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626DE" w14:textId="77777777" w:rsidR="0010486D" w:rsidRPr="004B6C29" w:rsidRDefault="0010486D" w:rsidP="004B6C29">
      <w:pPr>
        <w:bidi w:val="0"/>
        <w:spacing w:line="360" w:lineRule="auto"/>
        <w:jc w:val="both"/>
        <w:rPr>
          <w:rFonts w:asciiTheme="majorBidi" w:hAnsiTheme="majorBidi" w:cstheme="majorBidi"/>
          <w:rtl/>
          <w:lang w:bidi="ar-EG"/>
        </w:rPr>
      </w:pPr>
    </w:p>
    <w:p w14:paraId="6F300259" w14:textId="77777777" w:rsidR="005837B9" w:rsidRDefault="007E2763" w:rsidP="005837B9">
      <w:pPr>
        <w:autoSpaceDE w:val="0"/>
        <w:autoSpaceDN w:val="0"/>
        <w:bidi w:val="0"/>
        <w:adjustRightInd w:val="0"/>
        <w:spacing w:before="240" w:line="360" w:lineRule="auto"/>
        <w:ind w:left="-450" w:right="-1170" w:hanging="180"/>
        <w:jc w:val="center"/>
        <w:rPr>
          <w:rStyle w:val="Strong"/>
          <w:rFonts w:asciiTheme="majorBidi" w:hAnsiTheme="majorBidi" w:cstheme="majorBidi"/>
        </w:rPr>
      </w:pPr>
      <w:bookmarkStart w:id="0" w:name="_Hlk141004640"/>
      <w:r w:rsidRPr="007E2763">
        <w:rPr>
          <w:rStyle w:val="Strong"/>
          <w:rFonts w:asciiTheme="majorBidi" w:hAnsiTheme="majorBidi" w:cstheme="majorBidi"/>
        </w:rPr>
        <w:t>Gastric Endoscopic Mucosal Resection</w:t>
      </w:r>
      <w:r w:rsidRPr="007E2763">
        <w:rPr>
          <w:rFonts w:asciiTheme="majorBidi" w:hAnsiTheme="majorBidi" w:cstheme="majorBidi"/>
        </w:rPr>
        <w:t xml:space="preserve"> </w:t>
      </w:r>
      <w:r w:rsidRPr="00690F3E">
        <w:rPr>
          <w:rStyle w:val="Strong"/>
        </w:rPr>
        <w:t>and</w:t>
      </w:r>
      <w:r w:rsidRPr="007E2763">
        <w:rPr>
          <w:rStyle w:val="Strong"/>
          <w:rFonts w:asciiTheme="majorBidi" w:hAnsiTheme="majorBidi" w:cstheme="majorBidi"/>
        </w:rPr>
        <w:t xml:space="preserve"> </w:t>
      </w:r>
      <w:r w:rsidRPr="00690F3E">
        <w:rPr>
          <w:rStyle w:val="Strong"/>
        </w:rPr>
        <w:t xml:space="preserve">Polypectomy </w:t>
      </w:r>
      <w:r w:rsidRPr="007E2763">
        <w:rPr>
          <w:rStyle w:val="Strong"/>
          <w:rFonts w:asciiTheme="majorBidi" w:hAnsiTheme="majorBidi" w:cstheme="majorBidi"/>
        </w:rPr>
        <w:t>among Patients with Liver Cirrhosis and Esophageal Varices</w:t>
      </w:r>
      <w:r>
        <w:rPr>
          <w:rStyle w:val="Strong"/>
          <w:rFonts w:asciiTheme="majorBidi" w:hAnsiTheme="majorBidi" w:cstheme="majorBidi"/>
        </w:rPr>
        <w:t xml:space="preserve"> in the setting of acute upper gastrointestinal bleeding</w:t>
      </w:r>
    </w:p>
    <w:p w14:paraId="4E46A387" w14:textId="55065677" w:rsidR="00A44706" w:rsidRPr="005837B9" w:rsidRDefault="00A44706" w:rsidP="005837B9">
      <w:pPr>
        <w:autoSpaceDE w:val="0"/>
        <w:autoSpaceDN w:val="0"/>
        <w:bidi w:val="0"/>
        <w:adjustRightInd w:val="0"/>
        <w:spacing w:before="240" w:line="360" w:lineRule="auto"/>
        <w:ind w:left="-450" w:right="-1170" w:hanging="180"/>
        <w:jc w:val="center"/>
        <w:rPr>
          <w:rFonts w:asciiTheme="majorBidi" w:hAnsiTheme="majorBidi" w:cstheme="majorBidi"/>
          <w:b/>
          <w:bCs/>
        </w:rPr>
      </w:pPr>
      <w:r w:rsidRPr="00690F3E">
        <w:rPr>
          <w:rFonts w:ascii="Calibri" w:eastAsia="Calibri" w:hAnsi="Calibri" w:cs="Calibri"/>
          <w:sz w:val="24"/>
          <w:szCs w:val="24"/>
          <w:lang w:bidi="ar-EG"/>
          <w14:ligatures w14:val="none"/>
        </w:rPr>
        <w:t>Bassam Mansour Salama</w:t>
      </w:r>
      <w:r w:rsidRPr="00690F3E">
        <w:rPr>
          <w:rFonts w:ascii="Calibri" w:eastAsia="Calibri" w:hAnsi="Calibri" w:cs="Calibri" w:hint="cs"/>
          <w:sz w:val="24"/>
          <w:szCs w:val="24"/>
          <w:vertAlign w:val="superscript"/>
          <w:cs/>
          <w:lang w:bidi="ar-EG"/>
          <w14:ligatures w14:val="none"/>
        </w:rPr>
        <w:t>‎</w:t>
      </w:r>
      <w:r w:rsidRPr="00690F3E">
        <w:rPr>
          <w:rFonts w:ascii="Calibri" w:eastAsia="Calibri" w:hAnsi="Calibri" w:cs="Calibri"/>
          <w:sz w:val="24"/>
          <w:szCs w:val="24"/>
          <w:vertAlign w:val="superscript"/>
          <w:lang w:bidi="ar-EG"/>
          <w14:ligatures w14:val="none"/>
        </w:rPr>
        <w:t>1</w:t>
      </w:r>
      <w:r w:rsidRPr="00690F3E">
        <w:rPr>
          <w:rFonts w:ascii="Calibri" w:eastAsia="Calibri" w:hAnsi="Calibri" w:cs="Calibri" w:hint="cs"/>
          <w:sz w:val="24"/>
          <w:szCs w:val="24"/>
          <w:cs/>
          <w:lang w:bidi="ar-EG"/>
          <w14:ligatures w14:val="none"/>
        </w:rPr>
        <w:t>‎</w:t>
      </w:r>
      <w:r w:rsidR="008C2434" w:rsidRPr="00690F3E">
        <w:rPr>
          <w:rFonts w:ascii="Calibri" w:eastAsia="Calibri" w:hAnsi="Calibri" w:cs="Calibri"/>
          <w:sz w:val="24"/>
          <w:szCs w:val="24"/>
          <w:lang w:bidi="ar-EG"/>
          <w14:ligatures w14:val="none"/>
        </w:rPr>
        <w:t xml:space="preserve">, </w:t>
      </w:r>
      <w:r w:rsidRPr="00690F3E">
        <w:rPr>
          <w:rFonts w:ascii="Calibri" w:eastAsia="Calibri" w:hAnsi="Calibri" w:cs="Calibri"/>
          <w:sz w:val="24"/>
          <w:szCs w:val="24"/>
          <w:lang w:bidi="ar-EG"/>
          <w14:ligatures w14:val="none"/>
        </w:rPr>
        <w:t>Amir Abd-Elhameed Ahmed Barakat</w:t>
      </w:r>
      <w:r w:rsidRPr="00690F3E">
        <w:rPr>
          <w:rFonts w:ascii="Calibri" w:eastAsia="Calibri" w:hAnsi="Calibri" w:cs="Calibri"/>
          <w:sz w:val="24"/>
          <w:szCs w:val="24"/>
          <w:vertAlign w:val="superscript"/>
          <w:lang w:bidi="ar-EG"/>
          <w14:ligatures w14:val="none"/>
        </w:rPr>
        <w:t>2</w:t>
      </w:r>
      <w:r w:rsidRPr="00690F3E">
        <w:rPr>
          <w:rFonts w:ascii="Calibri" w:eastAsia="Calibri" w:hAnsi="Calibri" w:cs="Calibri"/>
          <w:sz w:val="24"/>
          <w:szCs w:val="24"/>
          <w:lang w:bidi="ar-EG"/>
          <w14:ligatures w14:val="none"/>
        </w:rPr>
        <w:t xml:space="preserve">, </w:t>
      </w:r>
      <w:r w:rsidRPr="00690F3E">
        <w:rPr>
          <w:rFonts w:ascii="Calibri" w:eastAsia="Calibri" w:hAnsi="Calibri" w:cs="Calibri" w:hint="cs"/>
          <w:sz w:val="24"/>
          <w:szCs w:val="24"/>
          <w:cs/>
          <w:lang w:bidi="ar-EG"/>
          <w14:ligatures w14:val="none"/>
        </w:rPr>
        <w:t>‎‎</w:t>
      </w:r>
      <w:r w:rsidRPr="00690F3E">
        <w:rPr>
          <w:rFonts w:ascii="Calibri" w:eastAsia="Calibri" w:hAnsi="Calibri" w:cs="Calibri"/>
          <w:sz w:val="24"/>
          <w:szCs w:val="24"/>
          <w:lang w:bidi="ar-EG"/>
          <w14:ligatures w14:val="none"/>
        </w:rPr>
        <w:t>Mahmoud Ahmed Sharafeddin</w:t>
      </w:r>
      <w:r w:rsidRPr="00690F3E">
        <w:rPr>
          <w:rFonts w:ascii="Calibri" w:eastAsia="Calibri" w:hAnsi="Calibri" w:cs="Calibri"/>
          <w:sz w:val="24"/>
          <w:szCs w:val="24"/>
          <w:vertAlign w:val="superscript"/>
          <w:lang w:bidi="ar-EG"/>
          <w14:ligatures w14:val="none"/>
        </w:rPr>
        <w:t>2</w:t>
      </w:r>
      <w:r w:rsidRPr="00690F3E">
        <w:rPr>
          <w:rFonts w:ascii="Calibri" w:eastAsia="Calibri" w:hAnsi="Calibri" w:cs="Calibri"/>
          <w:sz w:val="24"/>
          <w:szCs w:val="24"/>
          <w:lang w:bidi="ar-EG"/>
          <w14:ligatures w14:val="none"/>
        </w:rPr>
        <w:t>,</w:t>
      </w:r>
      <w:r w:rsidRPr="00690F3E">
        <w:rPr>
          <w:rFonts w:ascii="Calibri" w:eastAsia="Calibri" w:hAnsi="Calibri" w:cs="Calibri"/>
          <w:sz w:val="24"/>
          <w:szCs w:val="24"/>
          <w14:ligatures w14:val="none"/>
        </w:rPr>
        <w:t xml:space="preserve"> </w:t>
      </w:r>
      <w:r w:rsidRPr="00690F3E">
        <w:rPr>
          <w:rFonts w:ascii="Calibri" w:eastAsia="Calibri" w:hAnsi="Calibri" w:cs="Calibri"/>
          <w:sz w:val="24"/>
          <w:szCs w:val="24"/>
          <w:lang w:bidi="ar-EG"/>
          <w14:ligatures w14:val="none"/>
        </w:rPr>
        <w:t>Ahmed Ibrahim Gad</w:t>
      </w:r>
      <w:r w:rsidRPr="00690F3E">
        <w:rPr>
          <w:rFonts w:ascii="Calibri" w:eastAsia="Calibri" w:hAnsi="Calibri" w:cs="Calibri"/>
          <w:sz w:val="24"/>
          <w:szCs w:val="24"/>
          <w:vertAlign w:val="superscript"/>
          <w:lang w:bidi="ar-EG"/>
          <w14:ligatures w14:val="none"/>
        </w:rPr>
        <w:t>2</w:t>
      </w:r>
    </w:p>
    <w:p w14:paraId="06FC642A" w14:textId="59D7A647" w:rsidR="00A44706" w:rsidRPr="00690F3E" w:rsidRDefault="00A44706" w:rsidP="005837B9">
      <w:pPr>
        <w:bidi w:val="0"/>
        <w:spacing w:line="256" w:lineRule="auto"/>
        <w:rPr>
          <w:rFonts w:ascii="Calibri" w:eastAsia="Calibri" w:hAnsi="Calibri" w:cs="Calibri"/>
          <w:sz w:val="24"/>
          <w:szCs w:val="24"/>
          <w:lang w:bidi="ar-EG"/>
          <w14:ligatures w14:val="none"/>
        </w:rPr>
      </w:pPr>
      <w:bookmarkStart w:id="1" w:name="_Hlk141005008"/>
      <w:bookmarkEnd w:id="0"/>
      <w:r w:rsidRPr="00690F3E">
        <w:rPr>
          <w:rFonts w:ascii="Calibri" w:eastAsia="Calibri" w:hAnsi="Calibri" w:cs="Calibri" w:hint="cs"/>
          <w:sz w:val="24"/>
          <w:szCs w:val="24"/>
          <w:vertAlign w:val="superscript"/>
          <w:rtl/>
          <w:lang w:bidi="ar-EG"/>
          <w14:ligatures w14:val="none"/>
        </w:rPr>
        <w:t>1</w:t>
      </w:r>
      <w:r w:rsidRPr="00690F3E">
        <w:rPr>
          <w:rFonts w:ascii="Calibri" w:eastAsia="Calibri" w:hAnsi="Calibri" w:cs="Calibri"/>
          <w:sz w:val="24"/>
          <w:szCs w:val="24"/>
          <w:lang w:bidi="ar-EG"/>
          <w14:ligatures w14:val="none"/>
        </w:rPr>
        <w:t xml:space="preserve">Infectious and endemic disease department, faculty of Medicine, Suez </w:t>
      </w:r>
      <w:r w:rsidRPr="00690F3E">
        <w:rPr>
          <w:rFonts w:ascii="Calibri" w:eastAsia="Calibri" w:hAnsi="Calibri" w:cs="Calibri" w:hint="cs"/>
          <w:sz w:val="24"/>
          <w:szCs w:val="24"/>
          <w:cs/>
          <w:lang w:bidi="ar-EG"/>
          <w14:ligatures w14:val="none"/>
        </w:rPr>
        <w:t>‎</w:t>
      </w:r>
      <w:r w:rsidRPr="00690F3E">
        <w:rPr>
          <w:rFonts w:ascii="Calibri" w:eastAsia="Calibri" w:hAnsi="Calibri" w:cs="Calibri"/>
          <w:sz w:val="24"/>
          <w:szCs w:val="24"/>
          <w:lang w:bidi="ar-EG"/>
          <w14:ligatures w14:val="none"/>
        </w:rPr>
        <w:t>Canal University, Ismailia, 41522, Egypt.</w:t>
      </w:r>
      <w:r w:rsidRPr="00690F3E">
        <w:rPr>
          <w:rFonts w:ascii="Calibri" w:eastAsia="Calibri" w:hAnsi="Calibri" w:cs="Calibri" w:hint="cs"/>
          <w:sz w:val="24"/>
          <w:szCs w:val="24"/>
          <w:cs/>
          <w:lang w:bidi="ar-EG"/>
          <w14:ligatures w14:val="none"/>
        </w:rPr>
        <w:t>‎‎</w:t>
      </w:r>
      <w:bookmarkEnd w:id="1"/>
    </w:p>
    <w:p w14:paraId="1B9B44E0" w14:textId="615D4F2B" w:rsidR="00A44706" w:rsidRPr="00690F3E" w:rsidRDefault="00A44706" w:rsidP="00A44706">
      <w:pPr>
        <w:shd w:val="clear" w:color="auto" w:fill="FFFFFF"/>
        <w:bidi w:val="0"/>
        <w:spacing w:after="150" w:line="240" w:lineRule="auto"/>
        <w:outlineLvl w:val="2"/>
        <w:rPr>
          <w:rFonts w:ascii="Calibri" w:eastAsia="Calibri" w:hAnsi="Calibri" w:cs="Calibri"/>
          <w:sz w:val="24"/>
          <w:szCs w:val="24"/>
          <w:lang w:bidi="ar-EG"/>
          <w14:ligatures w14:val="none"/>
        </w:rPr>
      </w:pPr>
      <w:r w:rsidRPr="00690F3E">
        <w:rPr>
          <w:rFonts w:ascii="Calibri" w:eastAsia="Calibri" w:hAnsi="Calibri" w:cs="Calibri"/>
          <w:sz w:val="24"/>
          <w:szCs w:val="24"/>
          <w:vertAlign w:val="superscript"/>
          <w:rtl/>
          <w:lang w:bidi="ar-EG"/>
          <w14:ligatures w14:val="none"/>
        </w:rPr>
        <w:t>2</w:t>
      </w:r>
      <w:r w:rsidRPr="00690F3E">
        <w:rPr>
          <w:rFonts w:ascii="Calibri" w:eastAsia="Calibri" w:hAnsi="Calibri" w:cs="Calibri"/>
          <w:sz w:val="24"/>
          <w:szCs w:val="24"/>
          <w:lang w:bidi="ar-EG"/>
          <w14:ligatures w14:val="none"/>
        </w:rPr>
        <w:t>Internal Medicine Department, Gastroenterology, and Hepatology unit faculty of Medicine Zagazig University, Zagazig, 44511, Egypt.</w:t>
      </w:r>
    </w:p>
    <w:p w14:paraId="740B033C" w14:textId="23E1441E" w:rsidR="00A44706" w:rsidRPr="00690F3E" w:rsidRDefault="00A44706" w:rsidP="00A67BDF">
      <w:pPr>
        <w:bidi w:val="0"/>
        <w:spacing w:line="256" w:lineRule="auto"/>
        <w:rPr>
          <w:rFonts w:ascii="Calibri" w:eastAsia="Calibri" w:hAnsi="Calibri" w:cs="Calibri"/>
          <w:sz w:val="24"/>
          <w:szCs w:val="24"/>
          <w:lang w:bidi="ar-EG"/>
          <w14:ligatures w14:val="none"/>
        </w:rPr>
      </w:pPr>
      <w:r w:rsidRPr="00690F3E">
        <w:rPr>
          <w:rFonts w:ascii="Calibri" w:eastAsia="Times New Roman" w:hAnsi="Calibri" w:cs="Calibri"/>
          <w:b/>
          <w:bCs/>
          <w:color w:val="000000"/>
          <w:sz w:val="24"/>
          <w:szCs w:val="24"/>
          <w:shd w:val="clear" w:color="auto" w:fill="FFFFFF"/>
          <w14:ligatures w14:val="none"/>
        </w:rPr>
        <w:t>Correspondence</w:t>
      </w:r>
      <w:r w:rsidRPr="00690F3E">
        <w:rPr>
          <w:rFonts w:ascii="Calibri" w:eastAsia="Times New Roman" w:hAnsi="Calibri" w:cs="Calibri"/>
          <w:color w:val="000000"/>
          <w:sz w:val="24"/>
          <w:szCs w:val="24"/>
          <w:shd w:val="clear" w:color="auto" w:fill="FFFFFF"/>
          <w14:ligatures w14:val="none"/>
        </w:rPr>
        <w:t xml:space="preserve"> </w:t>
      </w:r>
      <w:r w:rsidRPr="00690F3E">
        <w:rPr>
          <w:rFonts w:ascii="Calibri" w:eastAsia="Calibri" w:hAnsi="Calibri" w:cs="Calibri"/>
          <w:sz w:val="24"/>
          <w:szCs w:val="24"/>
          <w:lang w:bidi="ar-EG"/>
          <w14:ligatures w14:val="none"/>
        </w:rPr>
        <w:t>Bassam Mansour Salama</w:t>
      </w:r>
      <w:r w:rsidRPr="00690F3E">
        <w:rPr>
          <w:rFonts w:ascii="Calibri" w:eastAsia="Calibri" w:hAnsi="Calibri" w:cs="Calibri" w:hint="cs"/>
          <w:sz w:val="24"/>
          <w:szCs w:val="24"/>
          <w:cs/>
          <w:lang w:bidi="ar-EG"/>
          <w14:ligatures w14:val="none"/>
        </w:rPr>
        <w:t>‎‎</w:t>
      </w:r>
      <w:r w:rsidRPr="00690F3E">
        <w:rPr>
          <w:rFonts w:ascii="Calibri" w:eastAsia="Calibri" w:hAnsi="Calibri" w:cs="Calibri"/>
          <w:sz w:val="24"/>
          <w:szCs w:val="24"/>
          <w:lang w:bidi="ar-EG"/>
          <w14:ligatures w14:val="none"/>
        </w:rPr>
        <w:t>,</w:t>
      </w:r>
      <w:r w:rsidR="00A67BDF" w:rsidRPr="00690F3E">
        <w:rPr>
          <w:rFonts w:ascii="Calibri" w:eastAsia="Calibri" w:hAnsi="Calibri" w:cs="Calibri"/>
          <w:sz w:val="24"/>
          <w:szCs w:val="24"/>
          <w:vertAlign w:val="superscript"/>
          <w:rtl/>
          <w:lang w:bidi="ar-EG"/>
          <w14:ligatures w14:val="none"/>
        </w:rPr>
        <w:t xml:space="preserve"> </w:t>
      </w:r>
      <w:r w:rsidR="00A67BDF" w:rsidRPr="00690F3E">
        <w:rPr>
          <w:rFonts w:ascii="Calibri" w:eastAsia="Calibri" w:hAnsi="Calibri" w:cs="Calibri"/>
          <w:sz w:val="24"/>
          <w:szCs w:val="24"/>
          <w:lang w:bidi="ar-EG"/>
          <w14:ligatures w14:val="none"/>
        </w:rPr>
        <w:t xml:space="preserve">Infectious and endemic disease department, faculty of Medicine, Suez </w:t>
      </w:r>
      <w:r w:rsidR="00A67BDF" w:rsidRPr="00690F3E">
        <w:rPr>
          <w:rFonts w:ascii="Calibri" w:eastAsia="Calibri" w:hAnsi="Calibri" w:cs="Calibri" w:hint="cs"/>
          <w:sz w:val="24"/>
          <w:szCs w:val="24"/>
          <w:cs/>
          <w:lang w:bidi="ar-EG"/>
          <w14:ligatures w14:val="none"/>
        </w:rPr>
        <w:t>‎</w:t>
      </w:r>
      <w:r w:rsidR="00A67BDF" w:rsidRPr="00690F3E">
        <w:rPr>
          <w:rFonts w:ascii="Calibri" w:eastAsia="Calibri" w:hAnsi="Calibri" w:cs="Calibri"/>
          <w:sz w:val="24"/>
          <w:szCs w:val="24"/>
          <w:lang w:bidi="ar-EG"/>
          <w14:ligatures w14:val="none"/>
        </w:rPr>
        <w:t>Canal University, Ismailia, 41522, Egypt.</w:t>
      </w:r>
      <w:r w:rsidR="00A67BDF" w:rsidRPr="00690F3E">
        <w:rPr>
          <w:rFonts w:ascii="Calibri" w:eastAsia="Calibri" w:hAnsi="Calibri" w:cs="Calibri" w:hint="cs"/>
          <w:sz w:val="24"/>
          <w:szCs w:val="24"/>
          <w:cs/>
          <w:lang w:bidi="ar-EG"/>
          <w14:ligatures w14:val="none"/>
        </w:rPr>
        <w:t>‎‎</w:t>
      </w:r>
      <w:r w:rsidR="00A67BDF" w:rsidRPr="00690F3E">
        <w:rPr>
          <w:rFonts w:ascii="Calibri" w:eastAsia="Calibri" w:hAnsi="Calibri" w:cs="Calibri"/>
          <w:sz w:val="24"/>
          <w:szCs w:val="24"/>
          <w:lang w:bidi="ar-EG"/>
          <w14:ligatures w14:val="none"/>
        </w:rPr>
        <w:t xml:space="preserve"> </w:t>
      </w:r>
      <w:hyperlink r:id="rId8" w:history="1">
        <w:r w:rsidRPr="00690F3E">
          <w:rPr>
            <w:rStyle w:val="Hyperlink"/>
            <w:rFonts w:ascii="Calibri" w:eastAsia="Calibri" w:hAnsi="Calibri" w:cs="Calibri"/>
            <w:sz w:val="24"/>
            <w:szCs w:val="24"/>
            <w:lang w:bidi="ar-EG"/>
            <w14:ligatures w14:val="none"/>
          </w:rPr>
          <w:t>bassammansour99@yahoo.com</w:t>
        </w:r>
      </w:hyperlink>
      <w:r w:rsidRPr="00690F3E">
        <w:rPr>
          <w:rFonts w:ascii="Calibri" w:eastAsia="Calibri" w:hAnsi="Calibri" w:cs="Calibri"/>
          <w:sz w:val="24"/>
          <w:szCs w:val="24"/>
          <w:lang w:bidi="ar-EG"/>
          <w14:ligatures w14:val="none"/>
        </w:rPr>
        <w:t xml:space="preserve"> </w:t>
      </w:r>
    </w:p>
    <w:p w14:paraId="643EC8B5" w14:textId="1B52D7A9" w:rsidR="00A44706" w:rsidRPr="00690F3E" w:rsidRDefault="00A44706" w:rsidP="00A44706">
      <w:pPr>
        <w:bidi w:val="0"/>
        <w:spacing w:line="256" w:lineRule="auto"/>
        <w:rPr>
          <w:rFonts w:ascii="Calibri" w:eastAsia="Calibri" w:hAnsi="Calibri" w:cs="Calibri"/>
          <w:sz w:val="24"/>
          <w:szCs w:val="24"/>
          <w:lang w:bidi="ar-EG"/>
          <w14:ligatures w14:val="none"/>
        </w:rPr>
      </w:pPr>
      <w:r w:rsidRPr="00690F3E">
        <w:rPr>
          <w:rFonts w:ascii="Calibri" w:eastAsia="Calibri" w:hAnsi="Calibri" w:cs="Calibri"/>
          <w:b/>
          <w:bCs/>
          <w:sz w:val="24"/>
          <w:szCs w:val="24"/>
          <w:lang w:bidi="ar-EG"/>
          <w14:ligatures w14:val="none"/>
        </w:rPr>
        <w:t>Tel:</w:t>
      </w:r>
      <w:r w:rsidRPr="00690F3E">
        <w:rPr>
          <w:rFonts w:ascii="Calibri" w:eastAsia="Calibri" w:hAnsi="Calibri" w:cs="Calibri"/>
          <w:sz w:val="24"/>
          <w:szCs w:val="24"/>
          <w:lang w:bidi="ar-EG"/>
          <w14:ligatures w14:val="none"/>
        </w:rPr>
        <w:t xml:space="preserve"> 0021011962076.</w:t>
      </w:r>
    </w:p>
    <w:p w14:paraId="7EEF6DAB" w14:textId="5F9523FE" w:rsidR="00D23913" w:rsidRPr="00690F3E" w:rsidRDefault="00D23913" w:rsidP="00D23913">
      <w:pPr>
        <w:bidi w:val="0"/>
        <w:rPr>
          <w:rFonts w:ascii="Times New Roman" w:eastAsia="Times New Roman" w:hAnsi="Times New Roman" w:cs="Times New Roman"/>
          <w:sz w:val="24"/>
          <w:szCs w:val="24"/>
          <w:lang w:val="en-GB" w:eastAsia="en-GB"/>
          <w14:ligatures w14:val="none"/>
        </w:rPr>
      </w:pPr>
      <w:r w:rsidRPr="00690F3E">
        <w:rPr>
          <w:rFonts w:ascii="Times New Roman" w:eastAsia="Times New Roman" w:hAnsi="Times New Roman" w:cs="Times New Roman"/>
          <w:sz w:val="24"/>
          <w:szCs w:val="24"/>
          <w:lang w:val="en-GB" w:eastAsia="en-GB"/>
          <w14:ligatures w14:val="none"/>
        </w:rPr>
        <w:t xml:space="preserve">DOI: </w:t>
      </w:r>
      <w:hyperlink r:id="rId9" w:history="1">
        <w:r w:rsidR="009D6526" w:rsidRPr="009D6526">
          <w:rPr>
            <w:rStyle w:val="Hyperlink"/>
            <w:rFonts w:ascii="Times New Roman" w:eastAsia="Times New Roman" w:hAnsi="Times New Roman" w:cs="Times New Roman"/>
            <w:sz w:val="24"/>
            <w:szCs w:val="24"/>
            <w:lang w:val="en-GB" w:eastAsia="en-GB"/>
            <w14:ligatures w14:val="none"/>
          </w:rPr>
          <w:t>10.21608/AJGH.2023.209532.1032</w:t>
        </w:r>
      </w:hyperlink>
      <w:r w:rsidR="009D6526">
        <w:rPr>
          <w:rFonts w:ascii="Times New Roman" w:eastAsia="Times New Roman" w:hAnsi="Times New Roman" w:cs="Times New Roman"/>
          <w:sz w:val="24"/>
          <w:szCs w:val="24"/>
          <w:lang w:val="en-GB" w:eastAsia="en-GB"/>
          <w14:ligatures w14:val="none"/>
        </w:rPr>
        <w:t>.</w:t>
      </w:r>
    </w:p>
    <w:p w14:paraId="424F3B6C" w14:textId="6F91807A" w:rsidR="00D23913" w:rsidRPr="00D23913" w:rsidRDefault="00D23913" w:rsidP="00D23913">
      <w:pPr>
        <w:bidi w:val="0"/>
        <w:spacing w:after="0" w:line="360" w:lineRule="auto"/>
        <w:jc w:val="both"/>
        <w:rPr>
          <w:rFonts w:ascii="Times New Roman" w:eastAsia="Times New Roman" w:hAnsi="Times New Roman" w:cs="Times New Roman"/>
          <w:sz w:val="24"/>
          <w:szCs w:val="24"/>
          <w:lang w:bidi="ar-EG"/>
          <w14:ligatures w14:val="none"/>
        </w:rPr>
      </w:pPr>
      <w:r w:rsidRPr="00D23913">
        <w:rPr>
          <w:rFonts w:ascii="Times New Roman" w:eastAsia="Times New Roman" w:hAnsi="Times New Roman" w:cs="Times New Roman"/>
          <w:sz w:val="24"/>
          <w:szCs w:val="24"/>
          <w:lang w:bidi="ar-EG"/>
          <w14:ligatures w14:val="none"/>
        </w:rPr>
        <w:t>Submission date:</w:t>
      </w:r>
      <w:bookmarkStart w:id="2" w:name="_Hlk125994740"/>
      <w:r w:rsidRPr="00D23913">
        <w:rPr>
          <w:rFonts w:ascii="Times New Roman" w:eastAsia="Times New Roman" w:hAnsi="Times New Roman" w:cs="Times New Roman"/>
          <w:sz w:val="24"/>
          <w:szCs w:val="24"/>
          <w:lang w:bidi="ar-EG"/>
          <w14:ligatures w14:val="none"/>
        </w:rPr>
        <w:t>0</w:t>
      </w:r>
      <w:r w:rsidR="00EB10C4">
        <w:rPr>
          <w:rFonts w:ascii="Times New Roman" w:eastAsia="Times New Roman" w:hAnsi="Times New Roman" w:cs="Times New Roman"/>
          <w:sz w:val="24"/>
          <w:szCs w:val="24"/>
          <w:lang w:bidi="ar-EG"/>
          <w14:ligatures w14:val="none"/>
        </w:rPr>
        <w:t>5</w:t>
      </w:r>
      <w:r w:rsidRPr="00D23913">
        <w:rPr>
          <w:rFonts w:ascii="Times New Roman" w:eastAsia="Times New Roman" w:hAnsi="Times New Roman" w:cs="Times New Roman"/>
          <w:sz w:val="24"/>
          <w:szCs w:val="24"/>
          <w:lang w:bidi="ar-EG"/>
          <w14:ligatures w14:val="none"/>
        </w:rPr>
        <w:t xml:space="preserve"> </w:t>
      </w:r>
      <w:r w:rsidR="00EB10C4">
        <w:rPr>
          <w:rFonts w:ascii="Times New Roman" w:eastAsia="Times New Roman" w:hAnsi="Times New Roman" w:cs="Times New Roman"/>
          <w:sz w:val="24"/>
          <w:szCs w:val="24"/>
          <w:lang w:bidi="ar-EG"/>
          <w14:ligatures w14:val="none"/>
        </w:rPr>
        <w:t>May</w:t>
      </w:r>
      <w:r w:rsidRPr="00D23913">
        <w:rPr>
          <w:rFonts w:ascii="Times New Roman" w:eastAsia="Times New Roman" w:hAnsi="Times New Roman" w:cs="Times New Roman"/>
          <w:sz w:val="24"/>
          <w:szCs w:val="24"/>
          <w:lang w:bidi="ar-EG"/>
          <w14:ligatures w14:val="none"/>
        </w:rPr>
        <w:t xml:space="preserve"> 2023</w:t>
      </w:r>
    </w:p>
    <w:bookmarkEnd w:id="2"/>
    <w:p w14:paraId="74A781A9" w14:textId="1C88AC13" w:rsidR="00D23913" w:rsidRPr="00D23913" w:rsidRDefault="00D23913" w:rsidP="00D23913">
      <w:pPr>
        <w:bidi w:val="0"/>
        <w:spacing w:after="0" w:line="360" w:lineRule="auto"/>
        <w:jc w:val="both"/>
        <w:rPr>
          <w:rFonts w:ascii="Times New Roman" w:eastAsia="Times New Roman" w:hAnsi="Times New Roman" w:cs="Times New Roman"/>
          <w:sz w:val="24"/>
          <w:szCs w:val="24"/>
          <w:lang w:bidi="ar-EG"/>
          <w14:ligatures w14:val="none"/>
        </w:rPr>
      </w:pPr>
      <w:r w:rsidRPr="00D23913">
        <w:rPr>
          <w:rFonts w:ascii="Times New Roman" w:eastAsia="Times New Roman" w:hAnsi="Times New Roman" w:cs="Times New Roman"/>
          <w:sz w:val="24"/>
          <w:szCs w:val="24"/>
          <w:lang w:bidi="ar-EG"/>
          <w14:ligatures w14:val="none"/>
        </w:rPr>
        <w:t xml:space="preserve">Revision date: </w:t>
      </w:r>
      <w:r w:rsidR="00EB10C4">
        <w:rPr>
          <w:rFonts w:ascii="Times New Roman" w:eastAsia="Times New Roman" w:hAnsi="Times New Roman" w:cs="Times New Roman"/>
          <w:sz w:val="24"/>
          <w:szCs w:val="24"/>
          <w:lang w:bidi="ar-EG"/>
          <w14:ligatures w14:val="none"/>
        </w:rPr>
        <w:t>29</w:t>
      </w:r>
      <w:r w:rsidRPr="00D23913">
        <w:rPr>
          <w:rFonts w:ascii="Times New Roman" w:eastAsia="Times New Roman" w:hAnsi="Times New Roman" w:cs="Times New Roman"/>
          <w:sz w:val="24"/>
          <w:szCs w:val="24"/>
          <w:lang w:bidi="ar-EG"/>
          <w14:ligatures w14:val="none"/>
        </w:rPr>
        <w:t xml:space="preserve"> </w:t>
      </w:r>
      <w:r w:rsidR="00EB10C4">
        <w:rPr>
          <w:rFonts w:ascii="Times New Roman" w:eastAsia="Times New Roman" w:hAnsi="Times New Roman" w:cs="Times New Roman"/>
          <w:sz w:val="24"/>
          <w:szCs w:val="24"/>
          <w:lang w:bidi="ar-EG"/>
          <w14:ligatures w14:val="none"/>
        </w:rPr>
        <w:t>May</w:t>
      </w:r>
      <w:r w:rsidRPr="00D23913">
        <w:rPr>
          <w:rFonts w:ascii="Times New Roman" w:eastAsia="Times New Roman" w:hAnsi="Times New Roman" w:cs="Times New Roman"/>
          <w:sz w:val="24"/>
          <w:szCs w:val="24"/>
          <w:lang w:bidi="ar-EG"/>
          <w14:ligatures w14:val="none"/>
        </w:rPr>
        <w:t xml:space="preserve"> 2023</w:t>
      </w:r>
    </w:p>
    <w:p w14:paraId="59263205" w14:textId="5687072D" w:rsidR="00D23913" w:rsidRPr="00D23913" w:rsidRDefault="00D23913" w:rsidP="00D23913">
      <w:pPr>
        <w:bidi w:val="0"/>
        <w:spacing w:after="0" w:line="360" w:lineRule="auto"/>
        <w:jc w:val="both"/>
        <w:rPr>
          <w:rFonts w:ascii="Times New Roman" w:eastAsia="Times New Roman" w:hAnsi="Times New Roman" w:cs="Times New Roman"/>
          <w:sz w:val="24"/>
          <w:szCs w:val="24"/>
          <w:lang w:bidi="ar-EG"/>
          <w14:ligatures w14:val="none"/>
        </w:rPr>
      </w:pPr>
      <w:r w:rsidRPr="00D23913">
        <w:rPr>
          <w:rFonts w:ascii="Times New Roman" w:eastAsia="Times New Roman" w:hAnsi="Times New Roman" w:cs="Times New Roman"/>
          <w:sz w:val="24"/>
          <w:szCs w:val="24"/>
          <w:lang w:bidi="ar-EG"/>
          <w14:ligatures w14:val="none"/>
        </w:rPr>
        <w:t xml:space="preserve">Acceptance date(final): </w:t>
      </w:r>
      <w:r w:rsidR="00EB10C4">
        <w:rPr>
          <w:rFonts w:ascii="Times New Roman" w:eastAsia="Times New Roman" w:hAnsi="Times New Roman" w:cs="Times New Roman"/>
          <w:sz w:val="24"/>
          <w:szCs w:val="24"/>
          <w:lang w:bidi="ar-EG"/>
          <w14:ligatures w14:val="none"/>
        </w:rPr>
        <w:t>22</w:t>
      </w:r>
      <w:r w:rsidRPr="00D23913">
        <w:rPr>
          <w:rFonts w:ascii="Times New Roman" w:eastAsia="Times New Roman" w:hAnsi="Times New Roman" w:cs="Times New Roman"/>
          <w:sz w:val="24"/>
          <w:szCs w:val="24"/>
          <w:lang w:bidi="ar-EG"/>
          <w14:ligatures w14:val="none"/>
        </w:rPr>
        <w:t xml:space="preserve"> July 2023.</w:t>
      </w:r>
    </w:p>
    <w:p w14:paraId="2959CCF3" w14:textId="0B1E0136" w:rsidR="00D23913" w:rsidRPr="00D23913" w:rsidRDefault="00D23913" w:rsidP="00D23913">
      <w:pPr>
        <w:bidi w:val="0"/>
        <w:rPr>
          <w:rFonts w:ascii="Times New Roman" w:eastAsia="Times New Roman" w:hAnsi="Times New Roman" w:cs="Times New Roman"/>
          <w:sz w:val="24"/>
          <w:szCs w:val="24"/>
          <w:lang w:bidi="ar-EG"/>
          <w14:ligatures w14:val="none"/>
        </w:rPr>
      </w:pPr>
      <w:r w:rsidRPr="00D23913">
        <w:rPr>
          <w:rFonts w:ascii="Times New Roman" w:eastAsia="Times New Roman" w:hAnsi="Times New Roman" w:cs="Times New Roman"/>
          <w:sz w:val="24"/>
          <w:szCs w:val="24"/>
          <w:lang w:bidi="ar-EG"/>
          <w14:ligatures w14:val="none"/>
        </w:rPr>
        <w:t xml:space="preserve">First online: </w:t>
      </w:r>
      <w:r w:rsidR="00690F3E">
        <w:rPr>
          <w:rFonts w:ascii="Times New Roman" w:eastAsia="Times New Roman" w:hAnsi="Times New Roman" w:cs="Times New Roman"/>
          <w:sz w:val="24"/>
          <w:szCs w:val="24"/>
          <w:lang w:bidi="ar-EG"/>
          <w14:ligatures w14:val="none"/>
        </w:rPr>
        <w:t>27 July</w:t>
      </w:r>
      <w:r w:rsidRPr="00D23913">
        <w:rPr>
          <w:rFonts w:ascii="Times New Roman" w:eastAsia="Times New Roman" w:hAnsi="Times New Roman" w:cs="Times New Roman"/>
          <w:sz w:val="24"/>
          <w:szCs w:val="24"/>
          <w:lang w:bidi="ar-EG"/>
          <w14:ligatures w14:val="none"/>
        </w:rPr>
        <w:t xml:space="preserve"> 2023.</w:t>
      </w:r>
    </w:p>
    <w:p w14:paraId="0ECEB6C6" w14:textId="77777777" w:rsidR="00411DF6" w:rsidRDefault="00411DF6" w:rsidP="004B6C29">
      <w:pPr>
        <w:bidi w:val="0"/>
        <w:spacing w:line="360" w:lineRule="auto"/>
        <w:jc w:val="both"/>
        <w:rPr>
          <w:rFonts w:asciiTheme="majorBidi" w:hAnsiTheme="majorBidi" w:cstheme="majorBidi"/>
          <w:b/>
          <w:bCs/>
          <w:lang w:bidi="ar-EG"/>
        </w:rPr>
      </w:pPr>
      <w:r w:rsidRPr="001B5939">
        <w:rPr>
          <w:rFonts w:asciiTheme="majorBidi" w:hAnsiTheme="majorBidi" w:cstheme="majorBidi"/>
          <w:b/>
          <w:bCs/>
          <w:lang w:bidi="ar-EG"/>
        </w:rPr>
        <w:t>Abstract</w:t>
      </w:r>
    </w:p>
    <w:p w14:paraId="497399A5" w14:textId="77777777" w:rsidR="009211BC" w:rsidRPr="009211BC" w:rsidRDefault="009211BC" w:rsidP="009211BC">
      <w:pPr>
        <w:bidi w:val="0"/>
        <w:spacing w:line="360" w:lineRule="auto"/>
        <w:jc w:val="both"/>
        <w:rPr>
          <w:rFonts w:asciiTheme="majorBidi" w:hAnsiTheme="majorBidi" w:cstheme="majorBidi"/>
          <w:b/>
          <w:rtl/>
        </w:rPr>
      </w:pPr>
      <w:r w:rsidRPr="009211BC">
        <w:rPr>
          <w:rFonts w:asciiTheme="majorBidi" w:hAnsiTheme="majorBidi" w:cstheme="majorBidi"/>
          <w:b/>
          <w:lang w:bidi="ar-EG"/>
        </w:rPr>
        <w:t>Background</w:t>
      </w:r>
    </w:p>
    <w:p w14:paraId="72DA2E2C" w14:textId="77777777" w:rsidR="009211BC" w:rsidRPr="009211BC" w:rsidRDefault="009211BC" w:rsidP="009211BC">
      <w:pPr>
        <w:bidi w:val="0"/>
        <w:spacing w:line="360" w:lineRule="auto"/>
        <w:jc w:val="both"/>
        <w:rPr>
          <w:rFonts w:asciiTheme="majorBidi" w:hAnsiTheme="majorBidi" w:cstheme="majorBidi"/>
          <w:b/>
          <w:lang w:bidi="ar-EG"/>
        </w:rPr>
      </w:pPr>
      <w:r w:rsidRPr="009211BC">
        <w:rPr>
          <w:rFonts w:asciiTheme="majorBidi" w:hAnsiTheme="majorBidi" w:cstheme="majorBidi"/>
          <w:lang w:bidi="ar-EG"/>
        </w:rPr>
        <w:t>Gastric polyps are not infrequently reported among cirrhotic patients. Endoscopic resection of gastric polyps among patients with liver cirrhosis and esophageal varices carries the risk of post-polypectomy bleeding. This may explain why endoscopists are reluctant to its excision.</w:t>
      </w:r>
    </w:p>
    <w:p w14:paraId="1827E864" w14:textId="77777777" w:rsidR="009211BC" w:rsidRDefault="009211BC" w:rsidP="00EC60CE">
      <w:pPr>
        <w:bidi w:val="0"/>
        <w:spacing w:line="360" w:lineRule="auto"/>
        <w:jc w:val="both"/>
        <w:rPr>
          <w:rFonts w:asciiTheme="majorBidi" w:hAnsiTheme="majorBidi" w:cstheme="majorBidi"/>
          <w:lang w:bidi="ar-EG"/>
        </w:rPr>
      </w:pPr>
    </w:p>
    <w:p w14:paraId="327D37F2" w14:textId="323AE31F" w:rsidR="00EC60CE" w:rsidRDefault="00EC60CE" w:rsidP="009211BC">
      <w:pPr>
        <w:bidi w:val="0"/>
        <w:spacing w:line="360" w:lineRule="auto"/>
        <w:jc w:val="both"/>
        <w:rPr>
          <w:rFonts w:asciiTheme="majorBidi" w:hAnsiTheme="majorBidi" w:cstheme="majorBidi"/>
          <w:rtl/>
          <w:lang w:bidi="ar-EG"/>
        </w:rPr>
      </w:pPr>
      <w:r w:rsidRPr="009027FF">
        <w:rPr>
          <w:rFonts w:asciiTheme="majorBidi" w:hAnsiTheme="majorBidi" w:cstheme="majorBidi"/>
          <w:lang w:bidi="ar-EG"/>
        </w:rPr>
        <w:lastRenderedPageBreak/>
        <w:t xml:space="preserve">The aim is to evaluate the incidence of immediate (intraoperative) and delayed (within 30 days) </w:t>
      </w:r>
      <w:r w:rsidR="00690F3E">
        <w:rPr>
          <w:rFonts w:asciiTheme="majorBidi" w:hAnsiTheme="majorBidi" w:cstheme="majorBidi"/>
          <w:lang w:bidi="ar-EG"/>
        </w:rPr>
        <w:t>post-polypectomy</w:t>
      </w:r>
      <w:r w:rsidRPr="009027FF">
        <w:rPr>
          <w:rFonts w:asciiTheme="majorBidi" w:hAnsiTheme="majorBidi" w:cstheme="majorBidi"/>
          <w:lang w:bidi="ar-EG"/>
        </w:rPr>
        <w:t xml:space="preserve"> bleeding among cirrhotic patients with esophageal varices and portal </w:t>
      </w:r>
      <w:r w:rsidRPr="009027FF">
        <w:rPr>
          <w:rFonts w:asciiTheme="majorBidi" w:hAnsiTheme="majorBidi" w:cstheme="majorBidi" w:hint="cs"/>
          <w:cs/>
          <w:lang w:bidi="ar-EG"/>
        </w:rPr>
        <w:t>‎</w:t>
      </w:r>
      <w:r w:rsidRPr="009027FF">
        <w:rPr>
          <w:rFonts w:asciiTheme="majorBidi" w:hAnsiTheme="majorBidi" w:cstheme="majorBidi"/>
          <w:lang w:bidi="ar-EG"/>
        </w:rPr>
        <w:t xml:space="preserve">hypertension and </w:t>
      </w:r>
      <w:r w:rsidR="00690F3E">
        <w:rPr>
          <w:rFonts w:asciiTheme="majorBidi" w:hAnsiTheme="majorBidi" w:cstheme="majorBidi"/>
          <w:lang w:bidi="ar-EG"/>
        </w:rPr>
        <w:t xml:space="preserve">determine </w:t>
      </w:r>
      <w:r w:rsidRPr="009027FF">
        <w:rPr>
          <w:rFonts w:asciiTheme="majorBidi" w:hAnsiTheme="majorBidi" w:cstheme="majorBidi"/>
          <w:lang w:bidi="ar-EG"/>
        </w:rPr>
        <w:t xml:space="preserve">its risk </w:t>
      </w:r>
      <w:r w:rsidR="009027FF" w:rsidRPr="009027FF">
        <w:rPr>
          <w:rFonts w:asciiTheme="majorBidi" w:hAnsiTheme="majorBidi" w:cstheme="majorBidi"/>
          <w:lang w:bidi="ar-EG"/>
        </w:rPr>
        <w:t>factors.</w:t>
      </w:r>
    </w:p>
    <w:p w14:paraId="793E1B2B" w14:textId="59FCFAE2" w:rsidR="00EC60CE" w:rsidRDefault="00EC60CE" w:rsidP="00EC60CE">
      <w:pPr>
        <w:bidi w:val="0"/>
        <w:spacing w:line="360" w:lineRule="auto"/>
        <w:jc w:val="both"/>
        <w:rPr>
          <w:rFonts w:asciiTheme="majorBidi" w:hAnsiTheme="majorBidi" w:cstheme="majorBidi"/>
          <w:b/>
          <w:bCs/>
        </w:rPr>
      </w:pPr>
      <w:r>
        <w:rPr>
          <w:rFonts w:asciiTheme="majorBidi" w:hAnsiTheme="majorBidi" w:cstheme="majorBidi"/>
          <w:b/>
          <w:bCs/>
        </w:rPr>
        <w:t>Methods</w:t>
      </w:r>
      <w:r>
        <w:rPr>
          <w:rFonts w:asciiTheme="majorBidi" w:hAnsiTheme="majorBidi" w:cstheme="majorBidi" w:hint="cs"/>
          <w:b/>
          <w:bCs/>
          <w:cs/>
        </w:rPr>
        <w:t>‎</w:t>
      </w:r>
    </w:p>
    <w:p w14:paraId="04BA7025" w14:textId="0B1F686E" w:rsidR="00EC60CE" w:rsidRPr="009027FF" w:rsidRDefault="00EC60CE" w:rsidP="009027FF">
      <w:pPr>
        <w:pStyle w:val="pf0"/>
        <w:spacing w:line="360" w:lineRule="auto"/>
        <w:jc w:val="both"/>
        <w:rPr>
          <w:rFonts w:asciiTheme="majorBidi" w:eastAsiaTheme="minorHAnsi" w:hAnsiTheme="majorBidi" w:cstheme="majorBidi"/>
          <w:sz w:val="28"/>
          <w:szCs w:val="28"/>
          <w:lang w:bidi="ar-EG"/>
        </w:rPr>
      </w:pPr>
      <w:r>
        <w:rPr>
          <w:rFonts w:asciiTheme="majorBidi" w:eastAsiaTheme="minorHAnsi" w:hAnsiTheme="majorBidi" w:cstheme="majorBidi"/>
          <w:sz w:val="28"/>
          <w:szCs w:val="28"/>
          <w:lang w:bidi="ar-EG"/>
        </w:rPr>
        <w:t xml:space="preserve">This study comprised 39 cirrhotic patients with portal hypertension and varices who </w:t>
      </w:r>
      <w:r w:rsidR="0057650E">
        <w:rPr>
          <w:rFonts w:asciiTheme="majorBidi" w:eastAsiaTheme="minorHAnsi" w:hAnsiTheme="majorBidi" w:cstheme="majorBidi"/>
          <w:sz w:val="28"/>
          <w:szCs w:val="28"/>
          <w:lang w:bidi="ar-EG"/>
        </w:rPr>
        <w:t>presented</w:t>
      </w:r>
      <w:r>
        <w:rPr>
          <w:rFonts w:asciiTheme="majorBidi" w:eastAsiaTheme="minorHAnsi" w:hAnsiTheme="majorBidi" w:cstheme="majorBidi"/>
          <w:sz w:val="28"/>
          <w:szCs w:val="28"/>
          <w:lang w:bidi="ar-EG"/>
        </w:rPr>
        <w:t xml:space="preserve"> with gastrointestinal bleeding, and they had gastric polyps detected during </w:t>
      </w:r>
      <w:r w:rsidR="002D1468">
        <w:rPr>
          <w:rFonts w:asciiTheme="majorBidi" w:eastAsiaTheme="minorHAnsi" w:hAnsiTheme="majorBidi" w:cstheme="majorBidi"/>
          <w:sz w:val="28"/>
          <w:szCs w:val="28"/>
          <w:lang w:bidi="ar-EG"/>
        </w:rPr>
        <w:t xml:space="preserve">the </w:t>
      </w:r>
      <w:r>
        <w:rPr>
          <w:rFonts w:asciiTheme="majorBidi" w:eastAsiaTheme="minorHAnsi" w:hAnsiTheme="majorBidi" w:cstheme="majorBidi"/>
          <w:sz w:val="28"/>
          <w:szCs w:val="28"/>
          <w:lang w:bidi="ar-EG"/>
        </w:rPr>
        <w:t xml:space="preserve">endoscopic intervention to control the acute bleeding or during follow-up. All patients were exposed to </w:t>
      </w:r>
      <w:r w:rsidR="00690F3E">
        <w:rPr>
          <w:rFonts w:asciiTheme="majorBidi" w:eastAsiaTheme="minorHAnsi" w:hAnsiTheme="majorBidi" w:cstheme="majorBidi"/>
          <w:sz w:val="28"/>
          <w:szCs w:val="28"/>
          <w:lang w:bidi="ar-EG"/>
        </w:rPr>
        <w:t>the entire</w:t>
      </w:r>
      <w:r>
        <w:rPr>
          <w:rFonts w:asciiTheme="majorBidi" w:eastAsiaTheme="minorHAnsi" w:hAnsiTheme="majorBidi" w:cstheme="majorBidi"/>
          <w:sz w:val="28"/>
          <w:szCs w:val="28"/>
          <w:lang w:bidi="ar-EG"/>
        </w:rPr>
        <w:t xml:space="preserve"> history, clinical examination, and basic laboratory workup. Esophagogastroduodenoscopy </w:t>
      </w:r>
      <w:r w:rsidR="00690F3E">
        <w:rPr>
          <w:rFonts w:asciiTheme="majorBidi" w:eastAsiaTheme="minorHAnsi" w:hAnsiTheme="majorBidi" w:cstheme="majorBidi"/>
          <w:sz w:val="28"/>
          <w:szCs w:val="28"/>
          <w:lang w:bidi="ar-EG"/>
        </w:rPr>
        <w:t>was done</w:t>
      </w:r>
      <w:r>
        <w:rPr>
          <w:rFonts w:asciiTheme="majorBidi" w:eastAsiaTheme="minorHAnsi" w:hAnsiTheme="majorBidi" w:cstheme="majorBidi"/>
          <w:sz w:val="28"/>
          <w:szCs w:val="28"/>
          <w:lang w:bidi="ar-EG"/>
        </w:rPr>
        <w:t xml:space="preserve"> to </w:t>
      </w:r>
      <w:r w:rsidR="00690F3E">
        <w:rPr>
          <w:rFonts w:asciiTheme="majorBidi" w:eastAsiaTheme="minorHAnsi" w:hAnsiTheme="majorBidi" w:cstheme="majorBidi"/>
          <w:sz w:val="28"/>
          <w:szCs w:val="28"/>
          <w:lang w:bidi="ar-EG"/>
        </w:rPr>
        <w:t>combine</w:t>
      </w:r>
      <w:r>
        <w:rPr>
          <w:rFonts w:asciiTheme="majorBidi" w:eastAsiaTheme="minorHAnsi" w:hAnsiTheme="majorBidi" w:cstheme="majorBidi"/>
          <w:sz w:val="28"/>
          <w:szCs w:val="28"/>
          <w:lang w:bidi="ar-EG"/>
        </w:rPr>
        <w:t xml:space="preserve"> bleeding control and polypectomy simultaneously.</w:t>
      </w:r>
    </w:p>
    <w:p w14:paraId="10D46205" w14:textId="77777777" w:rsidR="00EC60CE" w:rsidRDefault="00EC60CE" w:rsidP="00EC60CE">
      <w:pPr>
        <w:bidi w:val="0"/>
        <w:spacing w:line="360" w:lineRule="auto"/>
        <w:jc w:val="both"/>
        <w:rPr>
          <w:rFonts w:asciiTheme="majorBidi" w:hAnsiTheme="majorBidi" w:cstheme="majorBidi"/>
          <w:b/>
          <w:bCs/>
        </w:rPr>
      </w:pPr>
      <w:r>
        <w:rPr>
          <w:rFonts w:asciiTheme="majorBidi" w:hAnsiTheme="majorBidi" w:cstheme="majorBidi"/>
          <w:b/>
          <w:bCs/>
        </w:rPr>
        <w:t>Results</w:t>
      </w:r>
    </w:p>
    <w:p w14:paraId="3EC11EFA" w14:textId="2F81605C" w:rsidR="00EC60CE" w:rsidRDefault="00EC60CE" w:rsidP="00EC60CE">
      <w:pPr>
        <w:pStyle w:val="pf0"/>
        <w:spacing w:line="360" w:lineRule="auto"/>
        <w:jc w:val="both"/>
        <w:rPr>
          <w:rFonts w:asciiTheme="majorBidi" w:eastAsiaTheme="minorHAnsi" w:hAnsiTheme="majorBidi" w:cstheme="majorBidi"/>
          <w:sz w:val="28"/>
          <w:szCs w:val="28"/>
          <w:lang w:bidi="ar-EG"/>
        </w:rPr>
      </w:pPr>
      <w:r>
        <w:rPr>
          <w:rFonts w:asciiTheme="majorBidi" w:eastAsiaTheme="minorHAnsi" w:hAnsiTheme="majorBidi" w:cstheme="majorBidi"/>
          <w:sz w:val="28"/>
          <w:szCs w:val="28"/>
          <w:lang w:bidi="ar-EG"/>
        </w:rPr>
        <w:t xml:space="preserve">Immediate (intraoperative) post-polypectomy bleeding occurred in 38.8% of patients, and no delayed bleeding was reported. </w:t>
      </w:r>
      <w:r w:rsidR="00717BE4">
        <w:rPr>
          <w:rFonts w:asciiTheme="majorBidi" w:eastAsiaTheme="minorHAnsi" w:hAnsiTheme="majorBidi" w:cstheme="majorBidi"/>
          <w:sz w:val="28"/>
          <w:szCs w:val="28"/>
          <w:lang w:bidi="ar-EG"/>
        </w:rPr>
        <w:t xml:space="preserve">Most of the reported bleeding was mild and clinically non-significant, and it stopped </w:t>
      </w:r>
      <w:r>
        <w:rPr>
          <w:rFonts w:asciiTheme="majorBidi" w:eastAsiaTheme="minorHAnsi" w:hAnsiTheme="majorBidi" w:cstheme="majorBidi"/>
          <w:sz w:val="28"/>
          <w:szCs w:val="28"/>
          <w:lang w:bidi="ar-EG"/>
        </w:rPr>
        <w:t>spontaneously or endoscopically. Furthermore, no mortality was reported.</w:t>
      </w:r>
    </w:p>
    <w:p w14:paraId="11CE2966" w14:textId="1D6273D0" w:rsidR="00EC60CE" w:rsidRDefault="00EC60CE" w:rsidP="00EC60CE">
      <w:pPr>
        <w:pStyle w:val="NormalWeb"/>
        <w:spacing w:line="360" w:lineRule="auto"/>
        <w:jc w:val="both"/>
        <w:rPr>
          <w:rFonts w:asciiTheme="majorBidi" w:eastAsiaTheme="minorHAnsi" w:hAnsiTheme="majorBidi" w:cstheme="majorBidi"/>
          <w:sz w:val="28"/>
          <w:szCs w:val="28"/>
          <w:lang w:bidi="ar-EG"/>
        </w:rPr>
      </w:pPr>
      <w:r>
        <w:rPr>
          <w:rFonts w:asciiTheme="majorBidi" w:eastAsiaTheme="minorHAnsi" w:hAnsiTheme="majorBidi" w:cstheme="majorBidi"/>
          <w:sz w:val="28"/>
          <w:szCs w:val="28"/>
          <w:lang w:bidi="ar-EG"/>
        </w:rPr>
        <w:t xml:space="preserve">The risk of immediate (intraoperative) bleeding significantly increased with advanced age, advanced liver disease, increased portal hypertension with large varices, and decreased platelet count; meanwhile, </w:t>
      </w:r>
      <w:r w:rsidR="00690F3E">
        <w:rPr>
          <w:rFonts w:asciiTheme="majorBidi" w:eastAsiaTheme="minorHAnsi" w:hAnsiTheme="majorBidi" w:cstheme="majorBidi"/>
          <w:sz w:val="28"/>
          <w:szCs w:val="28"/>
          <w:lang w:bidi="ar-EG"/>
        </w:rPr>
        <w:t xml:space="preserve">the </w:t>
      </w:r>
      <w:r>
        <w:rPr>
          <w:rFonts w:asciiTheme="majorBidi" w:eastAsiaTheme="minorHAnsi" w:hAnsiTheme="majorBidi" w:cstheme="majorBidi"/>
          <w:sz w:val="28"/>
          <w:szCs w:val="28"/>
          <w:lang w:bidi="ar-EG"/>
        </w:rPr>
        <w:t>sex of patients, size, location, and method of polypectomy did not significantly increase the risk of gastric post-polypectomy bleeding among cirrhotic patients with portal hypertension and esophageal varices.</w:t>
      </w:r>
    </w:p>
    <w:p w14:paraId="2D16F9F5" w14:textId="6D8834E7" w:rsidR="00EC60CE" w:rsidRDefault="00EC60CE" w:rsidP="00EC60CE">
      <w:pPr>
        <w:bidi w:val="0"/>
        <w:spacing w:line="360" w:lineRule="auto"/>
        <w:jc w:val="both"/>
        <w:rPr>
          <w:rFonts w:asciiTheme="majorBidi" w:hAnsiTheme="majorBidi" w:cstheme="majorBidi"/>
          <w:b/>
          <w:bCs/>
        </w:rPr>
      </w:pPr>
      <w:r>
        <w:rPr>
          <w:rFonts w:asciiTheme="majorBidi" w:hAnsiTheme="majorBidi" w:cstheme="majorBidi"/>
          <w:b/>
          <w:bCs/>
        </w:rPr>
        <w:t>Conclusions.</w:t>
      </w:r>
    </w:p>
    <w:p w14:paraId="658005EA" w14:textId="66D20F0B" w:rsidR="00EC60CE" w:rsidRDefault="00EC60CE" w:rsidP="00EC60CE">
      <w:pPr>
        <w:pStyle w:val="pf0"/>
        <w:spacing w:line="360" w:lineRule="auto"/>
        <w:jc w:val="both"/>
        <w:rPr>
          <w:rFonts w:asciiTheme="majorBidi" w:eastAsiaTheme="minorHAnsi" w:hAnsiTheme="majorBidi" w:cstheme="majorBidi"/>
          <w:sz w:val="28"/>
          <w:szCs w:val="28"/>
          <w:lang w:bidi="ar-EG"/>
        </w:rPr>
      </w:pPr>
      <w:r>
        <w:rPr>
          <w:rFonts w:asciiTheme="majorBidi" w:eastAsiaTheme="minorHAnsi" w:hAnsiTheme="majorBidi" w:cstheme="majorBidi"/>
          <w:sz w:val="28"/>
          <w:szCs w:val="28"/>
          <w:lang w:bidi="ar-EG"/>
        </w:rPr>
        <w:t>Among patients with cirrhosis and portal hypertension</w:t>
      </w:r>
      <w:r w:rsidR="00690F3E">
        <w:rPr>
          <w:rFonts w:asciiTheme="majorBidi" w:eastAsiaTheme="minorHAnsi" w:hAnsiTheme="majorBidi" w:cstheme="majorBidi"/>
          <w:sz w:val="28"/>
          <w:szCs w:val="28"/>
          <w:lang w:bidi="ar-EG"/>
        </w:rPr>
        <w:t>,</w:t>
      </w:r>
      <w:r>
        <w:rPr>
          <w:rFonts w:asciiTheme="majorBidi" w:eastAsiaTheme="minorHAnsi" w:hAnsiTheme="majorBidi" w:cstheme="majorBidi"/>
          <w:sz w:val="28"/>
          <w:szCs w:val="28"/>
          <w:lang w:bidi="ar-EG"/>
        </w:rPr>
        <w:t xml:space="preserve"> gastric polypectomy simultaneously done during endoscopic intervention for esophageal varices is considered a safe maneuver.</w:t>
      </w:r>
    </w:p>
    <w:p w14:paraId="16C26DAB" w14:textId="55F259B4" w:rsidR="00411DF6" w:rsidRPr="004B6C29" w:rsidRDefault="00914A8F" w:rsidP="00AF402A">
      <w:pPr>
        <w:bidi w:val="0"/>
        <w:spacing w:line="360" w:lineRule="auto"/>
        <w:jc w:val="both"/>
        <w:rPr>
          <w:rFonts w:asciiTheme="majorBidi" w:hAnsiTheme="majorBidi" w:cstheme="majorBidi"/>
          <w:lang w:bidi="ar-EG"/>
        </w:rPr>
      </w:pPr>
      <w:r w:rsidRPr="00914A8F">
        <w:rPr>
          <w:rFonts w:asciiTheme="majorBidi" w:hAnsiTheme="majorBidi" w:cstheme="majorBidi"/>
          <w:b/>
          <w:bCs/>
          <w:i/>
          <w:iCs/>
        </w:rPr>
        <w:t>Keywords</w:t>
      </w:r>
      <w:r w:rsidR="00AF402A">
        <w:rPr>
          <w:rFonts w:asciiTheme="majorBidi" w:hAnsiTheme="majorBidi" w:cstheme="majorBidi"/>
          <w:b/>
          <w:bCs/>
          <w:i/>
          <w:iCs/>
        </w:rPr>
        <w:t xml:space="preserve">: </w:t>
      </w:r>
      <w:r w:rsidR="00411DF6" w:rsidRPr="004B6C29">
        <w:rPr>
          <w:rFonts w:asciiTheme="majorBidi" w:hAnsiTheme="majorBidi" w:cstheme="majorBidi"/>
          <w:lang w:bidi="ar-EG"/>
        </w:rPr>
        <w:t xml:space="preserve">Gastric polypectomy, liver cirrhosis, post polypectomy </w:t>
      </w:r>
      <w:r w:rsidR="00A83558" w:rsidRPr="004B6C29">
        <w:rPr>
          <w:rFonts w:asciiTheme="majorBidi" w:hAnsiTheme="majorBidi" w:cstheme="majorBidi"/>
          <w:lang w:bidi="ar-EG"/>
        </w:rPr>
        <w:t>bleeding, portal</w:t>
      </w:r>
      <w:r w:rsidR="00411DF6" w:rsidRPr="004B6C29">
        <w:rPr>
          <w:rFonts w:asciiTheme="majorBidi" w:hAnsiTheme="majorBidi" w:cstheme="majorBidi"/>
          <w:lang w:bidi="ar-EG"/>
        </w:rPr>
        <w:t xml:space="preserve"> hypertension</w:t>
      </w:r>
      <w:r>
        <w:rPr>
          <w:rFonts w:asciiTheme="majorBidi" w:hAnsiTheme="majorBidi" w:cstheme="majorBidi"/>
          <w:lang w:bidi="ar-EG"/>
        </w:rPr>
        <w:t>.</w:t>
      </w:r>
    </w:p>
    <w:p w14:paraId="7923A085" w14:textId="77777777" w:rsidR="00717BE4" w:rsidRDefault="00175382" w:rsidP="00717BE4">
      <w:pPr>
        <w:bidi w:val="0"/>
        <w:spacing w:line="360" w:lineRule="auto"/>
        <w:jc w:val="both"/>
        <w:rPr>
          <w:rFonts w:asciiTheme="majorBidi" w:hAnsiTheme="majorBidi" w:cstheme="majorBidi"/>
          <w:b/>
          <w:bCs/>
          <w:color w:val="000000" w:themeColor="text1"/>
          <w:lang w:bidi="ar-EG"/>
        </w:rPr>
      </w:pPr>
      <w:r w:rsidRPr="00CA51A1">
        <w:rPr>
          <w:rFonts w:asciiTheme="majorBidi" w:hAnsiTheme="majorBidi" w:cstheme="majorBidi"/>
          <w:b/>
          <w:bCs/>
          <w:color w:val="000000" w:themeColor="text1"/>
          <w:lang w:bidi="ar-EG"/>
        </w:rPr>
        <w:t>Introduction</w:t>
      </w:r>
    </w:p>
    <w:p w14:paraId="291F94E3" w14:textId="012164C6" w:rsidR="00175382" w:rsidRPr="004B6C29" w:rsidRDefault="00175382" w:rsidP="00717BE4">
      <w:pPr>
        <w:bidi w:val="0"/>
        <w:spacing w:line="360" w:lineRule="auto"/>
        <w:jc w:val="both"/>
        <w:rPr>
          <w:rFonts w:asciiTheme="majorBidi" w:hAnsiTheme="majorBidi" w:cstheme="majorBidi"/>
          <w:color w:val="252525"/>
        </w:rPr>
      </w:pPr>
      <w:r w:rsidRPr="004B6C29">
        <w:rPr>
          <w:rFonts w:asciiTheme="majorBidi" w:hAnsiTheme="majorBidi" w:cstheme="majorBidi"/>
        </w:rPr>
        <w:t xml:space="preserve">Advanced liver disease with cirrhosis is complicated by portal hypertension and the formation of portosystemic collaterals and varices at different sites (esophageal, gastric, rectal, </w:t>
      </w:r>
      <w:r>
        <w:rPr>
          <w:rFonts w:asciiTheme="majorBidi" w:hAnsiTheme="majorBidi" w:cstheme="majorBidi"/>
        </w:rPr>
        <w:t>and</w:t>
      </w:r>
      <w:r w:rsidR="00690F3E">
        <w:rPr>
          <w:rFonts w:asciiTheme="majorBidi" w:hAnsiTheme="majorBidi" w:cstheme="majorBidi"/>
        </w:rPr>
        <w:t xml:space="preserve"> </w:t>
      </w:r>
      <w:r w:rsidRPr="004B6C29">
        <w:rPr>
          <w:rFonts w:asciiTheme="majorBidi" w:hAnsiTheme="majorBidi" w:cstheme="majorBidi"/>
        </w:rPr>
        <w:t>ectopic site</w:t>
      </w:r>
      <w:r>
        <w:rPr>
          <w:rFonts w:asciiTheme="majorBidi" w:hAnsiTheme="majorBidi" w:cstheme="majorBidi"/>
        </w:rPr>
        <w:t>s</w:t>
      </w:r>
      <w:r w:rsidRPr="004B6C29">
        <w:rPr>
          <w:rFonts w:asciiTheme="majorBidi" w:hAnsiTheme="majorBidi" w:cstheme="majorBidi"/>
        </w:rPr>
        <w:t>) through the gastrointestinal tract</w:t>
      </w:r>
      <w:r w:rsidR="00690F3E">
        <w:rPr>
          <w:rFonts w:asciiTheme="majorBidi" w:hAnsiTheme="majorBidi" w:cstheme="majorBidi"/>
        </w:rPr>
        <w:t>. It may</w:t>
      </w:r>
      <w:r w:rsidRPr="004B6C29">
        <w:rPr>
          <w:rFonts w:asciiTheme="majorBidi" w:hAnsiTheme="majorBidi" w:cstheme="majorBidi"/>
        </w:rPr>
        <w:t xml:space="preserve"> extend beyond the gastrointestinal tract</w:t>
      </w:r>
      <w:r w:rsidR="00690F3E">
        <w:rPr>
          <w:rFonts w:asciiTheme="majorBidi" w:hAnsiTheme="majorBidi" w:cstheme="majorBidi"/>
        </w:rPr>
        <w:t>,</w:t>
      </w:r>
      <w:r w:rsidRPr="004B6C29">
        <w:rPr>
          <w:rFonts w:asciiTheme="majorBidi" w:hAnsiTheme="majorBidi" w:cstheme="majorBidi"/>
        </w:rPr>
        <w:t xml:space="preserve"> as in the retroperitoneal area. There is also splenomegaly complicated with thrombocytopenia</w:t>
      </w:r>
      <w:r>
        <w:rPr>
          <w:rFonts w:asciiTheme="majorBidi" w:hAnsiTheme="majorBidi" w:cstheme="majorBidi"/>
        </w:rPr>
        <w:t xml:space="preserve"> </w:t>
      </w:r>
      <w:r w:rsidRPr="00FE6FC4">
        <w:rPr>
          <w:rFonts w:asciiTheme="majorBidi" w:hAnsiTheme="majorBidi" w:cstheme="majorBidi"/>
          <w:b/>
          <w:bCs/>
          <w:cs/>
        </w:rPr>
        <w:t>‎</w:t>
      </w:r>
      <w:r w:rsidRPr="00FE6FC4">
        <w:rPr>
          <w:rFonts w:asciiTheme="majorBidi" w:hAnsiTheme="majorBidi" w:cstheme="majorBidi"/>
          <w:b/>
          <w:bCs/>
        </w:rPr>
        <w:t>[1].</w:t>
      </w:r>
      <w:r w:rsidRPr="00FE6FC4">
        <w:rPr>
          <w:rFonts w:asciiTheme="majorBidi" w:hAnsiTheme="majorBidi" w:cstheme="majorBidi"/>
        </w:rPr>
        <w:t xml:space="preserve"> </w:t>
      </w:r>
      <w:r w:rsidRPr="004B6C29">
        <w:rPr>
          <w:rFonts w:asciiTheme="majorBidi" w:hAnsiTheme="majorBidi" w:cstheme="majorBidi"/>
          <w:color w:val="252525"/>
        </w:rPr>
        <w:t>Patients with liver cirrhosis (LC) tend to bleed due to a disruption of coagulation factor synthesis in the liver, and this disruption is often accompanied by thrombocytopenia and portal hypertension</w:t>
      </w:r>
      <w:r>
        <w:rPr>
          <w:rFonts w:asciiTheme="majorBidi" w:hAnsiTheme="majorBidi" w:cstheme="majorBidi"/>
          <w:color w:val="252525"/>
        </w:rPr>
        <w:t xml:space="preserve"> </w:t>
      </w:r>
      <w:r w:rsidRPr="00FE6FC4">
        <w:rPr>
          <w:rFonts w:asciiTheme="majorBidi" w:hAnsiTheme="majorBidi" w:cstheme="majorBidi"/>
          <w:b/>
          <w:bCs/>
          <w:color w:val="252525"/>
          <w:cs/>
        </w:rPr>
        <w:t>‎</w:t>
      </w:r>
      <w:r w:rsidRPr="00FE6FC4">
        <w:rPr>
          <w:rFonts w:asciiTheme="majorBidi" w:hAnsiTheme="majorBidi" w:cstheme="majorBidi"/>
          <w:b/>
          <w:bCs/>
          <w:color w:val="252525"/>
        </w:rPr>
        <w:t>[2].</w:t>
      </w:r>
      <w:r w:rsidRPr="00FE6FC4">
        <w:rPr>
          <w:rFonts w:asciiTheme="majorBidi" w:hAnsiTheme="majorBidi" w:cstheme="majorBidi" w:hint="cs"/>
          <w:b/>
          <w:bCs/>
          <w:color w:val="252525"/>
          <w:cs/>
        </w:rPr>
        <w:t>‎</w:t>
      </w:r>
    </w:p>
    <w:p w14:paraId="39E464B6" w14:textId="77777777" w:rsidR="009D6526" w:rsidRDefault="00175382" w:rsidP="009D6526">
      <w:pPr>
        <w:pStyle w:val="NormalWeb"/>
        <w:spacing w:line="360" w:lineRule="auto"/>
        <w:jc w:val="both"/>
        <w:rPr>
          <w:rFonts w:asciiTheme="majorBidi" w:hAnsiTheme="majorBidi" w:cstheme="majorBidi"/>
          <w:color w:val="252525"/>
          <w:sz w:val="28"/>
          <w:szCs w:val="28"/>
          <w:cs/>
        </w:rPr>
      </w:pPr>
      <w:r>
        <w:rPr>
          <w:rFonts w:asciiTheme="majorBidi" w:hAnsiTheme="majorBidi" w:cstheme="majorBidi"/>
          <w:color w:val="252525"/>
          <w:sz w:val="28"/>
          <w:szCs w:val="28"/>
        </w:rPr>
        <w:t xml:space="preserve">One </w:t>
      </w:r>
      <w:r w:rsidR="00690F3E">
        <w:rPr>
          <w:rFonts w:asciiTheme="majorBidi" w:hAnsiTheme="majorBidi" w:cstheme="majorBidi"/>
          <w:color w:val="252525"/>
          <w:sz w:val="28"/>
          <w:szCs w:val="28"/>
        </w:rPr>
        <w:t>critical</w:t>
      </w:r>
      <w:r w:rsidRPr="004B6C29">
        <w:rPr>
          <w:rFonts w:asciiTheme="majorBidi" w:hAnsiTheme="majorBidi" w:cstheme="majorBidi"/>
          <w:color w:val="252525"/>
          <w:sz w:val="28"/>
          <w:szCs w:val="28"/>
        </w:rPr>
        <w:t xml:space="preserve"> study found that portal hypertensive polyposis is </w:t>
      </w:r>
      <w:r w:rsidR="00690F3E">
        <w:rPr>
          <w:rFonts w:asciiTheme="majorBidi" w:hAnsiTheme="majorBidi" w:cstheme="majorBidi"/>
          <w:color w:val="252525"/>
          <w:sz w:val="28"/>
          <w:szCs w:val="28"/>
        </w:rPr>
        <w:t>familiar</w:t>
      </w:r>
      <w:r w:rsidRPr="004B6C29">
        <w:rPr>
          <w:rFonts w:asciiTheme="majorBidi" w:hAnsiTheme="majorBidi" w:cstheme="majorBidi"/>
          <w:color w:val="252525"/>
          <w:sz w:val="28"/>
          <w:szCs w:val="28"/>
        </w:rPr>
        <w:t xml:space="preserve"> in patients with portal hypertension and has benign characteristics</w:t>
      </w:r>
      <w:r w:rsidRPr="003E5CC9">
        <w:rPr>
          <w:rFonts w:asciiTheme="majorBidi" w:hAnsiTheme="majorBidi" w:cstheme="majorBidi" w:hint="cs"/>
          <w:color w:val="252525"/>
          <w:sz w:val="28"/>
          <w:szCs w:val="28"/>
          <w:cs/>
        </w:rPr>
        <w:t>‎</w:t>
      </w:r>
      <w:r w:rsidRPr="003E5CC9">
        <w:rPr>
          <w:rFonts w:asciiTheme="majorBidi" w:hAnsiTheme="majorBidi" w:cstheme="majorBidi"/>
          <w:color w:val="252525"/>
          <w:sz w:val="28"/>
          <w:szCs w:val="28"/>
        </w:rPr>
        <w:t xml:space="preserve"> </w:t>
      </w:r>
      <w:r w:rsidRPr="00FE6FC4">
        <w:rPr>
          <w:rFonts w:asciiTheme="majorBidi" w:hAnsiTheme="majorBidi" w:cstheme="majorBidi"/>
          <w:b/>
          <w:bCs/>
          <w:color w:val="252525"/>
          <w:sz w:val="28"/>
          <w:szCs w:val="28"/>
        </w:rPr>
        <w:t>[1].</w:t>
      </w:r>
      <w:r w:rsidRPr="003E5CC9">
        <w:rPr>
          <w:rFonts w:asciiTheme="majorBidi" w:hAnsiTheme="majorBidi" w:cstheme="majorBidi"/>
          <w:color w:val="252525"/>
          <w:sz w:val="28"/>
          <w:szCs w:val="28"/>
          <w:cs/>
        </w:rPr>
        <w:t>‎</w:t>
      </w:r>
    </w:p>
    <w:p w14:paraId="752E06FF" w14:textId="54C8E41F" w:rsidR="00175382" w:rsidRPr="004B6C29" w:rsidRDefault="00175382" w:rsidP="009D6526">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Some studies suggested </w:t>
      </w:r>
      <w:r w:rsidR="003F5A1E">
        <w:rPr>
          <w:rFonts w:asciiTheme="majorBidi" w:hAnsiTheme="majorBidi" w:cstheme="majorBidi"/>
          <w:color w:val="252525"/>
          <w:sz w:val="28"/>
          <w:szCs w:val="28"/>
        </w:rPr>
        <w:t xml:space="preserve">the </w:t>
      </w:r>
      <w:r w:rsidRPr="004B6C29">
        <w:rPr>
          <w:rFonts w:asciiTheme="majorBidi" w:hAnsiTheme="majorBidi" w:cstheme="majorBidi"/>
          <w:color w:val="252525"/>
          <w:sz w:val="28"/>
          <w:szCs w:val="28"/>
        </w:rPr>
        <w:t xml:space="preserve">management of portal hypertensive polyposis with APC, but the safety of polypectomy or band ligation of polyps has not been extensively investigated </w:t>
      </w:r>
      <w:r w:rsidRPr="00FE6FC4">
        <w:rPr>
          <w:rFonts w:asciiTheme="majorBidi" w:hAnsiTheme="majorBidi" w:cstheme="majorBidi"/>
          <w:b/>
          <w:bCs/>
          <w:color w:val="252525"/>
          <w:sz w:val="28"/>
          <w:szCs w:val="28"/>
          <w:cs/>
        </w:rPr>
        <w:t>‎</w:t>
      </w:r>
      <w:r w:rsidRPr="00FE6FC4">
        <w:rPr>
          <w:rFonts w:asciiTheme="majorBidi" w:hAnsiTheme="majorBidi" w:cstheme="majorBidi"/>
          <w:b/>
          <w:bCs/>
          <w:color w:val="252525"/>
          <w:sz w:val="28"/>
          <w:szCs w:val="28"/>
        </w:rPr>
        <w:t>[3].</w:t>
      </w:r>
      <w:r w:rsidRPr="004A3DE6">
        <w:rPr>
          <w:rFonts w:asciiTheme="majorBidi" w:hAnsiTheme="majorBidi" w:cstheme="majorBidi"/>
          <w:color w:val="252525"/>
          <w:sz w:val="28"/>
          <w:szCs w:val="28"/>
        </w:rPr>
        <w:t xml:space="preserve"> </w:t>
      </w:r>
    </w:p>
    <w:p w14:paraId="01CF696A" w14:textId="020A060C" w:rsidR="00175382" w:rsidRPr="004B6C29" w:rsidRDefault="00175382" w:rsidP="00175382">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The incidence of gastric polyps increased; however, most </w:t>
      </w:r>
      <w:r w:rsidR="00717BE4">
        <w:rPr>
          <w:rFonts w:asciiTheme="majorBidi" w:hAnsiTheme="majorBidi" w:cstheme="majorBidi"/>
          <w:color w:val="252525"/>
          <w:sz w:val="28"/>
          <w:szCs w:val="28"/>
        </w:rPr>
        <w:t xml:space="preserve">polyps are asymptomatic and </w:t>
      </w:r>
      <w:r w:rsidRPr="004B6C29">
        <w:rPr>
          <w:rFonts w:asciiTheme="majorBidi" w:hAnsiTheme="majorBidi" w:cstheme="majorBidi"/>
          <w:color w:val="252525"/>
          <w:sz w:val="28"/>
          <w:szCs w:val="28"/>
        </w:rPr>
        <w:t xml:space="preserve">usually discovered </w:t>
      </w:r>
      <w:r>
        <w:rPr>
          <w:rFonts w:asciiTheme="majorBidi" w:hAnsiTheme="majorBidi" w:cstheme="majorBidi"/>
          <w:color w:val="252525"/>
          <w:sz w:val="28"/>
          <w:szCs w:val="28"/>
        </w:rPr>
        <w:t>incidentally</w:t>
      </w:r>
      <w:r w:rsidRPr="004B6C29">
        <w:rPr>
          <w:rFonts w:asciiTheme="majorBidi" w:hAnsiTheme="majorBidi" w:cstheme="majorBidi"/>
          <w:color w:val="252525"/>
          <w:sz w:val="28"/>
          <w:szCs w:val="28"/>
        </w:rPr>
        <w:t xml:space="preserve"> during routine endoscopic interventions</w:t>
      </w:r>
      <w:r>
        <w:rPr>
          <w:rFonts w:asciiTheme="majorBidi" w:hAnsiTheme="majorBidi" w:cstheme="majorBidi"/>
          <w:color w:val="252525"/>
          <w:sz w:val="28"/>
          <w:szCs w:val="28"/>
        </w:rPr>
        <w:t xml:space="preserve"> </w:t>
      </w:r>
      <w:r w:rsidR="00717BE4">
        <w:rPr>
          <w:rFonts w:asciiTheme="majorBidi" w:hAnsiTheme="majorBidi" w:cstheme="majorBidi"/>
          <w:color w:val="252525"/>
          <w:sz w:val="28"/>
          <w:szCs w:val="28"/>
        </w:rPr>
        <w:t>to manage</w:t>
      </w:r>
      <w:r>
        <w:rPr>
          <w:rFonts w:asciiTheme="majorBidi" w:hAnsiTheme="majorBidi" w:cstheme="majorBidi"/>
          <w:color w:val="252525"/>
          <w:sz w:val="28"/>
          <w:szCs w:val="28"/>
        </w:rPr>
        <w:t xml:space="preserve"> acute GIT bleeding or </w:t>
      </w:r>
      <w:r w:rsidR="003F5A1E">
        <w:rPr>
          <w:rFonts w:asciiTheme="majorBidi" w:hAnsiTheme="majorBidi" w:cstheme="majorBidi"/>
          <w:color w:val="252525"/>
          <w:sz w:val="28"/>
          <w:szCs w:val="28"/>
        </w:rPr>
        <w:t>follow-up</w:t>
      </w:r>
      <w:r w:rsidRPr="004B6C29">
        <w:rPr>
          <w:rFonts w:asciiTheme="majorBidi" w:hAnsiTheme="majorBidi" w:cstheme="majorBidi"/>
          <w:color w:val="252525"/>
          <w:sz w:val="28"/>
          <w:szCs w:val="28"/>
        </w:rPr>
        <w:t xml:space="preserve"> </w:t>
      </w:r>
      <w:r w:rsidRPr="00151E6E">
        <w:rPr>
          <w:rFonts w:asciiTheme="majorBidi" w:hAnsiTheme="majorBidi" w:cstheme="majorBidi"/>
          <w:b/>
          <w:bCs/>
          <w:color w:val="252525"/>
          <w:sz w:val="28"/>
          <w:szCs w:val="28"/>
          <w:cs/>
        </w:rPr>
        <w:t>‎</w:t>
      </w:r>
      <w:r w:rsidRPr="00151E6E">
        <w:rPr>
          <w:rFonts w:asciiTheme="majorBidi" w:hAnsiTheme="majorBidi" w:cstheme="majorBidi"/>
          <w:b/>
          <w:bCs/>
          <w:color w:val="252525"/>
          <w:sz w:val="28"/>
          <w:szCs w:val="28"/>
        </w:rPr>
        <w:t>[</w:t>
      </w:r>
      <w:r w:rsidRPr="00151E6E">
        <w:rPr>
          <w:rFonts w:asciiTheme="majorBidi" w:hAnsiTheme="majorBidi" w:cstheme="majorBidi" w:hint="cs"/>
          <w:b/>
          <w:bCs/>
          <w:color w:val="252525"/>
          <w:sz w:val="28"/>
          <w:szCs w:val="28"/>
          <w:rtl/>
        </w:rPr>
        <w:t>4</w:t>
      </w:r>
      <w:r w:rsidRPr="00151E6E">
        <w:rPr>
          <w:rFonts w:asciiTheme="majorBidi" w:hAnsiTheme="majorBidi" w:cstheme="majorBidi"/>
          <w:b/>
          <w:bCs/>
          <w:color w:val="252525"/>
          <w:sz w:val="28"/>
          <w:szCs w:val="28"/>
        </w:rPr>
        <w:t>].</w:t>
      </w:r>
    </w:p>
    <w:p w14:paraId="0D0BB5E4" w14:textId="4DDE98CD" w:rsidR="00175382" w:rsidRPr="004B6C29" w:rsidRDefault="00175382" w:rsidP="00175382">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Previous studies indicated that patients with LC are more prone to bleeding following an invasive procedure such as surgery or liver biopsy </w:t>
      </w:r>
      <w:r w:rsidRPr="004C2357">
        <w:rPr>
          <w:rFonts w:asciiTheme="majorBidi" w:hAnsiTheme="majorBidi" w:cstheme="majorBidi"/>
          <w:b/>
          <w:bCs/>
          <w:color w:val="252525"/>
          <w:sz w:val="28"/>
          <w:szCs w:val="28"/>
        </w:rPr>
        <w:t>[5].</w:t>
      </w:r>
    </w:p>
    <w:p w14:paraId="1E550C18" w14:textId="77777777" w:rsidR="009D6526" w:rsidRDefault="00175382" w:rsidP="009D6526">
      <w:pPr>
        <w:pStyle w:val="NormalWeb"/>
        <w:spacing w:line="360" w:lineRule="auto"/>
        <w:jc w:val="both"/>
        <w:rPr>
          <w:rFonts w:asciiTheme="majorBidi" w:hAnsiTheme="majorBidi" w:cstheme="majorBidi"/>
          <w:b/>
          <w:bCs/>
          <w:color w:val="252525"/>
          <w:sz w:val="28"/>
          <w:szCs w:val="28"/>
        </w:rPr>
      </w:pPr>
      <w:r w:rsidRPr="004B6C29">
        <w:rPr>
          <w:rFonts w:asciiTheme="majorBidi" w:hAnsiTheme="majorBidi" w:cstheme="majorBidi"/>
          <w:color w:val="252525"/>
          <w:sz w:val="28"/>
          <w:szCs w:val="28"/>
        </w:rPr>
        <w:t xml:space="preserve">On the other side, the results of the study conducted by Winter et al. suggest that patients with portal hypertension are not at a higher risk of bleeding during polypectomy </w:t>
      </w:r>
      <w:r>
        <w:rPr>
          <w:rFonts w:asciiTheme="majorBidi" w:hAnsiTheme="majorBidi" w:cstheme="majorBidi"/>
          <w:color w:val="252525"/>
          <w:sz w:val="28"/>
          <w:szCs w:val="28"/>
        </w:rPr>
        <w:t>when compared to</w:t>
      </w:r>
      <w:r w:rsidRPr="004B6C29">
        <w:rPr>
          <w:rFonts w:asciiTheme="majorBidi" w:hAnsiTheme="majorBidi" w:cstheme="majorBidi"/>
          <w:color w:val="252525"/>
          <w:sz w:val="28"/>
          <w:szCs w:val="28"/>
        </w:rPr>
        <w:t xml:space="preserve"> patients with healthy </w:t>
      </w:r>
      <w:r w:rsidR="003F5A1E">
        <w:rPr>
          <w:rFonts w:asciiTheme="majorBidi" w:hAnsiTheme="majorBidi" w:cstheme="majorBidi"/>
          <w:color w:val="252525"/>
          <w:sz w:val="28"/>
          <w:szCs w:val="28"/>
        </w:rPr>
        <w:t>livers</w:t>
      </w:r>
      <w:r>
        <w:rPr>
          <w:rFonts w:asciiTheme="majorBidi" w:hAnsiTheme="majorBidi" w:cstheme="majorBidi"/>
          <w:color w:val="252525"/>
          <w:sz w:val="28"/>
          <w:szCs w:val="28"/>
        </w:rPr>
        <w:t xml:space="preserve"> </w:t>
      </w:r>
      <w:r w:rsidRPr="00B65E71">
        <w:rPr>
          <w:rFonts w:asciiTheme="majorBidi" w:hAnsiTheme="majorBidi" w:cstheme="majorBidi"/>
          <w:b/>
          <w:bCs/>
          <w:color w:val="252525"/>
          <w:sz w:val="28"/>
          <w:szCs w:val="28"/>
          <w:cs/>
        </w:rPr>
        <w:t>‎</w:t>
      </w:r>
      <w:r w:rsidRPr="00B65E71">
        <w:rPr>
          <w:rFonts w:asciiTheme="majorBidi" w:hAnsiTheme="majorBidi" w:cstheme="majorBidi"/>
          <w:b/>
          <w:bCs/>
          <w:color w:val="252525"/>
          <w:sz w:val="28"/>
          <w:szCs w:val="28"/>
        </w:rPr>
        <w:t>[6].</w:t>
      </w:r>
    </w:p>
    <w:p w14:paraId="60665F29" w14:textId="6411EA44" w:rsidR="00175382" w:rsidRPr="004B6C29" w:rsidRDefault="00175382" w:rsidP="009D6526">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In cirrhotic patients, endoscopy is not only used to detect esophageal varices (OV)</w:t>
      </w:r>
      <w:r w:rsidR="003F5A1E">
        <w:rPr>
          <w:rFonts w:asciiTheme="majorBidi" w:hAnsiTheme="majorBidi" w:cstheme="majorBidi"/>
          <w:color w:val="252525"/>
          <w:sz w:val="28"/>
          <w:szCs w:val="28"/>
        </w:rPr>
        <w:t xml:space="preserve">. Still, </w:t>
      </w:r>
      <w:r w:rsidR="00717BE4">
        <w:rPr>
          <w:rFonts w:asciiTheme="majorBidi" w:hAnsiTheme="majorBidi" w:cstheme="majorBidi"/>
          <w:color w:val="252525"/>
          <w:sz w:val="28"/>
          <w:szCs w:val="28"/>
        </w:rPr>
        <w:t>we</w:t>
      </w:r>
      <w:r w:rsidR="003F5A1E">
        <w:rPr>
          <w:rFonts w:asciiTheme="majorBidi" w:hAnsiTheme="majorBidi" w:cstheme="majorBidi"/>
          <w:color w:val="252525"/>
          <w:sz w:val="28"/>
          <w:szCs w:val="28"/>
        </w:rPr>
        <w:t xml:space="preserve"> can</w:t>
      </w:r>
      <w:r w:rsidRPr="004B6C29">
        <w:rPr>
          <w:rFonts w:asciiTheme="majorBidi" w:hAnsiTheme="majorBidi" w:cstheme="majorBidi"/>
          <w:color w:val="252525"/>
          <w:sz w:val="28"/>
          <w:szCs w:val="28"/>
        </w:rPr>
        <w:t xml:space="preserve"> </w:t>
      </w:r>
      <w:r w:rsidR="00717BE4">
        <w:rPr>
          <w:rFonts w:asciiTheme="majorBidi" w:hAnsiTheme="majorBidi" w:cstheme="majorBidi"/>
          <w:color w:val="252525"/>
          <w:sz w:val="28"/>
          <w:szCs w:val="28"/>
        </w:rPr>
        <w:t>see</w:t>
      </w:r>
      <w:r w:rsidRPr="004B6C29">
        <w:rPr>
          <w:rFonts w:asciiTheme="majorBidi" w:hAnsiTheme="majorBidi" w:cstheme="majorBidi"/>
          <w:color w:val="252525"/>
          <w:sz w:val="28"/>
          <w:szCs w:val="28"/>
        </w:rPr>
        <w:t xml:space="preserve"> further gastrointestinal complications of portal hypertension, such as portal hypertensive gastropathy, gastric varices, and portal hypertensive polyps (PHP)</w:t>
      </w:r>
      <w:r w:rsidRPr="004B553E">
        <w:rPr>
          <w:rtl/>
          <w:cs/>
        </w:rPr>
        <w:t xml:space="preserve"> </w:t>
      </w:r>
      <w:r w:rsidRPr="004B553E">
        <w:rPr>
          <w:rFonts w:asciiTheme="majorBidi" w:hAnsiTheme="majorBidi" w:cstheme="majorBidi"/>
          <w:b/>
          <w:bCs/>
          <w:color w:val="252525"/>
          <w:sz w:val="28"/>
          <w:szCs w:val="28"/>
          <w:cs/>
        </w:rPr>
        <w:t>‎</w:t>
      </w:r>
      <w:r w:rsidRPr="004B553E">
        <w:rPr>
          <w:rFonts w:asciiTheme="majorBidi" w:hAnsiTheme="majorBidi" w:cstheme="majorBidi"/>
          <w:b/>
          <w:bCs/>
          <w:color w:val="252525"/>
          <w:sz w:val="28"/>
          <w:szCs w:val="28"/>
        </w:rPr>
        <w:t>[7].</w:t>
      </w:r>
    </w:p>
    <w:p w14:paraId="525D910E" w14:textId="168262BE" w:rsidR="00175382" w:rsidRPr="004B6C29" w:rsidRDefault="00175382" w:rsidP="00175382">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With the increased and frequent use of endoscopy in cirrhotic patients with portal hypertension and varices, the detection of gastric polyps is increasing, as is the need for polyp removal to decrease the risk of recurrent spontaneous bleeding </w:t>
      </w:r>
      <w:r w:rsidRPr="00BE3944">
        <w:rPr>
          <w:rFonts w:asciiTheme="majorBidi" w:hAnsiTheme="majorBidi" w:cstheme="majorBidi"/>
          <w:b/>
          <w:bCs/>
          <w:color w:val="0D0D0D" w:themeColor="text1" w:themeTint="F2"/>
          <w:sz w:val="28"/>
          <w:szCs w:val="28"/>
          <w:cs/>
        </w:rPr>
        <w:t>‎</w:t>
      </w:r>
      <w:r w:rsidRPr="00BE3944">
        <w:rPr>
          <w:rFonts w:asciiTheme="majorBidi" w:hAnsiTheme="majorBidi" w:cstheme="majorBidi"/>
          <w:b/>
          <w:bCs/>
          <w:color w:val="0D0D0D" w:themeColor="text1" w:themeTint="F2"/>
          <w:sz w:val="28"/>
          <w:szCs w:val="28"/>
        </w:rPr>
        <w:t>[</w:t>
      </w:r>
      <w:r w:rsidRPr="002B31B0">
        <w:rPr>
          <w:rFonts w:asciiTheme="majorBidi" w:hAnsiTheme="majorBidi" w:cstheme="majorBidi"/>
          <w:b/>
          <w:bCs/>
          <w:color w:val="252525"/>
          <w:sz w:val="28"/>
          <w:szCs w:val="28"/>
        </w:rPr>
        <w:t>8].</w:t>
      </w:r>
    </w:p>
    <w:p w14:paraId="6A92B07B" w14:textId="233EC3B3" w:rsidR="00175382" w:rsidRPr="00E1512E" w:rsidRDefault="00175382" w:rsidP="00175382">
      <w:pPr>
        <w:pStyle w:val="NormalWeb"/>
        <w:spacing w:line="360" w:lineRule="auto"/>
        <w:jc w:val="both"/>
        <w:rPr>
          <w:rFonts w:asciiTheme="majorBidi" w:hAnsiTheme="majorBidi" w:cstheme="majorBidi"/>
          <w:b/>
          <w:bCs/>
          <w:color w:val="252525"/>
          <w:sz w:val="28"/>
          <w:szCs w:val="28"/>
        </w:rPr>
      </w:pPr>
      <w:r w:rsidRPr="004B6C29">
        <w:rPr>
          <w:rFonts w:asciiTheme="majorBidi" w:hAnsiTheme="majorBidi" w:cstheme="majorBidi"/>
          <w:color w:val="252525"/>
          <w:sz w:val="28"/>
          <w:szCs w:val="28"/>
        </w:rPr>
        <w:t xml:space="preserve">Gastric polyps are detected in 6 % to 8 % of all upper endoscopic </w:t>
      </w:r>
      <w:r>
        <w:rPr>
          <w:rFonts w:asciiTheme="majorBidi" w:hAnsiTheme="majorBidi" w:cstheme="majorBidi"/>
          <w:color w:val="252525"/>
          <w:sz w:val="28"/>
          <w:szCs w:val="28"/>
        </w:rPr>
        <w:t>examinations</w:t>
      </w:r>
      <w:r w:rsidRPr="004B6C29">
        <w:rPr>
          <w:rFonts w:asciiTheme="majorBidi" w:hAnsiTheme="majorBidi" w:cstheme="majorBidi"/>
          <w:color w:val="252525"/>
          <w:sz w:val="28"/>
          <w:szCs w:val="28"/>
        </w:rPr>
        <w:t xml:space="preserve">, with most polyps being classified as fundic gland polyps (77–80%) and hyperplastic polyps (17–19%) </w:t>
      </w:r>
      <w:r w:rsidRPr="00E1512E">
        <w:rPr>
          <w:rFonts w:asciiTheme="majorBidi" w:hAnsiTheme="majorBidi" w:cstheme="majorBidi"/>
          <w:b/>
          <w:bCs/>
          <w:color w:val="252525"/>
          <w:sz w:val="28"/>
          <w:szCs w:val="28"/>
        </w:rPr>
        <w:t>[9]</w:t>
      </w:r>
      <w:r w:rsidR="003F5A1E">
        <w:rPr>
          <w:rFonts w:asciiTheme="majorBidi" w:hAnsiTheme="majorBidi" w:cstheme="majorBidi"/>
          <w:b/>
          <w:bCs/>
          <w:color w:val="252525"/>
          <w:sz w:val="28"/>
          <w:szCs w:val="28"/>
        </w:rPr>
        <w:t>.</w:t>
      </w:r>
    </w:p>
    <w:p w14:paraId="18895C31" w14:textId="77777777" w:rsidR="00175382" w:rsidRPr="004B6C29" w:rsidRDefault="00175382" w:rsidP="00175382">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The prevalence of </w:t>
      </w:r>
      <w:r>
        <w:rPr>
          <w:rFonts w:asciiTheme="majorBidi" w:hAnsiTheme="majorBidi" w:cstheme="majorBidi"/>
          <w:color w:val="252525"/>
          <w:sz w:val="28"/>
          <w:szCs w:val="28"/>
          <w:lang w:bidi="ar-EG"/>
        </w:rPr>
        <w:t>hyperplastic polyps</w:t>
      </w:r>
      <w:r w:rsidRPr="004B6C29">
        <w:rPr>
          <w:rFonts w:asciiTheme="majorBidi" w:hAnsiTheme="majorBidi" w:cstheme="majorBidi"/>
          <w:color w:val="252525"/>
          <w:sz w:val="28"/>
          <w:szCs w:val="28"/>
        </w:rPr>
        <w:t xml:space="preserve"> in patients undergoing esophagogastroduodenoscopy (EGD) is estimated to be about 1 % in patients with cirrhosis </w:t>
      </w:r>
      <w:r w:rsidRPr="007E5BC1">
        <w:rPr>
          <w:rFonts w:asciiTheme="majorBidi" w:hAnsiTheme="majorBidi" w:cstheme="majorBidi"/>
          <w:b/>
          <w:bCs/>
          <w:color w:val="252525"/>
          <w:sz w:val="28"/>
          <w:szCs w:val="28"/>
        </w:rPr>
        <w:t>[10].</w:t>
      </w:r>
    </w:p>
    <w:p w14:paraId="68A280CA" w14:textId="72DEE4EC" w:rsidR="00175382" w:rsidRPr="004B6C29" w:rsidRDefault="00175382" w:rsidP="00175382">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Gastric hyperplastic polyps have been identified as a cause of transfusion-dependent iron-deficiency anemia or obscure gastrointestinal bleeding</w:t>
      </w:r>
      <w:r w:rsidR="003F5A1E">
        <w:rPr>
          <w:rFonts w:asciiTheme="majorBidi" w:hAnsiTheme="majorBidi" w:cstheme="majorBidi"/>
          <w:color w:val="252525"/>
          <w:sz w:val="28"/>
          <w:szCs w:val="28"/>
        </w:rPr>
        <w:t>. They are</w:t>
      </w:r>
      <w:r w:rsidRPr="004B6C29">
        <w:rPr>
          <w:rFonts w:asciiTheme="majorBidi" w:hAnsiTheme="majorBidi" w:cstheme="majorBidi"/>
          <w:color w:val="252525"/>
          <w:sz w:val="28"/>
          <w:szCs w:val="28"/>
        </w:rPr>
        <w:t xml:space="preserve"> more commonly seen in patients with chronic gastritis (e.g., Helicobacter-associated) </w:t>
      </w:r>
      <w:r w:rsidRPr="00B23599">
        <w:rPr>
          <w:rFonts w:asciiTheme="majorBidi" w:hAnsiTheme="majorBidi" w:cstheme="majorBidi"/>
          <w:b/>
          <w:bCs/>
          <w:color w:val="252525"/>
          <w:sz w:val="28"/>
          <w:szCs w:val="28"/>
        </w:rPr>
        <w:t>[11].</w:t>
      </w:r>
      <w:r w:rsidRPr="004B6C29">
        <w:rPr>
          <w:rFonts w:asciiTheme="majorBidi" w:hAnsiTheme="majorBidi" w:cstheme="majorBidi"/>
          <w:color w:val="252525"/>
          <w:sz w:val="28"/>
          <w:szCs w:val="28"/>
        </w:rPr>
        <w:t xml:space="preserve"> Although endoscopic resection (ER) has been described for </w:t>
      </w:r>
      <w:r w:rsidR="003F5A1E">
        <w:rPr>
          <w:rFonts w:asciiTheme="majorBidi" w:hAnsiTheme="majorBidi" w:cstheme="majorBidi"/>
          <w:color w:val="252525"/>
          <w:sz w:val="28"/>
          <w:szCs w:val="28"/>
        </w:rPr>
        <w:t>large GHP resection, there is</w:t>
      </w:r>
      <w:r w:rsidRPr="004B6C29">
        <w:rPr>
          <w:rFonts w:asciiTheme="majorBidi" w:hAnsiTheme="majorBidi" w:cstheme="majorBidi"/>
          <w:color w:val="252525"/>
          <w:sz w:val="28"/>
          <w:szCs w:val="28"/>
        </w:rPr>
        <w:t xml:space="preserve"> no data regarding its clinical impact on gastrointestinal blood loss</w:t>
      </w:r>
      <w:r w:rsidRPr="004B6C29">
        <w:rPr>
          <w:rStyle w:val="Emphasis"/>
          <w:rFonts w:asciiTheme="majorBidi" w:hAnsiTheme="majorBidi" w:cstheme="majorBidi"/>
          <w:color w:val="252525"/>
          <w:sz w:val="28"/>
          <w:szCs w:val="28"/>
        </w:rPr>
        <w:t xml:space="preserve"> </w:t>
      </w:r>
      <w:r w:rsidRPr="00FC2739">
        <w:rPr>
          <w:rFonts w:asciiTheme="majorBidi" w:hAnsiTheme="majorBidi" w:cstheme="majorBidi"/>
          <w:b/>
          <w:bCs/>
          <w:color w:val="252525"/>
          <w:sz w:val="28"/>
          <w:szCs w:val="28"/>
        </w:rPr>
        <w:t>[12].</w:t>
      </w:r>
    </w:p>
    <w:p w14:paraId="3D33C00A" w14:textId="77777777" w:rsidR="00175382" w:rsidRDefault="00175382" w:rsidP="00175382">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The</w:t>
      </w:r>
      <w:r>
        <w:rPr>
          <w:rFonts w:asciiTheme="majorBidi" w:hAnsiTheme="majorBidi" w:cstheme="majorBidi"/>
          <w:color w:val="252525"/>
          <w:sz w:val="28"/>
          <w:szCs w:val="28"/>
        </w:rPr>
        <w:t xml:space="preserve"> portal hypertensive polyposis</w:t>
      </w:r>
      <w:r w:rsidRPr="004B6C29">
        <w:rPr>
          <w:rFonts w:asciiTheme="majorBidi" w:hAnsiTheme="majorBidi" w:cstheme="majorBidi"/>
          <w:color w:val="252525"/>
          <w:sz w:val="28"/>
          <w:szCs w:val="28"/>
        </w:rPr>
        <w:t xml:space="preserve"> mainly had the histologic characteristics of hyperplastic polyps, with hyperplasia and markedly proliferating, ecstatic capillaries in the lamina propria.</w:t>
      </w:r>
    </w:p>
    <w:p w14:paraId="055B26BD" w14:textId="5578A179" w:rsidR="00175382" w:rsidRPr="004B6C29" w:rsidRDefault="00175382" w:rsidP="00C80F86">
      <w:pPr>
        <w:pStyle w:val="NormalWeb"/>
        <w:spacing w:line="360" w:lineRule="auto"/>
        <w:rPr>
          <w:rFonts w:asciiTheme="majorBidi" w:hAnsiTheme="majorBidi" w:cstheme="majorBidi"/>
          <w:color w:val="252525"/>
          <w:sz w:val="28"/>
          <w:szCs w:val="28"/>
        </w:rPr>
      </w:pPr>
      <w:r w:rsidRPr="008D6002">
        <w:rPr>
          <w:rFonts w:asciiTheme="majorBidi" w:hAnsiTheme="majorBidi" w:cstheme="majorBidi"/>
          <w:color w:val="252525"/>
          <w:sz w:val="28"/>
          <w:szCs w:val="28"/>
        </w:rPr>
        <w:t xml:space="preserve">PHP accounts for over 80% of diagnosed polyps and </w:t>
      </w:r>
      <w:r w:rsidR="003F5A1E">
        <w:rPr>
          <w:rFonts w:asciiTheme="majorBidi" w:hAnsiTheme="majorBidi" w:cstheme="majorBidi"/>
          <w:color w:val="252525"/>
          <w:sz w:val="28"/>
          <w:szCs w:val="28"/>
        </w:rPr>
        <w:t>is</w:t>
      </w:r>
      <w:r w:rsidRPr="008D6002">
        <w:rPr>
          <w:rFonts w:asciiTheme="majorBidi" w:hAnsiTheme="majorBidi" w:cstheme="majorBidi"/>
          <w:color w:val="252525"/>
          <w:sz w:val="28"/>
          <w:szCs w:val="28"/>
        </w:rPr>
        <w:t xml:space="preserve"> the most frequently discovered gastric polyps. Adenomas are rare</w:t>
      </w:r>
      <w:r w:rsidR="003F5A1E">
        <w:rPr>
          <w:rFonts w:asciiTheme="majorBidi" w:hAnsiTheme="majorBidi" w:cstheme="majorBidi"/>
          <w:color w:val="252525"/>
          <w:sz w:val="28"/>
          <w:szCs w:val="28"/>
        </w:rPr>
        <w:t>; duodenal</w:t>
      </w:r>
      <w:r w:rsidRPr="008D6002">
        <w:rPr>
          <w:rFonts w:asciiTheme="majorBidi" w:hAnsiTheme="majorBidi" w:cstheme="majorBidi"/>
          <w:color w:val="252525"/>
          <w:sz w:val="28"/>
          <w:szCs w:val="28"/>
        </w:rPr>
        <w:t xml:space="preserve"> polyps are </w:t>
      </w:r>
      <w:r w:rsidR="003F5A1E">
        <w:rPr>
          <w:rFonts w:asciiTheme="majorBidi" w:hAnsiTheme="majorBidi" w:cstheme="majorBidi"/>
          <w:color w:val="252525"/>
          <w:sz w:val="28"/>
          <w:szCs w:val="28"/>
        </w:rPr>
        <w:t xml:space="preserve">in </w:t>
      </w:r>
      <w:r w:rsidRPr="008D6002">
        <w:rPr>
          <w:rFonts w:asciiTheme="majorBidi" w:hAnsiTheme="majorBidi" w:cstheme="majorBidi"/>
          <w:color w:val="252525"/>
          <w:sz w:val="28"/>
          <w:szCs w:val="28"/>
        </w:rPr>
        <w:t xml:space="preserve">8% of patients, with fewer hyperplastic polyps </w:t>
      </w:r>
      <w:r w:rsidR="003F5A1E">
        <w:rPr>
          <w:rFonts w:asciiTheme="majorBidi" w:hAnsiTheme="majorBidi" w:cstheme="majorBidi"/>
          <w:color w:val="252525"/>
          <w:sz w:val="28"/>
          <w:szCs w:val="28"/>
        </w:rPr>
        <w:t>than</w:t>
      </w:r>
      <w:r w:rsidRPr="008D6002">
        <w:rPr>
          <w:rFonts w:asciiTheme="majorBidi" w:hAnsiTheme="majorBidi" w:cstheme="majorBidi"/>
          <w:color w:val="252525"/>
          <w:sz w:val="28"/>
          <w:szCs w:val="28"/>
        </w:rPr>
        <w:t xml:space="preserve"> </w:t>
      </w:r>
      <w:r w:rsidR="003F5A1E">
        <w:rPr>
          <w:rFonts w:asciiTheme="majorBidi" w:hAnsiTheme="majorBidi" w:cstheme="majorBidi"/>
          <w:color w:val="252525"/>
          <w:sz w:val="28"/>
          <w:szCs w:val="28"/>
        </w:rPr>
        <w:t xml:space="preserve">in </w:t>
      </w:r>
      <w:r w:rsidRPr="008D6002">
        <w:rPr>
          <w:rFonts w:asciiTheme="majorBidi" w:hAnsiTheme="majorBidi" w:cstheme="majorBidi"/>
          <w:color w:val="252525"/>
          <w:sz w:val="28"/>
          <w:szCs w:val="28"/>
        </w:rPr>
        <w:t>the stomach</w:t>
      </w:r>
      <w:r w:rsidRPr="004B6C29">
        <w:rPr>
          <w:rFonts w:asciiTheme="majorBidi" w:hAnsiTheme="majorBidi" w:cstheme="majorBidi"/>
          <w:color w:val="252525"/>
          <w:sz w:val="28"/>
          <w:szCs w:val="28"/>
        </w:rPr>
        <w:t xml:space="preserve"> </w:t>
      </w:r>
      <w:r w:rsidRPr="00966818">
        <w:rPr>
          <w:rFonts w:asciiTheme="majorBidi" w:hAnsiTheme="majorBidi" w:cstheme="majorBidi"/>
          <w:b/>
          <w:bCs/>
          <w:color w:val="252525"/>
          <w:sz w:val="28"/>
          <w:szCs w:val="28"/>
        </w:rPr>
        <w:t>[1].</w:t>
      </w:r>
      <w:r w:rsidRPr="004B6C29">
        <w:rPr>
          <w:rFonts w:asciiTheme="majorBidi" w:hAnsiTheme="majorBidi" w:cstheme="majorBidi"/>
          <w:color w:val="252525"/>
          <w:sz w:val="28"/>
          <w:szCs w:val="28"/>
        </w:rPr>
        <w:t xml:space="preserve"> Macroscopically</w:t>
      </w:r>
      <w:r>
        <w:rPr>
          <w:rFonts w:asciiTheme="majorBidi" w:hAnsiTheme="majorBidi" w:cstheme="majorBidi"/>
          <w:color w:val="252525"/>
          <w:sz w:val="28"/>
          <w:szCs w:val="28"/>
        </w:rPr>
        <w:t xml:space="preserve"> by endoscopy,</w:t>
      </w:r>
      <w:r w:rsidRPr="004B6C29">
        <w:rPr>
          <w:rFonts w:asciiTheme="majorBidi" w:hAnsiTheme="majorBidi" w:cstheme="majorBidi"/>
          <w:color w:val="252525"/>
          <w:sz w:val="28"/>
          <w:szCs w:val="28"/>
        </w:rPr>
        <w:t xml:space="preserve"> </w:t>
      </w:r>
      <w:r>
        <w:rPr>
          <w:rFonts w:asciiTheme="majorBidi" w:hAnsiTheme="majorBidi" w:cstheme="majorBidi"/>
          <w:color w:val="252525"/>
          <w:sz w:val="28"/>
          <w:szCs w:val="28"/>
        </w:rPr>
        <w:t>PHP</w:t>
      </w:r>
      <w:r w:rsidRPr="004B6C29">
        <w:rPr>
          <w:rFonts w:asciiTheme="majorBidi" w:hAnsiTheme="majorBidi" w:cstheme="majorBidi"/>
          <w:color w:val="252525"/>
          <w:sz w:val="28"/>
          <w:szCs w:val="28"/>
        </w:rPr>
        <w:t xml:space="preserve"> cannot be distinguished from normal</w:t>
      </w:r>
      <w:r w:rsidR="003F5A1E">
        <w:rPr>
          <w:rFonts w:asciiTheme="majorBidi" w:hAnsiTheme="majorBidi" w:cstheme="majorBidi"/>
          <w:color w:val="252525"/>
          <w:sz w:val="28"/>
          <w:szCs w:val="28"/>
        </w:rPr>
        <w:t>,</w:t>
      </w:r>
      <w:r w:rsidRPr="004B6C29">
        <w:rPr>
          <w:rFonts w:asciiTheme="majorBidi" w:hAnsiTheme="majorBidi" w:cstheme="majorBidi"/>
          <w:color w:val="252525"/>
          <w:sz w:val="28"/>
          <w:szCs w:val="28"/>
        </w:rPr>
        <w:t xml:space="preserve"> hyperplastic polyps but frequently </w:t>
      </w:r>
      <w:r w:rsidR="003F5A1E">
        <w:rPr>
          <w:rFonts w:asciiTheme="majorBidi" w:hAnsiTheme="majorBidi" w:cstheme="majorBidi"/>
          <w:color w:val="252525"/>
          <w:sz w:val="28"/>
          <w:szCs w:val="28"/>
        </w:rPr>
        <w:t>presents</w:t>
      </w:r>
      <w:r w:rsidRPr="004B6C29">
        <w:rPr>
          <w:rFonts w:asciiTheme="majorBidi" w:hAnsiTheme="majorBidi" w:cstheme="majorBidi"/>
          <w:color w:val="252525"/>
          <w:sz w:val="28"/>
          <w:szCs w:val="28"/>
        </w:rPr>
        <w:t xml:space="preserve"> with small ulcerations and may have a risk of repeated bleeding or anemia, which might need repeated blood transfusions </w:t>
      </w:r>
      <w:r w:rsidRPr="008C2322">
        <w:rPr>
          <w:rFonts w:asciiTheme="majorBidi" w:hAnsiTheme="majorBidi" w:cstheme="majorBidi"/>
          <w:b/>
          <w:bCs/>
          <w:color w:val="252525"/>
          <w:sz w:val="28"/>
          <w:szCs w:val="28"/>
        </w:rPr>
        <w:t>[13</w:t>
      </w:r>
      <w:r w:rsidR="00C80F86" w:rsidRPr="008C2322">
        <w:rPr>
          <w:rFonts w:asciiTheme="majorBidi" w:hAnsiTheme="majorBidi" w:cstheme="majorBidi"/>
          <w:b/>
          <w:bCs/>
          <w:color w:val="252525"/>
          <w:sz w:val="28"/>
          <w:szCs w:val="28"/>
        </w:rPr>
        <w:t>]</w:t>
      </w:r>
      <w:r w:rsidR="00C80F86" w:rsidRPr="008C2322">
        <w:rPr>
          <w:rFonts w:hint="cs"/>
          <w:rtl/>
        </w:rPr>
        <w:t>.</w:t>
      </w:r>
      <w:r w:rsidR="00C80F86" w:rsidRPr="008C2322">
        <w:rPr>
          <w:rFonts w:hint="cs"/>
          <w:cs/>
        </w:rPr>
        <w:t>‎</w:t>
      </w:r>
    </w:p>
    <w:p w14:paraId="69201886" w14:textId="241CBDCE" w:rsidR="00175382" w:rsidRPr="004B6C29" w:rsidRDefault="00175382" w:rsidP="00444B96">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Even histologically, there are similarities between hyperplastic and PHP. There </w:t>
      </w:r>
      <w:r w:rsidR="00C85B26">
        <w:rPr>
          <w:rFonts w:asciiTheme="majorBidi" w:hAnsiTheme="majorBidi" w:cstheme="majorBidi"/>
          <w:color w:val="252525"/>
          <w:sz w:val="28"/>
          <w:szCs w:val="28"/>
        </w:rPr>
        <w:t xml:space="preserve">still </w:t>
      </w:r>
      <w:r w:rsidR="009D6526">
        <w:rPr>
          <w:rFonts w:asciiTheme="majorBidi" w:hAnsiTheme="majorBidi" w:cstheme="majorBidi"/>
          <w:color w:val="252525"/>
          <w:sz w:val="28"/>
          <w:szCs w:val="28"/>
        </w:rPr>
        <w:t>needs</w:t>
      </w:r>
      <w:r w:rsidR="00C85B26">
        <w:rPr>
          <w:rFonts w:asciiTheme="majorBidi" w:hAnsiTheme="majorBidi" w:cstheme="majorBidi"/>
          <w:color w:val="252525"/>
          <w:sz w:val="28"/>
          <w:szCs w:val="28"/>
        </w:rPr>
        <w:t xml:space="preserve"> to be </w:t>
      </w:r>
      <w:r w:rsidRPr="004B6C29">
        <w:rPr>
          <w:rFonts w:asciiTheme="majorBidi" w:hAnsiTheme="majorBidi" w:cstheme="majorBidi"/>
          <w:color w:val="252525"/>
          <w:sz w:val="28"/>
          <w:szCs w:val="28"/>
        </w:rPr>
        <w:t xml:space="preserve">clear diagnostic criteria for </w:t>
      </w:r>
      <w:r>
        <w:rPr>
          <w:rFonts w:asciiTheme="majorBidi" w:hAnsiTheme="majorBidi" w:cstheme="majorBidi"/>
          <w:color w:val="252525"/>
          <w:sz w:val="28"/>
          <w:szCs w:val="28"/>
        </w:rPr>
        <w:t>PHP</w:t>
      </w:r>
      <w:r w:rsidRPr="004B6C29">
        <w:rPr>
          <w:rStyle w:val="Emphasis"/>
          <w:rFonts w:asciiTheme="majorBidi" w:hAnsiTheme="majorBidi" w:cstheme="majorBidi"/>
          <w:color w:val="252525"/>
          <w:sz w:val="28"/>
          <w:szCs w:val="28"/>
        </w:rPr>
        <w:t xml:space="preserve">. </w:t>
      </w:r>
      <w:r w:rsidRPr="004B6C29">
        <w:rPr>
          <w:rFonts w:asciiTheme="majorBidi" w:hAnsiTheme="majorBidi" w:cstheme="majorBidi"/>
          <w:color w:val="252525"/>
          <w:sz w:val="28"/>
          <w:szCs w:val="28"/>
        </w:rPr>
        <w:t xml:space="preserve">However, typical features of PHP reportedly include foveolar hyperplasia of the epithelium </w:t>
      </w:r>
      <w:r w:rsidR="00C80F86">
        <w:rPr>
          <w:rFonts w:asciiTheme="majorBidi" w:hAnsiTheme="majorBidi" w:cstheme="majorBidi"/>
          <w:color w:val="252525"/>
          <w:sz w:val="28"/>
          <w:szCs w:val="28"/>
        </w:rPr>
        <w:t>and</w:t>
      </w:r>
      <w:r w:rsidRPr="004B6C29">
        <w:rPr>
          <w:rFonts w:asciiTheme="majorBidi" w:hAnsiTheme="majorBidi" w:cstheme="majorBidi"/>
          <w:color w:val="252525"/>
          <w:sz w:val="28"/>
          <w:szCs w:val="28"/>
        </w:rPr>
        <w:t xml:space="preserve"> proliferating ectatic capillaries in the lamina propria; this indicates their portal hypertensive nature and distinguishes them from inflammatory polyps </w:t>
      </w:r>
      <w:r w:rsidRPr="00373BA9">
        <w:rPr>
          <w:rFonts w:asciiTheme="majorBidi" w:hAnsiTheme="majorBidi" w:cstheme="majorBidi"/>
          <w:b/>
          <w:bCs/>
          <w:color w:val="252525"/>
          <w:sz w:val="28"/>
          <w:szCs w:val="28"/>
        </w:rPr>
        <w:t>[14].</w:t>
      </w:r>
      <w:r w:rsidRPr="002848F2">
        <w:t xml:space="preserve"> </w:t>
      </w:r>
      <w:r w:rsidRPr="004B6C29">
        <w:rPr>
          <w:rFonts w:asciiTheme="majorBidi" w:hAnsiTheme="majorBidi" w:cstheme="majorBidi"/>
          <w:color w:val="252525"/>
          <w:sz w:val="28"/>
          <w:szCs w:val="28"/>
        </w:rPr>
        <w:t xml:space="preserve">Most studies did not investigate the risks, such as post-polypectomy bleeding or other complications, and </w:t>
      </w:r>
      <w:r w:rsidR="00C80F86">
        <w:rPr>
          <w:rFonts w:asciiTheme="majorBidi" w:hAnsiTheme="majorBidi" w:cstheme="majorBidi"/>
          <w:color w:val="252525"/>
          <w:sz w:val="28"/>
          <w:szCs w:val="28"/>
        </w:rPr>
        <w:t xml:space="preserve">the </w:t>
      </w:r>
      <w:r w:rsidRPr="004B6C29">
        <w:rPr>
          <w:rFonts w:asciiTheme="majorBidi" w:hAnsiTheme="majorBidi" w:cstheme="majorBidi"/>
          <w:color w:val="252525"/>
          <w:sz w:val="28"/>
          <w:szCs w:val="28"/>
        </w:rPr>
        <w:t>benefits of endoscopic resection of portal hypertensive polyps or other polyp removal in patients with portal hypertension who presented with bleeding.</w:t>
      </w:r>
    </w:p>
    <w:p w14:paraId="0F59B6DB" w14:textId="77777777" w:rsidR="00175382" w:rsidRDefault="00175382" w:rsidP="00175382">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Endoscopists are often hesitant to perform endoscopic polypectomy in patients with liver cirrhosis and esophageal varices because of the </w:t>
      </w:r>
      <w:r>
        <w:rPr>
          <w:rFonts w:asciiTheme="majorBidi" w:hAnsiTheme="majorBidi" w:cstheme="majorBidi"/>
          <w:color w:val="252525"/>
          <w:sz w:val="28"/>
          <w:szCs w:val="28"/>
        </w:rPr>
        <w:t xml:space="preserve">potential </w:t>
      </w:r>
      <w:r w:rsidRPr="004B6C29">
        <w:rPr>
          <w:rFonts w:asciiTheme="majorBidi" w:hAnsiTheme="majorBidi" w:cstheme="majorBidi"/>
          <w:color w:val="252525"/>
          <w:sz w:val="28"/>
          <w:szCs w:val="28"/>
        </w:rPr>
        <w:t>risk of post-polypectomy bleeding. However, the risk of bleeding following polypectomy in patients with liver cirrhosis has not been extensively evaluated. And little is known about the feasibility, safety, and outcome of gastric polypectomy in hepatic patients with portal hypertension.</w:t>
      </w:r>
    </w:p>
    <w:p w14:paraId="7FC8B1CB" w14:textId="00924DFB" w:rsidR="00175382" w:rsidRPr="00B45574" w:rsidRDefault="007A088D" w:rsidP="00175382">
      <w:pPr>
        <w:pStyle w:val="pf0"/>
        <w:spacing w:line="360" w:lineRule="auto"/>
        <w:rPr>
          <w:rFonts w:asciiTheme="majorBidi" w:hAnsiTheme="majorBidi" w:cstheme="majorBidi"/>
          <w:color w:val="252525"/>
          <w:sz w:val="28"/>
          <w:szCs w:val="28"/>
        </w:rPr>
      </w:pPr>
      <w:r>
        <w:rPr>
          <w:rFonts w:asciiTheme="majorBidi" w:hAnsiTheme="majorBidi" w:cstheme="majorBidi"/>
          <w:color w:val="252525"/>
          <w:sz w:val="28"/>
          <w:szCs w:val="28"/>
        </w:rPr>
        <w:t>The current study aims</w:t>
      </w:r>
      <w:r w:rsidR="00175382" w:rsidRPr="00B45574">
        <w:rPr>
          <w:rFonts w:asciiTheme="majorBidi" w:hAnsiTheme="majorBidi" w:cstheme="majorBidi"/>
          <w:color w:val="252525"/>
          <w:sz w:val="28"/>
          <w:szCs w:val="28"/>
        </w:rPr>
        <w:t xml:space="preserve"> to determine the incidence of immediate (intraoperative) and delayed (within 30 days) post-polypectomy bleeding among cirrhotic patients with esophageal varices and portal </w:t>
      </w:r>
      <w:r w:rsidR="00175382" w:rsidRPr="00B45574">
        <w:rPr>
          <w:rFonts w:asciiTheme="majorBidi" w:hAnsiTheme="majorBidi" w:cstheme="majorBidi"/>
          <w:color w:val="252525"/>
          <w:sz w:val="28"/>
          <w:szCs w:val="28"/>
          <w:cs/>
        </w:rPr>
        <w:t>‎</w:t>
      </w:r>
      <w:r w:rsidR="00175382" w:rsidRPr="00B45574">
        <w:rPr>
          <w:rFonts w:asciiTheme="majorBidi" w:hAnsiTheme="majorBidi" w:cstheme="majorBidi"/>
          <w:color w:val="252525"/>
          <w:sz w:val="28"/>
          <w:szCs w:val="28"/>
        </w:rPr>
        <w:t>hypertension and the associated risk factors.</w:t>
      </w:r>
    </w:p>
    <w:p w14:paraId="05FF6785" w14:textId="77777777" w:rsidR="00D233DF" w:rsidRPr="00BF4A45" w:rsidRDefault="00D233DF" w:rsidP="00D233DF">
      <w:pPr>
        <w:pStyle w:val="NormalWeb"/>
        <w:spacing w:line="360" w:lineRule="auto"/>
        <w:jc w:val="both"/>
        <w:rPr>
          <w:rFonts w:asciiTheme="majorBidi" w:hAnsiTheme="majorBidi" w:cstheme="majorBidi"/>
          <w:b/>
          <w:bCs/>
          <w:color w:val="252525"/>
          <w:sz w:val="28"/>
          <w:szCs w:val="28"/>
        </w:rPr>
      </w:pPr>
      <w:r w:rsidRPr="00BF4A45">
        <w:rPr>
          <w:rFonts w:asciiTheme="majorBidi" w:hAnsiTheme="majorBidi" w:cstheme="majorBidi"/>
          <w:b/>
          <w:bCs/>
          <w:color w:val="252525"/>
          <w:sz w:val="28"/>
          <w:szCs w:val="28"/>
        </w:rPr>
        <w:t xml:space="preserve">Methodology </w:t>
      </w:r>
    </w:p>
    <w:p w14:paraId="32330899" w14:textId="6DEC89AA" w:rsidR="00D233DF" w:rsidRDefault="009D6526" w:rsidP="00D233DF">
      <w:pPr>
        <w:pStyle w:val="NormalWeb"/>
        <w:spacing w:line="360" w:lineRule="auto"/>
        <w:jc w:val="both"/>
        <w:rPr>
          <w:rFonts w:asciiTheme="majorBidi" w:hAnsiTheme="majorBidi" w:cstheme="majorBidi"/>
          <w:color w:val="252525"/>
          <w:sz w:val="28"/>
          <w:szCs w:val="28"/>
        </w:rPr>
      </w:pPr>
      <w:r>
        <w:rPr>
          <w:rFonts w:asciiTheme="majorBidi" w:hAnsiTheme="majorBidi" w:cstheme="majorBidi"/>
          <w:color w:val="252525"/>
          <w:sz w:val="28"/>
          <w:szCs w:val="28"/>
        </w:rPr>
        <w:t>T</w:t>
      </w:r>
      <w:r w:rsidR="00D233DF" w:rsidRPr="004B6C29">
        <w:rPr>
          <w:rFonts w:asciiTheme="majorBidi" w:hAnsiTheme="majorBidi" w:cstheme="majorBidi"/>
          <w:color w:val="252525"/>
          <w:sz w:val="28"/>
          <w:szCs w:val="28"/>
        </w:rPr>
        <w:t>his study was done in the internal medicine department of Zagazig University Hospital and the GIT department of Suez Canal University Hospital in Ismailia,</w:t>
      </w:r>
      <w:r w:rsidR="00D233DF">
        <w:rPr>
          <w:rFonts w:asciiTheme="majorBidi" w:hAnsiTheme="majorBidi" w:cstheme="majorBidi"/>
          <w:color w:val="252525"/>
          <w:sz w:val="28"/>
          <w:szCs w:val="28"/>
        </w:rPr>
        <w:t xml:space="preserve"> Egypt</w:t>
      </w:r>
    </w:p>
    <w:p w14:paraId="6ADDA0A8" w14:textId="5A78276C" w:rsidR="00D233DF" w:rsidRPr="004B6C29" w:rsidRDefault="00D233DF" w:rsidP="00D233DF">
      <w:pPr>
        <w:pStyle w:val="NormalWeb"/>
        <w:spacing w:line="360" w:lineRule="auto"/>
        <w:jc w:val="both"/>
        <w:rPr>
          <w:rFonts w:asciiTheme="majorBidi" w:hAnsiTheme="majorBidi" w:cstheme="majorBidi"/>
          <w:color w:val="252525"/>
          <w:sz w:val="28"/>
          <w:szCs w:val="28"/>
        </w:rPr>
      </w:pPr>
      <w:r w:rsidRPr="00D233DF">
        <w:rPr>
          <w:rFonts w:asciiTheme="majorBidi" w:hAnsiTheme="majorBidi" w:cstheme="majorBidi"/>
          <w:color w:val="252525"/>
          <w:sz w:val="28"/>
          <w:szCs w:val="28"/>
        </w:rPr>
        <w:t>Starting from February 2021, after approval of the proposal from the IRB at Zagazig University with IRB No. (ZU-IRB #6857) and consent assignment from participants, we performed a prospective study of patients with liver cirrhosis and esophageal varices who</w:t>
      </w:r>
      <w:r w:rsidR="007A088D">
        <w:rPr>
          <w:rFonts w:asciiTheme="majorBidi" w:hAnsiTheme="majorBidi" w:cstheme="majorBidi"/>
          <w:color w:val="252525"/>
          <w:sz w:val="28"/>
          <w:szCs w:val="28"/>
        </w:rPr>
        <w:t xml:space="preserve"> </w:t>
      </w:r>
      <w:r w:rsidRPr="00D233DF">
        <w:rPr>
          <w:rFonts w:asciiTheme="majorBidi" w:hAnsiTheme="majorBidi" w:cstheme="majorBidi"/>
          <w:color w:val="252525"/>
          <w:sz w:val="28"/>
          <w:szCs w:val="28"/>
        </w:rPr>
        <w:t>presented with acute GIT bleeding or</w:t>
      </w:r>
      <w:r w:rsidR="007A088D">
        <w:rPr>
          <w:rFonts w:asciiTheme="majorBidi" w:hAnsiTheme="majorBidi" w:cstheme="majorBidi"/>
          <w:color w:val="252525"/>
          <w:sz w:val="28"/>
          <w:szCs w:val="28"/>
        </w:rPr>
        <w:t>,</w:t>
      </w:r>
      <w:r w:rsidRPr="00D233DF">
        <w:rPr>
          <w:rFonts w:asciiTheme="majorBidi" w:hAnsiTheme="majorBidi" w:cstheme="majorBidi"/>
          <w:color w:val="252525"/>
          <w:sz w:val="28"/>
          <w:szCs w:val="28"/>
        </w:rPr>
        <w:t xml:space="preserve"> during</w:t>
      </w:r>
      <w:r w:rsidR="007A088D">
        <w:rPr>
          <w:rFonts w:asciiTheme="majorBidi" w:hAnsiTheme="majorBidi" w:cstheme="majorBidi"/>
          <w:color w:val="252525"/>
          <w:sz w:val="28"/>
          <w:szCs w:val="28"/>
        </w:rPr>
        <w:t xml:space="preserve"> follow-up</w:t>
      </w:r>
      <w:r w:rsidRPr="00D233DF">
        <w:rPr>
          <w:rFonts w:asciiTheme="majorBidi" w:hAnsiTheme="majorBidi" w:cstheme="majorBidi"/>
          <w:color w:val="252525"/>
          <w:sz w:val="28"/>
          <w:szCs w:val="28"/>
        </w:rPr>
        <w:t xml:space="preserve"> endoscopy</w:t>
      </w:r>
      <w:r w:rsidR="007A088D">
        <w:rPr>
          <w:rFonts w:asciiTheme="majorBidi" w:hAnsiTheme="majorBidi" w:cstheme="majorBidi"/>
          <w:color w:val="252525"/>
          <w:sz w:val="28"/>
          <w:szCs w:val="28"/>
        </w:rPr>
        <w:t>,</w:t>
      </w:r>
      <w:r w:rsidRPr="00D233DF">
        <w:rPr>
          <w:rFonts w:asciiTheme="majorBidi" w:hAnsiTheme="majorBidi" w:cstheme="majorBidi"/>
          <w:color w:val="252525"/>
          <w:sz w:val="28"/>
          <w:szCs w:val="28"/>
        </w:rPr>
        <w:t xml:space="preserve"> underwent intervention to control GIT bleeding and</w:t>
      </w:r>
      <w:r w:rsidR="007A088D">
        <w:rPr>
          <w:rFonts w:asciiTheme="majorBidi" w:hAnsiTheme="majorBidi" w:cstheme="majorBidi"/>
          <w:color w:val="252525"/>
          <w:sz w:val="28"/>
          <w:szCs w:val="28"/>
        </w:rPr>
        <w:t xml:space="preserve"> </w:t>
      </w:r>
      <w:r w:rsidRPr="00D233DF">
        <w:rPr>
          <w:rFonts w:asciiTheme="majorBidi" w:hAnsiTheme="majorBidi" w:cstheme="majorBidi"/>
          <w:color w:val="252525"/>
          <w:sz w:val="28"/>
          <w:szCs w:val="28"/>
        </w:rPr>
        <w:t>polypectomy simultaneously at the same session.</w:t>
      </w:r>
      <w:r w:rsidR="007A088D">
        <w:rPr>
          <w:rFonts w:asciiTheme="majorBidi" w:hAnsiTheme="majorBidi" w:cstheme="majorBidi"/>
          <w:color w:val="252525"/>
          <w:sz w:val="28"/>
          <w:szCs w:val="28"/>
        </w:rPr>
        <w:t xml:space="preserve"> </w:t>
      </w:r>
      <w:r w:rsidRPr="00D233DF">
        <w:rPr>
          <w:rFonts w:asciiTheme="majorBidi" w:hAnsiTheme="majorBidi" w:cstheme="majorBidi"/>
          <w:color w:val="252525"/>
          <w:sz w:val="28"/>
          <w:szCs w:val="28"/>
        </w:rPr>
        <w:t>We reported the incidence of immediate (</w:t>
      </w:r>
      <w:r w:rsidR="007A088D" w:rsidRPr="00D233DF">
        <w:rPr>
          <w:rFonts w:asciiTheme="majorBidi" w:hAnsiTheme="majorBidi" w:cstheme="majorBidi"/>
          <w:color w:val="252525"/>
          <w:sz w:val="28"/>
          <w:szCs w:val="28"/>
        </w:rPr>
        <w:t>intraoperative)</w:t>
      </w:r>
      <w:r w:rsidRPr="00D233DF">
        <w:rPr>
          <w:rFonts w:asciiTheme="majorBidi" w:hAnsiTheme="majorBidi" w:cstheme="majorBidi"/>
          <w:color w:val="252525"/>
          <w:sz w:val="28"/>
          <w:szCs w:val="28"/>
        </w:rPr>
        <w:t xml:space="preserve"> and delayed (within 30 days) follow-up post-procedure in these patients. Also, we studied the associated risk factors of </w:t>
      </w:r>
      <w:r w:rsidR="007A088D">
        <w:rPr>
          <w:rFonts w:asciiTheme="majorBidi" w:hAnsiTheme="majorBidi" w:cstheme="majorBidi"/>
          <w:color w:val="252525"/>
          <w:sz w:val="28"/>
          <w:szCs w:val="28"/>
        </w:rPr>
        <w:t xml:space="preserve">polypectomy-related </w:t>
      </w:r>
      <w:r w:rsidRPr="00D233DF">
        <w:rPr>
          <w:rFonts w:asciiTheme="majorBidi" w:hAnsiTheme="majorBidi" w:cstheme="majorBidi"/>
          <w:color w:val="252525"/>
          <w:sz w:val="28"/>
          <w:szCs w:val="28"/>
        </w:rPr>
        <w:t>bleeding</w:t>
      </w:r>
      <w:r w:rsidR="007A088D">
        <w:rPr>
          <w:rFonts w:asciiTheme="majorBidi" w:hAnsiTheme="majorBidi" w:cstheme="majorBidi"/>
          <w:color w:val="252525"/>
          <w:sz w:val="28"/>
          <w:szCs w:val="28"/>
        </w:rPr>
        <w:t>.</w:t>
      </w:r>
      <w:r w:rsidRPr="00D233DF">
        <w:rPr>
          <w:rFonts w:asciiTheme="majorBidi" w:hAnsiTheme="majorBidi" w:cstheme="majorBidi"/>
          <w:color w:val="252525"/>
          <w:sz w:val="28"/>
          <w:szCs w:val="28"/>
        </w:rPr>
        <w:t xml:space="preserve"> Immediate (</w:t>
      </w:r>
      <w:r w:rsidR="007A088D" w:rsidRPr="00D233DF">
        <w:rPr>
          <w:rFonts w:asciiTheme="majorBidi" w:hAnsiTheme="majorBidi" w:cstheme="majorBidi"/>
          <w:color w:val="252525"/>
          <w:sz w:val="28"/>
          <w:szCs w:val="28"/>
        </w:rPr>
        <w:t>intraoperative)</w:t>
      </w:r>
      <w:r w:rsidRPr="00D233DF">
        <w:rPr>
          <w:rFonts w:asciiTheme="majorBidi" w:hAnsiTheme="majorBidi" w:cstheme="majorBidi"/>
          <w:color w:val="252525"/>
          <w:sz w:val="28"/>
          <w:szCs w:val="28"/>
        </w:rPr>
        <w:t xml:space="preserve"> </w:t>
      </w:r>
      <w:r w:rsidR="007A088D">
        <w:rPr>
          <w:rFonts w:asciiTheme="majorBidi" w:hAnsiTheme="majorBidi" w:cstheme="majorBidi"/>
          <w:color w:val="252525"/>
          <w:sz w:val="28"/>
          <w:szCs w:val="28"/>
        </w:rPr>
        <w:t>post-polypectomy</w:t>
      </w:r>
      <w:r w:rsidRPr="00D233DF">
        <w:rPr>
          <w:rFonts w:asciiTheme="majorBidi" w:hAnsiTheme="majorBidi" w:cstheme="majorBidi"/>
          <w:color w:val="252525"/>
          <w:sz w:val="28"/>
          <w:szCs w:val="28"/>
        </w:rPr>
        <w:t xml:space="preserve"> bleeding is defined as </w:t>
      </w:r>
      <w:r w:rsidR="002D1468">
        <w:rPr>
          <w:rFonts w:asciiTheme="majorBidi" w:hAnsiTheme="majorBidi" w:cstheme="majorBidi"/>
          <w:color w:val="252525"/>
          <w:sz w:val="28"/>
          <w:szCs w:val="28"/>
        </w:rPr>
        <w:t>developing</w:t>
      </w:r>
      <w:r w:rsidRPr="00D233DF">
        <w:rPr>
          <w:rFonts w:asciiTheme="majorBidi" w:hAnsiTheme="majorBidi" w:cstheme="majorBidi"/>
          <w:color w:val="252525"/>
          <w:sz w:val="28"/>
          <w:szCs w:val="28"/>
        </w:rPr>
        <w:t xml:space="preserve"> bleeding from a polypectomy site during the endoscopic procedure. Delayed </w:t>
      </w:r>
      <w:r w:rsidR="007A088D">
        <w:rPr>
          <w:rFonts w:asciiTheme="majorBidi" w:hAnsiTheme="majorBidi" w:cstheme="majorBidi"/>
          <w:color w:val="252525"/>
          <w:sz w:val="28"/>
          <w:szCs w:val="28"/>
        </w:rPr>
        <w:t>post-polypectomy</w:t>
      </w:r>
      <w:r w:rsidRPr="00D233DF">
        <w:rPr>
          <w:rFonts w:asciiTheme="majorBidi" w:hAnsiTheme="majorBidi" w:cstheme="majorBidi"/>
          <w:color w:val="252525"/>
          <w:sz w:val="28"/>
          <w:szCs w:val="28"/>
        </w:rPr>
        <w:t xml:space="preserve"> bleeding is defined as the </w:t>
      </w:r>
      <w:r w:rsidR="007A088D">
        <w:rPr>
          <w:rFonts w:asciiTheme="majorBidi" w:hAnsiTheme="majorBidi" w:cstheme="majorBidi"/>
          <w:color w:val="252525"/>
          <w:sz w:val="28"/>
          <w:szCs w:val="28"/>
        </w:rPr>
        <w:t>occurrence</w:t>
      </w:r>
      <w:r w:rsidRPr="00D233DF">
        <w:rPr>
          <w:rFonts w:asciiTheme="majorBidi" w:hAnsiTheme="majorBidi" w:cstheme="majorBidi"/>
          <w:color w:val="252525"/>
          <w:sz w:val="28"/>
          <w:szCs w:val="28"/>
        </w:rPr>
        <w:t xml:space="preserve"> of GIT bleeding within 30 days of the endoscopic procedure </w:t>
      </w:r>
      <w:r w:rsidRPr="00D233DF">
        <w:rPr>
          <w:rFonts w:asciiTheme="majorBidi" w:hAnsiTheme="majorBidi" w:cstheme="majorBidi"/>
          <w:b/>
          <w:bCs/>
          <w:color w:val="252525"/>
          <w:sz w:val="28"/>
          <w:szCs w:val="28"/>
        </w:rPr>
        <w:t>[15].</w:t>
      </w:r>
    </w:p>
    <w:p w14:paraId="53694D62" w14:textId="2D587D84" w:rsidR="00D233DF" w:rsidRPr="004B6C29" w:rsidRDefault="00D233DF" w:rsidP="00D233DF">
      <w:pPr>
        <w:pStyle w:val="NormalWeb"/>
        <w:spacing w:line="360" w:lineRule="auto"/>
        <w:jc w:val="both"/>
        <w:rPr>
          <w:rFonts w:asciiTheme="majorBidi" w:hAnsiTheme="majorBidi" w:cstheme="majorBidi"/>
          <w:color w:val="252525"/>
          <w:sz w:val="28"/>
          <w:szCs w:val="28"/>
        </w:rPr>
      </w:pPr>
      <w:r>
        <w:rPr>
          <w:rFonts w:asciiTheme="majorBidi" w:hAnsiTheme="majorBidi" w:cstheme="majorBidi"/>
          <w:color w:val="252525"/>
          <w:sz w:val="28"/>
          <w:szCs w:val="28"/>
        </w:rPr>
        <w:t xml:space="preserve">The study </w:t>
      </w:r>
      <w:r w:rsidRPr="004B6C29">
        <w:rPr>
          <w:rFonts w:asciiTheme="majorBidi" w:hAnsiTheme="majorBidi" w:cstheme="majorBidi"/>
          <w:color w:val="252525"/>
          <w:sz w:val="28"/>
          <w:szCs w:val="28"/>
        </w:rPr>
        <w:t xml:space="preserve">included thirty-nine patients with LC with portal hypertension and varices presenting with GIT bleeding that had upper GI polyps during intervention for control bleeding or follow-up eradication of OV; in some cases, the polyps showed signs of bleeding or had a risk </w:t>
      </w:r>
      <w:r w:rsidR="008D6D85">
        <w:rPr>
          <w:rFonts w:asciiTheme="majorBidi" w:hAnsiTheme="majorBidi" w:cstheme="majorBidi"/>
          <w:color w:val="252525"/>
          <w:sz w:val="28"/>
          <w:szCs w:val="28"/>
        </w:rPr>
        <w:t>of bleeding</w:t>
      </w:r>
      <w:r w:rsidRPr="004B6C29">
        <w:rPr>
          <w:rFonts w:asciiTheme="majorBidi" w:hAnsiTheme="majorBidi" w:cstheme="majorBidi"/>
          <w:color w:val="252525"/>
          <w:sz w:val="28"/>
          <w:szCs w:val="28"/>
        </w:rPr>
        <w:t>.</w:t>
      </w:r>
    </w:p>
    <w:p w14:paraId="09CA884A" w14:textId="3E3A57EF" w:rsidR="00D233DF" w:rsidRPr="004B6C29" w:rsidRDefault="00D233DF" w:rsidP="00D233DF">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All patients with LC and OV that had upper GI polyps in age </w:t>
      </w:r>
      <w:r w:rsidRPr="004B6C29">
        <w:rPr>
          <w:rStyle w:val="Strong"/>
          <w:rFonts w:asciiTheme="majorBidi" w:hAnsiTheme="majorBidi" w:cstheme="majorBidi"/>
          <w:b w:val="0"/>
          <w:bCs w:val="0"/>
          <w:color w:val="252525"/>
          <w:sz w:val="28"/>
          <w:szCs w:val="28"/>
        </w:rPr>
        <w:t>&gt;</w:t>
      </w:r>
      <w:r w:rsidRPr="004B6C29">
        <w:rPr>
          <w:rFonts w:asciiTheme="majorBidi" w:hAnsiTheme="majorBidi" w:cstheme="majorBidi"/>
          <w:color w:val="252525"/>
          <w:sz w:val="28"/>
          <w:szCs w:val="28"/>
        </w:rPr>
        <w:t xml:space="preserve"> 18 years of both sexes presented with GIT bleeding that had upper GI polyps during </w:t>
      </w:r>
      <w:r w:rsidRPr="004B6C29">
        <w:rPr>
          <w:rFonts w:asciiTheme="majorBidi" w:hAnsiTheme="majorBidi" w:cstheme="majorBidi"/>
          <w:color w:val="252525"/>
          <w:sz w:val="28"/>
          <w:szCs w:val="28"/>
          <w:cs/>
        </w:rPr>
        <w:t>‎</w:t>
      </w:r>
      <w:r w:rsidRPr="004B6C29">
        <w:rPr>
          <w:rFonts w:asciiTheme="majorBidi" w:hAnsiTheme="majorBidi" w:cstheme="majorBidi"/>
          <w:color w:val="252525"/>
          <w:sz w:val="28"/>
          <w:szCs w:val="28"/>
        </w:rPr>
        <w:t xml:space="preserve">intervention for control bleeding or </w:t>
      </w:r>
      <w:r w:rsidR="008D6D85">
        <w:rPr>
          <w:rFonts w:asciiTheme="majorBidi" w:hAnsiTheme="majorBidi" w:cstheme="majorBidi"/>
          <w:color w:val="252525"/>
          <w:sz w:val="28"/>
          <w:szCs w:val="28"/>
        </w:rPr>
        <w:t>follow-up</w:t>
      </w:r>
      <w:r w:rsidRPr="004B6C29">
        <w:rPr>
          <w:rFonts w:asciiTheme="majorBidi" w:hAnsiTheme="majorBidi" w:cstheme="majorBidi"/>
          <w:color w:val="252525"/>
          <w:sz w:val="28"/>
          <w:szCs w:val="28"/>
        </w:rPr>
        <w:t xml:space="preserve"> for variceal eradication</w:t>
      </w:r>
      <w:r w:rsidR="008D6D85">
        <w:rPr>
          <w:rFonts w:asciiTheme="majorBidi" w:hAnsiTheme="majorBidi" w:cstheme="majorBidi"/>
          <w:color w:val="252525"/>
          <w:sz w:val="28"/>
          <w:szCs w:val="28"/>
        </w:rPr>
        <w:t xml:space="preserve"> </w:t>
      </w:r>
      <w:r w:rsidRPr="004B6C29">
        <w:rPr>
          <w:rFonts w:asciiTheme="majorBidi" w:hAnsiTheme="majorBidi" w:cstheme="majorBidi"/>
          <w:color w:val="252525"/>
          <w:sz w:val="28"/>
          <w:szCs w:val="28"/>
        </w:rPr>
        <w:t xml:space="preserve">were included in this study. With informed consent from the patients included in the study, </w:t>
      </w:r>
      <w:r w:rsidRPr="00D233DF">
        <w:rPr>
          <w:rFonts w:asciiTheme="majorBidi" w:hAnsiTheme="majorBidi" w:cstheme="majorBidi"/>
          <w:color w:val="252525"/>
          <w:sz w:val="28"/>
          <w:szCs w:val="28"/>
        </w:rPr>
        <w:t xml:space="preserve">we excluded patients who refused to participate </w:t>
      </w:r>
      <w:r w:rsidR="008D6D85">
        <w:rPr>
          <w:rFonts w:asciiTheme="majorBidi" w:hAnsiTheme="majorBidi" w:cstheme="majorBidi"/>
          <w:color w:val="252525"/>
          <w:sz w:val="28"/>
          <w:szCs w:val="28"/>
        </w:rPr>
        <w:t>and those who were vitally unstable.</w:t>
      </w:r>
    </w:p>
    <w:p w14:paraId="39DB30A3" w14:textId="5469BD9C" w:rsidR="00D233DF" w:rsidRPr="002F0FC3" w:rsidRDefault="00D233DF" w:rsidP="00B72FD2">
      <w:pPr>
        <w:autoSpaceDE w:val="0"/>
        <w:autoSpaceDN w:val="0"/>
        <w:bidi w:val="0"/>
        <w:adjustRightInd w:val="0"/>
        <w:spacing w:after="0" w:line="360" w:lineRule="auto"/>
        <w:ind w:firstLine="270"/>
        <w:rPr>
          <w:rFonts w:asciiTheme="majorBidi" w:hAnsiTheme="majorBidi" w:cstheme="majorBidi"/>
          <w:b/>
          <w:bCs/>
        </w:rPr>
      </w:pPr>
      <w:r w:rsidRPr="002F0FC3">
        <w:rPr>
          <w:rFonts w:asciiTheme="majorBidi" w:hAnsiTheme="majorBidi" w:cstheme="majorBidi"/>
          <w:b/>
          <w:bCs/>
        </w:rPr>
        <w:t xml:space="preserve">Tools and instruments: </w:t>
      </w:r>
    </w:p>
    <w:p w14:paraId="28E5A812" w14:textId="51E153D7" w:rsidR="00D233DF" w:rsidRPr="004B6C29" w:rsidRDefault="00D233DF" w:rsidP="00D233DF">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The patient's laboratory workup, CBC, liver function tests, Creatinine, viral hepatitis markers (HCV Ab and HBs Ag), and blood glucose concentration were assessed by biochemical laboratory methods, abdominal ultrasound to </w:t>
      </w:r>
      <w:r w:rsidR="00C85B26">
        <w:rPr>
          <w:rFonts w:asciiTheme="majorBidi" w:hAnsiTheme="majorBidi" w:cstheme="majorBidi"/>
          <w:color w:val="252525"/>
          <w:sz w:val="28"/>
          <w:szCs w:val="28"/>
        </w:rPr>
        <w:t>determine</w:t>
      </w:r>
      <w:r w:rsidRPr="004B6C29">
        <w:rPr>
          <w:rFonts w:asciiTheme="majorBidi" w:hAnsiTheme="majorBidi" w:cstheme="majorBidi"/>
          <w:color w:val="252525"/>
          <w:sz w:val="28"/>
          <w:szCs w:val="28"/>
        </w:rPr>
        <w:t xml:space="preserve"> liver status, esophagogastroduodenoscopy for upper GI to control variceal bleeding, and polypectomy in patients in whom polyps were discovered.</w:t>
      </w:r>
    </w:p>
    <w:p w14:paraId="0D6D7FA0" w14:textId="77777777" w:rsidR="00D233DF" w:rsidRPr="002F0FC3" w:rsidRDefault="00D233DF" w:rsidP="00D233DF">
      <w:pPr>
        <w:pStyle w:val="NormalWeb"/>
        <w:spacing w:line="360" w:lineRule="auto"/>
        <w:jc w:val="both"/>
        <w:rPr>
          <w:rFonts w:asciiTheme="majorBidi" w:hAnsiTheme="majorBidi" w:cstheme="majorBidi"/>
          <w:color w:val="252525"/>
          <w:sz w:val="28"/>
          <w:szCs w:val="28"/>
        </w:rPr>
      </w:pPr>
      <w:r w:rsidRPr="002F0FC3">
        <w:rPr>
          <w:rStyle w:val="Strong"/>
          <w:rFonts w:asciiTheme="majorBidi" w:hAnsiTheme="majorBidi" w:cstheme="majorBidi"/>
          <w:color w:val="252525"/>
          <w:sz w:val="28"/>
          <w:szCs w:val="28"/>
        </w:rPr>
        <w:t>Operational design:</w:t>
      </w:r>
    </w:p>
    <w:p w14:paraId="3CC5E2BC" w14:textId="6F3F335B" w:rsidR="00D233DF" w:rsidRPr="004B6C29" w:rsidRDefault="00B72FD2" w:rsidP="00D233DF">
      <w:pPr>
        <w:pStyle w:val="NormalWeb"/>
        <w:spacing w:line="360" w:lineRule="auto"/>
        <w:jc w:val="both"/>
        <w:rPr>
          <w:rFonts w:asciiTheme="majorBidi" w:hAnsiTheme="majorBidi" w:cstheme="majorBidi"/>
          <w:color w:val="252525"/>
          <w:sz w:val="28"/>
          <w:szCs w:val="28"/>
        </w:rPr>
      </w:pPr>
      <w:r>
        <w:rPr>
          <w:rStyle w:val="Strong"/>
          <w:rFonts w:asciiTheme="majorBidi" w:hAnsiTheme="majorBidi" w:cstheme="majorBidi"/>
          <w:b w:val="0"/>
          <w:bCs w:val="0"/>
          <w:color w:val="252525"/>
          <w:sz w:val="28"/>
          <w:szCs w:val="28"/>
        </w:rPr>
        <w:t>The entire</w:t>
      </w:r>
      <w:r w:rsidR="00D233DF" w:rsidRPr="004B6C29">
        <w:rPr>
          <w:rStyle w:val="Strong"/>
          <w:rFonts w:asciiTheme="majorBidi" w:hAnsiTheme="majorBidi" w:cstheme="majorBidi"/>
          <w:b w:val="0"/>
          <w:bCs w:val="0"/>
          <w:color w:val="252525"/>
          <w:sz w:val="28"/>
          <w:szCs w:val="28"/>
        </w:rPr>
        <w:t xml:space="preserve"> history,</w:t>
      </w:r>
      <w:r w:rsidR="00D233DF" w:rsidRPr="004B6C29">
        <w:rPr>
          <w:rFonts w:asciiTheme="majorBidi" w:hAnsiTheme="majorBidi" w:cstheme="majorBidi"/>
          <w:color w:val="252525"/>
          <w:sz w:val="28"/>
          <w:szCs w:val="28"/>
        </w:rPr>
        <w:t xml:space="preserve"> </w:t>
      </w:r>
      <w:r w:rsidR="000C2043">
        <w:rPr>
          <w:rFonts w:asciiTheme="majorBidi" w:hAnsiTheme="majorBidi" w:cstheme="majorBidi"/>
          <w:color w:val="252525"/>
          <w:sz w:val="28"/>
          <w:szCs w:val="28"/>
        </w:rPr>
        <w:t>considering</w:t>
      </w:r>
      <w:r w:rsidR="00D233DF" w:rsidRPr="004B6C29">
        <w:rPr>
          <w:rFonts w:asciiTheme="majorBidi" w:hAnsiTheme="majorBidi" w:cstheme="majorBidi"/>
          <w:color w:val="252525"/>
          <w:sz w:val="28"/>
          <w:szCs w:val="28"/>
        </w:rPr>
        <w:t xml:space="preserve"> age, sex, the etiology of liver disease, GIT symptoms, and medications.</w:t>
      </w:r>
    </w:p>
    <w:p w14:paraId="0E981653" w14:textId="69386875" w:rsidR="00D233DF" w:rsidRPr="004B6C29" w:rsidRDefault="00D233DF" w:rsidP="00D233DF">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Laboratory findings such as CBC, serum albumin, total bilirubin, prothrombin time, platelet counts, viral markers (HCV Ab and HBs Ag), and Histopathological examination of GI polyps that were removed by polypectomy or biopsy from the polyp Child-Pugh (CP) scores, number, size, and location of the polyps, underlying diseases (diabetes mellitus, hypertension, dyslipidemia, coronary heart disease, cerebrovascular disease, and chronic kidney disease), and whether the patient was taking concomitant antiplatelet </w:t>
      </w:r>
      <w:r w:rsidR="00B72FD2">
        <w:rPr>
          <w:rFonts w:asciiTheme="majorBidi" w:hAnsiTheme="majorBidi" w:cstheme="majorBidi"/>
          <w:color w:val="252525"/>
          <w:sz w:val="28"/>
          <w:szCs w:val="28"/>
        </w:rPr>
        <w:t>and</w:t>
      </w:r>
      <w:r w:rsidRPr="004B6C29">
        <w:rPr>
          <w:rFonts w:asciiTheme="majorBidi" w:hAnsiTheme="majorBidi" w:cstheme="majorBidi"/>
          <w:color w:val="252525"/>
          <w:sz w:val="28"/>
          <w:szCs w:val="28"/>
        </w:rPr>
        <w:t xml:space="preserve"> anticoagulant medications Patients who received transfusions of fresh frozen plasma or platelet concentrates for coagulopathy before the procedures were included.</w:t>
      </w:r>
    </w:p>
    <w:p w14:paraId="7B9D2153" w14:textId="25009DAD" w:rsidR="00D233DF" w:rsidRPr="004B6C29" w:rsidRDefault="00D233DF" w:rsidP="00D233DF">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Generally, patients taking antiplatelet </w:t>
      </w:r>
      <w:r w:rsidR="00B72FD2">
        <w:rPr>
          <w:rFonts w:asciiTheme="majorBidi" w:hAnsiTheme="majorBidi" w:cstheme="majorBidi"/>
          <w:color w:val="252525"/>
          <w:sz w:val="28"/>
          <w:szCs w:val="28"/>
        </w:rPr>
        <w:t>or</w:t>
      </w:r>
      <w:r w:rsidRPr="004B6C29">
        <w:rPr>
          <w:rFonts w:asciiTheme="majorBidi" w:hAnsiTheme="majorBidi" w:cstheme="majorBidi"/>
          <w:color w:val="252525"/>
          <w:sz w:val="28"/>
          <w:szCs w:val="28"/>
        </w:rPr>
        <w:t xml:space="preserve"> anticoagulant agents were advised to hold the medication as follows: aspirin for </w:t>
      </w:r>
      <w:r w:rsidR="00B72FD2">
        <w:rPr>
          <w:rFonts w:asciiTheme="majorBidi" w:hAnsiTheme="majorBidi" w:cstheme="majorBidi"/>
          <w:color w:val="252525"/>
          <w:sz w:val="28"/>
          <w:szCs w:val="28"/>
        </w:rPr>
        <w:t>seven</w:t>
      </w:r>
      <w:r w:rsidRPr="004B6C29">
        <w:rPr>
          <w:rFonts w:asciiTheme="majorBidi" w:hAnsiTheme="majorBidi" w:cstheme="majorBidi"/>
          <w:color w:val="252525"/>
          <w:sz w:val="28"/>
          <w:szCs w:val="28"/>
        </w:rPr>
        <w:t xml:space="preserve"> days, clopidogrel for </w:t>
      </w:r>
      <w:r w:rsidR="00B72FD2">
        <w:rPr>
          <w:rFonts w:asciiTheme="majorBidi" w:hAnsiTheme="majorBidi" w:cstheme="majorBidi"/>
          <w:color w:val="252525"/>
          <w:sz w:val="28"/>
          <w:szCs w:val="28"/>
        </w:rPr>
        <w:t>five</w:t>
      </w:r>
      <w:r w:rsidRPr="004B6C29">
        <w:rPr>
          <w:rFonts w:asciiTheme="majorBidi" w:hAnsiTheme="majorBidi" w:cstheme="majorBidi"/>
          <w:color w:val="252525"/>
          <w:sz w:val="28"/>
          <w:szCs w:val="28"/>
        </w:rPr>
        <w:t xml:space="preserve"> days, heparin for 6 hours, low molecular weight heparin for 12 hours, warfarin for 3 to 5 days, and a new oral anticoagulant for 1 to 2 days before the procedures. L</w:t>
      </w:r>
      <w:r w:rsidR="00B72FD2">
        <w:rPr>
          <w:rFonts w:asciiTheme="majorBidi" w:hAnsiTheme="majorBidi" w:cstheme="majorBidi"/>
          <w:color w:val="252525"/>
          <w:sz w:val="28"/>
          <w:szCs w:val="28"/>
        </w:rPr>
        <w:t>iver cirrhosis</w:t>
      </w:r>
      <w:r w:rsidRPr="004B6C29">
        <w:rPr>
          <w:rFonts w:asciiTheme="majorBidi" w:hAnsiTheme="majorBidi" w:cstheme="majorBidi"/>
          <w:color w:val="252525"/>
          <w:sz w:val="28"/>
          <w:szCs w:val="28"/>
        </w:rPr>
        <w:t xml:space="preserve"> severity was classified </w:t>
      </w:r>
      <w:r w:rsidR="00B72FD2">
        <w:rPr>
          <w:rFonts w:asciiTheme="majorBidi" w:hAnsiTheme="majorBidi" w:cstheme="majorBidi"/>
          <w:color w:val="252525"/>
          <w:sz w:val="28"/>
          <w:szCs w:val="28"/>
        </w:rPr>
        <w:t>into</w:t>
      </w:r>
      <w:r w:rsidRPr="004B6C29">
        <w:rPr>
          <w:rFonts w:asciiTheme="majorBidi" w:hAnsiTheme="majorBidi" w:cstheme="majorBidi"/>
          <w:color w:val="252525"/>
          <w:sz w:val="28"/>
          <w:szCs w:val="28"/>
        </w:rPr>
        <w:t xml:space="preserve"> </w:t>
      </w:r>
      <w:r w:rsidR="00966656">
        <w:rPr>
          <w:rFonts w:asciiTheme="majorBidi" w:hAnsiTheme="majorBidi" w:cstheme="majorBidi"/>
          <w:color w:val="252525"/>
          <w:sz w:val="28"/>
          <w:szCs w:val="28"/>
        </w:rPr>
        <w:t>Child-Pugh</w:t>
      </w:r>
      <w:r w:rsidRPr="004B6C29">
        <w:rPr>
          <w:rFonts w:asciiTheme="majorBidi" w:hAnsiTheme="majorBidi" w:cstheme="majorBidi"/>
          <w:color w:val="252525"/>
          <w:sz w:val="28"/>
          <w:szCs w:val="28"/>
        </w:rPr>
        <w:t xml:space="preserve"> classes A to C based on each patient’s CP score (CP-A, 5–6 points; CP-B, 7–9 points; CP-C, 10–15 points).</w:t>
      </w:r>
      <w:r w:rsidRPr="004B6C29">
        <w:rPr>
          <w:rFonts w:asciiTheme="majorBidi" w:hAnsiTheme="majorBidi" w:cstheme="majorBidi"/>
          <w:color w:val="252525"/>
          <w:sz w:val="28"/>
          <w:szCs w:val="28"/>
          <w:cs/>
        </w:rPr>
        <w:t>‎</w:t>
      </w:r>
    </w:p>
    <w:p w14:paraId="56146FAD" w14:textId="36C0BF83" w:rsidR="00D233DF" w:rsidRPr="004B6C29" w:rsidRDefault="00D233DF" w:rsidP="00D233DF">
      <w:pPr>
        <w:pStyle w:val="NormalWeb"/>
        <w:spacing w:line="360" w:lineRule="auto"/>
        <w:jc w:val="both"/>
        <w:rPr>
          <w:rFonts w:asciiTheme="majorBidi" w:hAnsiTheme="majorBidi" w:cstheme="majorBidi"/>
          <w:color w:val="252525"/>
          <w:sz w:val="28"/>
          <w:szCs w:val="28"/>
        </w:rPr>
      </w:pPr>
      <w:r w:rsidRPr="002000DD">
        <w:rPr>
          <w:rStyle w:val="Strong"/>
          <w:rFonts w:asciiTheme="majorBidi" w:hAnsiTheme="majorBidi" w:cstheme="majorBidi"/>
          <w:color w:val="252525"/>
          <w:sz w:val="28"/>
          <w:szCs w:val="28"/>
        </w:rPr>
        <w:t>General and Local examination</w:t>
      </w:r>
      <w:r w:rsidRPr="002000DD">
        <w:rPr>
          <w:rFonts w:asciiTheme="majorBidi" w:hAnsiTheme="majorBidi" w:cstheme="majorBidi"/>
          <w:color w:val="252525"/>
          <w:sz w:val="28"/>
          <w:szCs w:val="28"/>
        </w:rPr>
        <w:t>:</w:t>
      </w:r>
      <w:r w:rsidRPr="004B6C29">
        <w:rPr>
          <w:rFonts w:asciiTheme="majorBidi" w:hAnsiTheme="majorBidi" w:cstheme="majorBidi"/>
          <w:color w:val="252525"/>
          <w:sz w:val="28"/>
          <w:szCs w:val="28"/>
        </w:rPr>
        <w:t xml:space="preserve"> with special consideration of vital signs, oxygen saturation, and manifestations of </w:t>
      </w:r>
      <w:r w:rsidR="002000DD">
        <w:rPr>
          <w:rFonts w:asciiTheme="majorBidi" w:hAnsiTheme="majorBidi" w:cstheme="majorBidi"/>
          <w:color w:val="252525"/>
          <w:sz w:val="28"/>
          <w:szCs w:val="28"/>
        </w:rPr>
        <w:t>liver cell failure</w:t>
      </w:r>
      <w:r w:rsidRPr="004B6C29">
        <w:rPr>
          <w:rFonts w:asciiTheme="majorBidi" w:hAnsiTheme="majorBidi" w:cstheme="majorBidi"/>
          <w:color w:val="252525"/>
          <w:sz w:val="28"/>
          <w:szCs w:val="28"/>
        </w:rPr>
        <w:t>.</w:t>
      </w:r>
    </w:p>
    <w:p w14:paraId="690D29DE" w14:textId="266A311A" w:rsidR="00D233DF" w:rsidRPr="004B6C29" w:rsidRDefault="00D233DF" w:rsidP="00D233DF">
      <w:pPr>
        <w:pStyle w:val="NormalWeb"/>
        <w:spacing w:line="360" w:lineRule="auto"/>
        <w:jc w:val="both"/>
        <w:rPr>
          <w:rFonts w:asciiTheme="majorBidi" w:hAnsiTheme="majorBidi" w:cstheme="majorBidi"/>
          <w:color w:val="252525"/>
          <w:sz w:val="28"/>
          <w:szCs w:val="28"/>
        </w:rPr>
      </w:pPr>
      <w:r w:rsidRPr="002000DD">
        <w:rPr>
          <w:rStyle w:val="Strong"/>
          <w:rFonts w:asciiTheme="majorBidi" w:hAnsiTheme="majorBidi" w:cstheme="majorBidi"/>
          <w:color w:val="252525"/>
          <w:sz w:val="28"/>
          <w:szCs w:val="28"/>
        </w:rPr>
        <w:t>Steps of performance and techniques</w:t>
      </w:r>
      <w:r w:rsidRPr="004B6C29">
        <w:rPr>
          <w:rFonts w:asciiTheme="majorBidi" w:hAnsiTheme="majorBidi" w:cstheme="majorBidi"/>
          <w:color w:val="252525"/>
          <w:sz w:val="28"/>
          <w:szCs w:val="28"/>
        </w:rPr>
        <w:t xml:space="preserve">: either snare polypectomy or endoscopic mucosal resection (including injection-assisted, cap-assisted, and ligation-assisted </w:t>
      </w:r>
      <w:r w:rsidR="00C85B26">
        <w:rPr>
          <w:rFonts w:asciiTheme="majorBidi" w:hAnsiTheme="majorBidi" w:cstheme="majorBidi"/>
          <w:color w:val="252525"/>
          <w:sz w:val="28"/>
          <w:szCs w:val="28"/>
        </w:rPr>
        <w:t>plans</w:t>
      </w:r>
      <w:r w:rsidRPr="004B6C29">
        <w:rPr>
          <w:rFonts w:asciiTheme="majorBidi" w:hAnsiTheme="majorBidi" w:cstheme="majorBidi"/>
          <w:color w:val="252525"/>
          <w:sz w:val="28"/>
          <w:szCs w:val="28"/>
        </w:rPr>
        <w:t>) according to the medical situation</w:t>
      </w:r>
      <w:r w:rsidR="00C85B26">
        <w:rPr>
          <w:rFonts w:asciiTheme="majorBidi" w:hAnsiTheme="majorBidi" w:cstheme="majorBidi"/>
          <w:color w:val="252525"/>
          <w:sz w:val="28"/>
          <w:szCs w:val="28"/>
        </w:rPr>
        <w:t>.</w:t>
      </w:r>
      <w:r w:rsidRPr="004B6C29">
        <w:rPr>
          <w:rFonts w:asciiTheme="majorBidi" w:hAnsiTheme="majorBidi" w:cstheme="majorBidi"/>
          <w:color w:val="252525"/>
          <w:sz w:val="28"/>
          <w:szCs w:val="28"/>
        </w:rPr>
        <w:t xml:space="preserve"> In patients with small solitary polyps, either biopsy samples were obtained or polypectomy was performed so that the polyp was examined microscopically for histologic characterization, and most polyps were discarded after EMR by cap- or BL-assisted techniques.</w:t>
      </w:r>
      <w:r w:rsidRPr="004B6C29">
        <w:rPr>
          <w:rFonts w:asciiTheme="majorBidi" w:hAnsiTheme="majorBidi" w:cstheme="majorBidi"/>
          <w:color w:val="252525"/>
          <w:sz w:val="28"/>
          <w:szCs w:val="28"/>
          <w:cs/>
        </w:rPr>
        <w:t>‎</w:t>
      </w:r>
    </w:p>
    <w:p w14:paraId="390C2AAD" w14:textId="77777777" w:rsidR="00D233DF" w:rsidRPr="00BE3944" w:rsidRDefault="00D233DF" w:rsidP="00D233DF">
      <w:pPr>
        <w:pStyle w:val="NormalWeb"/>
        <w:spacing w:line="360" w:lineRule="auto"/>
        <w:jc w:val="both"/>
        <w:rPr>
          <w:rFonts w:asciiTheme="majorBidi" w:hAnsiTheme="majorBidi" w:cstheme="majorBidi"/>
          <w:b/>
          <w:bCs/>
          <w:color w:val="252525"/>
          <w:sz w:val="28"/>
          <w:szCs w:val="28"/>
        </w:rPr>
      </w:pPr>
      <w:r w:rsidRPr="00BE3944">
        <w:rPr>
          <w:rFonts w:asciiTheme="majorBidi" w:hAnsiTheme="majorBidi" w:cstheme="majorBidi"/>
          <w:b/>
          <w:bCs/>
          <w:color w:val="252525"/>
          <w:sz w:val="28"/>
          <w:szCs w:val="28"/>
        </w:rPr>
        <w:t>Statistical analysis:</w:t>
      </w:r>
    </w:p>
    <w:p w14:paraId="22CE0072" w14:textId="16F19F4C" w:rsidR="00D233DF" w:rsidRPr="004B6C29" w:rsidRDefault="00D233DF" w:rsidP="00D233DF">
      <w:pPr>
        <w:pStyle w:val="NormalWeb"/>
        <w:spacing w:line="360" w:lineRule="auto"/>
        <w:jc w:val="both"/>
        <w:rPr>
          <w:rFonts w:asciiTheme="majorBidi" w:hAnsiTheme="majorBidi" w:cstheme="majorBidi"/>
          <w:color w:val="252525"/>
          <w:sz w:val="28"/>
          <w:szCs w:val="28"/>
        </w:rPr>
      </w:pPr>
      <w:r w:rsidRPr="00BE3944">
        <w:rPr>
          <w:rFonts w:asciiTheme="majorBidi" w:hAnsiTheme="majorBidi" w:cstheme="majorBidi"/>
          <w:color w:val="252525"/>
          <w:sz w:val="28"/>
          <w:szCs w:val="28"/>
        </w:rPr>
        <w:t xml:space="preserve">The organization, tabulation, presentation, and </w:t>
      </w:r>
      <w:r w:rsidR="002000DD">
        <w:rPr>
          <w:rFonts w:asciiTheme="majorBidi" w:hAnsiTheme="majorBidi" w:cstheme="majorBidi"/>
          <w:color w:val="252525"/>
          <w:sz w:val="28"/>
          <w:szCs w:val="28"/>
        </w:rPr>
        <w:t>data analysis</w:t>
      </w:r>
      <w:r w:rsidRPr="00BE3944">
        <w:rPr>
          <w:rFonts w:asciiTheme="majorBidi" w:hAnsiTheme="majorBidi" w:cstheme="majorBidi"/>
          <w:color w:val="252525"/>
          <w:sz w:val="28"/>
          <w:szCs w:val="28"/>
        </w:rPr>
        <w:t xml:space="preserve"> were performed using SPSS IBM Chicago, version 23. Qualitative data </w:t>
      </w:r>
      <w:r w:rsidR="002000DD">
        <w:rPr>
          <w:rFonts w:asciiTheme="majorBidi" w:hAnsiTheme="majorBidi" w:cstheme="majorBidi"/>
          <w:color w:val="252525"/>
          <w:sz w:val="28"/>
          <w:szCs w:val="28"/>
        </w:rPr>
        <w:t>were</w:t>
      </w:r>
      <w:r w:rsidRPr="00BE3944">
        <w:rPr>
          <w:rFonts w:asciiTheme="majorBidi" w:hAnsiTheme="majorBidi" w:cstheme="majorBidi"/>
          <w:color w:val="252525"/>
          <w:sz w:val="28"/>
          <w:szCs w:val="28"/>
        </w:rPr>
        <w:t xml:space="preserve"> divided into categories and presented as frequency numbers and percentages, with the chi-square test used to determine the relationship between groups. Quantitative data </w:t>
      </w:r>
      <w:r w:rsidR="002000DD">
        <w:rPr>
          <w:rFonts w:asciiTheme="majorBidi" w:hAnsiTheme="majorBidi" w:cstheme="majorBidi"/>
          <w:color w:val="252525"/>
          <w:sz w:val="28"/>
          <w:szCs w:val="28"/>
        </w:rPr>
        <w:t>were</w:t>
      </w:r>
      <w:r w:rsidRPr="00BE3944">
        <w:rPr>
          <w:rFonts w:asciiTheme="majorBidi" w:hAnsiTheme="majorBidi" w:cstheme="majorBidi"/>
          <w:color w:val="252525"/>
          <w:sz w:val="28"/>
          <w:szCs w:val="28"/>
        </w:rPr>
        <w:t xml:space="preserve"> presented as mean ± SD, and the relationship between groups was done using an independent student </w:t>
      </w:r>
      <w:r w:rsidR="002000DD">
        <w:rPr>
          <w:rFonts w:asciiTheme="majorBidi" w:hAnsiTheme="majorBidi" w:cstheme="majorBidi"/>
          <w:color w:val="252525"/>
          <w:sz w:val="28"/>
          <w:szCs w:val="28"/>
        </w:rPr>
        <w:t>t-test</w:t>
      </w:r>
      <w:r w:rsidRPr="00BE3944">
        <w:rPr>
          <w:rFonts w:asciiTheme="majorBidi" w:hAnsiTheme="majorBidi" w:cstheme="majorBidi"/>
          <w:color w:val="252525"/>
          <w:sz w:val="28"/>
          <w:szCs w:val="28"/>
        </w:rPr>
        <w:t>. The level of significance adopted was p &gt; 0.05.</w:t>
      </w:r>
    </w:p>
    <w:p w14:paraId="4A6F735F" w14:textId="4E78DAAF" w:rsidR="00826D9E" w:rsidRPr="00BE3944" w:rsidRDefault="00826D9E" w:rsidP="004B6C29">
      <w:pPr>
        <w:bidi w:val="0"/>
        <w:spacing w:line="360" w:lineRule="auto"/>
        <w:jc w:val="both"/>
        <w:rPr>
          <w:rFonts w:asciiTheme="majorBidi" w:hAnsiTheme="majorBidi" w:cstheme="majorBidi"/>
          <w:b/>
          <w:bCs/>
        </w:rPr>
      </w:pPr>
      <w:r w:rsidRPr="00BE3944">
        <w:rPr>
          <w:rFonts w:asciiTheme="majorBidi" w:hAnsiTheme="majorBidi" w:cstheme="majorBidi"/>
          <w:b/>
          <w:bCs/>
        </w:rPr>
        <w:t>Results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090"/>
        <w:gridCol w:w="2586"/>
        <w:gridCol w:w="2630"/>
      </w:tblGrid>
      <w:tr w:rsidR="00741B93" w:rsidRPr="004B6C29" w14:paraId="7EA6627C" w14:textId="77777777" w:rsidTr="00DB70D6">
        <w:tc>
          <w:tcPr>
            <w:tcW w:w="8522" w:type="dxa"/>
            <w:gridSpan w:val="3"/>
            <w:tcBorders>
              <w:bottom w:val="single" w:sz="4" w:space="0" w:color="auto"/>
            </w:tcBorders>
          </w:tcPr>
          <w:p w14:paraId="30A9D6E8"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Table (1) Baseline data of the studied patients:</w:t>
            </w:r>
            <w:r w:rsidRPr="004B6C29">
              <w:rPr>
                <w:rFonts w:asciiTheme="majorBidi" w:hAnsiTheme="majorBidi" w:cstheme="majorBidi"/>
                <w:sz w:val="28"/>
                <w:szCs w:val="28"/>
                <w:cs/>
              </w:rPr>
              <w:t>‎</w:t>
            </w:r>
          </w:p>
        </w:tc>
      </w:tr>
      <w:tr w:rsidR="00741B93" w:rsidRPr="004B6C29" w14:paraId="1243E944" w14:textId="77777777" w:rsidTr="00DB70D6">
        <w:tc>
          <w:tcPr>
            <w:tcW w:w="3146" w:type="dxa"/>
            <w:tcBorders>
              <w:top w:val="single" w:sz="4" w:space="0" w:color="auto"/>
              <w:bottom w:val="single" w:sz="4" w:space="0" w:color="auto"/>
              <w:right w:val="nil"/>
            </w:tcBorders>
          </w:tcPr>
          <w:p w14:paraId="501D37F1" w14:textId="083C140C" w:rsidR="00826D9E" w:rsidRPr="004B6C29" w:rsidRDefault="00F64BF0"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Patients  </w:t>
            </w:r>
          </w:p>
        </w:tc>
        <w:tc>
          <w:tcPr>
            <w:tcW w:w="2667" w:type="dxa"/>
            <w:tcBorders>
              <w:top w:val="single" w:sz="4" w:space="0" w:color="auto"/>
              <w:left w:val="nil"/>
              <w:bottom w:val="single" w:sz="4" w:space="0" w:color="auto"/>
              <w:right w:val="nil"/>
            </w:tcBorders>
          </w:tcPr>
          <w:p w14:paraId="0BF7ED00"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N=39</w:t>
            </w:r>
          </w:p>
        </w:tc>
        <w:tc>
          <w:tcPr>
            <w:tcW w:w="2709" w:type="dxa"/>
            <w:tcBorders>
              <w:top w:val="single" w:sz="4" w:space="0" w:color="auto"/>
              <w:left w:val="nil"/>
              <w:bottom w:val="single" w:sz="4" w:space="0" w:color="auto"/>
            </w:tcBorders>
          </w:tcPr>
          <w:p w14:paraId="414BC150"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w:t>
            </w:r>
          </w:p>
        </w:tc>
      </w:tr>
      <w:tr w:rsidR="00741B93" w:rsidRPr="004B6C29" w14:paraId="4C18E8E4" w14:textId="77777777" w:rsidTr="00DB70D6">
        <w:tc>
          <w:tcPr>
            <w:tcW w:w="3146" w:type="dxa"/>
            <w:tcBorders>
              <w:top w:val="single" w:sz="4" w:space="0" w:color="auto"/>
              <w:bottom w:val="nil"/>
              <w:right w:val="nil"/>
            </w:tcBorders>
          </w:tcPr>
          <w:p w14:paraId="525888F4"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Age (year)</w:t>
            </w:r>
          </w:p>
        </w:tc>
        <w:tc>
          <w:tcPr>
            <w:tcW w:w="2667" w:type="dxa"/>
            <w:tcBorders>
              <w:top w:val="single" w:sz="4" w:space="0" w:color="auto"/>
              <w:left w:val="nil"/>
              <w:bottom w:val="nil"/>
              <w:right w:val="nil"/>
            </w:tcBorders>
          </w:tcPr>
          <w:p w14:paraId="298ADBC6"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56.18 ± 5.89</w:t>
            </w:r>
          </w:p>
        </w:tc>
        <w:tc>
          <w:tcPr>
            <w:tcW w:w="2709" w:type="dxa"/>
            <w:tcBorders>
              <w:top w:val="single" w:sz="4" w:space="0" w:color="auto"/>
              <w:left w:val="nil"/>
              <w:bottom w:val="nil"/>
            </w:tcBorders>
          </w:tcPr>
          <w:p w14:paraId="4F1DFA52"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47 – 70 </w:t>
            </w:r>
          </w:p>
        </w:tc>
      </w:tr>
      <w:tr w:rsidR="00741B93" w:rsidRPr="004B6C29" w14:paraId="015C7949" w14:textId="77777777" w:rsidTr="00DB70D6">
        <w:tc>
          <w:tcPr>
            <w:tcW w:w="3146" w:type="dxa"/>
            <w:tcBorders>
              <w:top w:val="nil"/>
              <w:bottom w:val="nil"/>
              <w:right w:val="nil"/>
            </w:tcBorders>
          </w:tcPr>
          <w:p w14:paraId="72AB4925"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Male sex</w:t>
            </w:r>
          </w:p>
        </w:tc>
        <w:tc>
          <w:tcPr>
            <w:tcW w:w="2667" w:type="dxa"/>
            <w:tcBorders>
              <w:top w:val="nil"/>
              <w:left w:val="nil"/>
              <w:bottom w:val="nil"/>
              <w:right w:val="nil"/>
            </w:tcBorders>
          </w:tcPr>
          <w:p w14:paraId="3021F3DF"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19</w:t>
            </w:r>
          </w:p>
        </w:tc>
        <w:tc>
          <w:tcPr>
            <w:tcW w:w="2709" w:type="dxa"/>
            <w:tcBorders>
              <w:top w:val="nil"/>
              <w:left w:val="nil"/>
              <w:bottom w:val="nil"/>
            </w:tcBorders>
          </w:tcPr>
          <w:p w14:paraId="21958D5A"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48.7%</w:t>
            </w:r>
          </w:p>
        </w:tc>
      </w:tr>
      <w:tr w:rsidR="00741B93" w:rsidRPr="004B6C29" w14:paraId="1C6F9438" w14:textId="77777777" w:rsidTr="00DB70D6">
        <w:tc>
          <w:tcPr>
            <w:tcW w:w="3146" w:type="dxa"/>
            <w:tcBorders>
              <w:top w:val="nil"/>
              <w:bottom w:val="nil"/>
              <w:right w:val="nil"/>
            </w:tcBorders>
          </w:tcPr>
          <w:p w14:paraId="53A592DA"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Presenting symptoms:</w:t>
            </w:r>
          </w:p>
          <w:p w14:paraId="11FF8AEB"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Melena</w:t>
            </w:r>
          </w:p>
          <w:p w14:paraId="13811085" w14:textId="77777777" w:rsidR="00826D9E" w:rsidRPr="004B6C29" w:rsidRDefault="00826D9E" w:rsidP="004B6C29">
            <w:pPr>
              <w:bidi w:val="0"/>
              <w:spacing w:line="360" w:lineRule="auto"/>
              <w:jc w:val="both"/>
              <w:rPr>
                <w:rFonts w:asciiTheme="majorBidi" w:hAnsiTheme="majorBidi" w:cstheme="majorBidi"/>
                <w:sz w:val="28"/>
                <w:szCs w:val="28"/>
                <w:lang w:bidi="ar-EG"/>
              </w:rPr>
            </w:pPr>
            <w:r w:rsidRPr="004B6C29">
              <w:rPr>
                <w:rFonts w:asciiTheme="majorBidi" w:hAnsiTheme="majorBidi" w:cstheme="majorBidi"/>
                <w:sz w:val="28"/>
                <w:szCs w:val="28"/>
              </w:rPr>
              <w:t xml:space="preserve">  Hematemesis </w:t>
            </w:r>
          </w:p>
          <w:p w14:paraId="59638C2A" w14:textId="77777777" w:rsidR="00826D9E" w:rsidRPr="004B6C29" w:rsidRDefault="00826D9E" w:rsidP="004B6C29">
            <w:pPr>
              <w:bidi w:val="0"/>
              <w:spacing w:line="360" w:lineRule="auto"/>
              <w:jc w:val="both"/>
              <w:rPr>
                <w:rFonts w:asciiTheme="majorBidi" w:hAnsiTheme="majorBidi" w:cstheme="majorBidi"/>
                <w:sz w:val="28"/>
                <w:szCs w:val="28"/>
                <w:lang w:bidi="ar-EG"/>
              </w:rPr>
            </w:pPr>
            <w:r w:rsidRPr="004B6C29">
              <w:rPr>
                <w:rFonts w:asciiTheme="majorBidi" w:hAnsiTheme="majorBidi" w:cstheme="majorBidi"/>
                <w:sz w:val="28"/>
                <w:szCs w:val="28"/>
              </w:rPr>
              <w:t xml:space="preserve">  Follow up </w:t>
            </w:r>
          </w:p>
        </w:tc>
        <w:tc>
          <w:tcPr>
            <w:tcW w:w="2667" w:type="dxa"/>
            <w:tcBorders>
              <w:top w:val="nil"/>
              <w:left w:val="nil"/>
              <w:bottom w:val="nil"/>
              <w:right w:val="nil"/>
            </w:tcBorders>
          </w:tcPr>
          <w:p w14:paraId="5B051CE5" w14:textId="77777777" w:rsidR="00826D9E" w:rsidRPr="004B6C29" w:rsidRDefault="00826D9E" w:rsidP="004B6C29">
            <w:pPr>
              <w:bidi w:val="0"/>
              <w:spacing w:line="360" w:lineRule="auto"/>
              <w:jc w:val="both"/>
              <w:rPr>
                <w:rFonts w:asciiTheme="majorBidi" w:hAnsiTheme="majorBidi" w:cstheme="majorBidi"/>
                <w:sz w:val="28"/>
                <w:szCs w:val="28"/>
              </w:rPr>
            </w:pPr>
          </w:p>
          <w:p w14:paraId="6E325DC5"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15</w:t>
            </w:r>
          </w:p>
          <w:p w14:paraId="1D4453F1"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19</w:t>
            </w:r>
          </w:p>
          <w:p w14:paraId="61550450"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5</w:t>
            </w:r>
          </w:p>
        </w:tc>
        <w:tc>
          <w:tcPr>
            <w:tcW w:w="2709" w:type="dxa"/>
            <w:tcBorders>
              <w:top w:val="nil"/>
              <w:left w:val="nil"/>
              <w:bottom w:val="nil"/>
            </w:tcBorders>
          </w:tcPr>
          <w:p w14:paraId="15936102" w14:textId="77777777" w:rsidR="00826D9E" w:rsidRPr="004B6C29" w:rsidRDefault="00826D9E" w:rsidP="004B6C29">
            <w:pPr>
              <w:bidi w:val="0"/>
              <w:spacing w:line="360" w:lineRule="auto"/>
              <w:jc w:val="both"/>
              <w:rPr>
                <w:rFonts w:asciiTheme="majorBidi" w:hAnsiTheme="majorBidi" w:cstheme="majorBidi"/>
                <w:sz w:val="28"/>
                <w:szCs w:val="28"/>
              </w:rPr>
            </w:pPr>
          </w:p>
          <w:p w14:paraId="51FD4B70"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38.5%</w:t>
            </w:r>
          </w:p>
          <w:p w14:paraId="7D43ECFD"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48.7%</w:t>
            </w:r>
          </w:p>
          <w:p w14:paraId="31E795EE"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12.8%</w:t>
            </w:r>
          </w:p>
        </w:tc>
      </w:tr>
      <w:tr w:rsidR="00741B93" w:rsidRPr="004B6C29" w14:paraId="77360C0B" w14:textId="77777777" w:rsidTr="00DB70D6">
        <w:tc>
          <w:tcPr>
            <w:tcW w:w="3146" w:type="dxa"/>
            <w:tcBorders>
              <w:top w:val="nil"/>
              <w:bottom w:val="nil"/>
              <w:right w:val="nil"/>
            </w:tcBorders>
          </w:tcPr>
          <w:p w14:paraId="7F95EA21"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CPS:</w:t>
            </w:r>
          </w:p>
          <w:p w14:paraId="3543E043"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A</w:t>
            </w:r>
          </w:p>
          <w:p w14:paraId="07FF2FF4"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B</w:t>
            </w:r>
          </w:p>
          <w:p w14:paraId="63DF4D4D"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C</w:t>
            </w:r>
          </w:p>
        </w:tc>
        <w:tc>
          <w:tcPr>
            <w:tcW w:w="2667" w:type="dxa"/>
            <w:tcBorders>
              <w:top w:val="nil"/>
              <w:left w:val="nil"/>
              <w:bottom w:val="nil"/>
              <w:right w:val="nil"/>
            </w:tcBorders>
          </w:tcPr>
          <w:p w14:paraId="08A55C84" w14:textId="77777777" w:rsidR="00826D9E" w:rsidRPr="004B6C29" w:rsidRDefault="00826D9E" w:rsidP="004B6C29">
            <w:pPr>
              <w:bidi w:val="0"/>
              <w:spacing w:line="360" w:lineRule="auto"/>
              <w:jc w:val="both"/>
              <w:rPr>
                <w:rFonts w:asciiTheme="majorBidi" w:hAnsiTheme="majorBidi" w:cstheme="majorBidi"/>
                <w:sz w:val="28"/>
                <w:szCs w:val="28"/>
              </w:rPr>
            </w:pPr>
          </w:p>
          <w:p w14:paraId="4ADAE9C0"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20</w:t>
            </w:r>
          </w:p>
          <w:p w14:paraId="4B4654A0"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15</w:t>
            </w:r>
          </w:p>
          <w:p w14:paraId="64294ADA"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4</w:t>
            </w:r>
          </w:p>
        </w:tc>
        <w:tc>
          <w:tcPr>
            <w:tcW w:w="2709" w:type="dxa"/>
            <w:tcBorders>
              <w:top w:val="nil"/>
              <w:left w:val="nil"/>
              <w:bottom w:val="nil"/>
            </w:tcBorders>
          </w:tcPr>
          <w:p w14:paraId="1F296709" w14:textId="77777777" w:rsidR="00826D9E" w:rsidRPr="004B6C29" w:rsidRDefault="00826D9E" w:rsidP="004B6C29">
            <w:pPr>
              <w:bidi w:val="0"/>
              <w:spacing w:line="360" w:lineRule="auto"/>
              <w:jc w:val="both"/>
              <w:rPr>
                <w:rFonts w:asciiTheme="majorBidi" w:hAnsiTheme="majorBidi" w:cstheme="majorBidi"/>
                <w:sz w:val="28"/>
                <w:szCs w:val="28"/>
              </w:rPr>
            </w:pPr>
          </w:p>
          <w:p w14:paraId="126295F2"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51.3%</w:t>
            </w:r>
          </w:p>
          <w:p w14:paraId="6B1F17F0"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38.5%</w:t>
            </w:r>
          </w:p>
          <w:p w14:paraId="22E646C7"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10.3%</w:t>
            </w:r>
          </w:p>
        </w:tc>
      </w:tr>
      <w:tr w:rsidR="00741B93" w:rsidRPr="004B6C29" w14:paraId="2F19F1DA" w14:textId="77777777" w:rsidTr="00DB70D6">
        <w:tc>
          <w:tcPr>
            <w:tcW w:w="3146" w:type="dxa"/>
            <w:tcBorders>
              <w:top w:val="nil"/>
              <w:bottom w:val="nil"/>
              <w:right w:val="nil"/>
            </w:tcBorders>
          </w:tcPr>
          <w:p w14:paraId="6F78F456"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OV:</w:t>
            </w:r>
          </w:p>
          <w:p w14:paraId="0E426847"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Grade I</w:t>
            </w:r>
          </w:p>
          <w:p w14:paraId="24A727F6"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Grade II</w:t>
            </w:r>
          </w:p>
          <w:p w14:paraId="3BB4DCBD" w14:textId="77777777" w:rsidR="00826D9E" w:rsidRPr="004B6C29" w:rsidRDefault="00826D9E" w:rsidP="004B6C29">
            <w:pPr>
              <w:bidi w:val="0"/>
              <w:spacing w:line="360" w:lineRule="auto"/>
              <w:jc w:val="both"/>
              <w:rPr>
                <w:rFonts w:asciiTheme="majorBidi" w:hAnsiTheme="majorBidi" w:cstheme="majorBidi"/>
                <w:sz w:val="28"/>
                <w:szCs w:val="28"/>
                <w:lang w:bidi="ar-EG"/>
              </w:rPr>
            </w:pPr>
            <w:r w:rsidRPr="004B6C29">
              <w:rPr>
                <w:rFonts w:asciiTheme="majorBidi" w:hAnsiTheme="majorBidi" w:cstheme="majorBidi"/>
                <w:sz w:val="28"/>
                <w:szCs w:val="28"/>
              </w:rPr>
              <w:t xml:space="preserve">  Grade III-IV</w:t>
            </w:r>
          </w:p>
        </w:tc>
        <w:tc>
          <w:tcPr>
            <w:tcW w:w="2667" w:type="dxa"/>
            <w:tcBorders>
              <w:top w:val="nil"/>
              <w:left w:val="nil"/>
              <w:bottom w:val="nil"/>
              <w:right w:val="nil"/>
            </w:tcBorders>
          </w:tcPr>
          <w:p w14:paraId="2485065E" w14:textId="77777777" w:rsidR="00826D9E" w:rsidRPr="004B6C29" w:rsidRDefault="00826D9E" w:rsidP="004B6C29">
            <w:pPr>
              <w:bidi w:val="0"/>
              <w:spacing w:line="360" w:lineRule="auto"/>
              <w:jc w:val="both"/>
              <w:rPr>
                <w:rFonts w:asciiTheme="majorBidi" w:hAnsiTheme="majorBidi" w:cstheme="majorBidi"/>
                <w:sz w:val="28"/>
                <w:szCs w:val="28"/>
              </w:rPr>
            </w:pPr>
          </w:p>
          <w:p w14:paraId="1E521779"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21</w:t>
            </w:r>
          </w:p>
          <w:p w14:paraId="4E5B2FD5"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12</w:t>
            </w:r>
          </w:p>
          <w:p w14:paraId="1B46E509"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6</w:t>
            </w:r>
          </w:p>
        </w:tc>
        <w:tc>
          <w:tcPr>
            <w:tcW w:w="2709" w:type="dxa"/>
            <w:tcBorders>
              <w:top w:val="nil"/>
              <w:left w:val="nil"/>
              <w:bottom w:val="nil"/>
            </w:tcBorders>
          </w:tcPr>
          <w:p w14:paraId="09CD37E8" w14:textId="77777777" w:rsidR="00826D9E" w:rsidRPr="004B6C29" w:rsidRDefault="00826D9E" w:rsidP="004B6C29">
            <w:pPr>
              <w:bidi w:val="0"/>
              <w:spacing w:line="360" w:lineRule="auto"/>
              <w:jc w:val="both"/>
              <w:rPr>
                <w:rFonts w:asciiTheme="majorBidi" w:hAnsiTheme="majorBidi" w:cstheme="majorBidi"/>
                <w:sz w:val="28"/>
                <w:szCs w:val="28"/>
              </w:rPr>
            </w:pPr>
          </w:p>
          <w:p w14:paraId="20E66426"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53.8%</w:t>
            </w:r>
          </w:p>
          <w:p w14:paraId="419CC75E"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30.8%</w:t>
            </w:r>
          </w:p>
          <w:p w14:paraId="36993884"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15.4%</w:t>
            </w:r>
          </w:p>
        </w:tc>
      </w:tr>
      <w:tr w:rsidR="00741B93" w:rsidRPr="004B6C29" w14:paraId="370FA547" w14:textId="77777777" w:rsidTr="00DB70D6">
        <w:tc>
          <w:tcPr>
            <w:tcW w:w="3146" w:type="dxa"/>
            <w:tcBorders>
              <w:top w:val="nil"/>
              <w:bottom w:val="nil"/>
              <w:right w:val="nil"/>
            </w:tcBorders>
          </w:tcPr>
          <w:p w14:paraId="11600021"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Ascites:</w:t>
            </w:r>
          </w:p>
          <w:p w14:paraId="2AF1B3DA"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Absent</w:t>
            </w:r>
          </w:p>
          <w:p w14:paraId="158D7F13"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Mild </w:t>
            </w:r>
          </w:p>
          <w:p w14:paraId="7050BD50"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Moderate </w:t>
            </w:r>
          </w:p>
        </w:tc>
        <w:tc>
          <w:tcPr>
            <w:tcW w:w="2667" w:type="dxa"/>
            <w:tcBorders>
              <w:top w:val="nil"/>
              <w:left w:val="nil"/>
              <w:bottom w:val="nil"/>
              <w:right w:val="nil"/>
            </w:tcBorders>
          </w:tcPr>
          <w:p w14:paraId="647B95DB" w14:textId="77777777" w:rsidR="00826D9E" w:rsidRPr="004B6C29" w:rsidRDefault="00826D9E" w:rsidP="004B6C29">
            <w:pPr>
              <w:bidi w:val="0"/>
              <w:spacing w:line="360" w:lineRule="auto"/>
              <w:jc w:val="both"/>
              <w:rPr>
                <w:rFonts w:asciiTheme="majorBidi" w:hAnsiTheme="majorBidi" w:cstheme="majorBidi"/>
                <w:sz w:val="28"/>
                <w:szCs w:val="28"/>
              </w:rPr>
            </w:pPr>
          </w:p>
          <w:p w14:paraId="7430CCB2"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24</w:t>
            </w:r>
          </w:p>
          <w:p w14:paraId="0F29B636"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10</w:t>
            </w:r>
          </w:p>
          <w:p w14:paraId="4E3FFEAC"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5</w:t>
            </w:r>
          </w:p>
        </w:tc>
        <w:tc>
          <w:tcPr>
            <w:tcW w:w="2709" w:type="dxa"/>
            <w:tcBorders>
              <w:top w:val="nil"/>
              <w:left w:val="nil"/>
              <w:bottom w:val="nil"/>
            </w:tcBorders>
          </w:tcPr>
          <w:p w14:paraId="0819EA26" w14:textId="77777777" w:rsidR="00826D9E" w:rsidRPr="004B6C29" w:rsidRDefault="00826D9E" w:rsidP="004B6C29">
            <w:pPr>
              <w:bidi w:val="0"/>
              <w:spacing w:line="360" w:lineRule="auto"/>
              <w:jc w:val="both"/>
              <w:rPr>
                <w:rFonts w:asciiTheme="majorBidi" w:hAnsiTheme="majorBidi" w:cstheme="majorBidi"/>
                <w:sz w:val="28"/>
                <w:szCs w:val="28"/>
              </w:rPr>
            </w:pPr>
          </w:p>
          <w:p w14:paraId="6538693A"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61.5%</w:t>
            </w:r>
          </w:p>
          <w:p w14:paraId="4029C377"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25.6%</w:t>
            </w:r>
          </w:p>
          <w:p w14:paraId="1D3C8D91"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12.8%</w:t>
            </w:r>
          </w:p>
        </w:tc>
      </w:tr>
      <w:tr w:rsidR="00741B93" w:rsidRPr="004B6C29" w14:paraId="7E857299" w14:textId="77777777" w:rsidTr="00DB70D6">
        <w:tc>
          <w:tcPr>
            <w:tcW w:w="3146" w:type="dxa"/>
            <w:tcBorders>
              <w:top w:val="nil"/>
              <w:bottom w:val="nil"/>
              <w:right w:val="nil"/>
            </w:tcBorders>
          </w:tcPr>
          <w:p w14:paraId="6E447812"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Comorbidities:</w:t>
            </w:r>
          </w:p>
          <w:p w14:paraId="53BF3E3A"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DM</w:t>
            </w:r>
          </w:p>
          <w:p w14:paraId="6AC3224A"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Hypertension </w:t>
            </w:r>
          </w:p>
          <w:p w14:paraId="5B076E50"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Both</w:t>
            </w:r>
          </w:p>
          <w:p w14:paraId="471FCF73"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Absent </w:t>
            </w:r>
          </w:p>
        </w:tc>
        <w:tc>
          <w:tcPr>
            <w:tcW w:w="2667" w:type="dxa"/>
            <w:tcBorders>
              <w:top w:val="nil"/>
              <w:left w:val="nil"/>
              <w:bottom w:val="nil"/>
              <w:right w:val="nil"/>
            </w:tcBorders>
          </w:tcPr>
          <w:p w14:paraId="2A664732" w14:textId="77777777" w:rsidR="00826D9E" w:rsidRPr="004B6C29" w:rsidRDefault="00826D9E" w:rsidP="004B6C29">
            <w:pPr>
              <w:bidi w:val="0"/>
              <w:spacing w:line="360" w:lineRule="auto"/>
              <w:jc w:val="both"/>
              <w:rPr>
                <w:rFonts w:asciiTheme="majorBidi" w:hAnsiTheme="majorBidi" w:cstheme="majorBidi"/>
                <w:sz w:val="28"/>
                <w:szCs w:val="28"/>
              </w:rPr>
            </w:pPr>
          </w:p>
          <w:p w14:paraId="30C60987"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8</w:t>
            </w:r>
          </w:p>
          <w:p w14:paraId="38685B02"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12</w:t>
            </w:r>
          </w:p>
          <w:p w14:paraId="167822D6"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7</w:t>
            </w:r>
          </w:p>
          <w:p w14:paraId="19DD2DAF"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12</w:t>
            </w:r>
          </w:p>
        </w:tc>
        <w:tc>
          <w:tcPr>
            <w:tcW w:w="2709" w:type="dxa"/>
            <w:tcBorders>
              <w:top w:val="nil"/>
              <w:left w:val="nil"/>
              <w:bottom w:val="nil"/>
            </w:tcBorders>
          </w:tcPr>
          <w:p w14:paraId="552E400E" w14:textId="77777777" w:rsidR="00826D9E" w:rsidRPr="004B6C29" w:rsidRDefault="00826D9E" w:rsidP="004B6C29">
            <w:pPr>
              <w:bidi w:val="0"/>
              <w:spacing w:line="360" w:lineRule="auto"/>
              <w:jc w:val="both"/>
              <w:rPr>
                <w:rFonts w:asciiTheme="majorBidi" w:hAnsiTheme="majorBidi" w:cstheme="majorBidi"/>
                <w:sz w:val="28"/>
                <w:szCs w:val="28"/>
              </w:rPr>
            </w:pPr>
          </w:p>
          <w:p w14:paraId="6A5C3CBD"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20.5%</w:t>
            </w:r>
          </w:p>
          <w:p w14:paraId="6F930ED3"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30.8%</w:t>
            </w:r>
          </w:p>
          <w:p w14:paraId="77ACB1A1"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17.9%</w:t>
            </w:r>
          </w:p>
          <w:p w14:paraId="37276CCB"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30.8%</w:t>
            </w:r>
          </w:p>
        </w:tc>
      </w:tr>
      <w:tr w:rsidR="00826D9E" w:rsidRPr="004B6C29" w14:paraId="371315BA" w14:textId="77777777" w:rsidTr="00DB70D6">
        <w:tc>
          <w:tcPr>
            <w:tcW w:w="3146" w:type="dxa"/>
            <w:tcBorders>
              <w:top w:val="nil"/>
              <w:right w:val="nil"/>
            </w:tcBorders>
          </w:tcPr>
          <w:p w14:paraId="608A4307"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U/S:</w:t>
            </w:r>
          </w:p>
          <w:p w14:paraId="333A4FAA"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Cirrhotic liver</w:t>
            </w:r>
          </w:p>
          <w:p w14:paraId="5F0F0AB7"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Splenomegaly </w:t>
            </w:r>
          </w:p>
        </w:tc>
        <w:tc>
          <w:tcPr>
            <w:tcW w:w="2667" w:type="dxa"/>
            <w:tcBorders>
              <w:top w:val="nil"/>
              <w:left w:val="nil"/>
              <w:right w:val="nil"/>
            </w:tcBorders>
          </w:tcPr>
          <w:p w14:paraId="5F1B0624" w14:textId="77777777" w:rsidR="00826D9E" w:rsidRPr="004B6C29" w:rsidRDefault="00826D9E" w:rsidP="004B6C29">
            <w:pPr>
              <w:bidi w:val="0"/>
              <w:spacing w:line="360" w:lineRule="auto"/>
              <w:jc w:val="both"/>
              <w:rPr>
                <w:rFonts w:asciiTheme="majorBidi" w:hAnsiTheme="majorBidi" w:cstheme="majorBidi"/>
                <w:sz w:val="28"/>
                <w:szCs w:val="28"/>
              </w:rPr>
            </w:pPr>
          </w:p>
          <w:p w14:paraId="2AC76FFE"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39</w:t>
            </w:r>
          </w:p>
          <w:p w14:paraId="40201FBE"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10</w:t>
            </w:r>
          </w:p>
        </w:tc>
        <w:tc>
          <w:tcPr>
            <w:tcW w:w="2709" w:type="dxa"/>
            <w:tcBorders>
              <w:top w:val="nil"/>
              <w:left w:val="nil"/>
            </w:tcBorders>
          </w:tcPr>
          <w:p w14:paraId="2B6E85E8" w14:textId="77777777" w:rsidR="00826D9E" w:rsidRPr="004B6C29" w:rsidRDefault="00826D9E" w:rsidP="004B6C29">
            <w:pPr>
              <w:bidi w:val="0"/>
              <w:spacing w:line="360" w:lineRule="auto"/>
              <w:jc w:val="both"/>
              <w:rPr>
                <w:rFonts w:asciiTheme="majorBidi" w:hAnsiTheme="majorBidi" w:cstheme="majorBidi"/>
                <w:sz w:val="28"/>
                <w:szCs w:val="28"/>
              </w:rPr>
            </w:pPr>
          </w:p>
          <w:p w14:paraId="4A13CC81"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100%</w:t>
            </w:r>
          </w:p>
          <w:p w14:paraId="749945AE"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25.6%</w:t>
            </w:r>
          </w:p>
        </w:tc>
      </w:tr>
    </w:tbl>
    <w:p w14:paraId="7235619A" w14:textId="77777777" w:rsidR="00826D9E" w:rsidRPr="004B6C29" w:rsidRDefault="00826D9E" w:rsidP="004B6C29">
      <w:pPr>
        <w:bidi w:val="0"/>
        <w:spacing w:line="360" w:lineRule="auto"/>
        <w:jc w:val="both"/>
        <w:rPr>
          <w:rFonts w:asciiTheme="majorBidi" w:hAnsiTheme="majorBidi" w:cstheme="majorBidi"/>
          <w:lang w:bidi="ar-EG"/>
        </w:rPr>
      </w:pPr>
    </w:p>
    <w:p w14:paraId="04EE3368" w14:textId="0A7ECEA3" w:rsidR="00826D9E" w:rsidRPr="004B6C29" w:rsidRDefault="00B3430F" w:rsidP="006169D7">
      <w:pPr>
        <w:bidi w:val="0"/>
        <w:spacing w:line="360" w:lineRule="auto"/>
        <w:rPr>
          <w:rFonts w:asciiTheme="majorBidi" w:hAnsiTheme="majorBidi" w:cstheme="majorBidi"/>
          <w:color w:val="00B050"/>
          <w:rtl/>
          <w:lang w:bidi="ar-EG"/>
        </w:rPr>
      </w:pPr>
      <w:r w:rsidRPr="004B6C29">
        <w:rPr>
          <w:rStyle w:val="Strong"/>
          <w:rFonts w:asciiTheme="majorBidi" w:hAnsiTheme="majorBidi" w:cstheme="majorBidi"/>
          <w:b w:val="0"/>
          <w:bCs w:val="0"/>
          <w:color w:val="252525"/>
        </w:rPr>
        <w:t xml:space="preserve">Table 1 shows the </w:t>
      </w:r>
      <w:r w:rsidR="00FC535A">
        <w:rPr>
          <w:rStyle w:val="Strong"/>
          <w:rFonts w:asciiTheme="majorBidi" w:hAnsiTheme="majorBidi" w:cstheme="majorBidi"/>
          <w:b w:val="0"/>
          <w:bCs w:val="0"/>
          <w:color w:val="252525"/>
        </w:rPr>
        <w:t>essential</w:t>
      </w:r>
      <w:r w:rsidRPr="004B6C29">
        <w:rPr>
          <w:rStyle w:val="Strong"/>
          <w:rFonts w:asciiTheme="majorBidi" w:hAnsiTheme="majorBidi" w:cstheme="majorBidi"/>
          <w:b w:val="0"/>
          <w:bCs w:val="0"/>
          <w:color w:val="252525"/>
        </w:rPr>
        <w:t xml:space="preserve"> characteristics of the study populations</w:t>
      </w:r>
      <w:r w:rsidRPr="004B6C29">
        <w:rPr>
          <w:rFonts w:asciiTheme="majorBidi" w:hAnsiTheme="majorBidi" w:cstheme="majorBidi"/>
        </w:rPr>
        <w:t>. This study included thirty-nine patients ranging in age from 47 to 70 years with a mean age of 56.18 years; 48.7% were males; 87.2% presented with GIT bleeding; and 12.8% presented for follow-up. About 49% were children with</w:t>
      </w:r>
      <w:r w:rsidR="00FC535A">
        <w:rPr>
          <w:rFonts w:asciiTheme="majorBidi" w:hAnsiTheme="majorBidi" w:cstheme="majorBidi"/>
        </w:rPr>
        <w:t xml:space="preserve"> child-</w:t>
      </w:r>
      <w:r w:rsidRPr="004B6C29">
        <w:rPr>
          <w:rFonts w:asciiTheme="majorBidi" w:hAnsiTheme="majorBidi" w:cstheme="majorBidi"/>
        </w:rPr>
        <w:t xml:space="preserve"> Pugh B and C</w:t>
      </w:r>
      <w:r w:rsidR="00FC535A">
        <w:rPr>
          <w:rFonts w:asciiTheme="majorBidi" w:hAnsiTheme="majorBidi" w:cstheme="majorBidi"/>
        </w:rPr>
        <w:t xml:space="preserve">; all the patients had OV and portal hypertensive gastropathy; about 46% had OV ≥ grade II; % </w:t>
      </w:r>
      <w:r w:rsidRPr="004B6C29">
        <w:rPr>
          <w:rFonts w:asciiTheme="majorBidi" w:hAnsiTheme="majorBidi" w:cstheme="majorBidi"/>
        </w:rPr>
        <w:t>had ascites; and 69.2% had associated comorbidities.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2558"/>
        <w:gridCol w:w="2660"/>
      </w:tblGrid>
      <w:tr w:rsidR="00741B93" w:rsidRPr="004B6C29" w14:paraId="6D08DADB" w14:textId="77777777" w:rsidTr="00DB70D6">
        <w:tc>
          <w:tcPr>
            <w:tcW w:w="8522" w:type="dxa"/>
            <w:gridSpan w:val="3"/>
            <w:tcBorders>
              <w:bottom w:val="single" w:sz="4" w:space="0" w:color="auto"/>
            </w:tcBorders>
          </w:tcPr>
          <w:p w14:paraId="4136C3F8" w14:textId="142A3E74"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Table (2): baseline characters of polyps</w:t>
            </w:r>
            <w:r w:rsidR="00FC535A">
              <w:rPr>
                <w:rFonts w:asciiTheme="majorBidi" w:hAnsiTheme="majorBidi" w:cstheme="majorBidi"/>
                <w:sz w:val="28"/>
                <w:szCs w:val="28"/>
              </w:rPr>
              <w:t>.</w:t>
            </w:r>
          </w:p>
        </w:tc>
      </w:tr>
      <w:tr w:rsidR="006A1906" w:rsidRPr="004B6C29" w14:paraId="44E5786F" w14:textId="77777777" w:rsidTr="00DB70D6">
        <w:tc>
          <w:tcPr>
            <w:tcW w:w="3149" w:type="dxa"/>
            <w:tcBorders>
              <w:top w:val="single" w:sz="4" w:space="0" w:color="auto"/>
            </w:tcBorders>
          </w:tcPr>
          <w:p w14:paraId="41F3F2EC" w14:textId="36E0349C" w:rsidR="006A1906" w:rsidRPr="004B6C29" w:rsidRDefault="00F64BF0"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Polyp characters </w:t>
            </w:r>
          </w:p>
        </w:tc>
        <w:tc>
          <w:tcPr>
            <w:tcW w:w="2635" w:type="dxa"/>
            <w:tcBorders>
              <w:top w:val="single" w:sz="4" w:space="0" w:color="auto"/>
            </w:tcBorders>
          </w:tcPr>
          <w:p w14:paraId="46BB22D9" w14:textId="4D2321CE" w:rsidR="006A1906" w:rsidRPr="004B6C29" w:rsidRDefault="006A1906"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N</w:t>
            </w:r>
            <w:r w:rsidR="00E848C0" w:rsidRPr="004B6C29">
              <w:rPr>
                <w:rFonts w:asciiTheme="majorBidi" w:hAnsiTheme="majorBidi" w:cstheme="majorBidi"/>
                <w:sz w:val="28"/>
                <w:szCs w:val="28"/>
              </w:rPr>
              <w:t>=39</w:t>
            </w:r>
          </w:p>
        </w:tc>
        <w:tc>
          <w:tcPr>
            <w:tcW w:w="2738" w:type="dxa"/>
            <w:tcBorders>
              <w:top w:val="single" w:sz="4" w:space="0" w:color="auto"/>
            </w:tcBorders>
          </w:tcPr>
          <w:p w14:paraId="1434B3E1" w14:textId="662237C9" w:rsidR="006A1906" w:rsidRPr="004B6C29" w:rsidRDefault="006A1906"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cs/>
              </w:rPr>
              <w:t>‎</w:t>
            </w:r>
            <w:r w:rsidRPr="004B6C29">
              <w:rPr>
                <w:rFonts w:asciiTheme="majorBidi" w:hAnsiTheme="majorBidi" w:cstheme="majorBidi"/>
                <w:sz w:val="28"/>
                <w:szCs w:val="28"/>
              </w:rPr>
              <w:t xml:space="preserve">        %</w:t>
            </w:r>
            <w:r w:rsidRPr="004B6C29">
              <w:rPr>
                <w:rFonts w:asciiTheme="majorBidi" w:hAnsiTheme="majorBidi" w:cstheme="majorBidi"/>
                <w:sz w:val="28"/>
                <w:szCs w:val="28"/>
                <w:cs/>
              </w:rPr>
              <w:t>‎</w:t>
            </w:r>
          </w:p>
        </w:tc>
      </w:tr>
      <w:tr w:rsidR="00741B93" w:rsidRPr="004B6C29" w14:paraId="37E170EA" w14:textId="77777777" w:rsidTr="00DB70D6">
        <w:tc>
          <w:tcPr>
            <w:tcW w:w="3149" w:type="dxa"/>
            <w:tcBorders>
              <w:top w:val="single" w:sz="4" w:space="0" w:color="auto"/>
            </w:tcBorders>
          </w:tcPr>
          <w:p w14:paraId="07C0F4A1"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Site of polyp </w:t>
            </w:r>
          </w:p>
          <w:p w14:paraId="10757BB7"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Proximal</w:t>
            </w:r>
          </w:p>
          <w:p w14:paraId="0617C9F1"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Distal</w:t>
            </w:r>
          </w:p>
          <w:p w14:paraId="59AAC757" w14:textId="3F7D356D" w:rsidR="00400D69" w:rsidRPr="004B6C29" w:rsidRDefault="00826D9E" w:rsidP="00FC535A">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Mixed</w:t>
            </w:r>
          </w:p>
        </w:tc>
        <w:tc>
          <w:tcPr>
            <w:tcW w:w="2635" w:type="dxa"/>
            <w:tcBorders>
              <w:top w:val="single" w:sz="4" w:space="0" w:color="auto"/>
            </w:tcBorders>
          </w:tcPr>
          <w:p w14:paraId="44854276" w14:textId="77777777" w:rsidR="00C512AF" w:rsidRPr="004B6C29" w:rsidRDefault="00C512AF" w:rsidP="004B6C29">
            <w:pPr>
              <w:bidi w:val="0"/>
              <w:spacing w:line="360" w:lineRule="auto"/>
              <w:jc w:val="both"/>
              <w:rPr>
                <w:rFonts w:asciiTheme="majorBidi" w:hAnsiTheme="majorBidi" w:cstheme="majorBidi"/>
                <w:sz w:val="28"/>
                <w:szCs w:val="28"/>
              </w:rPr>
            </w:pPr>
          </w:p>
          <w:p w14:paraId="4149B0CD" w14:textId="151AE9BA"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19</w:t>
            </w:r>
          </w:p>
          <w:p w14:paraId="431079FF"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13</w:t>
            </w:r>
          </w:p>
          <w:p w14:paraId="6A24F716"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7</w:t>
            </w:r>
          </w:p>
        </w:tc>
        <w:tc>
          <w:tcPr>
            <w:tcW w:w="2738" w:type="dxa"/>
            <w:tcBorders>
              <w:top w:val="single" w:sz="4" w:space="0" w:color="auto"/>
            </w:tcBorders>
          </w:tcPr>
          <w:p w14:paraId="272803D3" w14:textId="2C534007" w:rsidR="00826D9E" w:rsidRPr="004B6C29" w:rsidRDefault="00400D69"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w:t>
            </w:r>
          </w:p>
          <w:p w14:paraId="452780A8" w14:textId="77777777" w:rsidR="00826D9E" w:rsidRPr="004B6C29" w:rsidRDefault="00826D9E" w:rsidP="004B6C29">
            <w:pPr>
              <w:bidi w:val="0"/>
              <w:spacing w:line="360" w:lineRule="auto"/>
              <w:jc w:val="both"/>
              <w:rPr>
                <w:rFonts w:asciiTheme="majorBidi" w:hAnsiTheme="majorBidi" w:cstheme="majorBidi"/>
                <w:sz w:val="28"/>
                <w:szCs w:val="28"/>
              </w:rPr>
            </w:pPr>
            <w:bookmarkStart w:id="3" w:name="_Hlk122434021"/>
            <w:r w:rsidRPr="004B6C29">
              <w:rPr>
                <w:rFonts w:asciiTheme="majorBidi" w:hAnsiTheme="majorBidi" w:cstheme="majorBidi"/>
                <w:sz w:val="28"/>
                <w:szCs w:val="28"/>
              </w:rPr>
              <w:t>48.7%</w:t>
            </w:r>
          </w:p>
          <w:bookmarkEnd w:id="3"/>
          <w:p w14:paraId="5296027A" w14:textId="77777777" w:rsidR="00FC535A" w:rsidRDefault="00826D9E" w:rsidP="00FC535A">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33.3%</w:t>
            </w:r>
            <w:bookmarkStart w:id="4" w:name="_Hlk122434117"/>
          </w:p>
          <w:p w14:paraId="11605675" w14:textId="2B435EBB" w:rsidR="00826D9E" w:rsidRPr="004B6C29" w:rsidRDefault="00826D9E" w:rsidP="00FC535A">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17.9%</w:t>
            </w:r>
            <w:bookmarkEnd w:id="4"/>
          </w:p>
        </w:tc>
      </w:tr>
      <w:tr w:rsidR="00741B93" w:rsidRPr="004B6C29" w14:paraId="1CBF4233" w14:textId="77777777" w:rsidTr="00DB70D6">
        <w:tc>
          <w:tcPr>
            <w:tcW w:w="3149" w:type="dxa"/>
          </w:tcPr>
          <w:p w14:paraId="5EB59381"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Shape of polyps </w:t>
            </w:r>
          </w:p>
          <w:p w14:paraId="76E8952D"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Sessile</w:t>
            </w:r>
          </w:p>
          <w:p w14:paraId="53AFCCF8" w14:textId="63A7066C" w:rsidR="00826D9E" w:rsidRPr="004B6C29" w:rsidRDefault="00826D9E" w:rsidP="00FC535A">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Pedunculated </w:t>
            </w:r>
          </w:p>
        </w:tc>
        <w:tc>
          <w:tcPr>
            <w:tcW w:w="2635" w:type="dxa"/>
          </w:tcPr>
          <w:p w14:paraId="1A57160B" w14:textId="77777777" w:rsidR="00826D9E" w:rsidRPr="004B6C29" w:rsidRDefault="00826D9E" w:rsidP="004B6C29">
            <w:pPr>
              <w:bidi w:val="0"/>
              <w:spacing w:line="360" w:lineRule="auto"/>
              <w:jc w:val="both"/>
              <w:rPr>
                <w:rFonts w:asciiTheme="majorBidi" w:hAnsiTheme="majorBidi" w:cstheme="majorBidi"/>
                <w:sz w:val="28"/>
                <w:szCs w:val="28"/>
              </w:rPr>
            </w:pPr>
          </w:p>
          <w:p w14:paraId="19F57692"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21</w:t>
            </w:r>
          </w:p>
          <w:p w14:paraId="78D278F5"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18</w:t>
            </w:r>
          </w:p>
        </w:tc>
        <w:tc>
          <w:tcPr>
            <w:tcW w:w="2738" w:type="dxa"/>
          </w:tcPr>
          <w:p w14:paraId="3D773881" w14:textId="77777777" w:rsidR="00826D9E" w:rsidRPr="004B6C29" w:rsidRDefault="00826D9E" w:rsidP="004B6C29">
            <w:pPr>
              <w:bidi w:val="0"/>
              <w:spacing w:line="360" w:lineRule="auto"/>
              <w:jc w:val="both"/>
              <w:rPr>
                <w:rFonts w:asciiTheme="majorBidi" w:hAnsiTheme="majorBidi" w:cstheme="majorBidi"/>
                <w:sz w:val="28"/>
                <w:szCs w:val="28"/>
              </w:rPr>
            </w:pPr>
          </w:p>
          <w:p w14:paraId="21BF7D1D"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53.8%</w:t>
            </w:r>
          </w:p>
          <w:p w14:paraId="4A2F899E" w14:textId="339E86D2"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46.2%</w:t>
            </w:r>
          </w:p>
        </w:tc>
      </w:tr>
      <w:tr w:rsidR="00741B93" w:rsidRPr="004B6C29" w14:paraId="76203BFF" w14:textId="77777777" w:rsidTr="00DB70D6">
        <w:tc>
          <w:tcPr>
            <w:tcW w:w="3149" w:type="dxa"/>
          </w:tcPr>
          <w:p w14:paraId="74E6B646"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Polyp size ≥10 mm</w:t>
            </w:r>
          </w:p>
          <w:p w14:paraId="705B6329" w14:textId="77777777" w:rsidR="00337CB5" w:rsidRPr="004B6C29" w:rsidRDefault="00337CB5" w:rsidP="004B6C29">
            <w:pPr>
              <w:bidi w:val="0"/>
              <w:spacing w:line="360" w:lineRule="auto"/>
              <w:jc w:val="both"/>
              <w:rPr>
                <w:rFonts w:asciiTheme="majorBidi" w:hAnsiTheme="majorBidi" w:cstheme="majorBidi"/>
                <w:sz w:val="28"/>
                <w:szCs w:val="28"/>
              </w:rPr>
            </w:pPr>
          </w:p>
        </w:tc>
        <w:tc>
          <w:tcPr>
            <w:tcW w:w="2635" w:type="dxa"/>
          </w:tcPr>
          <w:p w14:paraId="7CF8046B"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10</w:t>
            </w:r>
          </w:p>
        </w:tc>
        <w:tc>
          <w:tcPr>
            <w:tcW w:w="2738" w:type="dxa"/>
          </w:tcPr>
          <w:p w14:paraId="51CE65B2"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25.6%</w:t>
            </w:r>
          </w:p>
        </w:tc>
      </w:tr>
      <w:tr w:rsidR="00826D9E" w:rsidRPr="004B6C29" w14:paraId="70E429B5" w14:textId="77777777" w:rsidTr="00DB70D6">
        <w:tc>
          <w:tcPr>
            <w:tcW w:w="3149" w:type="dxa"/>
            <w:tcBorders>
              <w:bottom w:val="single" w:sz="4" w:space="0" w:color="auto"/>
            </w:tcBorders>
          </w:tcPr>
          <w:p w14:paraId="4DAA99C6" w14:textId="3003ED0A"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Polypectomy </w:t>
            </w:r>
            <w:r w:rsidR="008718FA" w:rsidRPr="004B6C29">
              <w:rPr>
                <w:rFonts w:asciiTheme="majorBidi" w:hAnsiTheme="majorBidi" w:cstheme="majorBidi"/>
                <w:sz w:val="28"/>
                <w:szCs w:val="28"/>
              </w:rPr>
              <w:t>method:</w:t>
            </w:r>
          </w:p>
          <w:p w14:paraId="24DA2FC0"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EMR</w:t>
            </w:r>
          </w:p>
          <w:p w14:paraId="6166A506"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  Snare </w:t>
            </w:r>
          </w:p>
        </w:tc>
        <w:tc>
          <w:tcPr>
            <w:tcW w:w="2635" w:type="dxa"/>
            <w:tcBorders>
              <w:bottom w:val="single" w:sz="4" w:space="0" w:color="auto"/>
            </w:tcBorders>
          </w:tcPr>
          <w:p w14:paraId="39D5D3F0" w14:textId="77777777" w:rsidR="00826D9E" w:rsidRPr="004B6C29" w:rsidRDefault="00826D9E" w:rsidP="004B6C29">
            <w:pPr>
              <w:bidi w:val="0"/>
              <w:spacing w:line="360" w:lineRule="auto"/>
              <w:jc w:val="both"/>
              <w:rPr>
                <w:rFonts w:asciiTheme="majorBidi" w:hAnsiTheme="majorBidi" w:cstheme="majorBidi"/>
                <w:sz w:val="28"/>
                <w:szCs w:val="28"/>
              </w:rPr>
            </w:pPr>
          </w:p>
          <w:p w14:paraId="5B306239"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17</w:t>
            </w:r>
          </w:p>
          <w:p w14:paraId="6A34FBD9"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15</w:t>
            </w:r>
          </w:p>
        </w:tc>
        <w:tc>
          <w:tcPr>
            <w:tcW w:w="2738" w:type="dxa"/>
            <w:tcBorders>
              <w:bottom w:val="single" w:sz="4" w:space="0" w:color="auto"/>
            </w:tcBorders>
          </w:tcPr>
          <w:p w14:paraId="0DAE9731" w14:textId="77777777" w:rsidR="00826D9E" w:rsidRPr="004B6C29" w:rsidRDefault="00826D9E" w:rsidP="004B6C29">
            <w:pPr>
              <w:bidi w:val="0"/>
              <w:spacing w:line="360" w:lineRule="auto"/>
              <w:jc w:val="both"/>
              <w:rPr>
                <w:rFonts w:asciiTheme="majorBidi" w:hAnsiTheme="majorBidi" w:cstheme="majorBidi"/>
                <w:sz w:val="28"/>
                <w:szCs w:val="28"/>
              </w:rPr>
            </w:pPr>
          </w:p>
          <w:p w14:paraId="7220FD1F" w14:textId="77777777" w:rsidR="00826D9E" w:rsidRPr="004B6C29" w:rsidRDefault="009365C9"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cs/>
              </w:rPr>
              <w:t>‎</w:t>
            </w:r>
            <w:r w:rsidRPr="004B6C29">
              <w:rPr>
                <w:rFonts w:asciiTheme="majorBidi" w:hAnsiTheme="majorBidi" w:cstheme="majorBidi"/>
                <w:sz w:val="28"/>
                <w:szCs w:val="28"/>
              </w:rPr>
              <w:t>56.4%</w:t>
            </w:r>
            <w:r w:rsidRPr="004B6C29">
              <w:rPr>
                <w:rFonts w:asciiTheme="majorBidi" w:hAnsiTheme="majorBidi" w:cstheme="majorBidi"/>
                <w:sz w:val="28"/>
                <w:szCs w:val="28"/>
                <w:cs/>
              </w:rPr>
              <w:t>‎</w:t>
            </w:r>
          </w:p>
          <w:p w14:paraId="36BC4D09" w14:textId="59EA710D" w:rsidR="009365C9" w:rsidRPr="004B6C29" w:rsidRDefault="009365C9"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cs/>
              </w:rPr>
              <w:t>‎</w:t>
            </w:r>
            <w:r w:rsidRPr="004B6C29">
              <w:rPr>
                <w:rFonts w:asciiTheme="majorBidi" w:hAnsiTheme="majorBidi" w:cstheme="majorBidi"/>
                <w:sz w:val="28"/>
                <w:szCs w:val="28"/>
              </w:rPr>
              <w:t>43.6%</w:t>
            </w:r>
            <w:r w:rsidRPr="004B6C29">
              <w:rPr>
                <w:rFonts w:asciiTheme="majorBidi" w:hAnsiTheme="majorBidi" w:cstheme="majorBidi"/>
                <w:sz w:val="28"/>
                <w:szCs w:val="28"/>
                <w:cs/>
              </w:rPr>
              <w:t>‎</w:t>
            </w:r>
          </w:p>
        </w:tc>
      </w:tr>
    </w:tbl>
    <w:p w14:paraId="585362F8" w14:textId="7A059C64" w:rsidR="00ED37C2" w:rsidRPr="004B6C29" w:rsidRDefault="00ED37C2"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Most detected polyps are small (10 mm), 48.7% </w:t>
      </w:r>
      <w:r w:rsidR="00FC535A">
        <w:rPr>
          <w:rFonts w:asciiTheme="majorBidi" w:hAnsiTheme="majorBidi" w:cstheme="majorBidi"/>
          <w:color w:val="252525"/>
          <w:sz w:val="28"/>
          <w:szCs w:val="28"/>
        </w:rPr>
        <w:t xml:space="preserve">were present in the proximal part of the stomach, 53.8% were sessile, and most </w:t>
      </w:r>
      <w:r w:rsidRPr="004B6C29">
        <w:rPr>
          <w:rFonts w:asciiTheme="majorBidi" w:hAnsiTheme="majorBidi" w:cstheme="majorBidi"/>
          <w:color w:val="252525"/>
          <w:sz w:val="28"/>
          <w:szCs w:val="28"/>
        </w:rPr>
        <w:t>were removed with EMR (cap-assisted technique) during a single EMR session. Most of the detected polyps were either inflammatory or hyperplastic polyps.</w:t>
      </w:r>
      <w:r w:rsidRPr="004B6C29">
        <w:rPr>
          <w:rFonts w:asciiTheme="majorBidi" w:hAnsiTheme="majorBidi" w:cstheme="majorBidi"/>
          <w:color w:val="252525"/>
          <w:sz w:val="28"/>
          <w:szCs w:val="28"/>
          <w: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2672"/>
        <w:gridCol w:w="2755"/>
      </w:tblGrid>
      <w:tr w:rsidR="00741B93" w:rsidRPr="004B6C29" w14:paraId="13A9E902" w14:textId="77777777" w:rsidTr="00FC535A">
        <w:tc>
          <w:tcPr>
            <w:tcW w:w="8306" w:type="dxa"/>
            <w:gridSpan w:val="3"/>
            <w:tcBorders>
              <w:bottom w:val="single" w:sz="4" w:space="0" w:color="auto"/>
            </w:tcBorders>
          </w:tcPr>
          <w:p w14:paraId="5F712BCB" w14:textId="0B4DE658" w:rsidR="00826D9E" w:rsidRPr="004B6C29" w:rsidRDefault="00826D9E" w:rsidP="00F8576C">
            <w:pPr>
              <w:bidi w:val="0"/>
              <w:spacing w:line="360" w:lineRule="auto"/>
              <w:rPr>
                <w:rFonts w:asciiTheme="majorBidi" w:hAnsiTheme="majorBidi" w:cstheme="majorBidi"/>
                <w:sz w:val="28"/>
                <w:szCs w:val="28"/>
              </w:rPr>
            </w:pPr>
            <w:r w:rsidRPr="004B6C29">
              <w:rPr>
                <w:rFonts w:asciiTheme="majorBidi" w:hAnsiTheme="majorBidi" w:cstheme="majorBidi"/>
                <w:sz w:val="28"/>
                <w:szCs w:val="28"/>
              </w:rPr>
              <w:t xml:space="preserve">Table (3): Incidence of </w:t>
            </w:r>
            <w:r w:rsidR="00FC535A">
              <w:rPr>
                <w:rFonts w:asciiTheme="majorBidi" w:hAnsiTheme="majorBidi" w:cstheme="majorBidi"/>
                <w:sz w:val="28"/>
                <w:szCs w:val="28"/>
              </w:rPr>
              <w:t>post-polypectomy</w:t>
            </w:r>
            <w:r w:rsidR="008718FA" w:rsidRPr="004B6C29">
              <w:rPr>
                <w:rFonts w:asciiTheme="majorBidi" w:hAnsiTheme="majorBidi" w:cstheme="majorBidi"/>
                <w:sz w:val="28"/>
                <w:szCs w:val="28"/>
              </w:rPr>
              <w:t xml:space="preserve"> bleeding</w:t>
            </w:r>
            <w:r w:rsidRPr="004B6C29">
              <w:rPr>
                <w:rFonts w:asciiTheme="majorBidi" w:hAnsiTheme="majorBidi" w:cstheme="majorBidi"/>
                <w:sz w:val="28"/>
                <w:szCs w:val="28"/>
              </w:rPr>
              <w:t xml:space="preserve"> (early and late)</w:t>
            </w:r>
          </w:p>
        </w:tc>
      </w:tr>
      <w:tr w:rsidR="00206A93" w:rsidRPr="004B6C29" w14:paraId="6F579797" w14:textId="77777777" w:rsidTr="00FC535A">
        <w:tc>
          <w:tcPr>
            <w:tcW w:w="2879" w:type="dxa"/>
            <w:tcBorders>
              <w:top w:val="single" w:sz="4" w:space="0" w:color="auto"/>
            </w:tcBorders>
          </w:tcPr>
          <w:p w14:paraId="3B5CE971" w14:textId="7462A0C4" w:rsidR="00206A93" w:rsidRPr="004B6C29" w:rsidRDefault="00206A93" w:rsidP="003D6A57">
            <w:pPr>
              <w:bidi w:val="0"/>
              <w:spacing w:line="360" w:lineRule="auto"/>
              <w:rPr>
                <w:rFonts w:asciiTheme="majorBidi" w:hAnsiTheme="majorBidi" w:cstheme="majorBidi"/>
                <w:sz w:val="28"/>
                <w:szCs w:val="28"/>
              </w:rPr>
            </w:pPr>
            <w:r w:rsidRPr="004B6C29">
              <w:rPr>
                <w:rFonts w:asciiTheme="majorBidi" w:hAnsiTheme="majorBidi" w:cstheme="majorBidi"/>
                <w:sz w:val="28"/>
                <w:szCs w:val="28"/>
              </w:rPr>
              <w:t xml:space="preserve">Bleeding </w:t>
            </w:r>
          </w:p>
        </w:tc>
        <w:tc>
          <w:tcPr>
            <w:tcW w:w="2672" w:type="dxa"/>
            <w:tcBorders>
              <w:top w:val="single" w:sz="4" w:space="0" w:color="auto"/>
            </w:tcBorders>
          </w:tcPr>
          <w:p w14:paraId="767454C9" w14:textId="589393E9" w:rsidR="00206A93" w:rsidRPr="004B6C29" w:rsidRDefault="00206A93" w:rsidP="003D6A57">
            <w:pPr>
              <w:bidi w:val="0"/>
              <w:spacing w:line="360" w:lineRule="auto"/>
              <w:rPr>
                <w:rFonts w:asciiTheme="majorBidi" w:hAnsiTheme="majorBidi" w:cstheme="majorBidi"/>
                <w:sz w:val="28"/>
                <w:szCs w:val="28"/>
              </w:rPr>
            </w:pPr>
            <w:r w:rsidRPr="004B6C29">
              <w:rPr>
                <w:rFonts w:asciiTheme="majorBidi" w:hAnsiTheme="majorBidi" w:cstheme="majorBidi"/>
                <w:sz w:val="28"/>
                <w:szCs w:val="28"/>
              </w:rPr>
              <w:t xml:space="preserve">Yes </w:t>
            </w:r>
          </w:p>
        </w:tc>
        <w:tc>
          <w:tcPr>
            <w:tcW w:w="2755" w:type="dxa"/>
            <w:tcBorders>
              <w:top w:val="single" w:sz="4" w:space="0" w:color="auto"/>
            </w:tcBorders>
          </w:tcPr>
          <w:p w14:paraId="67E5A0D2" w14:textId="42697E04" w:rsidR="00206A93" w:rsidRPr="004B6C29" w:rsidRDefault="00206A93" w:rsidP="003D6A57">
            <w:pPr>
              <w:bidi w:val="0"/>
              <w:spacing w:line="360" w:lineRule="auto"/>
              <w:rPr>
                <w:rFonts w:asciiTheme="majorBidi" w:hAnsiTheme="majorBidi" w:cstheme="majorBidi"/>
                <w:sz w:val="28"/>
                <w:szCs w:val="28"/>
              </w:rPr>
            </w:pPr>
            <w:r w:rsidRPr="004B6C29">
              <w:rPr>
                <w:rFonts w:asciiTheme="majorBidi" w:hAnsiTheme="majorBidi" w:cstheme="majorBidi"/>
                <w:sz w:val="28"/>
                <w:szCs w:val="28"/>
              </w:rPr>
              <w:t xml:space="preserve">% </w:t>
            </w:r>
          </w:p>
        </w:tc>
      </w:tr>
      <w:tr w:rsidR="00741B93" w:rsidRPr="004B6C29" w14:paraId="371F304C" w14:textId="77777777" w:rsidTr="00FC535A">
        <w:tc>
          <w:tcPr>
            <w:tcW w:w="2879" w:type="dxa"/>
            <w:tcBorders>
              <w:top w:val="single" w:sz="4" w:space="0" w:color="auto"/>
            </w:tcBorders>
          </w:tcPr>
          <w:p w14:paraId="785CB888" w14:textId="60816EEF" w:rsidR="00826D9E" w:rsidRPr="004B6C29" w:rsidRDefault="00826D9E" w:rsidP="003D6A57">
            <w:pPr>
              <w:bidi w:val="0"/>
              <w:spacing w:line="360" w:lineRule="auto"/>
              <w:rPr>
                <w:rFonts w:asciiTheme="majorBidi" w:hAnsiTheme="majorBidi" w:cstheme="majorBidi"/>
                <w:sz w:val="28"/>
                <w:szCs w:val="28"/>
              </w:rPr>
            </w:pPr>
            <w:r w:rsidRPr="004B6C29">
              <w:rPr>
                <w:rFonts w:asciiTheme="majorBidi" w:hAnsiTheme="majorBidi" w:cstheme="majorBidi"/>
                <w:sz w:val="28"/>
                <w:szCs w:val="28"/>
              </w:rPr>
              <w:t>Early bleeding:</w:t>
            </w:r>
          </w:p>
          <w:p w14:paraId="18202C33" w14:textId="77777777" w:rsidR="00826D9E" w:rsidRPr="004B6C29" w:rsidRDefault="00826D9E" w:rsidP="003D6A57">
            <w:pPr>
              <w:bidi w:val="0"/>
              <w:spacing w:line="360" w:lineRule="auto"/>
              <w:rPr>
                <w:rFonts w:asciiTheme="majorBidi" w:hAnsiTheme="majorBidi" w:cstheme="majorBidi"/>
                <w:sz w:val="28"/>
                <w:szCs w:val="28"/>
              </w:rPr>
            </w:pPr>
            <w:r w:rsidRPr="004B6C29">
              <w:rPr>
                <w:rFonts w:asciiTheme="majorBidi" w:hAnsiTheme="majorBidi" w:cstheme="majorBidi"/>
                <w:sz w:val="28"/>
                <w:szCs w:val="28"/>
              </w:rPr>
              <w:t xml:space="preserve">  No</w:t>
            </w:r>
          </w:p>
          <w:p w14:paraId="254C5E7F" w14:textId="77777777" w:rsidR="00826D9E" w:rsidRPr="004B6C29" w:rsidRDefault="00826D9E" w:rsidP="003D6A57">
            <w:pPr>
              <w:bidi w:val="0"/>
              <w:spacing w:line="360" w:lineRule="auto"/>
              <w:rPr>
                <w:rFonts w:asciiTheme="majorBidi" w:hAnsiTheme="majorBidi" w:cstheme="majorBidi"/>
                <w:sz w:val="28"/>
                <w:szCs w:val="28"/>
              </w:rPr>
            </w:pPr>
            <w:r w:rsidRPr="004B6C29">
              <w:rPr>
                <w:rFonts w:asciiTheme="majorBidi" w:hAnsiTheme="majorBidi" w:cstheme="majorBidi"/>
                <w:sz w:val="28"/>
                <w:szCs w:val="28"/>
              </w:rPr>
              <w:t xml:space="preserve">  Mild </w:t>
            </w:r>
          </w:p>
        </w:tc>
        <w:tc>
          <w:tcPr>
            <w:tcW w:w="2672" w:type="dxa"/>
            <w:tcBorders>
              <w:top w:val="single" w:sz="4" w:space="0" w:color="auto"/>
            </w:tcBorders>
          </w:tcPr>
          <w:p w14:paraId="7DD1E9ED" w14:textId="77777777" w:rsidR="00826D9E" w:rsidRPr="004B6C29" w:rsidRDefault="00826D9E" w:rsidP="003D6A57">
            <w:pPr>
              <w:bidi w:val="0"/>
              <w:spacing w:line="360" w:lineRule="auto"/>
              <w:rPr>
                <w:rFonts w:asciiTheme="majorBidi" w:hAnsiTheme="majorBidi" w:cstheme="majorBidi"/>
                <w:sz w:val="28"/>
                <w:szCs w:val="28"/>
              </w:rPr>
            </w:pPr>
          </w:p>
          <w:p w14:paraId="79082759" w14:textId="77777777" w:rsidR="00826D9E" w:rsidRPr="004B6C29" w:rsidRDefault="00826D9E" w:rsidP="003D6A57">
            <w:pPr>
              <w:bidi w:val="0"/>
              <w:spacing w:line="360" w:lineRule="auto"/>
              <w:rPr>
                <w:rFonts w:asciiTheme="majorBidi" w:hAnsiTheme="majorBidi" w:cstheme="majorBidi"/>
                <w:sz w:val="28"/>
                <w:szCs w:val="28"/>
              </w:rPr>
            </w:pPr>
            <w:r w:rsidRPr="004B6C29">
              <w:rPr>
                <w:rFonts w:asciiTheme="majorBidi" w:hAnsiTheme="majorBidi" w:cstheme="majorBidi"/>
                <w:sz w:val="28"/>
                <w:szCs w:val="28"/>
              </w:rPr>
              <w:t>27</w:t>
            </w:r>
          </w:p>
          <w:p w14:paraId="48DA8415" w14:textId="77777777" w:rsidR="00826D9E" w:rsidRPr="004B6C29" w:rsidRDefault="00826D9E" w:rsidP="003D6A57">
            <w:pPr>
              <w:bidi w:val="0"/>
              <w:spacing w:line="360" w:lineRule="auto"/>
              <w:rPr>
                <w:rFonts w:asciiTheme="majorBidi" w:hAnsiTheme="majorBidi" w:cstheme="majorBidi"/>
                <w:sz w:val="28"/>
                <w:szCs w:val="28"/>
              </w:rPr>
            </w:pPr>
            <w:r w:rsidRPr="004B6C29">
              <w:rPr>
                <w:rFonts w:asciiTheme="majorBidi" w:hAnsiTheme="majorBidi" w:cstheme="majorBidi"/>
                <w:sz w:val="28"/>
                <w:szCs w:val="28"/>
              </w:rPr>
              <w:t>12</w:t>
            </w:r>
          </w:p>
        </w:tc>
        <w:tc>
          <w:tcPr>
            <w:tcW w:w="2755" w:type="dxa"/>
            <w:tcBorders>
              <w:top w:val="single" w:sz="4" w:space="0" w:color="auto"/>
            </w:tcBorders>
          </w:tcPr>
          <w:p w14:paraId="0209F220" w14:textId="77777777" w:rsidR="00826D9E" w:rsidRPr="004B6C29" w:rsidRDefault="00826D9E" w:rsidP="003D6A57">
            <w:pPr>
              <w:bidi w:val="0"/>
              <w:spacing w:line="360" w:lineRule="auto"/>
              <w:rPr>
                <w:rFonts w:asciiTheme="majorBidi" w:hAnsiTheme="majorBidi" w:cstheme="majorBidi"/>
                <w:sz w:val="28"/>
                <w:szCs w:val="28"/>
              </w:rPr>
            </w:pPr>
          </w:p>
          <w:p w14:paraId="529A5698" w14:textId="77777777" w:rsidR="00826D9E" w:rsidRPr="004B6C29" w:rsidRDefault="00826D9E" w:rsidP="003D6A57">
            <w:pPr>
              <w:bidi w:val="0"/>
              <w:spacing w:line="360" w:lineRule="auto"/>
              <w:rPr>
                <w:rFonts w:asciiTheme="majorBidi" w:hAnsiTheme="majorBidi" w:cstheme="majorBidi"/>
                <w:sz w:val="28"/>
                <w:szCs w:val="28"/>
              </w:rPr>
            </w:pPr>
            <w:r w:rsidRPr="004B6C29">
              <w:rPr>
                <w:rFonts w:asciiTheme="majorBidi" w:hAnsiTheme="majorBidi" w:cstheme="majorBidi"/>
                <w:sz w:val="28"/>
                <w:szCs w:val="28"/>
              </w:rPr>
              <w:t>69.2%</w:t>
            </w:r>
          </w:p>
          <w:p w14:paraId="05F8DC11" w14:textId="77777777" w:rsidR="00826D9E" w:rsidRPr="004B6C29" w:rsidRDefault="00826D9E" w:rsidP="003D6A57">
            <w:pPr>
              <w:bidi w:val="0"/>
              <w:spacing w:line="360" w:lineRule="auto"/>
              <w:rPr>
                <w:rFonts w:asciiTheme="majorBidi" w:hAnsiTheme="majorBidi" w:cstheme="majorBidi"/>
                <w:sz w:val="28"/>
                <w:szCs w:val="28"/>
              </w:rPr>
            </w:pPr>
            <w:r w:rsidRPr="004B6C29">
              <w:rPr>
                <w:rFonts w:asciiTheme="majorBidi" w:hAnsiTheme="majorBidi" w:cstheme="majorBidi"/>
                <w:sz w:val="28"/>
                <w:szCs w:val="28"/>
              </w:rPr>
              <w:t>30.8%</w:t>
            </w:r>
          </w:p>
        </w:tc>
      </w:tr>
      <w:tr w:rsidR="00826D9E" w:rsidRPr="004B6C29" w14:paraId="36AB4BEB" w14:textId="77777777" w:rsidTr="00FC535A">
        <w:tc>
          <w:tcPr>
            <w:tcW w:w="2879" w:type="dxa"/>
            <w:tcBorders>
              <w:bottom w:val="single" w:sz="4" w:space="0" w:color="auto"/>
            </w:tcBorders>
          </w:tcPr>
          <w:p w14:paraId="6A29D0FD" w14:textId="77777777" w:rsidR="00826D9E" w:rsidRPr="004B6C29" w:rsidRDefault="00826D9E" w:rsidP="003D6A57">
            <w:pPr>
              <w:bidi w:val="0"/>
              <w:spacing w:line="360" w:lineRule="auto"/>
              <w:rPr>
                <w:rFonts w:asciiTheme="majorBidi" w:hAnsiTheme="majorBidi" w:cstheme="majorBidi"/>
                <w:sz w:val="28"/>
                <w:szCs w:val="28"/>
              </w:rPr>
            </w:pPr>
            <w:r w:rsidRPr="004B6C29">
              <w:rPr>
                <w:rFonts w:asciiTheme="majorBidi" w:hAnsiTheme="majorBidi" w:cstheme="majorBidi"/>
                <w:sz w:val="28"/>
                <w:szCs w:val="28"/>
              </w:rPr>
              <w:t xml:space="preserve">Delayed bleeding </w:t>
            </w:r>
          </w:p>
          <w:p w14:paraId="428CAF52" w14:textId="5C79DAFB" w:rsidR="00A522C1" w:rsidRPr="004B6C29" w:rsidRDefault="00A522C1" w:rsidP="003D6A57">
            <w:pPr>
              <w:bidi w:val="0"/>
              <w:spacing w:line="360" w:lineRule="auto"/>
              <w:rPr>
                <w:rFonts w:asciiTheme="majorBidi" w:hAnsiTheme="majorBidi" w:cstheme="majorBidi"/>
                <w:sz w:val="28"/>
                <w:szCs w:val="28"/>
              </w:rPr>
            </w:pPr>
            <w:r w:rsidRPr="004B6C29">
              <w:rPr>
                <w:rFonts w:asciiTheme="majorBidi" w:hAnsiTheme="majorBidi" w:cstheme="majorBidi"/>
                <w:sz w:val="28"/>
                <w:szCs w:val="28"/>
              </w:rPr>
              <w:t>No</w:t>
            </w:r>
          </w:p>
        </w:tc>
        <w:tc>
          <w:tcPr>
            <w:tcW w:w="2672" w:type="dxa"/>
            <w:tcBorders>
              <w:bottom w:val="single" w:sz="4" w:space="0" w:color="auto"/>
            </w:tcBorders>
          </w:tcPr>
          <w:p w14:paraId="78CECFDC" w14:textId="54A6657E" w:rsidR="00826D9E" w:rsidRPr="004B6C29" w:rsidRDefault="00826D9E" w:rsidP="003D6A57">
            <w:pPr>
              <w:bidi w:val="0"/>
              <w:spacing w:line="360" w:lineRule="auto"/>
              <w:rPr>
                <w:rFonts w:asciiTheme="majorBidi" w:hAnsiTheme="majorBidi" w:cstheme="majorBidi"/>
                <w:sz w:val="28"/>
                <w:szCs w:val="28"/>
              </w:rPr>
            </w:pPr>
          </w:p>
          <w:p w14:paraId="2A2EC338" w14:textId="3109280E" w:rsidR="00A522C1" w:rsidRPr="004B6C29" w:rsidRDefault="00A522C1" w:rsidP="003D6A57">
            <w:pPr>
              <w:bidi w:val="0"/>
              <w:spacing w:line="360" w:lineRule="auto"/>
              <w:rPr>
                <w:rFonts w:asciiTheme="majorBidi" w:hAnsiTheme="majorBidi" w:cstheme="majorBidi"/>
                <w:sz w:val="28"/>
                <w:szCs w:val="28"/>
              </w:rPr>
            </w:pPr>
            <w:r w:rsidRPr="004B6C29">
              <w:rPr>
                <w:rFonts w:asciiTheme="majorBidi" w:hAnsiTheme="majorBidi" w:cstheme="majorBidi"/>
                <w:sz w:val="28"/>
                <w:szCs w:val="28"/>
              </w:rPr>
              <w:t>0</w:t>
            </w:r>
          </w:p>
        </w:tc>
        <w:tc>
          <w:tcPr>
            <w:tcW w:w="2755" w:type="dxa"/>
            <w:tcBorders>
              <w:bottom w:val="single" w:sz="4" w:space="0" w:color="auto"/>
            </w:tcBorders>
          </w:tcPr>
          <w:p w14:paraId="3E7CD339" w14:textId="2ADBFDDA" w:rsidR="00826D9E" w:rsidRPr="004B6C29" w:rsidRDefault="00826D9E" w:rsidP="003D6A57">
            <w:pPr>
              <w:bidi w:val="0"/>
              <w:spacing w:line="360" w:lineRule="auto"/>
              <w:rPr>
                <w:rFonts w:asciiTheme="majorBidi" w:hAnsiTheme="majorBidi" w:cstheme="majorBidi"/>
                <w:sz w:val="28"/>
                <w:szCs w:val="28"/>
              </w:rPr>
            </w:pPr>
          </w:p>
          <w:p w14:paraId="5F03FA6F" w14:textId="44008619" w:rsidR="00A522C1" w:rsidRPr="004B6C29" w:rsidRDefault="00A522C1" w:rsidP="003D6A57">
            <w:pPr>
              <w:bidi w:val="0"/>
              <w:spacing w:line="360" w:lineRule="auto"/>
              <w:rPr>
                <w:rFonts w:asciiTheme="majorBidi" w:hAnsiTheme="majorBidi" w:cstheme="majorBidi"/>
                <w:sz w:val="28"/>
                <w:szCs w:val="28"/>
                <w:rtl/>
              </w:rPr>
            </w:pPr>
            <w:r w:rsidRPr="004B6C29">
              <w:rPr>
                <w:rFonts w:asciiTheme="majorBidi" w:hAnsiTheme="majorBidi" w:cstheme="majorBidi"/>
                <w:sz w:val="28"/>
                <w:szCs w:val="28"/>
              </w:rPr>
              <w:t>0%</w:t>
            </w:r>
          </w:p>
        </w:tc>
      </w:tr>
    </w:tbl>
    <w:p w14:paraId="22E044F5" w14:textId="77777777" w:rsidR="007D04DE" w:rsidRPr="004B6C29" w:rsidRDefault="007D04DE" w:rsidP="003D6A57">
      <w:pPr>
        <w:pStyle w:val="NormalWeb"/>
        <w:spacing w:line="360" w:lineRule="auto"/>
        <w:rPr>
          <w:rFonts w:asciiTheme="majorBidi" w:hAnsiTheme="majorBidi" w:cstheme="majorBidi"/>
          <w:color w:val="252525"/>
          <w:sz w:val="28"/>
          <w:szCs w:val="28"/>
        </w:rPr>
      </w:pPr>
      <w:r w:rsidRPr="004B6C29">
        <w:rPr>
          <w:rFonts w:asciiTheme="majorBidi" w:hAnsiTheme="majorBidi" w:cstheme="majorBidi"/>
          <w:color w:val="252525"/>
          <w:sz w:val="28"/>
          <w:szCs w:val="28"/>
        </w:rPr>
        <w:t>Early bleeding occurred in twelve patients (30.8%) of the studied patients, and this bleeding was mild and easily controlled endoscopically; there was no need for a blood transfusion or extra admission. Follow-up patients for 30 days following polypectomy showed no delayed attacks of bleeding.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2591"/>
        <w:gridCol w:w="2634"/>
      </w:tblGrid>
      <w:tr w:rsidR="00741B93" w:rsidRPr="004B6C29" w14:paraId="3CDEE990" w14:textId="77777777" w:rsidTr="00DB70D6">
        <w:tc>
          <w:tcPr>
            <w:tcW w:w="8522" w:type="dxa"/>
            <w:gridSpan w:val="3"/>
            <w:tcBorders>
              <w:bottom w:val="single" w:sz="4" w:space="0" w:color="auto"/>
            </w:tcBorders>
            <w:shd w:val="clear" w:color="auto" w:fill="FFFFFF" w:themeFill="background1"/>
          </w:tcPr>
          <w:p w14:paraId="15F01270" w14:textId="1F1481F6"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Table (4) baseline laboratory results of studied patients</w:t>
            </w:r>
            <w:r w:rsidR="00FC535A">
              <w:rPr>
                <w:rFonts w:asciiTheme="majorBidi" w:hAnsiTheme="majorBidi" w:cstheme="majorBidi"/>
                <w:sz w:val="28"/>
                <w:szCs w:val="28"/>
              </w:rPr>
              <w:t>.</w:t>
            </w:r>
          </w:p>
          <w:p w14:paraId="3600197F" w14:textId="77777777" w:rsidR="00826D9E" w:rsidRPr="004B6C29" w:rsidRDefault="00826D9E" w:rsidP="004B6C29">
            <w:pPr>
              <w:bidi w:val="0"/>
              <w:spacing w:line="360" w:lineRule="auto"/>
              <w:jc w:val="both"/>
              <w:rPr>
                <w:rFonts w:asciiTheme="majorBidi" w:hAnsiTheme="majorBidi" w:cstheme="majorBidi"/>
                <w:sz w:val="28"/>
                <w:szCs w:val="28"/>
              </w:rPr>
            </w:pPr>
          </w:p>
        </w:tc>
      </w:tr>
      <w:tr w:rsidR="00741B93" w:rsidRPr="004B6C29" w14:paraId="3183EFC0" w14:textId="77777777" w:rsidTr="00DB70D6">
        <w:tc>
          <w:tcPr>
            <w:tcW w:w="3146" w:type="dxa"/>
            <w:tcBorders>
              <w:top w:val="single" w:sz="4" w:space="0" w:color="auto"/>
              <w:bottom w:val="single" w:sz="4" w:space="0" w:color="auto"/>
            </w:tcBorders>
            <w:shd w:val="clear" w:color="auto" w:fill="FFFFFF" w:themeFill="background1"/>
          </w:tcPr>
          <w:p w14:paraId="4EB31DA4" w14:textId="0C9B320E" w:rsidR="00826D9E" w:rsidRPr="004B6C29" w:rsidRDefault="00F65B9A"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Laboratory </w:t>
            </w:r>
          </w:p>
        </w:tc>
        <w:tc>
          <w:tcPr>
            <w:tcW w:w="2667" w:type="dxa"/>
            <w:tcBorders>
              <w:top w:val="single" w:sz="4" w:space="0" w:color="auto"/>
              <w:bottom w:val="single" w:sz="4" w:space="0" w:color="auto"/>
            </w:tcBorders>
            <w:shd w:val="clear" w:color="auto" w:fill="FFFFFF" w:themeFill="background1"/>
          </w:tcPr>
          <w:p w14:paraId="4884FEBC"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Mean ± SD</w:t>
            </w:r>
          </w:p>
        </w:tc>
        <w:tc>
          <w:tcPr>
            <w:tcW w:w="2709" w:type="dxa"/>
            <w:tcBorders>
              <w:top w:val="single" w:sz="4" w:space="0" w:color="auto"/>
              <w:bottom w:val="single" w:sz="4" w:space="0" w:color="auto"/>
            </w:tcBorders>
            <w:shd w:val="clear" w:color="auto" w:fill="FFFFFF" w:themeFill="background1"/>
          </w:tcPr>
          <w:p w14:paraId="312D4A30"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Range </w:t>
            </w:r>
          </w:p>
        </w:tc>
      </w:tr>
      <w:tr w:rsidR="00741B93" w:rsidRPr="004B6C29" w14:paraId="709C59D6" w14:textId="77777777" w:rsidTr="00DB70D6">
        <w:tc>
          <w:tcPr>
            <w:tcW w:w="3146" w:type="dxa"/>
            <w:tcBorders>
              <w:top w:val="single" w:sz="4" w:space="0" w:color="auto"/>
            </w:tcBorders>
          </w:tcPr>
          <w:p w14:paraId="2D916A33"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Hemoglobin (g/dl)</w:t>
            </w:r>
          </w:p>
        </w:tc>
        <w:tc>
          <w:tcPr>
            <w:tcW w:w="2667" w:type="dxa"/>
            <w:tcBorders>
              <w:top w:val="single" w:sz="4" w:space="0" w:color="auto"/>
            </w:tcBorders>
          </w:tcPr>
          <w:p w14:paraId="3EA3EB03"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10.21 ± 1.1</w:t>
            </w:r>
          </w:p>
        </w:tc>
        <w:tc>
          <w:tcPr>
            <w:tcW w:w="2709" w:type="dxa"/>
            <w:tcBorders>
              <w:top w:val="single" w:sz="4" w:space="0" w:color="auto"/>
            </w:tcBorders>
          </w:tcPr>
          <w:p w14:paraId="317BACAE"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8.1 – 12.4 </w:t>
            </w:r>
          </w:p>
        </w:tc>
      </w:tr>
      <w:tr w:rsidR="00741B93" w:rsidRPr="004B6C29" w14:paraId="0B25EF4D" w14:textId="77777777" w:rsidTr="00DB70D6">
        <w:tc>
          <w:tcPr>
            <w:tcW w:w="3146" w:type="dxa"/>
          </w:tcPr>
          <w:p w14:paraId="392F63A6"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Platelet count</w:t>
            </w:r>
          </w:p>
        </w:tc>
        <w:tc>
          <w:tcPr>
            <w:tcW w:w="2667" w:type="dxa"/>
          </w:tcPr>
          <w:p w14:paraId="6A0EA959"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124.0 ± 56.7</w:t>
            </w:r>
          </w:p>
        </w:tc>
        <w:tc>
          <w:tcPr>
            <w:tcW w:w="2709" w:type="dxa"/>
          </w:tcPr>
          <w:p w14:paraId="4F83B790" w14:textId="48EAC72F" w:rsidR="00826D9E" w:rsidRPr="004B6C29" w:rsidRDefault="00826D9E" w:rsidP="004B6C29">
            <w:pPr>
              <w:bidi w:val="0"/>
              <w:spacing w:line="360" w:lineRule="auto"/>
              <w:jc w:val="both"/>
              <w:rPr>
                <w:rFonts w:asciiTheme="majorBidi" w:hAnsiTheme="majorBidi" w:cstheme="majorBidi"/>
                <w:sz w:val="28"/>
                <w:szCs w:val="28"/>
              </w:rPr>
            </w:pPr>
            <w:bookmarkStart w:id="5" w:name="_Hlk125266478"/>
            <w:r w:rsidRPr="004B6C29">
              <w:rPr>
                <w:rFonts w:asciiTheme="majorBidi" w:hAnsiTheme="majorBidi" w:cstheme="majorBidi"/>
                <w:sz w:val="28"/>
                <w:szCs w:val="28"/>
              </w:rPr>
              <w:t xml:space="preserve">50 </w:t>
            </w:r>
            <w:r w:rsidR="002162D5">
              <w:rPr>
                <w:rFonts w:asciiTheme="majorBidi" w:hAnsiTheme="majorBidi" w:cstheme="majorBidi"/>
                <w:sz w:val="28"/>
                <w:szCs w:val="28"/>
              </w:rPr>
              <w:t>–</w:t>
            </w:r>
            <w:r w:rsidRPr="004B6C29">
              <w:rPr>
                <w:rFonts w:asciiTheme="majorBidi" w:hAnsiTheme="majorBidi" w:cstheme="majorBidi"/>
                <w:sz w:val="28"/>
                <w:szCs w:val="28"/>
              </w:rPr>
              <w:t xml:space="preserve"> 263</w:t>
            </w:r>
            <w:bookmarkEnd w:id="5"/>
          </w:p>
        </w:tc>
      </w:tr>
      <w:tr w:rsidR="00741B93" w:rsidRPr="004B6C29" w14:paraId="7AFB54CB" w14:textId="77777777" w:rsidTr="00DB70D6">
        <w:tc>
          <w:tcPr>
            <w:tcW w:w="3146" w:type="dxa"/>
          </w:tcPr>
          <w:p w14:paraId="495A043C"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INR</w:t>
            </w:r>
          </w:p>
        </w:tc>
        <w:tc>
          <w:tcPr>
            <w:tcW w:w="2667" w:type="dxa"/>
          </w:tcPr>
          <w:p w14:paraId="1D615288"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1.24 ± 0.23</w:t>
            </w:r>
          </w:p>
        </w:tc>
        <w:tc>
          <w:tcPr>
            <w:tcW w:w="2709" w:type="dxa"/>
          </w:tcPr>
          <w:p w14:paraId="39A7F1FD"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0.9 – 1.9</w:t>
            </w:r>
          </w:p>
        </w:tc>
      </w:tr>
      <w:tr w:rsidR="00741B93" w:rsidRPr="004B6C29" w14:paraId="02EBE961" w14:textId="77777777" w:rsidTr="00DB70D6">
        <w:tc>
          <w:tcPr>
            <w:tcW w:w="3146" w:type="dxa"/>
          </w:tcPr>
          <w:p w14:paraId="16F0E071"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S albumin (g/dl)</w:t>
            </w:r>
          </w:p>
        </w:tc>
        <w:tc>
          <w:tcPr>
            <w:tcW w:w="2667" w:type="dxa"/>
          </w:tcPr>
          <w:p w14:paraId="31DF09B9"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3.61 ± 0.57</w:t>
            </w:r>
          </w:p>
        </w:tc>
        <w:tc>
          <w:tcPr>
            <w:tcW w:w="2709" w:type="dxa"/>
          </w:tcPr>
          <w:p w14:paraId="5484BA4C"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2.1 – 4.6</w:t>
            </w:r>
          </w:p>
        </w:tc>
      </w:tr>
      <w:tr w:rsidR="00741B93" w:rsidRPr="004B6C29" w14:paraId="4C057E8E" w14:textId="77777777" w:rsidTr="00DB70D6">
        <w:tc>
          <w:tcPr>
            <w:tcW w:w="3146" w:type="dxa"/>
          </w:tcPr>
          <w:p w14:paraId="2F64D3B4"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Total bilirubin (mg/dl)</w:t>
            </w:r>
          </w:p>
        </w:tc>
        <w:tc>
          <w:tcPr>
            <w:tcW w:w="2667" w:type="dxa"/>
          </w:tcPr>
          <w:p w14:paraId="4A1A7357"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1.47 ± 0.44</w:t>
            </w:r>
          </w:p>
        </w:tc>
        <w:tc>
          <w:tcPr>
            <w:tcW w:w="2709" w:type="dxa"/>
          </w:tcPr>
          <w:p w14:paraId="73C79E01"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1.1 – 2.8</w:t>
            </w:r>
          </w:p>
        </w:tc>
      </w:tr>
      <w:tr w:rsidR="00741B93" w:rsidRPr="004B6C29" w14:paraId="078D1614" w14:textId="77777777" w:rsidTr="00DB70D6">
        <w:tc>
          <w:tcPr>
            <w:tcW w:w="3146" w:type="dxa"/>
          </w:tcPr>
          <w:p w14:paraId="09D4E089"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AST (U/L)</w:t>
            </w:r>
          </w:p>
        </w:tc>
        <w:tc>
          <w:tcPr>
            <w:tcW w:w="2667" w:type="dxa"/>
          </w:tcPr>
          <w:p w14:paraId="46B69E2B"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34.99 ± 13.56</w:t>
            </w:r>
          </w:p>
        </w:tc>
        <w:tc>
          <w:tcPr>
            <w:tcW w:w="2709" w:type="dxa"/>
          </w:tcPr>
          <w:p w14:paraId="66DEAC83"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12 – 85</w:t>
            </w:r>
          </w:p>
        </w:tc>
      </w:tr>
      <w:tr w:rsidR="00741B93" w:rsidRPr="004B6C29" w14:paraId="0DAFA76D" w14:textId="77777777" w:rsidTr="00DB70D6">
        <w:tc>
          <w:tcPr>
            <w:tcW w:w="3146" w:type="dxa"/>
          </w:tcPr>
          <w:p w14:paraId="4A94B3BD" w14:textId="77777777" w:rsidR="00826D9E" w:rsidRPr="004B6C29" w:rsidRDefault="00826D9E" w:rsidP="004B6C29">
            <w:pPr>
              <w:bidi w:val="0"/>
              <w:spacing w:line="360" w:lineRule="auto"/>
              <w:jc w:val="both"/>
              <w:rPr>
                <w:rFonts w:asciiTheme="majorBidi" w:hAnsiTheme="majorBidi" w:cstheme="majorBidi"/>
                <w:sz w:val="28"/>
                <w:szCs w:val="28"/>
                <w:rtl/>
              </w:rPr>
            </w:pPr>
            <w:r w:rsidRPr="004B6C29">
              <w:rPr>
                <w:rFonts w:asciiTheme="majorBidi" w:hAnsiTheme="majorBidi" w:cstheme="majorBidi"/>
                <w:sz w:val="28"/>
                <w:szCs w:val="28"/>
              </w:rPr>
              <w:t xml:space="preserve">ALT </w:t>
            </w:r>
            <w:r w:rsidRPr="004B6C29">
              <w:rPr>
                <w:rFonts w:asciiTheme="majorBidi" w:hAnsiTheme="majorBidi" w:cstheme="majorBidi"/>
                <w:sz w:val="28"/>
                <w:szCs w:val="28"/>
                <w:cs/>
              </w:rPr>
              <w:t>‎</w:t>
            </w:r>
            <w:r w:rsidRPr="004B6C29">
              <w:rPr>
                <w:rFonts w:asciiTheme="majorBidi" w:hAnsiTheme="majorBidi" w:cstheme="majorBidi"/>
                <w:sz w:val="28"/>
                <w:szCs w:val="28"/>
              </w:rPr>
              <w:t>(U/L)</w:t>
            </w:r>
            <w:r w:rsidRPr="004B6C29">
              <w:rPr>
                <w:rFonts w:asciiTheme="majorBidi" w:hAnsiTheme="majorBidi" w:cstheme="majorBidi"/>
                <w:sz w:val="28"/>
                <w:szCs w:val="28"/>
                <w:cs/>
              </w:rPr>
              <w:t>‎</w:t>
            </w:r>
          </w:p>
        </w:tc>
        <w:tc>
          <w:tcPr>
            <w:tcW w:w="2667" w:type="dxa"/>
          </w:tcPr>
          <w:p w14:paraId="45C03586"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35.87 ± 16.66</w:t>
            </w:r>
          </w:p>
        </w:tc>
        <w:tc>
          <w:tcPr>
            <w:tcW w:w="2709" w:type="dxa"/>
          </w:tcPr>
          <w:p w14:paraId="79D223AD"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13.9 – 104</w:t>
            </w:r>
          </w:p>
        </w:tc>
      </w:tr>
      <w:tr w:rsidR="00826D9E" w:rsidRPr="004B6C29" w14:paraId="622053EA" w14:textId="77777777" w:rsidTr="00DB70D6">
        <w:tc>
          <w:tcPr>
            <w:tcW w:w="3146" w:type="dxa"/>
            <w:tcBorders>
              <w:bottom w:val="single" w:sz="4" w:space="0" w:color="auto"/>
            </w:tcBorders>
          </w:tcPr>
          <w:p w14:paraId="26B6B294"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S creatinine (mg/dl)</w:t>
            </w:r>
          </w:p>
        </w:tc>
        <w:tc>
          <w:tcPr>
            <w:tcW w:w="2667" w:type="dxa"/>
            <w:tcBorders>
              <w:bottom w:val="single" w:sz="4" w:space="0" w:color="auto"/>
            </w:tcBorders>
          </w:tcPr>
          <w:p w14:paraId="49ED9129"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1.01 ± 0.18</w:t>
            </w:r>
          </w:p>
        </w:tc>
        <w:tc>
          <w:tcPr>
            <w:tcW w:w="2709" w:type="dxa"/>
            <w:tcBorders>
              <w:bottom w:val="single" w:sz="4" w:space="0" w:color="auto"/>
            </w:tcBorders>
          </w:tcPr>
          <w:p w14:paraId="39E6B0FB"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0.67 – 1.4</w:t>
            </w:r>
          </w:p>
        </w:tc>
      </w:tr>
    </w:tbl>
    <w:p w14:paraId="0D4023D5" w14:textId="77777777" w:rsidR="00826D9E" w:rsidRPr="004B6C29" w:rsidRDefault="00826D9E" w:rsidP="004B6C29">
      <w:pPr>
        <w:bidi w:val="0"/>
        <w:spacing w:line="360" w:lineRule="auto"/>
        <w:jc w:val="both"/>
        <w:rPr>
          <w:rFonts w:asciiTheme="majorBidi" w:hAnsiTheme="majorBidi" w:cstheme="majorBidi"/>
          <w:lang w:bidi="ar-EG"/>
        </w:rPr>
      </w:pPr>
    </w:p>
    <w:tbl>
      <w:tblPr>
        <w:tblStyle w:val="TableGrid"/>
        <w:tblW w:w="9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7"/>
        <w:gridCol w:w="1418"/>
        <w:gridCol w:w="1276"/>
        <w:gridCol w:w="1134"/>
        <w:gridCol w:w="992"/>
        <w:gridCol w:w="2737"/>
      </w:tblGrid>
      <w:tr w:rsidR="00741B93" w:rsidRPr="004B6C29" w14:paraId="376DDA35" w14:textId="77777777" w:rsidTr="000F7175">
        <w:tc>
          <w:tcPr>
            <w:tcW w:w="9974" w:type="dxa"/>
            <w:gridSpan w:val="6"/>
            <w:tcBorders>
              <w:bottom w:val="single" w:sz="4" w:space="0" w:color="auto"/>
            </w:tcBorders>
            <w:shd w:val="clear" w:color="auto" w:fill="FFFFFF" w:themeFill="background1"/>
          </w:tcPr>
          <w:p w14:paraId="6F3DF85C" w14:textId="214684BF" w:rsidR="00826D9E" w:rsidRPr="004B6C29" w:rsidRDefault="00826D9E" w:rsidP="00FC535A">
            <w:pPr>
              <w:bidi w:val="0"/>
              <w:spacing w:line="360" w:lineRule="auto"/>
              <w:jc w:val="both"/>
              <w:rPr>
                <w:rFonts w:asciiTheme="majorBidi" w:hAnsiTheme="majorBidi" w:cstheme="majorBidi"/>
                <w:sz w:val="28"/>
                <w:szCs w:val="28"/>
              </w:rPr>
            </w:pPr>
            <w:bookmarkStart w:id="6" w:name="_Hlk125789756"/>
            <w:r w:rsidRPr="004B6C29">
              <w:rPr>
                <w:rFonts w:asciiTheme="majorBidi" w:hAnsiTheme="majorBidi" w:cstheme="majorBidi"/>
                <w:sz w:val="28"/>
                <w:szCs w:val="28"/>
              </w:rPr>
              <w:t xml:space="preserve">Table (5) Relation between </w:t>
            </w:r>
            <w:r w:rsidR="00FC535A">
              <w:rPr>
                <w:rFonts w:asciiTheme="majorBidi" w:hAnsiTheme="majorBidi" w:cstheme="majorBidi"/>
                <w:sz w:val="28"/>
                <w:szCs w:val="28"/>
              </w:rPr>
              <w:t xml:space="preserve">the </w:t>
            </w:r>
            <w:r w:rsidRPr="004B6C29">
              <w:rPr>
                <w:rFonts w:asciiTheme="majorBidi" w:hAnsiTheme="majorBidi" w:cstheme="majorBidi"/>
                <w:sz w:val="28"/>
                <w:szCs w:val="28"/>
              </w:rPr>
              <w:t xml:space="preserve">incidence of early bleeding and the </w:t>
            </w:r>
            <w:r w:rsidRPr="004B6C29">
              <w:rPr>
                <w:rFonts w:asciiTheme="majorBidi" w:hAnsiTheme="majorBidi" w:cstheme="majorBidi"/>
                <w:sz w:val="28"/>
                <w:szCs w:val="28"/>
                <w:cs/>
              </w:rPr>
              <w:t>‎</w:t>
            </w:r>
            <w:r w:rsidRPr="004B6C29">
              <w:rPr>
                <w:rFonts w:asciiTheme="majorBidi" w:hAnsiTheme="majorBidi" w:cstheme="majorBidi"/>
                <w:sz w:val="28"/>
                <w:szCs w:val="28"/>
              </w:rPr>
              <w:t>studied parameters</w:t>
            </w:r>
          </w:p>
        </w:tc>
      </w:tr>
      <w:tr w:rsidR="000F7175" w:rsidRPr="004B6C29" w14:paraId="1C610436" w14:textId="77777777" w:rsidTr="000F7175">
        <w:tc>
          <w:tcPr>
            <w:tcW w:w="9974" w:type="dxa"/>
            <w:gridSpan w:val="6"/>
            <w:tcBorders>
              <w:bottom w:val="single" w:sz="4" w:space="0" w:color="auto"/>
            </w:tcBorders>
            <w:shd w:val="clear" w:color="auto" w:fill="FFFFFF" w:themeFill="background1"/>
          </w:tcPr>
          <w:p w14:paraId="4BC9EB9F" w14:textId="77777777" w:rsidR="000F7175" w:rsidRPr="004B6C29" w:rsidRDefault="000F7175" w:rsidP="00FC535A">
            <w:pPr>
              <w:bidi w:val="0"/>
              <w:spacing w:line="360" w:lineRule="auto"/>
              <w:jc w:val="both"/>
              <w:rPr>
                <w:rFonts w:asciiTheme="majorBidi" w:hAnsiTheme="majorBidi" w:cstheme="majorBidi"/>
              </w:rPr>
            </w:pPr>
          </w:p>
        </w:tc>
      </w:tr>
      <w:tr w:rsidR="00741B93" w:rsidRPr="004B6C29" w14:paraId="7BF9C193" w14:textId="77777777" w:rsidTr="000F7175">
        <w:tc>
          <w:tcPr>
            <w:tcW w:w="2417" w:type="dxa"/>
            <w:vMerge w:val="restart"/>
            <w:tcBorders>
              <w:top w:val="single" w:sz="4" w:space="0" w:color="auto"/>
              <w:bottom w:val="single" w:sz="4" w:space="0" w:color="auto"/>
            </w:tcBorders>
            <w:shd w:val="clear" w:color="auto" w:fill="FFFFFF" w:themeFill="background1"/>
          </w:tcPr>
          <w:p w14:paraId="0C58F59B"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Parameter </w:t>
            </w:r>
          </w:p>
        </w:tc>
        <w:tc>
          <w:tcPr>
            <w:tcW w:w="2694" w:type="dxa"/>
            <w:gridSpan w:val="2"/>
            <w:tcBorders>
              <w:top w:val="single" w:sz="4" w:space="0" w:color="auto"/>
              <w:bottom w:val="single" w:sz="4" w:space="0" w:color="auto"/>
            </w:tcBorders>
            <w:shd w:val="clear" w:color="auto" w:fill="FFFFFF" w:themeFill="background1"/>
          </w:tcPr>
          <w:p w14:paraId="4BD2E053" w14:textId="7166CF26"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Early bleeding</w:t>
            </w:r>
          </w:p>
        </w:tc>
        <w:tc>
          <w:tcPr>
            <w:tcW w:w="1134" w:type="dxa"/>
            <w:vMerge w:val="restart"/>
            <w:tcBorders>
              <w:top w:val="single" w:sz="4" w:space="0" w:color="auto"/>
            </w:tcBorders>
            <w:shd w:val="clear" w:color="auto" w:fill="FFFFFF" w:themeFill="background1"/>
          </w:tcPr>
          <w:p w14:paraId="73F49FA6"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χ2</w:t>
            </w:r>
          </w:p>
        </w:tc>
        <w:tc>
          <w:tcPr>
            <w:tcW w:w="992" w:type="dxa"/>
            <w:vMerge w:val="restart"/>
            <w:tcBorders>
              <w:top w:val="single" w:sz="4" w:space="0" w:color="auto"/>
            </w:tcBorders>
            <w:shd w:val="clear" w:color="auto" w:fill="FFFFFF" w:themeFill="background1"/>
          </w:tcPr>
          <w:p w14:paraId="0A9D98CC" w14:textId="0EE8B0D0" w:rsidR="00826D9E" w:rsidRPr="000F7175" w:rsidRDefault="007E6BF9"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P value </w:t>
            </w:r>
          </w:p>
        </w:tc>
        <w:tc>
          <w:tcPr>
            <w:tcW w:w="2737" w:type="dxa"/>
            <w:vMerge w:val="restart"/>
            <w:tcBorders>
              <w:top w:val="single" w:sz="4" w:space="0" w:color="auto"/>
            </w:tcBorders>
            <w:shd w:val="clear" w:color="auto" w:fill="FFFFFF" w:themeFill="background1"/>
          </w:tcPr>
          <w:p w14:paraId="5AFB7664" w14:textId="77777777"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COR (95% CI)</w:t>
            </w:r>
          </w:p>
        </w:tc>
      </w:tr>
      <w:tr w:rsidR="00741B93" w:rsidRPr="004B6C29" w14:paraId="50E17D11" w14:textId="77777777" w:rsidTr="000F7175">
        <w:tc>
          <w:tcPr>
            <w:tcW w:w="2417" w:type="dxa"/>
            <w:vMerge/>
            <w:tcBorders>
              <w:top w:val="single" w:sz="4" w:space="0" w:color="auto"/>
            </w:tcBorders>
            <w:shd w:val="clear" w:color="auto" w:fill="FFFFFF" w:themeFill="background1"/>
          </w:tcPr>
          <w:p w14:paraId="37843025" w14:textId="77777777" w:rsidR="00826D9E" w:rsidRPr="000F7175" w:rsidRDefault="00826D9E" w:rsidP="004B6C29">
            <w:pPr>
              <w:bidi w:val="0"/>
              <w:spacing w:line="360" w:lineRule="auto"/>
              <w:jc w:val="both"/>
              <w:rPr>
                <w:rFonts w:asciiTheme="majorBidi" w:hAnsiTheme="majorBidi" w:cstheme="majorBidi"/>
                <w:sz w:val="20"/>
                <w:szCs w:val="20"/>
              </w:rPr>
            </w:pPr>
          </w:p>
        </w:tc>
        <w:tc>
          <w:tcPr>
            <w:tcW w:w="1418" w:type="dxa"/>
            <w:tcBorders>
              <w:top w:val="single" w:sz="4" w:space="0" w:color="auto"/>
            </w:tcBorders>
            <w:shd w:val="clear" w:color="auto" w:fill="FFFFFF" w:themeFill="background1"/>
          </w:tcPr>
          <w:p w14:paraId="6537CC23" w14:textId="295F53C0" w:rsidR="00826D9E" w:rsidRPr="000F7175" w:rsidRDefault="003B6C2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present</w:t>
            </w:r>
          </w:p>
        </w:tc>
        <w:tc>
          <w:tcPr>
            <w:tcW w:w="1276" w:type="dxa"/>
            <w:tcBorders>
              <w:top w:val="single" w:sz="4" w:space="0" w:color="auto"/>
            </w:tcBorders>
            <w:shd w:val="clear" w:color="auto" w:fill="FFFFFF" w:themeFill="background1"/>
          </w:tcPr>
          <w:p w14:paraId="289F4C9C" w14:textId="1025D520"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Absent</w:t>
            </w:r>
          </w:p>
        </w:tc>
        <w:tc>
          <w:tcPr>
            <w:tcW w:w="1134" w:type="dxa"/>
            <w:vMerge/>
            <w:shd w:val="clear" w:color="auto" w:fill="FFFFFF" w:themeFill="background1"/>
          </w:tcPr>
          <w:p w14:paraId="024AB3C0" w14:textId="77777777" w:rsidR="00826D9E" w:rsidRPr="000F7175" w:rsidRDefault="00826D9E" w:rsidP="004B6C29">
            <w:pPr>
              <w:bidi w:val="0"/>
              <w:spacing w:line="360" w:lineRule="auto"/>
              <w:jc w:val="both"/>
              <w:rPr>
                <w:rFonts w:asciiTheme="majorBidi" w:hAnsiTheme="majorBidi" w:cstheme="majorBidi"/>
                <w:sz w:val="20"/>
                <w:szCs w:val="20"/>
              </w:rPr>
            </w:pPr>
          </w:p>
        </w:tc>
        <w:tc>
          <w:tcPr>
            <w:tcW w:w="992" w:type="dxa"/>
            <w:vMerge/>
            <w:shd w:val="clear" w:color="auto" w:fill="FFFFFF" w:themeFill="background1"/>
          </w:tcPr>
          <w:p w14:paraId="06DE6D46" w14:textId="77777777" w:rsidR="00826D9E" w:rsidRPr="000F7175" w:rsidRDefault="00826D9E" w:rsidP="004B6C29">
            <w:pPr>
              <w:bidi w:val="0"/>
              <w:spacing w:line="360" w:lineRule="auto"/>
              <w:jc w:val="both"/>
              <w:rPr>
                <w:rFonts w:asciiTheme="majorBidi" w:hAnsiTheme="majorBidi" w:cstheme="majorBidi"/>
                <w:sz w:val="20"/>
                <w:szCs w:val="20"/>
              </w:rPr>
            </w:pPr>
          </w:p>
        </w:tc>
        <w:tc>
          <w:tcPr>
            <w:tcW w:w="2737" w:type="dxa"/>
            <w:vMerge/>
            <w:shd w:val="clear" w:color="auto" w:fill="FFFFFF" w:themeFill="background1"/>
          </w:tcPr>
          <w:p w14:paraId="1E12C377" w14:textId="77777777" w:rsidR="00826D9E" w:rsidRPr="000F7175" w:rsidRDefault="00826D9E" w:rsidP="004B6C29">
            <w:pPr>
              <w:bidi w:val="0"/>
              <w:spacing w:line="360" w:lineRule="auto"/>
              <w:jc w:val="both"/>
              <w:rPr>
                <w:rFonts w:asciiTheme="majorBidi" w:hAnsiTheme="majorBidi" w:cstheme="majorBidi"/>
              </w:rPr>
            </w:pPr>
          </w:p>
        </w:tc>
      </w:tr>
      <w:tr w:rsidR="00741B93" w:rsidRPr="004B6C29" w14:paraId="4DFC7FE9" w14:textId="77777777" w:rsidTr="000F7175">
        <w:tc>
          <w:tcPr>
            <w:tcW w:w="2417" w:type="dxa"/>
            <w:vMerge/>
            <w:shd w:val="clear" w:color="auto" w:fill="FFFFFF" w:themeFill="background1"/>
          </w:tcPr>
          <w:p w14:paraId="7587E5C1" w14:textId="77777777" w:rsidR="00826D9E" w:rsidRPr="000F7175" w:rsidRDefault="00826D9E" w:rsidP="004B6C29">
            <w:pPr>
              <w:bidi w:val="0"/>
              <w:spacing w:line="360" w:lineRule="auto"/>
              <w:jc w:val="both"/>
              <w:rPr>
                <w:rFonts w:asciiTheme="majorBidi" w:hAnsiTheme="majorBidi" w:cstheme="majorBidi"/>
                <w:sz w:val="20"/>
                <w:szCs w:val="20"/>
              </w:rPr>
            </w:pPr>
          </w:p>
        </w:tc>
        <w:tc>
          <w:tcPr>
            <w:tcW w:w="1418" w:type="dxa"/>
            <w:tcBorders>
              <w:bottom w:val="single" w:sz="4" w:space="0" w:color="auto"/>
            </w:tcBorders>
            <w:shd w:val="clear" w:color="auto" w:fill="FFFFFF" w:themeFill="background1"/>
          </w:tcPr>
          <w:p w14:paraId="798606E9"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N=12 (%)</w:t>
            </w:r>
          </w:p>
        </w:tc>
        <w:tc>
          <w:tcPr>
            <w:tcW w:w="1276" w:type="dxa"/>
            <w:tcBorders>
              <w:bottom w:val="single" w:sz="4" w:space="0" w:color="auto"/>
            </w:tcBorders>
            <w:shd w:val="clear" w:color="auto" w:fill="FFFFFF" w:themeFill="background1"/>
          </w:tcPr>
          <w:p w14:paraId="25C404C5"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N= 27 (%)</w:t>
            </w:r>
          </w:p>
        </w:tc>
        <w:tc>
          <w:tcPr>
            <w:tcW w:w="1134" w:type="dxa"/>
            <w:vMerge/>
            <w:shd w:val="clear" w:color="auto" w:fill="FFFFFF" w:themeFill="background1"/>
          </w:tcPr>
          <w:p w14:paraId="6BF7B13C" w14:textId="77777777" w:rsidR="00826D9E" w:rsidRPr="000F7175" w:rsidRDefault="00826D9E" w:rsidP="004B6C29">
            <w:pPr>
              <w:bidi w:val="0"/>
              <w:spacing w:line="360" w:lineRule="auto"/>
              <w:jc w:val="both"/>
              <w:rPr>
                <w:rFonts w:asciiTheme="majorBidi" w:hAnsiTheme="majorBidi" w:cstheme="majorBidi"/>
                <w:sz w:val="20"/>
                <w:szCs w:val="20"/>
              </w:rPr>
            </w:pPr>
          </w:p>
        </w:tc>
        <w:tc>
          <w:tcPr>
            <w:tcW w:w="992" w:type="dxa"/>
            <w:vMerge/>
            <w:shd w:val="clear" w:color="auto" w:fill="FFFFFF" w:themeFill="background1"/>
          </w:tcPr>
          <w:p w14:paraId="1857496E" w14:textId="77777777" w:rsidR="00826D9E" w:rsidRPr="000F7175" w:rsidRDefault="00826D9E" w:rsidP="004B6C29">
            <w:pPr>
              <w:bidi w:val="0"/>
              <w:spacing w:line="360" w:lineRule="auto"/>
              <w:jc w:val="both"/>
              <w:rPr>
                <w:rFonts w:asciiTheme="majorBidi" w:hAnsiTheme="majorBidi" w:cstheme="majorBidi"/>
                <w:sz w:val="20"/>
                <w:szCs w:val="20"/>
              </w:rPr>
            </w:pPr>
          </w:p>
        </w:tc>
        <w:tc>
          <w:tcPr>
            <w:tcW w:w="2737" w:type="dxa"/>
            <w:vMerge/>
            <w:shd w:val="clear" w:color="auto" w:fill="FFFFFF" w:themeFill="background1"/>
          </w:tcPr>
          <w:p w14:paraId="67A8B389" w14:textId="77777777" w:rsidR="00826D9E" w:rsidRPr="000F7175" w:rsidRDefault="00826D9E" w:rsidP="004B6C29">
            <w:pPr>
              <w:bidi w:val="0"/>
              <w:spacing w:line="360" w:lineRule="auto"/>
              <w:jc w:val="both"/>
              <w:rPr>
                <w:rFonts w:asciiTheme="majorBidi" w:hAnsiTheme="majorBidi" w:cstheme="majorBidi"/>
              </w:rPr>
            </w:pPr>
          </w:p>
        </w:tc>
      </w:tr>
      <w:tr w:rsidR="00741B93" w:rsidRPr="004B6C29" w14:paraId="2144497E" w14:textId="77777777" w:rsidTr="000F7175">
        <w:tc>
          <w:tcPr>
            <w:tcW w:w="2417" w:type="dxa"/>
            <w:shd w:val="clear" w:color="auto" w:fill="FFFFFF" w:themeFill="background1"/>
          </w:tcPr>
          <w:p w14:paraId="6AC3F21F"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Male sex </w:t>
            </w:r>
          </w:p>
        </w:tc>
        <w:tc>
          <w:tcPr>
            <w:tcW w:w="1418" w:type="dxa"/>
            <w:tcBorders>
              <w:top w:val="single" w:sz="4" w:space="0" w:color="auto"/>
            </w:tcBorders>
            <w:shd w:val="clear" w:color="auto" w:fill="FFFFFF" w:themeFill="background1"/>
          </w:tcPr>
          <w:p w14:paraId="7A2C7F5A"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7 (58.3%)</w:t>
            </w:r>
          </w:p>
        </w:tc>
        <w:tc>
          <w:tcPr>
            <w:tcW w:w="1276" w:type="dxa"/>
            <w:tcBorders>
              <w:top w:val="single" w:sz="4" w:space="0" w:color="auto"/>
            </w:tcBorders>
            <w:shd w:val="clear" w:color="auto" w:fill="FFFFFF" w:themeFill="background1"/>
          </w:tcPr>
          <w:p w14:paraId="181E95B6"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13 (48.1%)</w:t>
            </w:r>
          </w:p>
        </w:tc>
        <w:tc>
          <w:tcPr>
            <w:tcW w:w="1134" w:type="dxa"/>
            <w:shd w:val="clear" w:color="auto" w:fill="FFFFFF" w:themeFill="background1"/>
          </w:tcPr>
          <w:p w14:paraId="68621DE3"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0.345</w:t>
            </w:r>
          </w:p>
        </w:tc>
        <w:tc>
          <w:tcPr>
            <w:tcW w:w="992" w:type="dxa"/>
            <w:shd w:val="clear" w:color="auto" w:fill="FFFFFF" w:themeFill="background1"/>
          </w:tcPr>
          <w:p w14:paraId="17218534"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0.557</w:t>
            </w:r>
          </w:p>
        </w:tc>
        <w:tc>
          <w:tcPr>
            <w:tcW w:w="2737" w:type="dxa"/>
            <w:shd w:val="clear" w:color="auto" w:fill="FFFFFF" w:themeFill="background1"/>
          </w:tcPr>
          <w:p w14:paraId="7BFFD967" w14:textId="77777777"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1.51(0.38 – 5.96)</w:t>
            </w:r>
          </w:p>
        </w:tc>
      </w:tr>
      <w:tr w:rsidR="00741B93" w:rsidRPr="004B6C29" w14:paraId="7B31C772" w14:textId="77777777" w:rsidTr="000F7175">
        <w:tc>
          <w:tcPr>
            <w:tcW w:w="2417" w:type="dxa"/>
            <w:shd w:val="clear" w:color="auto" w:fill="FFFFFF" w:themeFill="background1"/>
          </w:tcPr>
          <w:p w14:paraId="53C43107"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Age (≥65 years)</w:t>
            </w:r>
          </w:p>
        </w:tc>
        <w:tc>
          <w:tcPr>
            <w:tcW w:w="1418" w:type="dxa"/>
            <w:shd w:val="clear" w:color="auto" w:fill="FFFFFF" w:themeFill="background1"/>
          </w:tcPr>
          <w:p w14:paraId="2899B39C"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7 (58.3%)</w:t>
            </w:r>
          </w:p>
        </w:tc>
        <w:tc>
          <w:tcPr>
            <w:tcW w:w="1276" w:type="dxa"/>
            <w:shd w:val="clear" w:color="auto" w:fill="FFFFFF" w:themeFill="background1"/>
          </w:tcPr>
          <w:p w14:paraId="2B8C27E3"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4 (14.8%)</w:t>
            </w:r>
          </w:p>
        </w:tc>
        <w:tc>
          <w:tcPr>
            <w:tcW w:w="1134" w:type="dxa"/>
            <w:shd w:val="clear" w:color="auto" w:fill="FFFFFF" w:themeFill="background1"/>
          </w:tcPr>
          <w:p w14:paraId="3AE2FC7E"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Fisher </w:t>
            </w:r>
          </w:p>
        </w:tc>
        <w:tc>
          <w:tcPr>
            <w:tcW w:w="992" w:type="dxa"/>
            <w:shd w:val="clear" w:color="auto" w:fill="FFFFFF" w:themeFill="background1"/>
          </w:tcPr>
          <w:p w14:paraId="30FD3D20"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0.017*</w:t>
            </w:r>
          </w:p>
        </w:tc>
        <w:tc>
          <w:tcPr>
            <w:tcW w:w="2737" w:type="dxa"/>
            <w:shd w:val="clear" w:color="auto" w:fill="FFFFFF" w:themeFill="background1"/>
          </w:tcPr>
          <w:p w14:paraId="7E1EB5CF" w14:textId="77777777"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8.1(1.7 – 38.44)</w:t>
            </w:r>
          </w:p>
        </w:tc>
      </w:tr>
      <w:tr w:rsidR="00741B93" w:rsidRPr="004B6C29" w14:paraId="5B798BC4" w14:textId="77777777" w:rsidTr="000F7175">
        <w:tc>
          <w:tcPr>
            <w:tcW w:w="2417" w:type="dxa"/>
            <w:shd w:val="clear" w:color="auto" w:fill="FFFFFF" w:themeFill="background1"/>
          </w:tcPr>
          <w:p w14:paraId="73EC5845" w14:textId="3560636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C</w:t>
            </w:r>
            <w:r w:rsidR="00817DC8" w:rsidRPr="000F7175">
              <w:rPr>
                <w:rFonts w:asciiTheme="majorBidi" w:hAnsiTheme="majorBidi" w:cstheme="majorBidi"/>
                <w:sz w:val="20"/>
                <w:szCs w:val="20"/>
              </w:rPr>
              <w:t>hild-pugh</w:t>
            </w:r>
            <w:r w:rsidRPr="000F7175">
              <w:rPr>
                <w:rFonts w:asciiTheme="majorBidi" w:hAnsiTheme="majorBidi" w:cstheme="majorBidi"/>
                <w:sz w:val="20"/>
                <w:szCs w:val="20"/>
              </w:rPr>
              <w:t>:</w:t>
            </w:r>
          </w:p>
          <w:p w14:paraId="4D0340E2"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  A</w:t>
            </w:r>
          </w:p>
          <w:p w14:paraId="10DCF4A6"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  B</w:t>
            </w:r>
          </w:p>
          <w:p w14:paraId="07A22FEB"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  C</w:t>
            </w:r>
          </w:p>
        </w:tc>
        <w:tc>
          <w:tcPr>
            <w:tcW w:w="1418" w:type="dxa"/>
            <w:shd w:val="clear" w:color="auto" w:fill="FFFFFF" w:themeFill="background1"/>
          </w:tcPr>
          <w:p w14:paraId="7414F2E8" w14:textId="77777777" w:rsidR="00826D9E" w:rsidRPr="000F7175" w:rsidRDefault="00826D9E" w:rsidP="004B6C29">
            <w:pPr>
              <w:bidi w:val="0"/>
              <w:spacing w:line="360" w:lineRule="auto"/>
              <w:jc w:val="both"/>
              <w:rPr>
                <w:rFonts w:asciiTheme="majorBidi" w:hAnsiTheme="majorBidi" w:cstheme="majorBidi"/>
                <w:sz w:val="20"/>
                <w:szCs w:val="20"/>
              </w:rPr>
            </w:pPr>
          </w:p>
          <w:p w14:paraId="62B79262"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5 (41.7%)</w:t>
            </w:r>
          </w:p>
          <w:p w14:paraId="3777AD37"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3 (25%)</w:t>
            </w:r>
          </w:p>
          <w:p w14:paraId="053CFB3D"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4 (33.3%)</w:t>
            </w:r>
          </w:p>
        </w:tc>
        <w:tc>
          <w:tcPr>
            <w:tcW w:w="1276" w:type="dxa"/>
            <w:shd w:val="clear" w:color="auto" w:fill="FFFFFF" w:themeFill="background1"/>
          </w:tcPr>
          <w:p w14:paraId="0F7F07FD" w14:textId="77777777" w:rsidR="00826D9E" w:rsidRPr="000F7175" w:rsidRDefault="00826D9E" w:rsidP="004B6C29">
            <w:pPr>
              <w:bidi w:val="0"/>
              <w:spacing w:line="360" w:lineRule="auto"/>
              <w:jc w:val="both"/>
              <w:rPr>
                <w:rFonts w:asciiTheme="majorBidi" w:hAnsiTheme="majorBidi" w:cstheme="majorBidi"/>
                <w:sz w:val="20"/>
                <w:szCs w:val="20"/>
              </w:rPr>
            </w:pPr>
          </w:p>
          <w:p w14:paraId="17622A90"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16 (59.3%)</w:t>
            </w:r>
          </w:p>
          <w:p w14:paraId="2C078BE3"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10 (37%)</w:t>
            </w:r>
          </w:p>
          <w:p w14:paraId="388E586F"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1 (3.7%)</w:t>
            </w:r>
          </w:p>
        </w:tc>
        <w:tc>
          <w:tcPr>
            <w:tcW w:w="1134" w:type="dxa"/>
            <w:shd w:val="clear" w:color="auto" w:fill="FFFFFF" w:themeFill="background1"/>
          </w:tcPr>
          <w:p w14:paraId="47E3736A" w14:textId="77777777" w:rsidR="00826D9E" w:rsidRPr="000F7175" w:rsidRDefault="00826D9E" w:rsidP="004B6C29">
            <w:pPr>
              <w:bidi w:val="0"/>
              <w:spacing w:line="360" w:lineRule="auto"/>
              <w:jc w:val="both"/>
              <w:rPr>
                <w:rFonts w:asciiTheme="majorBidi" w:hAnsiTheme="majorBidi" w:cstheme="majorBidi"/>
                <w:sz w:val="20"/>
                <w:szCs w:val="20"/>
              </w:rPr>
            </w:pPr>
          </w:p>
          <w:p w14:paraId="7BCF8238"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6.794</w:t>
            </w:r>
          </w:p>
        </w:tc>
        <w:tc>
          <w:tcPr>
            <w:tcW w:w="992" w:type="dxa"/>
            <w:shd w:val="clear" w:color="auto" w:fill="FFFFFF" w:themeFill="background1"/>
          </w:tcPr>
          <w:p w14:paraId="62C3A0F1" w14:textId="77777777" w:rsidR="00826D9E" w:rsidRPr="000F7175" w:rsidRDefault="00826D9E" w:rsidP="004B6C29">
            <w:pPr>
              <w:bidi w:val="0"/>
              <w:spacing w:line="360" w:lineRule="auto"/>
              <w:jc w:val="both"/>
              <w:rPr>
                <w:rFonts w:asciiTheme="majorBidi" w:hAnsiTheme="majorBidi" w:cstheme="majorBidi"/>
                <w:sz w:val="20"/>
                <w:szCs w:val="20"/>
              </w:rPr>
            </w:pPr>
          </w:p>
          <w:p w14:paraId="06022E79"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0.009*</w:t>
            </w:r>
          </w:p>
        </w:tc>
        <w:tc>
          <w:tcPr>
            <w:tcW w:w="2737" w:type="dxa"/>
            <w:shd w:val="clear" w:color="auto" w:fill="FFFFFF" w:themeFill="background1"/>
          </w:tcPr>
          <w:p w14:paraId="1CBD812C" w14:textId="77777777" w:rsidR="00826D9E" w:rsidRPr="000F7175" w:rsidRDefault="00826D9E" w:rsidP="004B6C29">
            <w:pPr>
              <w:bidi w:val="0"/>
              <w:spacing w:line="360" w:lineRule="auto"/>
              <w:jc w:val="both"/>
              <w:rPr>
                <w:rFonts w:asciiTheme="majorBidi" w:hAnsiTheme="majorBidi" w:cstheme="majorBidi"/>
              </w:rPr>
            </w:pPr>
          </w:p>
          <w:p w14:paraId="2D1124B7" w14:textId="15A8E935"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 xml:space="preserve">1 </w:t>
            </w:r>
          </w:p>
          <w:p w14:paraId="05BA4F02" w14:textId="77777777"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0.96 (0.19 – 4.92)</w:t>
            </w:r>
          </w:p>
          <w:p w14:paraId="5775C0FD" w14:textId="77777777"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12.8(1.15 – 142.6)</w:t>
            </w:r>
          </w:p>
        </w:tc>
      </w:tr>
      <w:tr w:rsidR="00741B93" w:rsidRPr="004B6C29" w14:paraId="078543E1" w14:textId="77777777" w:rsidTr="000F7175">
        <w:tc>
          <w:tcPr>
            <w:tcW w:w="2417" w:type="dxa"/>
            <w:shd w:val="clear" w:color="auto" w:fill="FFFFFF" w:themeFill="background1"/>
          </w:tcPr>
          <w:p w14:paraId="60F3C095"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OV:</w:t>
            </w:r>
          </w:p>
          <w:p w14:paraId="023000EE"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  I</w:t>
            </w:r>
          </w:p>
          <w:p w14:paraId="06A0540D"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  II</w:t>
            </w:r>
          </w:p>
          <w:p w14:paraId="4FC522EF"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  III</w:t>
            </w:r>
          </w:p>
        </w:tc>
        <w:tc>
          <w:tcPr>
            <w:tcW w:w="1418" w:type="dxa"/>
            <w:shd w:val="clear" w:color="auto" w:fill="FFFFFF" w:themeFill="background1"/>
          </w:tcPr>
          <w:p w14:paraId="58D9FBBC" w14:textId="77777777" w:rsidR="00826D9E" w:rsidRPr="000F7175" w:rsidRDefault="00826D9E" w:rsidP="004B6C29">
            <w:pPr>
              <w:bidi w:val="0"/>
              <w:spacing w:line="360" w:lineRule="auto"/>
              <w:jc w:val="both"/>
              <w:rPr>
                <w:rFonts w:asciiTheme="majorBidi" w:hAnsiTheme="majorBidi" w:cstheme="majorBidi"/>
                <w:sz w:val="20"/>
                <w:szCs w:val="20"/>
              </w:rPr>
            </w:pPr>
          </w:p>
          <w:p w14:paraId="3D9B52CF"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3 (25%)</w:t>
            </w:r>
          </w:p>
          <w:p w14:paraId="0AC49E2D"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4 (33.3%)</w:t>
            </w:r>
          </w:p>
          <w:p w14:paraId="33F4E90F"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5 (41.7%)</w:t>
            </w:r>
          </w:p>
        </w:tc>
        <w:tc>
          <w:tcPr>
            <w:tcW w:w="1276" w:type="dxa"/>
            <w:shd w:val="clear" w:color="auto" w:fill="FFFFFF" w:themeFill="background1"/>
          </w:tcPr>
          <w:p w14:paraId="559DAD94" w14:textId="77777777" w:rsidR="00826D9E" w:rsidRPr="000F7175" w:rsidRDefault="00826D9E" w:rsidP="004B6C29">
            <w:pPr>
              <w:bidi w:val="0"/>
              <w:spacing w:line="360" w:lineRule="auto"/>
              <w:jc w:val="both"/>
              <w:rPr>
                <w:rFonts w:asciiTheme="majorBidi" w:hAnsiTheme="majorBidi" w:cstheme="majorBidi"/>
                <w:sz w:val="20"/>
                <w:szCs w:val="20"/>
              </w:rPr>
            </w:pPr>
          </w:p>
          <w:p w14:paraId="1D18EB66"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18 (66.7%)</w:t>
            </w:r>
          </w:p>
          <w:p w14:paraId="600B595B"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7 (25.9%)</w:t>
            </w:r>
          </w:p>
          <w:p w14:paraId="2E6FE5D4"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2 (7.4%)</w:t>
            </w:r>
          </w:p>
        </w:tc>
        <w:tc>
          <w:tcPr>
            <w:tcW w:w="1134" w:type="dxa"/>
            <w:shd w:val="clear" w:color="auto" w:fill="FFFFFF" w:themeFill="background1"/>
          </w:tcPr>
          <w:p w14:paraId="15D0D3D4" w14:textId="77777777" w:rsidR="00826D9E" w:rsidRPr="000F7175" w:rsidRDefault="00826D9E" w:rsidP="004B6C29">
            <w:pPr>
              <w:bidi w:val="0"/>
              <w:spacing w:line="360" w:lineRule="auto"/>
              <w:jc w:val="both"/>
              <w:rPr>
                <w:rFonts w:asciiTheme="majorBidi" w:hAnsiTheme="majorBidi" w:cstheme="majorBidi"/>
                <w:sz w:val="20"/>
                <w:szCs w:val="20"/>
              </w:rPr>
            </w:pPr>
          </w:p>
          <w:p w14:paraId="075B2F61" w14:textId="77777777" w:rsidR="00826D9E" w:rsidRPr="000F7175" w:rsidRDefault="00826D9E" w:rsidP="004B6C29">
            <w:pPr>
              <w:bidi w:val="0"/>
              <w:spacing w:line="360" w:lineRule="auto"/>
              <w:jc w:val="both"/>
              <w:rPr>
                <w:rFonts w:asciiTheme="majorBidi" w:hAnsiTheme="majorBidi" w:cstheme="majorBidi"/>
                <w:sz w:val="20"/>
                <w:szCs w:val="20"/>
              </w:rPr>
            </w:pPr>
          </w:p>
          <w:p w14:paraId="50355B07"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7.921</w:t>
            </w:r>
          </w:p>
        </w:tc>
        <w:tc>
          <w:tcPr>
            <w:tcW w:w="992" w:type="dxa"/>
            <w:shd w:val="clear" w:color="auto" w:fill="FFFFFF" w:themeFill="background1"/>
          </w:tcPr>
          <w:p w14:paraId="29F1FDA0" w14:textId="77777777" w:rsidR="00826D9E" w:rsidRPr="000F7175" w:rsidRDefault="00826D9E" w:rsidP="004B6C29">
            <w:pPr>
              <w:bidi w:val="0"/>
              <w:spacing w:line="360" w:lineRule="auto"/>
              <w:jc w:val="both"/>
              <w:rPr>
                <w:rFonts w:asciiTheme="majorBidi" w:hAnsiTheme="majorBidi" w:cstheme="majorBidi"/>
                <w:sz w:val="20"/>
                <w:szCs w:val="20"/>
              </w:rPr>
            </w:pPr>
          </w:p>
          <w:p w14:paraId="439BB40C" w14:textId="77777777" w:rsidR="00826D9E" w:rsidRPr="000F7175" w:rsidRDefault="00826D9E" w:rsidP="004B6C29">
            <w:pPr>
              <w:bidi w:val="0"/>
              <w:spacing w:line="360" w:lineRule="auto"/>
              <w:jc w:val="both"/>
              <w:rPr>
                <w:rFonts w:asciiTheme="majorBidi" w:hAnsiTheme="majorBidi" w:cstheme="majorBidi"/>
                <w:sz w:val="20"/>
                <w:szCs w:val="20"/>
              </w:rPr>
            </w:pPr>
          </w:p>
          <w:p w14:paraId="475710CB" w14:textId="77777777" w:rsidR="00826D9E" w:rsidRPr="000F7175" w:rsidRDefault="00826D9E" w:rsidP="004B6C29">
            <w:pPr>
              <w:bidi w:val="0"/>
              <w:spacing w:line="360" w:lineRule="auto"/>
              <w:jc w:val="both"/>
              <w:rPr>
                <w:rFonts w:asciiTheme="majorBidi" w:hAnsiTheme="majorBidi" w:cstheme="majorBidi"/>
                <w:sz w:val="20"/>
                <w:szCs w:val="20"/>
              </w:rPr>
            </w:pPr>
            <w:bookmarkStart w:id="7" w:name="_Hlk125174809"/>
            <w:r w:rsidRPr="000F7175">
              <w:rPr>
                <w:rFonts w:asciiTheme="majorBidi" w:hAnsiTheme="majorBidi" w:cstheme="majorBidi"/>
                <w:sz w:val="20"/>
                <w:szCs w:val="20"/>
              </w:rPr>
              <w:t>0.005*</w:t>
            </w:r>
            <w:bookmarkEnd w:id="7"/>
          </w:p>
        </w:tc>
        <w:tc>
          <w:tcPr>
            <w:tcW w:w="2737" w:type="dxa"/>
            <w:shd w:val="clear" w:color="auto" w:fill="FFFFFF" w:themeFill="background1"/>
          </w:tcPr>
          <w:p w14:paraId="722C0CD1" w14:textId="77777777" w:rsidR="00826D9E" w:rsidRPr="000F7175" w:rsidRDefault="00826D9E" w:rsidP="004B6C29">
            <w:pPr>
              <w:bidi w:val="0"/>
              <w:spacing w:line="360" w:lineRule="auto"/>
              <w:jc w:val="both"/>
              <w:rPr>
                <w:rFonts w:asciiTheme="majorBidi" w:hAnsiTheme="majorBidi" w:cstheme="majorBidi"/>
              </w:rPr>
            </w:pPr>
          </w:p>
          <w:p w14:paraId="1EF49C4C" w14:textId="4DD23E32"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 xml:space="preserve">1 </w:t>
            </w:r>
          </w:p>
          <w:p w14:paraId="291CD884" w14:textId="77777777"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3.43(0.61 – 19.4)</w:t>
            </w:r>
          </w:p>
          <w:p w14:paraId="52AB0FAD" w14:textId="77777777"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15(1.94 – 115.97)</w:t>
            </w:r>
          </w:p>
        </w:tc>
      </w:tr>
      <w:tr w:rsidR="00741B93" w:rsidRPr="004B6C29" w14:paraId="5E0D885B" w14:textId="77777777" w:rsidTr="000F7175">
        <w:tc>
          <w:tcPr>
            <w:tcW w:w="2417" w:type="dxa"/>
            <w:shd w:val="clear" w:color="auto" w:fill="FFFFFF" w:themeFill="background1"/>
          </w:tcPr>
          <w:p w14:paraId="1E89D506"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Ascites:</w:t>
            </w:r>
          </w:p>
          <w:p w14:paraId="28BE0931"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  Absent</w:t>
            </w:r>
          </w:p>
          <w:p w14:paraId="1D73779E"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  Mild</w:t>
            </w:r>
          </w:p>
          <w:p w14:paraId="71C0A191"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  Moderate </w:t>
            </w:r>
          </w:p>
        </w:tc>
        <w:tc>
          <w:tcPr>
            <w:tcW w:w="1418" w:type="dxa"/>
            <w:shd w:val="clear" w:color="auto" w:fill="FFFFFF" w:themeFill="background1"/>
          </w:tcPr>
          <w:p w14:paraId="06032839" w14:textId="77777777" w:rsidR="00826D9E" w:rsidRPr="000F7175" w:rsidRDefault="00826D9E" w:rsidP="004B6C29">
            <w:pPr>
              <w:bidi w:val="0"/>
              <w:spacing w:line="360" w:lineRule="auto"/>
              <w:jc w:val="both"/>
              <w:rPr>
                <w:rFonts w:asciiTheme="majorBidi" w:hAnsiTheme="majorBidi" w:cstheme="majorBidi"/>
                <w:sz w:val="20"/>
                <w:szCs w:val="20"/>
              </w:rPr>
            </w:pPr>
          </w:p>
          <w:p w14:paraId="422ABF97"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6 (50%)</w:t>
            </w:r>
          </w:p>
          <w:p w14:paraId="7D04D620"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2 (16.7%)</w:t>
            </w:r>
          </w:p>
          <w:p w14:paraId="3D977466"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4 (33.3%)</w:t>
            </w:r>
          </w:p>
        </w:tc>
        <w:tc>
          <w:tcPr>
            <w:tcW w:w="1276" w:type="dxa"/>
            <w:shd w:val="clear" w:color="auto" w:fill="FFFFFF" w:themeFill="background1"/>
          </w:tcPr>
          <w:p w14:paraId="765940BF" w14:textId="77777777" w:rsidR="00826D9E" w:rsidRPr="000F7175" w:rsidRDefault="00826D9E" w:rsidP="004B6C29">
            <w:pPr>
              <w:bidi w:val="0"/>
              <w:spacing w:line="360" w:lineRule="auto"/>
              <w:jc w:val="both"/>
              <w:rPr>
                <w:rFonts w:asciiTheme="majorBidi" w:hAnsiTheme="majorBidi" w:cstheme="majorBidi"/>
                <w:sz w:val="20"/>
                <w:szCs w:val="20"/>
              </w:rPr>
            </w:pPr>
          </w:p>
          <w:p w14:paraId="5915DB77"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18 (66.7%)</w:t>
            </w:r>
          </w:p>
          <w:p w14:paraId="36915CA4"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8 (29.6%)</w:t>
            </w:r>
          </w:p>
          <w:p w14:paraId="019BD573"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1 (3.7%)</w:t>
            </w:r>
          </w:p>
        </w:tc>
        <w:tc>
          <w:tcPr>
            <w:tcW w:w="1134" w:type="dxa"/>
            <w:shd w:val="clear" w:color="auto" w:fill="FFFFFF" w:themeFill="background1"/>
          </w:tcPr>
          <w:p w14:paraId="52585665" w14:textId="77777777" w:rsidR="00826D9E" w:rsidRPr="000F7175" w:rsidRDefault="00826D9E" w:rsidP="004B6C29">
            <w:pPr>
              <w:bidi w:val="0"/>
              <w:spacing w:line="360" w:lineRule="auto"/>
              <w:jc w:val="both"/>
              <w:rPr>
                <w:rFonts w:asciiTheme="majorBidi" w:hAnsiTheme="majorBidi" w:cstheme="majorBidi"/>
                <w:sz w:val="20"/>
                <w:szCs w:val="20"/>
              </w:rPr>
            </w:pPr>
          </w:p>
          <w:p w14:paraId="21F754AF"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3.427</w:t>
            </w:r>
          </w:p>
        </w:tc>
        <w:tc>
          <w:tcPr>
            <w:tcW w:w="992" w:type="dxa"/>
            <w:shd w:val="clear" w:color="auto" w:fill="FFFFFF" w:themeFill="background1"/>
          </w:tcPr>
          <w:p w14:paraId="28788369" w14:textId="77777777" w:rsidR="00826D9E" w:rsidRPr="000F7175" w:rsidRDefault="00826D9E" w:rsidP="004B6C29">
            <w:pPr>
              <w:bidi w:val="0"/>
              <w:spacing w:line="360" w:lineRule="auto"/>
              <w:jc w:val="both"/>
              <w:rPr>
                <w:rFonts w:asciiTheme="majorBidi" w:hAnsiTheme="majorBidi" w:cstheme="majorBidi"/>
                <w:sz w:val="20"/>
                <w:szCs w:val="20"/>
              </w:rPr>
            </w:pPr>
          </w:p>
          <w:p w14:paraId="325611B6"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0.06</w:t>
            </w:r>
          </w:p>
        </w:tc>
        <w:tc>
          <w:tcPr>
            <w:tcW w:w="2737" w:type="dxa"/>
            <w:shd w:val="clear" w:color="auto" w:fill="FFFFFF" w:themeFill="background1"/>
          </w:tcPr>
          <w:p w14:paraId="2AF2404C" w14:textId="77777777" w:rsidR="00826D9E" w:rsidRPr="000F7175" w:rsidRDefault="00826D9E" w:rsidP="004B6C29">
            <w:pPr>
              <w:bidi w:val="0"/>
              <w:spacing w:line="360" w:lineRule="auto"/>
              <w:jc w:val="both"/>
              <w:rPr>
                <w:rFonts w:asciiTheme="majorBidi" w:hAnsiTheme="majorBidi" w:cstheme="majorBidi"/>
              </w:rPr>
            </w:pPr>
          </w:p>
          <w:p w14:paraId="2A995A89" w14:textId="0C075ABE"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 xml:space="preserve">1 </w:t>
            </w:r>
          </w:p>
          <w:p w14:paraId="5832F2B7" w14:textId="77777777"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0.75(0.12 – 4.56)</w:t>
            </w:r>
          </w:p>
          <w:p w14:paraId="3596321E" w14:textId="77777777"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12 (1.11 – 129.42)</w:t>
            </w:r>
          </w:p>
        </w:tc>
      </w:tr>
      <w:tr w:rsidR="00741B93" w:rsidRPr="004B6C29" w14:paraId="5D7BE324" w14:textId="77777777" w:rsidTr="000F7175">
        <w:tc>
          <w:tcPr>
            <w:tcW w:w="2417" w:type="dxa"/>
            <w:shd w:val="clear" w:color="auto" w:fill="FFFFFF" w:themeFill="background1"/>
          </w:tcPr>
          <w:p w14:paraId="4834F4A2"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Polyp size ≥10 mm</w:t>
            </w:r>
          </w:p>
        </w:tc>
        <w:tc>
          <w:tcPr>
            <w:tcW w:w="1418" w:type="dxa"/>
            <w:shd w:val="clear" w:color="auto" w:fill="FFFFFF" w:themeFill="background1"/>
          </w:tcPr>
          <w:p w14:paraId="3299C212"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5 (41.7%)</w:t>
            </w:r>
          </w:p>
        </w:tc>
        <w:tc>
          <w:tcPr>
            <w:tcW w:w="1276" w:type="dxa"/>
            <w:shd w:val="clear" w:color="auto" w:fill="FFFFFF" w:themeFill="background1"/>
          </w:tcPr>
          <w:p w14:paraId="4FB6F080"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5 (18.5%)</w:t>
            </w:r>
          </w:p>
        </w:tc>
        <w:tc>
          <w:tcPr>
            <w:tcW w:w="1134" w:type="dxa"/>
            <w:shd w:val="clear" w:color="auto" w:fill="FFFFFF" w:themeFill="background1"/>
          </w:tcPr>
          <w:p w14:paraId="38352EAD"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2.335</w:t>
            </w:r>
          </w:p>
        </w:tc>
        <w:tc>
          <w:tcPr>
            <w:tcW w:w="992" w:type="dxa"/>
            <w:shd w:val="clear" w:color="auto" w:fill="FFFFFF" w:themeFill="background1"/>
          </w:tcPr>
          <w:p w14:paraId="6B4C63F5" w14:textId="77777777" w:rsidR="00826D9E" w:rsidRPr="000F7175" w:rsidRDefault="00826D9E" w:rsidP="004B6C29">
            <w:pPr>
              <w:bidi w:val="0"/>
              <w:spacing w:line="360" w:lineRule="auto"/>
              <w:jc w:val="both"/>
              <w:rPr>
                <w:rFonts w:asciiTheme="majorBidi" w:hAnsiTheme="majorBidi" w:cstheme="majorBidi"/>
                <w:sz w:val="20"/>
                <w:szCs w:val="20"/>
              </w:rPr>
            </w:pPr>
            <w:bookmarkStart w:id="8" w:name="_Hlk125265716"/>
            <w:r w:rsidRPr="000F7175">
              <w:rPr>
                <w:rFonts w:asciiTheme="majorBidi" w:hAnsiTheme="majorBidi" w:cstheme="majorBidi"/>
                <w:sz w:val="20"/>
                <w:szCs w:val="20"/>
              </w:rPr>
              <w:t>0.127</w:t>
            </w:r>
            <w:bookmarkEnd w:id="8"/>
          </w:p>
        </w:tc>
        <w:tc>
          <w:tcPr>
            <w:tcW w:w="2737" w:type="dxa"/>
            <w:shd w:val="clear" w:color="auto" w:fill="FFFFFF" w:themeFill="background1"/>
          </w:tcPr>
          <w:p w14:paraId="6CA3A849" w14:textId="77777777"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3.14(0.7 – 14.13)</w:t>
            </w:r>
          </w:p>
        </w:tc>
      </w:tr>
      <w:tr w:rsidR="00741B93" w:rsidRPr="004B6C29" w14:paraId="5B10909E" w14:textId="77777777" w:rsidTr="000F7175">
        <w:tc>
          <w:tcPr>
            <w:tcW w:w="2417" w:type="dxa"/>
            <w:shd w:val="clear" w:color="auto" w:fill="FFFFFF" w:themeFill="background1"/>
          </w:tcPr>
          <w:p w14:paraId="74C5C832"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Platelet ≤50</w:t>
            </w:r>
          </w:p>
        </w:tc>
        <w:tc>
          <w:tcPr>
            <w:tcW w:w="1418" w:type="dxa"/>
            <w:shd w:val="clear" w:color="auto" w:fill="FFFFFF" w:themeFill="background1"/>
          </w:tcPr>
          <w:p w14:paraId="629E2A7C"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5 (41.7%)</w:t>
            </w:r>
          </w:p>
        </w:tc>
        <w:tc>
          <w:tcPr>
            <w:tcW w:w="1276" w:type="dxa"/>
            <w:shd w:val="clear" w:color="auto" w:fill="FFFFFF" w:themeFill="background1"/>
          </w:tcPr>
          <w:p w14:paraId="68D0CEDB"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2 (7.4%)</w:t>
            </w:r>
          </w:p>
        </w:tc>
        <w:tc>
          <w:tcPr>
            <w:tcW w:w="1134" w:type="dxa"/>
            <w:shd w:val="clear" w:color="auto" w:fill="FFFFFF" w:themeFill="background1"/>
          </w:tcPr>
          <w:p w14:paraId="2D9C9268"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Fisher </w:t>
            </w:r>
          </w:p>
        </w:tc>
        <w:tc>
          <w:tcPr>
            <w:tcW w:w="992" w:type="dxa"/>
            <w:shd w:val="clear" w:color="auto" w:fill="FFFFFF" w:themeFill="background1"/>
          </w:tcPr>
          <w:p w14:paraId="6AA97A5E" w14:textId="77777777" w:rsidR="00826D9E" w:rsidRPr="000F7175" w:rsidRDefault="00826D9E" w:rsidP="004B6C29">
            <w:pPr>
              <w:bidi w:val="0"/>
              <w:spacing w:line="360" w:lineRule="auto"/>
              <w:jc w:val="both"/>
              <w:rPr>
                <w:rFonts w:asciiTheme="majorBidi" w:hAnsiTheme="majorBidi" w:cstheme="majorBidi"/>
                <w:sz w:val="20"/>
                <w:szCs w:val="20"/>
              </w:rPr>
            </w:pPr>
            <w:bookmarkStart w:id="9" w:name="_Hlk125174488"/>
            <w:r w:rsidRPr="000F7175">
              <w:rPr>
                <w:rFonts w:asciiTheme="majorBidi" w:hAnsiTheme="majorBidi" w:cstheme="majorBidi"/>
                <w:sz w:val="20"/>
                <w:szCs w:val="20"/>
              </w:rPr>
              <w:t>0.02*</w:t>
            </w:r>
            <w:bookmarkEnd w:id="9"/>
          </w:p>
        </w:tc>
        <w:tc>
          <w:tcPr>
            <w:tcW w:w="2737" w:type="dxa"/>
            <w:shd w:val="clear" w:color="auto" w:fill="FFFFFF" w:themeFill="background1"/>
          </w:tcPr>
          <w:p w14:paraId="02C85925" w14:textId="77777777"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15(1.94 – 115.96)</w:t>
            </w:r>
          </w:p>
        </w:tc>
      </w:tr>
      <w:tr w:rsidR="00741B93" w:rsidRPr="004B6C29" w14:paraId="258D2E0E" w14:textId="77777777" w:rsidTr="000F7175">
        <w:tc>
          <w:tcPr>
            <w:tcW w:w="2417" w:type="dxa"/>
          </w:tcPr>
          <w:p w14:paraId="2588F5BD"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Site (lower):</w:t>
            </w:r>
          </w:p>
          <w:p w14:paraId="12481334"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  Proximal</w:t>
            </w:r>
          </w:p>
          <w:p w14:paraId="72156690"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  Middle</w:t>
            </w:r>
          </w:p>
          <w:p w14:paraId="3A0C96C0"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  Distal   </w:t>
            </w:r>
          </w:p>
        </w:tc>
        <w:tc>
          <w:tcPr>
            <w:tcW w:w="1418" w:type="dxa"/>
          </w:tcPr>
          <w:p w14:paraId="10002815" w14:textId="77777777" w:rsidR="00826D9E" w:rsidRPr="000F7175" w:rsidRDefault="00826D9E" w:rsidP="004B6C29">
            <w:pPr>
              <w:bidi w:val="0"/>
              <w:spacing w:line="360" w:lineRule="auto"/>
              <w:jc w:val="both"/>
              <w:rPr>
                <w:rFonts w:asciiTheme="majorBidi" w:hAnsiTheme="majorBidi" w:cstheme="majorBidi"/>
                <w:sz w:val="20"/>
                <w:szCs w:val="20"/>
              </w:rPr>
            </w:pPr>
          </w:p>
          <w:p w14:paraId="710E696B"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4 (33.3%)</w:t>
            </w:r>
          </w:p>
          <w:p w14:paraId="50EF2C20"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4 (33.3%)</w:t>
            </w:r>
          </w:p>
          <w:p w14:paraId="027CA404"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4 (33.3%)</w:t>
            </w:r>
          </w:p>
        </w:tc>
        <w:tc>
          <w:tcPr>
            <w:tcW w:w="1276" w:type="dxa"/>
          </w:tcPr>
          <w:p w14:paraId="02ACDF82" w14:textId="77777777" w:rsidR="00826D9E" w:rsidRPr="000F7175" w:rsidRDefault="00826D9E" w:rsidP="004B6C29">
            <w:pPr>
              <w:bidi w:val="0"/>
              <w:spacing w:line="360" w:lineRule="auto"/>
              <w:jc w:val="both"/>
              <w:rPr>
                <w:rFonts w:asciiTheme="majorBidi" w:hAnsiTheme="majorBidi" w:cstheme="majorBidi"/>
                <w:sz w:val="20"/>
                <w:szCs w:val="20"/>
              </w:rPr>
            </w:pPr>
          </w:p>
          <w:p w14:paraId="3D073E98"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15 (55.6%)</w:t>
            </w:r>
          </w:p>
          <w:p w14:paraId="59F918D1"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9 (33.3%)</w:t>
            </w:r>
          </w:p>
          <w:p w14:paraId="4439E6B0"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3 (11.1%)</w:t>
            </w:r>
          </w:p>
        </w:tc>
        <w:tc>
          <w:tcPr>
            <w:tcW w:w="1134" w:type="dxa"/>
          </w:tcPr>
          <w:p w14:paraId="7C53C2D4" w14:textId="77777777" w:rsidR="00826D9E" w:rsidRPr="000F7175" w:rsidRDefault="00826D9E" w:rsidP="004B6C29">
            <w:pPr>
              <w:bidi w:val="0"/>
              <w:spacing w:line="360" w:lineRule="auto"/>
              <w:jc w:val="both"/>
              <w:rPr>
                <w:rFonts w:asciiTheme="majorBidi" w:hAnsiTheme="majorBidi" w:cstheme="majorBidi"/>
                <w:sz w:val="20"/>
                <w:szCs w:val="20"/>
              </w:rPr>
            </w:pPr>
          </w:p>
          <w:p w14:paraId="34663780" w14:textId="77777777" w:rsidR="00826D9E" w:rsidRPr="000F7175" w:rsidRDefault="00826D9E" w:rsidP="004B6C29">
            <w:pPr>
              <w:bidi w:val="0"/>
              <w:spacing w:line="360" w:lineRule="auto"/>
              <w:jc w:val="both"/>
              <w:rPr>
                <w:rFonts w:asciiTheme="majorBidi" w:hAnsiTheme="majorBidi" w:cstheme="majorBidi"/>
                <w:sz w:val="20"/>
                <w:szCs w:val="20"/>
              </w:rPr>
            </w:pPr>
          </w:p>
          <w:p w14:paraId="506C0656"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2.795</w:t>
            </w:r>
          </w:p>
        </w:tc>
        <w:tc>
          <w:tcPr>
            <w:tcW w:w="992" w:type="dxa"/>
          </w:tcPr>
          <w:p w14:paraId="5B3BED1A" w14:textId="77777777" w:rsidR="00826D9E" w:rsidRPr="000F7175" w:rsidRDefault="00826D9E" w:rsidP="004B6C29">
            <w:pPr>
              <w:bidi w:val="0"/>
              <w:spacing w:line="360" w:lineRule="auto"/>
              <w:jc w:val="both"/>
              <w:rPr>
                <w:rFonts w:asciiTheme="majorBidi" w:hAnsiTheme="majorBidi" w:cstheme="majorBidi"/>
                <w:sz w:val="20"/>
                <w:szCs w:val="20"/>
              </w:rPr>
            </w:pPr>
          </w:p>
          <w:p w14:paraId="2503F2D0" w14:textId="77777777" w:rsidR="00826D9E" w:rsidRPr="000F7175" w:rsidRDefault="00826D9E" w:rsidP="004B6C29">
            <w:pPr>
              <w:bidi w:val="0"/>
              <w:spacing w:line="360" w:lineRule="auto"/>
              <w:jc w:val="both"/>
              <w:rPr>
                <w:rFonts w:asciiTheme="majorBidi" w:hAnsiTheme="majorBidi" w:cstheme="majorBidi"/>
                <w:sz w:val="20"/>
                <w:szCs w:val="20"/>
              </w:rPr>
            </w:pPr>
          </w:p>
          <w:p w14:paraId="2386CC69"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0.095</w:t>
            </w:r>
          </w:p>
        </w:tc>
        <w:tc>
          <w:tcPr>
            <w:tcW w:w="2737" w:type="dxa"/>
          </w:tcPr>
          <w:p w14:paraId="055CB07D" w14:textId="77777777" w:rsidR="00826D9E" w:rsidRPr="000F7175" w:rsidRDefault="00826D9E" w:rsidP="004B6C29">
            <w:pPr>
              <w:bidi w:val="0"/>
              <w:spacing w:line="360" w:lineRule="auto"/>
              <w:jc w:val="both"/>
              <w:rPr>
                <w:rFonts w:asciiTheme="majorBidi" w:hAnsiTheme="majorBidi" w:cstheme="majorBidi"/>
              </w:rPr>
            </w:pPr>
          </w:p>
          <w:p w14:paraId="4FEB64CE" w14:textId="1130DF40" w:rsidR="00826D9E" w:rsidRPr="000F7175" w:rsidRDefault="00826D9E" w:rsidP="00817DC8">
            <w:pPr>
              <w:bidi w:val="0"/>
              <w:spacing w:line="360" w:lineRule="auto"/>
              <w:jc w:val="both"/>
              <w:rPr>
                <w:rFonts w:asciiTheme="majorBidi" w:hAnsiTheme="majorBidi" w:cstheme="majorBidi"/>
              </w:rPr>
            </w:pPr>
            <w:r w:rsidRPr="000F7175">
              <w:rPr>
                <w:rFonts w:asciiTheme="majorBidi" w:hAnsiTheme="majorBidi" w:cstheme="majorBidi"/>
              </w:rPr>
              <w:t xml:space="preserve">1 </w:t>
            </w:r>
          </w:p>
          <w:p w14:paraId="148711EC" w14:textId="77777777"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1.67(0.33 – 8.37)</w:t>
            </w:r>
          </w:p>
          <w:p w14:paraId="1CC75178" w14:textId="77777777"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5 (0.78 – 32.1)</w:t>
            </w:r>
          </w:p>
        </w:tc>
      </w:tr>
      <w:tr w:rsidR="00741B93" w:rsidRPr="004B6C29" w14:paraId="010300C4" w14:textId="77777777" w:rsidTr="000F7175">
        <w:tc>
          <w:tcPr>
            <w:tcW w:w="2417" w:type="dxa"/>
          </w:tcPr>
          <w:p w14:paraId="342C912C"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Type </w:t>
            </w:r>
          </w:p>
          <w:p w14:paraId="2CCA26C4"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  Sessile</w:t>
            </w:r>
          </w:p>
          <w:p w14:paraId="623E089D"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  Pedunculated </w:t>
            </w:r>
          </w:p>
        </w:tc>
        <w:tc>
          <w:tcPr>
            <w:tcW w:w="1418" w:type="dxa"/>
          </w:tcPr>
          <w:p w14:paraId="00DD5FF5" w14:textId="77777777" w:rsidR="00826D9E" w:rsidRPr="000F7175" w:rsidRDefault="00826D9E" w:rsidP="004B6C29">
            <w:pPr>
              <w:bidi w:val="0"/>
              <w:spacing w:line="360" w:lineRule="auto"/>
              <w:jc w:val="both"/>
              <w:rPr>
                <w:rFonts w:asciiTheme="majorBidi" w:hAnsiTheme="majorBidi" w:cstheme="majorBidi"/>
                <w:sz w:val="20"/>
                <w:szCs w:val="20"/>
              </w:rPr>
            </w:pPr>
          </w:p>
          <w:p w14:paraId="47B6E337"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6 (50%)</w:t>
            </w:r>
          </w:p>
          <w:p w14:paraId="4E378B13"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6 (50%)</w:t>
            </w:r>
          </w:p>
        </w:tc>
        <w:tc>
          <w:tcPr>
            <w:tcW w:w="1276" w:type="dxa"/>
          </w:tcPr>
          <w:p w14:paraId="43DF31E4" w14:textId="77777777" w:rsidR="00826D9E" w:rsidRPr="000F7175" w:rsidRDefault="00826D9E" w:rsidP="004B6C29">
            <w:pPr>
              <w:bidi w:val="0"/>
              <w:spacing w:line="360" w:lineRule="auto"/>
              <w:jc w:val="both"/>
              <w:rPr>
                <w:rFonts w:asciiTheme="majorBidi" w:hAnsiTheme="majorBidi" w:cstheme="majorBidi"/>
                <w:sz w:val="20"/>
                <w:szCs w:val="20"/>
              </w:rPr>
            </w:pPr>
          </w:p>
          <w:p w14:paraId="6489D76F"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15 (55.6%)</w:t>
            </w:r>
          </w:p>
          <w:p w14:paraId="171AB4D6"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12 (44.4%)</w:t>
            </w:r>
          </w:p>
        </w:tc>
        <w:tc>
          <w:tcPr>
            <w:tcW w:w="1134" w:type="dxa"/>
          </w:tcPr>
          <w:p w14:paraId="769844B7" w14:textId="77777777" w:rsidR="00826D9E" w:rsidRPr="000F7175" w:rsidRDefault="00826D9E" w:rsidP="004B6C29">
            <w:pPr>
              <w:bidi w:val="0"/>
              <w:spacing w:line="360" w:lineRule="auto"/>
              <w:jc w:val="both"/>
              <w:rPr>
                <w:rFonts w:asciiTheme="majorBidi" w:hAnsiTheme="majorBidi" w:cstheme="majorBidi"/>
                <w:sz w:val="20"/>
                <w:szCs w:val="20"/>
              </w:rPr>
            </w:pPr>
          </w:p>
          <w:p w14:paraId="4A910B8D"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0.103</w:t>
            </w:r>
          </w:p>
        </w:tc>
        <w:tc>
          <w:tcPr>
            <w:tcW w:w="992" w:type="dxa"/>
          </w:tcPr>
          <w:p w14:paraId="39750FCB" w14:textId="77777777" w:rsidR="00826D9E" w:rsidRPr="000F7175" w:rsidRDefault="00826D9E" w:rsidP="004B6C29">
            <w:pPr>
              <w:bidi w:val="0"/>
              <w:spacing w:line="360" w:lineRule="auto"/>
              <w:jc w:val="both"/>
              <w:rPr>
                <w:rFonts w:asciiTheme="majorBidi" w:hAnsiTheme="majorBidi" w:cstheme="majorBidi"/>
                <w:sz w:val="20"/>
                <w:szCs w:val="20"/>
              </w:rPr>
            </w:pPr>
          </w:p>
          <w:p w14:paraId="5AEBA3FB"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0.748</w:t>
            </w:r>
          </w:p>
        </w:tc>
        <w:tc>
          <w:tcPr>
            <w:tcW w:w="2737" w:type="dxa"/>
          </w:tcPr>
          <w:p w14:paraId="1CFEA7BB" w14:textId="77777777" w:rsidR="00826D9E" w:rsidRPr="000F7175" w:rsidRDefault="00826D9E" w:rsidP="004B6C29">
            <w:pPr>
              <w:bidi w:val="0"/>
              <w:spacing w:line="360" w:lineRule="auto"/>
              <w:jc w:val="both"/>
              <w:rPr>
                <w:rFonts w:asciiTheme="majorBidi" w:hAnsiTheme="majorBidi" w:cstheme="majorBidi"/>
              </w:rPr>
            </w:pPr>
          </w:p>
          <w:p w14:paraId="707578B6" w14:textId="77777777" w:rsidR="00826D9E" w:rsidRPr="000F7175" w:rsidRDefault="00826D9E" w:rsidP="004B6C29">
            <w:pPr>
              <w:bidi w:val="0"/>
              <w:spacing w:line="360" w:lineRule="auto"/>
              <w:jc w:val="both"/>
              <w:rPr>
                <w:rFonts w:asciiTheme="majorBidi" w:hAnsiTheme="majorBidi" w:cstheme="majorBidi"/>
              </w:rPr>
            </w:pPr>
          </w:p>
          <w:p w14:paraId="65A4DEC4" w14:textId="77777777"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1.25(0.32 – 4.88)</w:t>
            </w:r>
          </w:p>
        </w:tc>
      </w:tr>
      <w:tr w:rsidR="00741B93" w:rsidRPr="004B6C29" w14:paraId="26C38CB3" w14:textId="77777777" w:rsidTr="000F7175">
        <w:tc>
          <w:tcPr>
            <w:tcW w:w="2417" w:type="dxa"/>
          </w:tcPr>
          <w:p w14:paraId="6B410078" w14:textId="729E3504"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Operation:</w:t>
            </w:r>
            <w:r w:rsidR="00012A2D" w:rsidRPr="000F7175">
              <w:rPr>
                <w:rFonts w:asciiTheme="majorBidi" w:hAnsiTheme="majorBidi" w:cstheme="majorBidi"/>
                <w:sz w:val="20"/>
                <w:szCs w:val="20"/>
              </w:rPr>
              <w:t xml:space="preserve"> </w:t>
            </w:r>
          </w:p>
          <w:p w14:paraId="37BBEE50"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  EMR</w:t>
            </w:r>
          </w:p>
          <w:p w14:paraId="3FB235AD"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  Snare polypectomy</w:t>
            </w:r>
          </w:p>
        </w:tc>
        <w:tc>
          <w:tcPr>
            <w:tcW w:w="1418" w:type="dxa"/>
          </w:tcPr>
          <w:p w14:paraId="32C1F3AF" w14:textId="77777777" w:rsidR="00826D9E" w:rsidRPr="000F7175" w:rsidRDefault="00826D9E" w:rsidP="004B6C29">
            <w:pPr>
              <w:bidi w:val="0"/>
              <w:spacing w:line="360" w:lineRule="auto"/>
              <w:jc w:val="both"/>
              <w:rPr>
                <w:rFonts w:asciiTheme="majorBidi" w:hAnsiTheme="majorBidi" w:cstheme="majorBidi"/>
                <w:sz w:val="20"/>
                <w:szCs w:val="20"/>
              </w:rPr>
            </w:pPr>
          </w:p>
          <w:p w14:paraId="55AE3F23"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5 (41.7%)</w:t>
            </w:r>
          </w:p>
          <w:p w14:paraId="18B91542"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7 (58.3%)</w:t>
            </w:r>
          </w:p>
        </w:tc>
        <w:tc>
          <w:tcPr>
            <w:tcW w:w="1276" w:type="dxa"/>
          </w:tcPr>
          <w:p w14:paraId="0F713BE7" w14:textId="77777777" w:rsidR="00826D9E" w:rsidRPr="000F7175" w:rsidRDefault="00826D9E" w:rsidP="004B6C29">
            <w:pPr>
              <w:bidi w:val="0"/>
              <w:spacing w:line="360" w:lineRule="auto"/>
              <w:jc w:val="both"/>
              <w:rPr>
                <w:rFonts w:asciiTheme="majorBidi" w:hAnsiTheme="majorBidi" w:cstheme="majorBidi"/>
                <w:sz w:val="20"/>
                <w:szCs w:val="20"/>
              </w:rPr>
            </w:pPr>
          </w:p>
          <w:p w14:paraId="0613C5DE"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12 (44.4%)</w:t>
            </w:r>
          </w:p>
          <w:p w14:paraId="3F9A8AEC"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15 (55.6%)</w:t>
            </w:r>
          </w:p>
        </w:tc>
        <w:tc>
          <w:tcPr>
            <w:tcW w:w="1134" w:type="dxa"/>
          </w:tcPr>
          <w:p w14:paraId="26D05F32" w14:textId="77777777" w:rsidR="00826D9E" w:rsidRPr="000F7175" w:rsidRDefault="00826D9E" w:rsidP="004B6C29">
            <w:pPr>
              <w:bidi w:val="0"/>
              <w:spacing w:line="360" w:lineRule="auto"/>
              <w:jc w:val="both"/>
              <w:rPr>
                <w:rFonts w:asciiTheme="majorBidi" w:hAnsiTheme="majorBidi" w:cstheme="majorBidi"/>
                <w:sz w:val="20"/>
                <w:szCs w:val="20"/>
              </w:rPr>
            </w:pPr>
          </w:p>
          <w:p w14:paraId="22E0C460"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0.026</w:t>
            </w:r>
          </w:p>
        </w:tc>
        <w:tc>
          <w:tcPr>
            <w:tcW w:w="992" w:type="dxa"/>
          </w:tcPr>
          <w:p w14:paraId="23DA6E18" w14:textId="77777777" w:rsidR="00826D9E" w:rsidRPr="000F7175" w:rsidRDefault="00826D9E" w:rsidP="004B6C29">
            <w:pPr>
              <w:bidi w:val="0"/>
              <w:spacing w:line="360" w:lineRule="auto"/>
              <w:jc w:val="both"/>
              <w:rPr>
                <w:rFonts w:asciiTheme="majorBidi" w:hAnsiTheme="majorBidi" w:cstheme="majorBidi"/>
                <w:sz w:val="20"/>
                <w:szCs w:val="20"/>
              </w:rPr>
            </w:pPr>
          </w:p>
          <w:p w14:paraId="0DBE52AF"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0.872</w:t>
            </w:r>
          </w:p>
        </w:tc>
        <w:tc>
          <w:tcPr>
            <w:tcW w:w="2737" w:type="dxa"/>
          </w:tcPr>
          <w:p w14:paraId="5976AD62" w14:textId="77777777" w:rsidR="00826D9E" w:rsidRPr="000F7175" w:rsidRDefault="00826D9E" w:rsidP="004B6C29">
            <w:pPr>
              <w:bidi w:val="0"/>
              <w:spacing w:line="360" w:lineRule="auto"/>
              <w:jc w:val="both"/>
              <w:rPr>
                <w:rFonts w:asciiTheme="majorBidi" w:hAnsiTheme="majorBidi" w:cstheme="majorBidi"/>
              </w:rPr>
            </w:pPr>
          </w:p>
          <w:p w14:paraId="38E67014" w14:textId="77777777" w:rsidR="00826D9E" w:rsidRPr="000F7175" w:rsidRDefault="00826D9E" w:rsidP="004B6C29">
            <w:pPr>
              <w:bidi w:val="0"/>
              <w:spacing w:line="360" w:lineRule="auto"/>
              <w:jc w:val="both"/>
              <w:rPr>
                <w:rFonts w:asciiTheme="majorBidi" w:hAnsiTheme="majorBidi" w:cstheme="majorBidi"/>
              </w:rPr>
            </w:pPr>
          </w:p>
          <w:p w14:paraId="7B66832F" w14:textId="77777777"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1.12(0.28 – 4.43)</w:t>
            </w:r>
          </w:p>
        </w:tc>
      </w:tr>
      <w:tr w:rsidR="00741B93" w:rsidRPr="004B6C29" w14:paraId="5FC5C194" w14:textId="77777777" w:rsidTr="000F7175">
        <w:tc>
          <w:tcPr>
            <w:tcW w:w="2417" w:type="dxa"/>
            <w:tcBorders>
              <w:bottom w:val="single" w:sz="4" w:space="0" w:color="auto"/>
            </w:tcBorders>
          </w:tcPr>
          <w:p w14:paraId="36F974C9"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Comorbidities:</w:t>
            </w:r>
          </w:p>
          <w:p w14:paraId="1B0220FB"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  DM</w:t>
            </w:r>
          </w:p>
          <w:p w14:paraId="3BB80E7B"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  Hypertension </w:t>
            </w:r>
          </w:p>
          <w:p w14:paraId="1F106199"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  Both</w:t>
            </w:r>
          </w:p>
          <w:p w14:paraId="527CE70C"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 xml:space="preserve">  Absent </w:t>
            </w:r>
          </w:p>
        </w:tc>
        <w:tc>
          <w:tcPr>
            <w:tcW w:w="1418" w:type="dxa"/>
            <w:tcBorders>
              <w:bottom w:val="single" w:sz="4" w:space="0" w:color="auto"/>
            </w:tcBorders>
          </w:tcPr>
          <w:p w14:paraId="1CB8A79B" w14:textId="77777777" w:rsidR="00826D9E" w:rsidRPr="000F7175" w:rsidRDefault="00826D9E" w:rsidP="004B6C29">
            <w:pPr>
              <w:bidi w:val="0"/>
              <w:spacing w:line="360" w:lineRule="auto"/>
              <w:jc w:val="both"/>
              <w:rPr>
                <w:rFonts w:asciiTheme="majorBidi" w:hAnsiTheme="majorBidi" w:cstheme="majorBidi"/>
                <w:sz w:val="20"/>
                <w:szCs w:val="20"/>
              </w:rPr>
            </w:pPr>
          </w:p>
          <w:p w14:paraId="73029C87"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4 (33.3%)</w:t>
            </w:r>
          </w:p>
          <w:p w14:paraId="463BE23A"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4 (33.3%)</w:t>
            </w:r>
          </w:p>
          <w:p w14:paraId="0262963A"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2 (16.7%)</w:t>
            </w:r>
          </w:p>
          <w:p w14:paraId="1B29E9AB"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2 (16.7%)</w:t>
            </w:r>
          </w:p>
        </w:tc>
        <w:tc>
          <w:tcPr>
            <w:tcW w:w="1276" w:type="dxa"/>
            <w:tcBorders>
              <w:bottom w:val="single" w:sz="4" w:space="0" w:color="auto"/>
            </w:tcBorders>
          </w:tcPr>
          <w:p w14:paraId="31F5FA40" w14:textId="77777777" w:rsidR="00826D9E" w:rsidRPr="000F7175" w:rsidRDefault="00826D9E" w:rsidP="004B6C29">
            <w:pPr>
              <w:bidi w:val="0"/>
              <w:spacing w:line="360" w:lineRule="auto"/>
              <w:jc w:val="both"/>
              <w:rPr>
                <w:rFonts w:asciiTheme="majorBidi" w:hAnsiTheme="majorBidi" w:cstheme="majorBidi"/>
                <w:sz w:val="20"/>
                <w:szCs w:val="20"/>
              </w:rPr>
            </w:pPr>
          </w:p>
          <w:p w14:paraId="448E2B69"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5 (18.5%)</w:t>
            </w:r>
          </w:p>
          <w:p w14:paraId="1D2443E6"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4 (14.8%)</w:t>
            </w:r>
          </w:p>
          <w:p w14:paraId="134D7F7C"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5 (18.9%)</w:t>
            </w:r>
          </w:p>
          <w:p w14:paraId="1F2082FA"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10 (37%)</w:t>
            </w:r>
          </w:p>
        </w:tc>
        <w:tc>
          <w:tcPr>
            <w:tcW w:w="1134" w:type="dxa"/>
            <w:tcBorders>
              <w:bottom w:val="single" w:sz="4" w:space="0" w:color="auto"/>
            </w:tcBorders>
          </w:tcPr>
          <w:p w14:paraId="3D4D7CDF" w14:textId="77777777" w:rsidR="00826D9E" w:rsidRPr="000F7175" w:rsidRDefault="00826D9E" w:rsidP="004B6C29">
            <w:pPr>
              <w:bidi w:val="0"/>
              <w:spacing w:line="360" w:lineRule="auto"/>
              <w:jc w:val="both"/>
              <w:rPr>
                <w:rFonts w:asciiTheme="majorBidi" w:hAnsiTheme="majorBidi" w:cstheme="majorBidi"/>
                <w:sz w:val="20"/>
                <w:szCs w:val="20"/>
              </w:rPr>
            </w:pPr>
          </w:p>
          <w:p w14:paraId="60BC5EDC" w14:textId="77777777" w:rsidR="00826D9E" w:rsidRPr="000F7175" w:rsidRDefault="00826D9E" w:rsidP="004B6C29">
            <w:pPr>
              <w:bidi w:val="0"/>
              <w:spacing w:line="360" w:lineRule="auto"/>
              <w:jc w:val="both"/>
              <w:rPr>
                <w:rFonts w:asciiTheme="majorBidi" w:hAnsiTheme="majorBidi" w:cstheme="majorBidi"/>
                <w:sz w:val="20"/>
                <w:szCs w:val="20"/>
              </w:rPr>
            </w:pPr>
          </w:p>
          <w:p w14:paraId="359014AF"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MC</w:t>
            </w:r>
          </w:p>
        </w:tc>
        <w:tc>
          <w:tcPr>
            <w:tcW w:w="992" w:type="dxa"/>
            <w:tcBorders>
              <w:bottom w:val="single" w:sz="4" w:space="0" w:color="auto"/>
            </w:tcBorders>
          </w:tcPr>
          <w:p w14:paraId="73765397" w14:textId="77777777" w:rsidR="00826D9E" w:rsidRPr="000F7175" w:rsidRDefault="00826D9E" w:rsidP="004B6C29">
            <w:pPr>
              <w:bidi w:val="0"/>
              <w:spacing w:line="360" w:lineRule="auto"/>
              <w:jc w:val="both"/>
              <w:rPr>
                <w:rFonts w:asciiTheme="majorBidi" w:hAnsiTheme="majorBidi" w:cstheme="majorBidi"/>
                <w:sz w:val="20"/>
                <w:szCs w:val="20"/>
              </w:rPr>
            </w:pPr>
          </w:p>
          <w:p w14:paraId="1D71B5C7" w14:textId="77777777" w:rsidR="00826D9E" w:rsidRPr="000F7175" w:rsidRDefault="00826D9E" w:rsidP="004B6C29">
            <w:pPr>
              <w:bidi w:val="0"/>
              <w:spacing w:line="360" w:lineRule="auto"/>
              <w:jc w:val="both"/>
              <w:rPr>
                <w:rFonts w:asciiTheme="majorBidi" w:hAnsiTheme="majorBidi" w:cstheme="majorBidi"/>
                <w:sz w:val="20"/>
                <w:szCs w:val="20"/>
              </w:rPr>
            </w:pPr>
          </w:p>
          <w:p w14:paraId="2E5758C1" w14:textId="77777777" w:rsidR="00826D9E" w:rsidRPr="000F7175" w:rsidRDefault="00826D9E" w:rsidP="004B6C29">
            <w:pPr>
              <w:bidi w:val="0"/>
              <w:spacing w:line="360" w:lineRule="auto"/>
              <w:jc w:val="both"/>
              <w:rPr>
                <w:rFonts w:asciiTheme="majorBidi" w:hAnsiTheme="majorBidi" w:cstheme="majorBidi"/>
                <w:sz w:val="20"/>
                <w:szCs w:val="20"/>
              </w:rPr>
            </w:pPr>
            <w:r w:rsidRPr="000F7175">
              <w:rPr>
                <w:rFonts w:asciiTheme="majorBidi" w:hAnsiTheme="majorBidi" w:cstheme="majorBidi"/>
                <w:sz w:val="20"/>
                <w:szCs w:val="20"/>
              </w:rPr>
              <w:t>0.487</w:t>
            </w:r>
          </w:p>
          <w:p w14:paraId="67F4A633" w14:textId="77777777" w:rsidR="00826D9E" w:rsidRPr="000F7175" w:rsidRDefault="00826D9E" w:rsidP="004B6C29">
            <w:pPr>
              <w:bidi w:val="0"/>
              <w:spacing w:line="360" w:lineRule="auto"/>
              <w:jc w:val="both"/>
              <w:rPr>
                <w:rFonts w:asciiTheme="majorBidi" w:hAnsiTheme="majorBidi" w:cstheme="majorBidi"/>
                <w:sz w:val="20"/>
                <w:szCs w:val="20"/>
              </w:rPr>
            </w:pPr>
          </w:p>
          <w:p w14:paraId="2F98D44F" w14:textId="77777777" w:rsidR="00826D9E" w:rsidRPr="000F7175" w:rsidRDefault="00826D9E" w:rsidP="004B6C29">
            <w:pPr>
              <w:bidi w:val="0"/>
              <w:spacing w:line="360" w:lineRule="auto"/>
              <w:jc w:val="both"/>
              <w:rPr>
                <w:rFonts w:asciiTheme="majorBidi" w:hAnsiTheme="majorBidi" w:cstheme="majorBidi"/>
                <w:sz w:val="20"/>
                <w:szCs w:val="20"/>
              </w:rPr>
            </w:pPr>
          </w:p>
        </w:tc>
        <w:tc>
          <w:tcPr>
            <w:tcW w:w="2737" w:type="dxa"/>
            <w:tcBorders>
              <w:bottom w:val="single" w:sz="4" w:space="0" w:color="auto"/>
            </w:tcBorders>
          </w:tcPr>
          <w:p w14:paraId="1515B61D" w14:textId="77777777" w:rsidR="00826D9E" w:rsidRPr="000F7175" w:rsidRDefault="00826D9E" w:rsidP="004B6C29">
            <w:pPr>
              <w:bidi w:val="0"/>
              <w:spacing w:line="360" w:lineRule="auto"/>
              <w:jc w:val="both"/>
              <w:rPr>
                <w:rFonts w:asciiTheme="majorBidi" w:hAnsiTheme="majorBidi" w:cstheme="majorBidi"/>
              </w:rPr>
            </w:pPr>
          </w:p>
          <w:p w14:paraId="7CF84116" w14:textId="77777777"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4 (0.54 – 29.81)</w:t>
            </w:r>
          </w:p>
          <w:p w14:paraId="5AE5DEEE" w14:textId="77777777"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5 (0.64 – 39.06)</w:t>
            </w:r>
          </w:p>
          <w:p w14:paraId="3FA626B4" w14:textId="77777777"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2 (0.21 – 18.69)</w:t>
            </w:r>
          </w:p>
          <w:p w14:paraId="6427A3DA" w14:textId="77777777" w:rsidR="00826D9E" w:rsidRPr="000F7175" w:rsidRDefault="00826D9E" w:rsidP="004B6C29">
            <w:pPr>
              <w:bidi w:val="0"/>
              <w:spacing w:line="360" w:lineRule="auto"/>
              <w:jc w:val="both"/>
              <w:rPr>
                <w:rFonts w:asciiTheme="majorBidi" w:hAnsiTheme="majorBidi" w:cstheme="majorBidi"/>
              </w:rPr>
            </w:pPr>
            <w:r w:rsidRPr="000F7175">
              <w:rPr>
                <w:rFonts w:asciiTheme="majorBidi" w:hAnsiTheme="majorBidi" w:cstheme="majorBidi"/>
              </w:rPr>
              <w:t>1 (reference)</w:t>
            </w:r>
          </w:p>
        </w:tc>
      </w:tr>
    </w:tbl>
    <w:bookmarkEnd w:id="6"/>
    <w:p w14:paraId="01090B21" w14:textId="671FAF4F" w:rsidR="00826D9E" w:rsidRPr="004B6C29" w:rsidRDefault="000E06FB" w:rsidP="004B6C29">
      <w:pPr>
        <w:bidi w:val="0"/>
        <w:spacing w:line="360" w:lineRule="auto"/>
        <w:jc w:val="both"/>
        <w:rPr>
          <w:rFonts w:asciiTheme="majorBidi" w:hAnsiTheme="majorBidi" w:cstheme="majorBidi"/>
          <w:lang w:bidi="ar-EG"/>
        </w:rPr>
      </w:pPr>
      <w:r w:rsidRPr="004B6C29">
        <w:rPr>
          <w:rFonts w:asciiTheme="majorBidi" w:hAnsiTheme="majorBidi" w:cstheme="majorBidi"/>
          <w:lang w:bidi="ar-EG"/>
        </w:rPr>
        <w:t>.</w:t>
      </w:r>
    </w:p>
    <w:tbl>
      <w:tblPr>
        <w:tblStyle w:val="TableGrid"/>
        <w:tblW w:w="9974" w:type="dxa"/>
        <w:tblInd w:w="-1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6"/>
        <w:gridCol w:w="1841"/>
        <w:gridCol w:w="1612"/>
        <w:gridCol w:w="1174"/>
        <w:gridCol w:w="1541"/>
      </w:tblGrid>
      <w:tr w:rsidR="00741B93" w:rsidRPr="004B6C29" w14:paraId="54912898" w14:textId="77777777" w:rsidTr="007E0F42">
        <w:tc>
          <w:tcPr>
            <w:tcW w:w="9974" w:type="dxa"/>
            <w:gridSpan w:val="5"/>
            <w:tcBorders>
              <w:bottom w:val="single" w:sz="4" w:space="0" w:color="auto"/>
            </w:tcBorders>
          </w:tcPr>
          <w:p w14:paraId="3F69AFFC" w14:textId="6D32B5AB" w:rsidR="00826D9E" w:rsidRPr="00817DC8" w:rsidRDefault="00826D9E" w:rsidP="00817DC8">
            <w:pPr>
              <w:bidi w:val="0"/>
              <w:spacing w:line="360" w:lineRule="auto"/>
              <w:jc w:val="both"/>
              <w:rPr>
                <w:rFonts w:asciiTheme="majorBidi" w:hAnsiTheme="majorBidi" w:cstheme="majorBidi"/>
                <w:sz w:val="24"/>
                <w:szCs w:val="24"/>
              </w:rPr>
            </w:pPr>
            <w:r w:rsidRPr="00817DC8">
              <w:rPr>
                <w:rFonts w:asciiTheme="majorBidi" w:hAnsiTheme="majorBidi" w:cstheme="majorBidi"/>
                <w:sz w:val="24"/>
                <w:szCs w:val="24"/>
              </w:rPr>
              <w:t>Table (6) Relation</w:t>
            </w:r>
            <w:r w:rsidR="00817DC8" w:rsidRPr="00817DC8">
              <w:rPr>
                <w:rFonts w:asciiTheme="majorBidi" w:hAnsiTheme="majorBidi" w:cstheme="majorBidi"/>
                <w:sz w:val="24"/>
                <w:szCs w:val="24"/>
              </w:rPr>
              <w:t>ship</w:t>
            </w:r>
            <w:r w:rsidRPr="00817DC8">
              <w:rPr>
                <w:rFonts w:asciiTheme="majorBidi" w:hAnsiTheme="majorBidi" w:cstheme="majorBidi"/>
                <w:sz w:val="24"/>
                <w:szCs w:val="24"/>
              </w:rPr>
              <w:t xml:space="preserve"> between </w:t>
            </w:r>
            <w:r w:rsidR="00817DC8" w:rsidRPr="00817DC8">
              <w:rPr>
                <w:rFonts w:asciiTheme="majorBidi" w:hAnsiTheme="majorBidi" w:cstheme="majorBidi"/>
                <w:sz w:val="24"/>
                <w:szCs w:val="24"/>
              </w:rPr>
              <w:t xml:space="preserve">the </w:t>
            </w:r>
            <w:r w:rsidRPr="00817DC8">
              <w:rPr>
                <w:rFonts w:asciiTheme="majorBidi" w:hAnsiTheme="majorBidi" w:cstheme="majorBidi"/>
                <w:sz w:val="24"/>
                <w:szCs w:val="24"/>
              </w:rPr>
              <w:t xml:space="preserve">incidence of early bleeding and the </w:t>
            </w:r>
            <w:r w:rsidRPr="00817DC8">
              <w:rPr>
                <w:rFonts w:asciiTheme="majorBidi" w:hAnsiTheme="majorBidi" w:cstheme="majorBidi"/>
                <w:sz w:val="24"/>
                <w:szCs w:val="24"/>
                <w:cs/>
              </w:rPr>
              <w:t>‎</w:t>
            </w:r>
            <w:r w:rsidRPr="00817DC8">
              <w:rPr>
                <w:rFonts w:asciiTheme="majorBidi" w:hAnsiTheme="majorBidi" w:cstheme="majorBidi"/>
                <w:sz w:val="24"/>
                <w:szCs w:val="24"/>
              </w:rPr>
              <w:t xml:space="preserve">studied </w:t>
            </w:r>
            <w:r w:rsidRPr="00817DC8">
              <w:rPr>
                <w:rFonts w:asciiTheme="majorBidi" w:hAnsiTheme="majorBidi" w:cstheme="majorBidi"/>
                <w:sz w:val="24"/>
                <w:szCs w:val="24"/>
                <w:cs/>
              </w:rPr>
              <w:t>‎</w:t>
            </w:r>
            <w:r w:rsidRPr="00817DC8">
              <w:rPr>
                <w:rFonts w:asciiTheme="majorBidi" w:hAnsiTheme="majorBidi" w:cstheme="majorBidi"/>
                <w:sz w:val="24"/>
                <w:szCs w:val="24"/>
              </w:rPr>
              <w:t>parameters</w:t>
            </w:r>
          </w:p>
        </w:tc>
      </w:tr>
      <w:tr w:rsidR="007E0F42" w:rsidRPr="004B6C29" w14:paraId="35F7512D" w14:textId="77777777" w:rsidTr="007E0F42">
        <w:tc>
          <w:tcPr>
            <w:tcW w:w="3806" w:type="dxa"/>
            <w:tcBorders>
              <w:top w:val="single" w:sz="4" w:space="0" w:color="auto"/>
              <w:bottom w:val="single" w:sz="4" w:space="0" w:color="auto"/>
            </w:tcBorders>
          </w:tcPr>
          <w:p w14:paraId="147857B4" w14:textId="2CF15AF1" w:rsidR="007E0F42" w:rsidRPr="004B6C29" w:rsidRDefault="00C87928"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Laboratory results </w:t>
            </w:r>
          </w:p>
        </w:tc>
        <w:tc>
          <w:tcPr>
            <w:tcW w:w="3453" w:type="dxa"/>
            <w:gridSpan w:val="2"/>
            <w:tcBorders>
              <w:top w:val="single" w:sz="4" w:space="0" w:color="auto"/>
              <w:bottom w:val="single" w:sz="4" w:space="0" w:color="auto"/>
            </w:tcBorders>
          </w:tcPr>
          <w:p w14:paraId="30555BA2" w14:textId="56E08113" w:rsidR="007E0F42" w:rsidRPr="004B6C29" w:rsidRDefault="007E0F42"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Early bleeding</w:t>
            </w:r>
          </w:p>
        </w:tc>
        <w:tc>
          <w:tcPr>
            <w:tcW w:w="1174" w:type="dxa"/>
            <w:tcBorders>
              <w:top w:val="single" w:sz="4" w:space="0" w:color="auto"/>
              <w:bottom w:val="single" w:sz="4" w:space="0" w:color="auto"/>
            </w:tcBorders>
          </w:tcPr>
          <w:p w14:paraId="55A9135E" w14:textId="2A63B262" w:rsidR="007E0F42" w:rsidRPr="004B6C29" w:rsidRDefault="002162D5"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T</w:t>
            </w:r>
          </w:p>
        </w:tc>
        <w:tc>
          <w:tcPr>
            <w:tcW w:w="1541" w:type="dxa"/>
            <w:tcBorders>
              <w:top w:val="single" w:sz="4" w:space="0" w:color="auto"/>
              <w:bottom w:val="single" w:sz="4" w:space="0" w:color="auto"/>
            </w:tcBorders>
          </w:tcPr>
          <w:p w14:paraId="5258DBDB" w14:textId="097349CF" w:rsidR="007E0F42" w:rsidRPr="004B6C29" w:rsidRDefault="00BB400C"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P value </w:t>
            </w:r>
          </w:p>
        </w:tc>
      </w:tr>
      <w:tr w:rsidR="007E0F42" w:rsidRPr="004B6C29" w14:paraId="6169BD66" w14:textId="77777777" w:rsidTr="007E0F42">
        <w:tc>
          <w:tcPr>
            <w:tcW w:w="3806" w:type="dxa"/>
            <w:tcBorders>
              <w:top w:val="single" w:sz="4" w:space="0" w:color="auto"/>
            </w:tcBorders>
          </w:tcPr>
          <w:p w14:paraId="31C5B00B" w14:textId="77777777" w:rsidR="007E0F42" w:rsidRPr="004B6C29" w:rsidRDefault="007E0F42" w:rsidP="004B6C29">
            <w:pPr>
              <w:bidi w:val="0"/>
              <w:spacing w:line="360" w:lineRule="auto"/>
              <w:jc w:val="both"/>
              <w:rPr>
                <w:rFonts w:asciiTheme="majorBidi" w:hAnsiTheme="majorBidi" w:cstheme="majorBidi"/>
                <w:sz w:val="28"/>
                <w:szCs w:val="28"/>
              </w:rPr>
            </w:pPr>
          </w:p>
        </w:tc>
        <w:tc>
          <w:tcPr>
            <w:tcW w:w="1841" w:type="dxa"/>
            <w:tcBorders>
              <w:top w:val="single" w:sz="4" w:space="0" w:color="auto"/>
            </w:tcBorders>
          </w:tcPr>
          <w:p w14:paraId="07FF5A1C" w14:textId="7DC49FB3" w:rsidR="007E0F42" w:rsidRPr="004B6C29" w:rsidRDefault="007E0F42"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Present</w:t>
            </w:r>
          </w:p>
        </w:tc>
        <w:tc>
          <w:tcPr>
            <w:tcW w:w="1612" w:type="dxa"/>
            <w:tcBorders>
              <w:top w:val="single" w:sz="4" w:space="0" w:color="auto"/>
            </w:tcBorders>
          </w:tcPr>
          <w:p w14:paraId="6A309BEB" w14:textId="7B2F8225" w:rsidR="007E0F42" w:rsidRPr="004B6C29" w:rsidRDefault="007E0F42"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Absent</w:t>
            </w:r>
          </w:p>
        </w:tc>
        <w:tc>
          <w:tcPr>
            <w:tcW w:w="1174" w:type="dxa"/>
            <w:tcBorders>
              <w:top w:val="single" w:sz="4" w:space="0" w:color="auto"/>
            </w:tcBorders>
          </w:tcPr>
          <w:p w14:paraId="65DA659A" w14:textId="77777777" w:rsidR="007E0F42" w:rsidRPr="004B6C29" w:rsidRDefault="007E0F42" w:rsidP="004B6C29">
            <w:pPr>
              <w:bidi w:val="0"/>
              <w:spacing w:line="360" w:lineRule="auto"/>
              <w:jc w:val="both"/>
              <w:rPr>
                <w:rFonts w:asciiTheme="majorBidi" w:hAnsiTheme="majorBidi" w:cstheme="majorBidi"/>
                <w:sz w:val="28"/>
                <w:szCs w:val="28"/>
              </w:rPr>
            </w:pPr>
          </w:p>
        </w:tc>
        <w:tc>
          <w:tcPr>
            <w:tcW w:w="1541" w:type="dxa"/>
            <w:tcBorders>
              <w:top w:val="single" w:sz="4" w:space="0" w:color="auto"/>
            </w:tcBorders>
          </w:tcPr>
          <w:p w14:paraId="0678BFFB" w14:textId="77777777" w:rsidR="007E0F42" w:rsidRPr="004B6C29" w:rsidRDefault="007E0F42" w:rsidP="004B6C29">
            <w:pPr>
              <w:bidi w:val="0"/>
              <w:spacing w:line="360" w:lineRule="auto"/>
              <w:jc w:val="both"/>
              <w:rPr>
                <w:rFonts w:asciiTheme="majorBidi" w:hAnsiTheme="majorBidi" w:cstheme="majorBidi"/>
                <w:sz w:val="28"/>
                <w:szCs w:val="28"/>
              </w:rPr>
            </w:pPr>
          </w:p>
        </w:tc>
      </w:tr>
      <w:tr w:rsidR="007E0F42" w:rsidRPr="004B6C29" w14:paraId="6C5221D9" w14:textId="77777777" w:rsidTr="007E0F42">
        <w:tc>
          <w:tcPr>
            <w:tcW w:w="3806" w:type="dxa"/>
          </w:tcPr>
          <w:p w14:paraId="5FCF2516" w14:textId="77777777" w:rsidR="007E0F42" w:rsidRPr="004B6C29" w:rsidRDefault="007E0F42" w:rsidP="004B6C29">
            <w:pPr>
              <w:bidi w:val="0"/>
              <w:spacing w:line="360" w:lineRule="auto"/>
              <w:jc w:val="both"/>
              <w:rPr>
                <w:rFonts w:asciiTheme="majorBidi" w:hAnsiTheme="majorBidi" w:cstheme="majorBidi"/>
                <w:sz w:val="28"/>
                <w:szCs w:val="28"/>
              </w:rPr>
            </w:pPr>
          </w:p>
        </w:tc>
        <w:tc>
          <w:tcPr>
            <w:tcW w:w="1841" w:type="dxa"/>
          </w:tcPr>
          <w:p w14:paraId="28CE9CFA" w14:textId="3279C888" w:rsidR="007E0F42" w:rsidRPr="004B6C29" w:rsidRDefault="007E0F42"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N=12 (%)</w:t>
            </w:r>
          </w:p>
        </w:tc>
        <w:tc>
          <w:tcPr>
            <w:tcW w:w="1612" w:type="dxa"/>
          </w:tcPr>
          <w:p w14:paraId="1968F073" w14:textId="236AE504" w:rsidR="007E0F42" w:rsidRPr="004B6C29" w:rsidRDefault="007E0F42"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N= 27 (%)</w:t>
            </w:r>
          </w:p>
        </w:tc>
        <w:tc>
          <w:tcPr>
            <w:tcW w:w="1174" w:type="dxa"/>
          </w:tcPr>
          <w:p w14:paraId="69DD2625" w14:textId="58A4BB36" w:rsidR="007E0F42" w:rsidRPr="004B6C29" w:rsidRDefault="007E0F42" w:rsidP="004B6C29">
            <w:pPr>
              <w:bidi w:val="0"/>
              <w:spacing w:line="360" w:lineRule="auto"/>
              <w:jc w:val="both"/>
              <w:rPr>
                <w:rFonts w:asciiTheme="majorBidi" w:hAnsiTheme="majorBidi" w:cstheme="majorBidi"/>
                <w:sz w:val="28"/>
                <w:szCs w:val="28"/>
              </w:rPr>
            </w:pPr>
          </w:p>
        </w:tc>
        <w:tc>
          <w:tcPr>
            <w:tcW w:w="1541" w:type="dxa"/>
          </w:tcPr>
          <w:p w14:paraId="640D4663" w14:textId="42AEE1BB" w:rsidR="007E0F42" w:rsidRPr="004B6C29" w:rsidRDefault="007E0F42" w:rsidP="004B6C29">
            <w:pPr>
              <w:bidi w:val="0"/>
              <w:spacing w:line="360" w:lineRule="auto"/>
              <w:jc w:val="both"/>
              <w:rPr>
                <w:rFonts w:asciiTheme="majorBidi" w:hAnsiTheme="majorBidi" w:cstheme="majorBidi"/>
                <w:sz w:val="28"/>
                <w:szCs w:val="28"/>
              </w:rPr>
            </w:pPr>
          </w:p>
        </w:tc>
      </w:tr>
      <w:tr w:rsidR="00741B93" w:rsidRPr="004B6C29" w14:paraId="1275D9B5" w14:textId="77777777" w:rsidTr="007E0F42">
        <w:tc>
          <w:tcPr>
            <w:tcW w:w="3806" w:type="dxa"/>
          </w:tcPr>
          <w:p w14:paraId="25E97287"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Hemoglobin (gm/dl)</w:t>
            </w:r>
          </w:p>
        </w:tc>
        <w:tc>
          <w:tcPr>
            <w:tcW w:w="1841" w:type="dxa"/>
          </w:tcPr>
          <w:p w14:paraId="07DB5FB7"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9.44 ± 1.13</w:t>
            </w:r>
          </w:p>
        </w:tc>
        <w:tc>
          <w:tcPr>
            <w:tcW w:w="1612" w:type="dxa"/>
          </w:tcPr>
          <w:p w14:paraId="05F3AB94"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10.55 ± 0.92</w:t>
            </w:r>
          </w:p>
        </w:tc>
        <w:tc>
          <w:tcPr>
            <w:tcW w:w="1174" w:type="dxa"/>
          </w:tcPr>
          <w:p w14:paraId="7009F3CD"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3.326</w:t>
            </w:r>
          </w:p>
        </w:tc>
        <w:tc>
          <w:tcPr>
            <w:tcW w:w="1541" w:type="dxa"/>
          </w:tcPr>
          <w:p w14:paraId="48DAF1AA"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0.003*</w:t>
            </w:r>
          </w:p>
        </w:tc>
      </w:tr>
      <w:tr w:rsidR="00741B93" w:rsidRPr="004B6C29" w14:paraId="1FDA3921" w14:textId="77777777" w:rsidTr="007E0F42">
        <w:tc>
          <w:tcPr>
            <w:tcW w:w="3806" w:type="dxa"/>
          </w:tcPr>
          <w:p w14:paraId="4E2DAB27"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INR</w:t>
            </w:r>
          </w:p>
        </w:tc>
        <w:tc>
          <w:tcPr>
            <w:tcW w:w="1841" w:type="dxa"/>
          </w:tcPr>
          <w:p w14:paraId="490BCC10"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1.3 ± 0.29</w:t>
            </w:r>
          </w:p>
        </w:tc>
        <w:tc>
          <w:tcPr>
            <w:tcW w:w="1612" w:type="dxa"/>
          </w:tcPr>
          <w:p w14:paraId="64A053EF"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1.21 ± 0.19</w:t>
            </w:r>
          </w:p>
        </w:tc>
        <w:tc>
          <w:tcPr>
            <w:tcW w:w="1174" w:type="dxa"/>
          </w:tcPr>
          <w:p w14:paraId="75C0D4A8"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-0.954</w:t>
            </w:r>
          </w:p>
        </w:tc>
        <w:tc>
          <w:tcPr>
            <w:tcW w:w="1541" w:type="dxa"/>
          </w:tcPr>
          <w:p w14:paraId="01AB3343"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0.555</w:t>
            </w:r>
          </w:p>
        </w:tc>
      </w:tr>
      <w:tr w:rsidR="00741B93" w:rsidRPr="004B6C29" w14:paraId="5EDFCD3A" w14:textId="77777777" w:rsidTr="007E0F42">
        <w:tc>
          <w:tcPr>
            <w:tcW w:w="3806" w:type="dxa"/>
          </w:tcPr>
          <w:p w14:paraId="11CE6BC7"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Albumin (gm/dl)</w:t>
            </w:r>
          </w:p>
        </w:tc>
        <w:tc>
          <w:tcPr>
            <w:tcW w:w="1841" w:type="dxa"/>
          </w:tcPr>
          <w:p w14:paraId="37097208"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3.61 ± 0.75</w:t>
            </w:r>
          </w:p>
        </w:tc>
        <w:tc>
          <w:tcPr>
            <w:tcW w:w="1612" w:type="dxa"/>
          </w:tcPr>
          <w:p w14:paraId="0068745A"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3.61 ± 0.48</w:t>
            </w:r>
          </w:p>
        </w:tc>
        <w:tc>
          <w:tcPr>
            <w:tcW w:w="1174" w:type="dxa"/>
          </w:tcPr>
          <w:p w14:paraId="42445332"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0.037</w:t>
            </w:r>
          </w:p>
        </w:tc>
        <w:tc>
          <w:tcPr>
            <w:tcW w:w="1541" w:type="dxa"/>
          </w:tcPr>
          <w:p w14:paraId="52388F57"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0.971</w:t>
            </w:r>
          </w:p>
        </w:tc>
      </w:tr>
      <w:tr w:rsidR="00741B93" w:rsidRPr="004B6C29" w14:paraId="6C2D4661" w14:textId="77777777" w:rsidTr="007E0F42">
        <w:tc>
          <w:tcPr>
            <w:tcW w:w="3806" w:type="dxa"/>
          </w:tcPr>
          <w:p w14:paraId="4AD114FE"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Bilirubin (mg/dl)</w:t>
            </w:r>
          </w:p>
        </w:tc>
        <w:tc>
          <w:tcPr>
            <w:tcW w:w="1841" w:type="dxa"/>
          </w:tcPr>
          <w:p w14:paraId="521F35D4"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1.51 ± 0.4</w:t>
            </w:r>
          </w:p>
        </w:tc>
        <w:tc>
          <w:tcPr>
            <w:tcW w:w="1612" w:type="dxa"/>
          </w:tcPr>
          <w:p w14:paraId="1260F2E4"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1.46 ± 0.47</w:t>
            </w:r>
          </w:p>
        </w:tc>
        <w:tc>
          <w:tcPr>
            <w:tcW w:w="1174" w:type="dxa"/>
          </w:tcPr>
          <w:p w14:paraId="2C52C562"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-0.315</w:t>
            </w:r>
          </w:p>
        </w:tc>
        <w:tc>
          <w:tcPr>
            <w:tcW w:w="1541" w:type="dxa"/>
          </w:tcPr>
          <w:p w14:paraId="7E6B0F0C"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0.754</w:t>
            </w:r>
          </w:p>
        </w:tc>
      </w:tr>
      <w:tr w:rsidR="00741B93" w:rsidRPr="004B6C29" w14:paraId="1D83C86B" w14:textId="77777777" w:rsidTr="007E0F42">
        <w:tc>
          <w:tcPr>
            <w:tcW w:w="3806" w:type="dxa"/>
          </w:tcPr>
          <w:p w14:paraId="1FF1DD5E" w14:textId="77777777" w:rsidR="00826D9E" w:rsidRPr="004B6C29" w:rsidRDefault="00826D9E" w:rsidP="004B6C29">
            <w:pPr>
              <w:bidi w:val="0"/>
              <w:spacing w:line="360" w:lineRule="auto"/>
              <w:jc w:val="both"/>
              <w:rPr>
                <w:rFonts w:asciiTheme="majorBidi" w:hAnsiTheme="majorBidi" w:cstheme="majorBidi"/>
                <w:sz w:val="28"/>
                <w:szCs w:val="28"/>
                <w:rtl/>
              </w:rPr>
            </w:pPr>
            <w:r w:rsidRPr="004B6C29">
              <w:rPr>
                <w:rFonts w:asciiTheme="majorBidi" w:hAnsiTheme="majorBidi" w:cstheme="majorBidi"/>
                <w:sz w:val="28"/>
                <w:szCs w:val="28"/>
              </w:rPr>
              <w:t xml:space="preserve">Creatinine </w:t>
            </w:r>
            <w:r w:rsidRPr="004B6C29">
              <w:rPr>
                <w:rFonts w:asciiTheme="majorBidi" w:hAnsiTheme="majorBidi" w:cstheme="majorBidi"/>
                <w:sz w:val="28"/>
                <w:szCs w:val="28"/>
                <w:cs/>
              </w:rPr>
              <w:t>‎</w:t>
            </w:r>
            <w:r w:rsidRPr="004B6C29">
              <w:rPr>
                <w:rFonts w:asciiTheme="majorBidi" w:hAnsiTheme="majorBidi" w:cstheme="majorBidi"/>
                <w:sz w:val="28"/>
                <w:szCs w:val="28"/>
              </w:rPr>
              <w:t>(mg/dl)</w:t>
            </w:r>
            <w:r w:rsidRPr="004B6C29">
              <w:rPr>
                <w:rFonts w:asciiTheme="majorBidi" w:hAnsiTheme="majorBidi" w:cstheme="majorBidi"/>
                <w:sz w:val="28"/>
                <w:szCs w:val="28"/>
                <w:cs/>
              </w:rPr>
              <w:t>‎</w:t>
            </w:r>
          </w:p>
        </w:tc>
        <w:tc>
          <w:tcPr>
            <w:tcW w:w="1841" w:type="dxa"/>
          </w:tcPr>
          <w:p w14:paraId="1CC628CE"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1.03 ± 0.25</w:t>
            </w:r>
          </w:p>
        </w:tc>
        <w:tc>
          <w:tcPr>
            <w:tcW w:w="1612" w:type="dxa"/>
          </w:tcPr>
          <w:p w14:paraId="79182F83"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1.01 ± 0.15</w:t>
            </w:r>
          </w:p>
        </w:tc>
        <w:tc>
          <w:tcPr>
            <w:tcW w:w="1174" w:type="dxa"/>
          </w:tcPr>
          <w:p w14:paraId="2FE3BC23"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-0.259</w:t>
            </w:r>
          </w:p>
        </w:tc>
        <w:tc>
          <w:tcPr>
            <w:tcW w:w="1541" w:type="dxa"/>
          </w:tcPr>
          <w:p w14:paraId="4EB554D1"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0.799</w:t>
            </w:r>
          </w:p>
        </w:tc>
      </w:tr>
      <w:tr w:rsidR="00741B93" w:rsidRPr="004B6C29" w14:paraId="3AFD6547" w14:textId="77777777" w:rsidTr="007E0F42">
        <w:tc>
          <w:tcPr>
            <w:tcW w:w="3806" w:type="dxa"/>
          </w:tcPr>
          <w:p w14:paraId="63AC7953"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AST (U/L)</w:t>
            </w:r>
          </w:p>
        </w:tc>
        <w:tc>
          <w:tcPr>
            <w:tcW w:w="1841" w:type="dxa"/>
          </w:tcPr>
          <w:p w14:paraId="6AB757CA" w14:textId="77777777" w:rsidR="00826D9E" w:rsidRPr="00146F84" w:rsidRDefault="00826D9E" w:rsidP="004B6C29">
            <w:pPr>
              <w:bidi w:val="0"/>
              <w:spacing w:line="360" w:lineRule="auto"/>
              <w:jc w:val="both"/>
              <w:rPr>
                <w:rFonts w:asciiTheme="majorBidi" w:hAnsiTheme="majorBidi" w:cstheme="majorBidi"/>
                <w:sz w:val="24"/>
                <w:szCs w:val="24"/>
              </w:rPr>
            </w:pPr>
            <w:r w:rsidRPr="00146F84">
              <w:rPr>
                <w:rFonts w:asciiTheme="majorBidi" w:hAnsiTheme="majorBidi" w:cstheme="majorBidi"/>
                <w:sz w:val="24"/>
                <w:szCs w:val="24"/>
              </w:rPr>
              <w:t>28.5(18.75 – 43)</w:t>
            </w:r>
          </w:p>
        </w:tc>
        <w:tc>
          <w:tcPr>
            <w:tcW w:w="1612" w:type="dxa"/>
          </w:tcPr>
          <w:p w14:paraId="16AFDD24"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33(31 – 42)</w:t>
            </w:r>
          </w:p>
        </w:tc>
        <w:tc>
          <w:tcPr>
            <w:tcW w:w="1174" w:type="dxa"/>
          </w:tcPr>
          <w:p w14:paraId="73C3721C"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-1.147</w:t>
            </w:r>
          </w:p>
        </w:tc>
        <w:tc>
          <w:tcPr>
            <w:tcW w:w="1541" w:type="dxa"/>
          </w:tcPr>
          <w:p w14:paraId="2BFD99AE"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0.251</w:t>
            </w:r>
          </w:p>
        </w:tc>
      </w:tr>
      <w:tr w:rsidR="00741B93" w:rsidRPr="004B6C29" w14:paraId="35E01034" w14:textId="77777777" w:rsidTr="007E0F42">
        <w:tc>
          <w:tcPr>
            <w:tcW w:w="3806" w:type="dxa"/>
            <w:tcBorders>
              <w:bottom w:val="single" w:sz="4" w:space="0" w:color="auto"/>
            </w:tcBorders>
          </w:tcPr>
          <w:p w14:paraId="2623300F" w14:textId="3189182C" w:rsidR="00826D9E" w:rsidRPr="004B6C29" w:rsidRDefault="008718FA"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 xml:space="preserve">ALT </w:t>
            </w:r>
            <w:r w:rsidRPr="004B6C29">
              <w:rPr>
                <w:rFonts w:asciiTheme="majorBidi" w:hAnsiTheme="majorBidi" w:cstheme="majorBidi"/>
                <w:sz w:val="28"/>
                <w:szCs w:val="28"/>
                <w:cs/>
              </w:rPr>
              <w:t>‎</w:t>
            </w:r>
            <w:r w:rsidRPr="004B6C29">
              <w:rPr>
                <w:rFonts w:asciiTheme="majorBidi" w:hAnsiTheme="majorBidi" w:cstheme="majorBidi"/>
                <w:sz w:val="28"/>
                <w:szCs w:val="28"/>
              </w:rPr>
              <w:t>(</w:t>
            </w:r>
            <w:r w:rsidR="00826D9E" w:rsidRPr="004B6C29">
              <w:rPr>
                <w:rFonts w:asciiTheme="majorBidi" w:hAnsiTheme="majorBidi" w:cstheme="majorBidi"/>
                <w:sz w:val="28"/>
                <w:szCs w:val="28"/>
              </w:rPr>
              <w:t>U/L)</w:t>
            </w:r>
            <w:r w:rsidR="00826D9E" w:rsidRPr="004B6C29">
              <w:rPr>
                <w:rFonts w:asciiTheme="majorBidi" w:hAnsiTheme="majorBidi" w:cstheme="majorBidi"/>
                <w:sz w:val="28"/>
                <w:szCs w:val="28"/>
                <w:cs/>
              </w:rPr>
              <w:t>‎</w:t>
            </w:r>
          </w:p>
        </w:tc>
        <w:tc>
          <w:tcPr>
            <w:tcW w:w="1841" w:type="dxa"/>
            <w:tcBorders>
              <w:bottom w:val="single" w:sz="4" w:space="0" w:color="auto"/>
            </w:tcBorders>
          </w:tcPr>
          <w:p w14:paraId="2EF76C11"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24(19 – 34.75)</w:t>
            </w:r>
          </w:p>
        </w:tc>
        <w:tc>
          <w:tcPr>
            <w:tcW w:w="1612" w:type="dxa"/>
            <w:tcBorders>
              <w:bottom w:val="single" w:sz="4" w:space="0" w:color="auto"/>
            </w:tcBorders>
          </w:tcPr>
          <w:p w14:paraId="64F99FFD"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35(29 – 45)</w:t>
            </w:r>
          </w:p>
        </w:tc>
        <w:tc>
          <w:tcPr>
            <w:tcW w:w="1174" w:type="dxa"/>
            <w:tcBorders>
              <w:bottom w:val="single" w:sz="4" w:space="0" w:color="auto"/>
            </w:tcBorders>
          </w:tcPr>
          <w:p w14:paraId="577BA89E" w14:textId="77777777" w:rsidR="00826D9E" w:rsidRPr="004B6C29" w:rsidRDefault="00826D9E"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-2.315</w:t>
            </w:r>
          </w:p>
        </w:tc>
        <w:tc>
          <w:tcPr>
            <w:tcW w:w="1541" w:type="dxa"/>
            <w:tcBorders>
              <w:bottom w:val="single" w:sz="4" w:space="0" w:color="auto"/>
            </w:tcBorders>
          </w:tcPr>
          <w:p w14:paraId="3E008AF8" w14:textId="09F5A7CD" w:rsidR="00826D9E" w:rsidRPr="004B6C29" w:rsidRDefault="0060621C" w:rsidP="004B6C29">
            <w:pPr>
              <w:bidi w:val="0"/>
              <w:spacing w:line="360" w:lineRule="auto"/>
              <w:jc w:val="both"/>
              <w:rPr>
                <w:rFonts w:asciiTheme="majorBidi" w:hAnsiTheme="majorBidi" w:cstheme="majorBidi"/>
                <w:sz w:val="28"/>
                <w:szCs w:val="28"/>
              </w:rPr>
            </w:pPr>
            <w:r w:rsidRPr="004B6C29">
              <w:rPr>
                <w:rFonts w:asciiTheme="majorBidi" w:hAnsiTheme="majorBidi" w:cstheme="majorBidi"/>
                <w:sz w:val="28"/>
                <w:szCs w:val="28"/>
              </w:rPr>
              <w:t>A</w:t>
            </w:r>
            <w:r w:rsidR="00826D9E" w:rsidRPr="004B6C29">
              <w:rPr>
                <w:rFonts w:asciiTheme="majorBidi" w:hAnsiTheme="majorBidi" w:cstheme="majorBidi"/>
                <w:sz w:val="28"/>
                <w:szCs w:val="28"/>
              </w:rPr>
              <w:t>0.021*</w:t>
            </w:r>
          </w:p>
        </w:tc>
      </w:tr>
    </w:tbl>
    <w:p w14:paraId="6FDA78FF" w14:textId="4EE4B1E9" w:rsidR="00826D9E" w:rsidRPr="00747B20" w:rsidRDefault="00826D9E" w:rsidP="004B6C29">
      <w:pPr>
        <w:bidi w:val="0"/>
        <w:spacing w:line="360" w:lineRule="auto"/>
        <w:jc w:val="both"/>
        <w:rPr>
          <w:rFonts w:asciiTheme="majorBidi" w:hAnsiTheme="majorBidi" w:cstheme="majorBidi"/>
          <w:sz w:val="20"/>
          <w:szCs w:val="20"/>
        </w:rPr>
      </w:pPr>
      <w:r w:rsidRPr="004B6C29">
        <w:rPr>
          <w:rFonts w:asciiTheme="majorBidi" w:hAnsiTheme="majorBidi" w:cstheme="majorBidi"/>
          <w:vertAlign w:val="superscript"/>
        </w:rPr>
        <w:t>¥</w:t>
      </w:r>
      <w:r w:rsidRPr="00747B20">
        <w:rPr>
          <w:rFonts w:asciiTheme="majorBidi" w:hAnsiTheme="majorBidi" w:cstheme="majorBidi"/>
          <w:sz w:val="20"/>
          <w:szCs w:val="20"/>
        </w:rPr>
        <w:t xml:space="preserve">data </w:t>
      </w:r>
      <w:r w:rsidR="00146F84" w:rsidRPr="00747B20">
        <w:rPr>
          <w:rFonts w:asciiTheme="majorBidi" w:hAnsiTheme="majorBidi" w:cstheme="majorBidi"/>
          <w:sz w:val="20"/>
          <w:szCs w:val="20"/>
        </w:rPr>
        <w:t>are</w:t>
      </w:r>
      <w:r w:rsidRPr="00747B20">
        <w:rPr>
          <w:rFonts w:asciiTheme="majorBidi" w:hAnsiTheme="majorBidi" w:cstheme="majorBidi"/>
          <w:sz w:val="20"/>
          <w:szCs w:val="20"/>
        </w:rPr>
        <w:t xml:space="preserve"> expressed as median (interquartile range) and compared using Mann Whitney test *p&lt;0.05 is </w:t>
      </w:r>
      <w:r w:rsidR="00146F84" w:rsidRPr="00747B20">
        <w:rPr>
          <w:rFonts w:asciiTheme="majorBidi" w:hAnsiTheme="majorBidi" w:cstheme="majorBidi"/>
          <w:sz w:val="20"/>
          <w:szCs w:val="20"/>
        </w:rPr>
        <w:t xml:space="preserve">a </w:t>
      </w:r>
      <w:r w:rsidRPr="00747B20">
        <w:rPr>
          <w:rFonts w:asciiTheme="majorBidi" w:hAnsiTheme="majorBidi" w:cstheme="majorBidi"/>
          <w:sz w:val="20"/>
          <w:szCs w:val="20"/>
        </w:rPr>
        <w:t>statistically significant</w:t>
      </w:r>
      <w:r w:rsidR="00146F84" w:rsidRPr="00747B20">
        <w:rPr>
          <w:rFonts w:asciiTheme="majorBidi" w:hAnsiTheme="majorBidi" w:cstheme="majorBidi"/>
          <w:sz w:val="20"/>
          <w:szCs w:val="20"/>
        </w:rPr>
        <w:t xml:space="preserve"> t-independent</w:t>
      </w:r>
      <w:r w:rsidRPr="00747B20">
        <w:rPr>
          <w:rFonts w:asciiTheme="majorBidi" w:hAnsiTheme="majorBidi" w:cstheme="majorBidi"/>
          <w:sz w:val="20"/>
          <w:szCs w:val="20"/>
        </w:rPr>
        <w:t xml:space="preserve"> sample </w:t>
      </w:r>
      <w:r w:rsidR="00146F84" w:rsidRPr="00747B20">
        <w:rPr>
          <w:rFonts w:asciiTheme="majorBidi" w:hAnsiTheme="majorBidi" w:cstheme="majorBidi"/>
          <w:sz w:val="20"/>
          <w:szCs w:val="20"/>
        </w:rPr>
        <w:t>t-test</w:t>
      </w:r>
      <w:r w:rsidR="008718FA" w:rsidRPr="00747B20">
        <w:rPr>
          <w:rFonts w:asciiTheme="majorBidi" w:hAnsiTheme="majorBidi" w:cstheme="majorBidi"/>
          <w:sz w:val="20"/>
          <w:szCs w:val="20"/>
        </w:rPr>
        <w:t xml:space="preserve"> χ</w:t>
      </w:r>
      <w:r w:rsidRPr="00747B20">
        <w:rPr>
          <w:rFonts w:asciiTheme="majorBidi" w:hAnsiTheme="majorBidi" w:cstheme="majorBidi"/>
          <w:sz w:val="20"/>
          <w:szCs w:val="20"/>
          <w:vertAlign w:val="superscript"/>
        </w:rPr>
        <w:t xml:space="preserve">2 </w:t>
      </w:r>
      <w:r w:rsidR="00146F84" w:rsidRPr="00747B20">
        <w:rPr>
          <w:rFonts w:asciiTheme="majorBidi" w:hAnsiTheme="majorBidi" w:cstheme="majorBidi"/>
          <w:sz w:val="20"/>
          <w:szCs w:val="20"/>
        </w:rPr>
        <w:t>Chi-square</w:t>
      </w:r>
      <w:r w:rsidRPr="00747B20">
        <w:rPr>
          <w:rFonts w:asciiTheme="majorBidi" w:hAnsiTheme="majorBidi" w:cstheme="majorBidi"/>
          <w:sz w:val="20"/>
          <w:szCs w:val="20"/>
        </w:rPr>
        <w:t xml:space="preserve"> test</w:t>
      </w:r>
      <w:r w:rsidR="00146F84" w:rsidRPr="00747B20">
        <w:rPr>
          <w:rFonts w:asciiTheme="majorBidi" w:hAnsiTheme="majorBidi" w:cstheme="majorBidi"/>
          <w:sz w:val="20"/>
          <w:szCs w:val="20"/>
        </w:rPr>
        <w:t>.</w:t>
      </w:r>
      <w:r w:rsidRPr="00747B20">
        <w:rPr>
          <w:rFonts w:asciiTheme="majorBidi" w:hAnsiTheme="majorBidi" w:cstheme="majorBidi"/>
          <w:sz w:val="20"/>
          <w:szCs w:val="20"/>
        </w:rPr>
        <w:t xml:space="preserve"> MC Monte Carlo </w:t>
      </w:r>
      <w:r w:rsidR="008718FA" w:rsidRPr="00747B20">
        <w:rPr>
          <w:rFonts w:asciiTheme="majorBidi" w:hAnsiTheme="majorBidi" w:cstheme="majorBidi"/>
          <w:sz w:val="20"/>
          <w:szCs w:val="20"/>
        </w:rPr>
        <w:t>test.</w:t>
      </w:r>
    </w:p>
    <w:p w14:paraId="2B60D43C" w14:textId="77777777" w:rsidR="00826D9E" w:rsidRPr="004B6C29" w:rsidRDefault="00826D9E" w:rsidP="004B6C29">
      <w:pPr>
        <w:bidi w:val="0"/>
        <w:spacing w:line="360" w:lineRule="auto"/>
        <w:jc w:val="both"/>
        <w:rPr>
          <w:rFonts w:asciiTheme="majorBidi" w:hAnsiTheme="majorBidi" w:cstheme="majorBidi"/>
        </w:rPr>
      </w:pPr>
    </w:p>
    <w:p w14:paraId="5664D910" w14:textId="79F5B2F0" w:rsidR="00A1135D" w:rsidRPr="004B6C29" w:rsidRDefault="00A1135D"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Tables 5 </w:t>
      </w:r>
      <w:r w:rsidR="00747B20">
        <w:rPr>
          <w:rFonts w:asciiTheme="majorBidi" w:hAnsiTheme="majorBidi" w:cstheme="majorBidi"/>
          <w:color w:val="252525"/>
          <w:sz w:val="28"/>
          <w:szCs w:val="28"/>
        </w:rPr>
        <w:t xml:space="preserve">and </w:t>
      </w:r>
      <w:r w:rsidRPr="004B6C29">
        <w:rPr>
          <w:rFonts w:asciiTheme="majorBidi" w:hAnsiTheme="majorBidi" w:cstheme="majorBidi"/>
          <w:color w:val="252525"/>
          <w:sz w:val="28"/>
          <w:szCs w:val="28"/>
        </w:rPr>
        <w:t>6 show the relationship between the incidence of early bleeding and the studied parameters.</w:t>
      </w:r>
    </w:p>
    <w:p w14:paraId="6472B092" w14:textId="5E8A0C7D" w:rsidR="00A1135D" w:rsidRPr="004B6C29" w:rsidRDefault="00747B20" w:rsidP="004B6C29">
      <w:pPr>
        <w:pStyle w:val="NormalWeb"/>
        <w:spacing w:line="360" w:lineRule="auto"/>
        <w:jc w:val="both"/>
        <w:rPr>
          <w:rFonts w:asciiTheme="majorBidi" w:hAnsiTheme="majorBidi" w:cstheme="majorBidi"/>
          <w:color w:val="252525"/>
          <w:sz w:val="28"/>
          <w:szCs w:val="28"/>
        </w:rPr>
      </w:pPr>
      <w:r>
        <w:rPr>
          <w:rFonts w:asciiTheme="majorBidi" w:hAnsiTheme="majorBidi" w:cstheme="majorBidi"/>
          <w:color w:val="252525"/>
          <w:sz w:val="28"/>
          <w:szCs w:val="28"/>
        </w:rPr>
        <w:t>Advanced</w:t>
      </w:r>
      <w:r w:rsidR="00A1135D" w:rsidRPr="004B6C29">
        <w:rPr>
          <w:rFonts w:asciiTheme="majorBidi" w:hAnsiTheme="majorBidi" w:cstheme="majorBidi"/>
          <w:color w:val="252525"/>
          <w:sz w:val="28"/>
          <w:szCs w:val="28"/>
        </w:rPr>
        <w:t xml:space="preserve"> child score, size of the present OV, thrombocytopenia, anemia, and low ALT level.</w:t>
      </w:r>
      <w:r>
        <w:rPr>
          <w:rFonts w:asciiTheme="majorBidi" w:hAnsiTheme="majorBidi" w:cstheme="majorBidi"/>
          <w:color w:val="252525"/>
          <w:sz w:val="28"/>
          <w:szCs w:val="28"/>
        </w:rPr>
        <w:t xml:space="preserve"> </w:t>
      </w:r>
      <w:r w:rsidR="00A1135D" w:rsidRPr="004B6C29">
        <w:rPr>
          <w:rFonts w:asciiTheme="majorBidi" w:hAnsiTheme="majorBidi" w:cstheme="majorBidi"/>
          <w:color w:val="252525"/>
          <w:sz w:val="28"/>
          <w:szCs w:val="28"/>
        </w:rPr>
        <w:t xml:space="preserve">Child C, OV grade III, age ≥65 years, had a platelet count of 50 000, </w:t>
      </w:r>
      <w:r>
        <w:rPr>
          <w:rFonts w:asciiTheme="majorBidi" w:hAnsiTheme="majorBidi" w:cstheme="majorBidi"/>
          <w:color w:val="252525"/>
          <w:sz w:val="28"/>
          <w:szCs w:val="28"/>
        </w:rPr>
        <w:t>significantly increasing</w:t>
      </w:r>
      <w:r w:rsidR="00A1135D" w:rsidRPr="004B6C29">
        <w:rPr>
          <w:rFonts w:asciiTheme="majorBidi" w:hAnsiTheme="majorBidi" w:cstheme="majorBidi"/>
          <w:color w:val="252525"/>
          <w:sz w:val="28"/>
          <w:szCs w:val="28"/>
        </w:rPr>
        <w:t xml:space="preserve"> the risk of bleeding by 12.8, 15, 8.1, and 15 folds, respectively.</w:t>
      </w:r>
    </w:p>
    <w:tbl>
      <w:tblPr>
        <w:tblW w:w="9455" w:type="dxa"/>
        <w:jc w:val="center"/>
        <w:tblLayout w:type="fixed"/>
        <w:tblCellMar>
          <w:left w:w="0" w:type="dxa"/>
          <w:right w:w="0" w:type="dxa"/>
        </w:tblCellMar>
        <w:tblLook w:val="0000" w:firstRow="0" w:lastRow="0" w:firstColumn="0" w:lastColumn="0" w:noHBand="0" w:noVBand="0"/>
      </w:tblPr>
      <w:tblGrid>
        <w:gridCol w:w="2255"/>
        <w:gridCol w:w="1530"/>
        <w:gridCol w:w="1260"/>
        <w:gridCol w:w="1530"/>
        <w:gridCol w:w="1350"/>
        <w:gridCol w:w="1530"/>
      </w:tblGrid>
      <w:tr w:rsidR="00741B93" w:rsidRPr="004B6C29" w14:paraId="3AB2E0A9" w14:textId="77777777" w:rsidTr="00DB70D6">
        <w:trPr>
          <w:cantSplit/>
          <w:jc w:val="center"/>
        </w:trPr>
        <w:tc>
          <w:tcPr>
            <w:tcW w:w="9455" w:type="dxa"/>
            <w:gridSpan w:val="6"/>
            <w:shd w:val="clear" w:color="auto" w:fill="FFFFFF"/>
            <w:vAlign w:val="bottom"/>
          </w:tcPr>
          <w:p w14:paraId="2E66FEAF" w14:textId="77777777" w:rsidR="00826D9E" w:rsidRPr="004B6C29" w:rsidRDefault="00826D9E" w:rsidP="004B6C29">
            <w:pPr>
              <w:bidi w:val="0"/>
              <w:spacing w:after="0" w:line="360" w:lineRule="auto"/>
              <w:jc w:val="both"/>
              <w:rPr>
                <w:rFonts w:asciiTheme="majorBidi" w:hAnsiTheme="majorBidi" w:cstheme="majorBidi"/>
              </w:rPr>
            </w:pPr>
            <w:r w:rsidRPr="004B6C29">
              <w:rPr>
                <w:rFonts w:asciiTheme="majorBidi" w:hAnsiTheme="majorBidi" w:cstheme="majorBidi"/>
              </w:rPr>
              <w:t xml:space="preserve">Table (7) Multivariate analysis of factors significantly associated </w:t>
            </w:r>
            <w:r w:rsidRPr="004B6C29">
              <w:rPr>
                <w:rFonts w:asciiTheme="majorBidi" w:hAnsiTheme="majorBidi" w:cstheme="majorBidi"/>
                <w:cs/>
              </w:rPr>
              <w:t>‎</w:t>
            </w:r>
            <w:r w:rsidRPr="004B6C29">
              <w:rPr>
                <w:rFonts w:asciiTheme="majorBidi" w:hAnsiTheme="majorBidi" w:cstheme="majorBidi"/>
              </w:rPr>
              <w:t>with early bleeding among the studied patients:</w:t>
            </w:r>
            <w:r w:rsidRPr="004B6C29">
              <w:rPr>
                <w:rFonts w:asciiTheme="majorBidi" w:hAnsiTheme="majorBidi" w:cstheme="majorBidi"/>
                <w:cs/>
              </w:rPr>
              <w:t>‎</w:t>
            </w:r>
          </w:p>
          <w:p w14:paraId="40453945" w14:textId="77777777" w:rsidR="00826D9E" w:rsidRPr="004B6C29" w:rsidRDefault="00826D9E" w:rsidP="004B6C29">
            <w:pPr>
              <w:bidi w:val="0"/>
              <w:spacing w:after="0" w:line="360" w:lineRule="auto"/>
              <w:jc w:val="both"/>
              <w:rPr>
                <w:rFonts w:asciiTheme="majorBidi" w:hAnsiTheme="majorBidi" w:cstheme="majorBidi"/>
              </w:rPr>
            </w:pPr>
          </w:p>
        </w:tc>
      </w:tr>
      <w:tr w:rsidR="00741B93" w:rsidRPr="004B6C29" w14:paraId="6F3FC14A" w14:textId="77777777" w:rsidTr="00DB70D6">
        <w:trPr>
          <w:cantSplit/>
          <w:jc w:val="center"/>
        </w:trPr>
        <w:tc>
          <w:tcPr>
            <w:tcW w:w="2255" w:type="dxa"/>
            <w:vMerge w:val="restart"/>
            <w:tcBorders>
              <w:top w:val="single" w:sz="4" w:space="0" w:color="auto"/>
            </w:tcBorders>
            <w:shd w:val="clear" w:color="auto" w:fill="FFFFFF"/>
            <w:vAlign w:val="bottom"/>
          </w:tcPr>
          <w:p w14:paraId="7B619001" w14:textId="77777777" w:rsidR="00826D9E" w:rsidRPr="004B6C29" w:rsidRDefault="00826D9E" w:rsidP="004B6C29">
            <w:pPr>
              <w:bidi w:val="0"/>
              <w:spacing w:after="0" w:line="360" w:lineRule="auto"/>
              <w:jc w:val="both"/>
              <w:rPr>
                <w:rFonts w:asciiTheme="majorBidi" w:hAnsiTheme="majorBidi" w:cstheme="majorBidi"/>
              </w:rPr>
            </w:pPr>
          </w:p>
        </w:tc>
        <w:tc>
          <w:tcPr>
            <w:tcW w:w="1530" w:type="dxa"/>
            <w:vMerge w:val="restart"/>
            <w:tcBorders>
              <w:top w:val="single" w:sz="4" w:space="0" w:color="auto"/>
            </w:tcBorders>
            <w:shd w:val="clear" w:color="auto" w:fill="FFFFFF"/>
            <w:vAlign w:val="bottom"/>
          </w:tcPr>
          <w:p w14:paraId="68DE63AE" w14:textId="77777777" w:rsidR="00826D9E" w:rsidRPr="004B6C29" w:rsidRDefault="00826D9E" w:rsidP="004B6C29">
            <w:pPr>
              <w:bidi w:val="0"/>
              <w:spacing w:after="0" w:line="360" w:lineRule="auto"/>
              <w:jc w:val="both"/>
              <w:rPr>
                <w:rFonts w:asciiTheme="majorBidi" w:hAnsiTheme="majorBidi" w:cstheme="majorBidi"/>
              </w:rPr>
            </w:pPr>
            <w:r w:rsidRPr="004B6C29">
              <w:rPr>
                <w:rFonts w:asciiTheme="majorBidi" w:hAnsiTheme="majorBidi" w:cstheme="majorBidi"/>
              </w:rPr>
              <w:t>β</w:t>
            </w:r>
          </w:p>
        </w:tc>
        <w:tc>
          <w:tcPr>
            <w:tcW w:w="1260" w:type="dxa"/>
            <w:vMerge w:val="restart"/>
            <w:tcBorders>
              <w:top w:val="single" w:sz="4" w:space="0" w:color="auto"/>
            </w:tcBorders>
            <w:shd w:val="clear" w:color="auto" w:fill="FFFFFF"/>
            <w:vAlign w:val="bottom"/>
          </w:tcPr>
          <w:p w14:paraId="36A30B03" w14:textId="77777777" w:rsidR="00826D9E" w:rsidRPr="004B6C29" w:rsidRDefault="00826D9E" w:rsidP="004B6C29">
            <w:pPr>
              <w:bidi w:val="0"/>
              <w:spacing w:after="0" w:line="360" w:lineRule="auto"/>
              <w:jc w:val="both"/>
              <w:rPr>
                <w:rFonts w:asciiTheme="majorBidi" w:hAnsiTheme="majorBidi" w:cstheme="majorBidi"/>
              </w:rPr>
            </w:pPr>
            <w:r w:rsidRPr="004B6C29">
              <w:rPr>
                <w:rFonts w:asciiTheme="majorBidi" w:hAnsiTheme="majorBidi" w:cstheme="majorBidi"/>
              </w:rPr>
              <w:t>p</w:t>
            </w:r>
          </w:p>
        </w:tc>
        <w:tc>
          <w:tcPr>
            <w:tcW w:w="1530" w:type="dxa"/>
            <w:vMerge w:val="restart"/>
            <w:tcBorders>
              <w:top w:val="single" w:sz="4" w:space="0" w:color="auto"/>
            </w:tcBorders>
            <w:shd w:val="clear" w:color="auto" w:fill="FFFFFF"/>
            <w:vAlign w:val="bottom"/>
          </w:tcPr>
          <w:p w14:paraId="27EA5526" w14:textId="77777777" w:rsidR="00826D9E" w:rsidRPr="004B6C29" w:rsidRDefault="00826D9E" w:rsidP="004B6C29">
            <w:pPr>
              <w:bidi w:val="0"/>
              <w:spacing w:after="0" w:line="360" w:lineRule="auto"/>
              <w:jc w:val="both"/>
              <w:rPr>
                <w:rFonts w:asciiTheme="majorBidi" w:hAnsiTheme="majorBidi" w:cstheme="majorBidi"/>
              </w:rPr>
            </w:pPr>
            <w:r w:rsidRPr="004B6C29">
              <w:rPr>
                <w:rFonts w:asciiTheme="majorBidi" w:hAnsiTheme="majorBidi" w:cstheme="majorBidi"/>
              </w:rPr>
              <w:t>AOR</w:t>
            </w:r>
          </w:p>
        </w:tc>
        <w:tc>
          <w:tcPr>
            <w:tcW w:w="2880" w:type="dxa"/>
            <w:gridSpan w:val="2"/>
            <w:tcBorders>
              <w:top w:val="single" w:sz="4" w:space="0" w:color="auto"/>
              <w:bottom w:val="single" w:sz="4" w:space="0" w:color="auto"/>
            </w:tcBorders>
            <w:shd w:val="clear" w:color="auto" w:fill="FFFFFF"/>
            <w:vAlign w:val="bottom"/>
          </w:tcPr>
          <w:p w14:paraId="63D14B39" w14:textId="77777777" w:rsidR="00826D9E" w:rsidRPr="004B6C29" w:rsidRDefault="00826D9E" w:rsidP="004B6C29">
            <w:pPr>
              <w:bidi w:val="0"/>
              <w:spacing w:after="0" w:line="360" w:lineRule="auto"/>
              <w:jc w:val="both"/>
              <w:rPr>
                <w:rFonts w:asciiTheme="majorBidi" w:hAnsiTheme="majorBidi" w:cstheme="majorBidi"/>
              </w:rPr>
            </w:pPr>
            <w:r w:rsidRPr="004B6C29">
              <w:rPr>
                <w:rFonts w:asciiTheme="majorBidi" w:hAnsiTheme="majorBidi" w:cstheme="majorBidi"/>
              </w:rPr>
              <w:t>95% C.I.</w:t>
            </w:r>
          </w:p>
        </w:tc>
      </w:tr>
      <w:tr w:rsidR="00741B93" w:rsidRPr="004B6C29" w14:paraId="094360D8" w14:textId="77777777" w:rsidTr="00DB70D6">
        <w:trPr>
          <w:cantSplit/>
          <w:jc w:val="center"/>
        </w:trPr>
        <w:tc>
          <w:tcPr>
            <w:tcW w:w="2255" w:type="dxa"/>
            <w:vMerge/>
            <w:tcBorders>
              <w:top w:val="single" w:sz="4" w:space="0" w:color="auto"/>
            </w:tcBorders>
            <w:shd w:val="clear" w:color="auto" w:fill="FFFFFF"/>
            <w:vAlign w:val="bottom"/>
          </w:tcPr>
          <w:p w14:paraId="7BE7302F" w14:textId="77777777" w:rsidR="00826D9E" w:rsidRPr="004B6C29" w:rsidRDefault="00826D9E" w:rsidP="004B6C29">
            <w:pPr>
              <w:bidi w:val="0"/>
              <w:spacing w:after="0" w:line="360" w:lineRule="auto"/>
              <w:jc w:val="both"/>
              <w:rPr>
                <w:rFonts w:asciiTheme="majorBidi" w:hAnsiTheme="majorBidi" w:cstheme="majorBidi"/>
              </w:rPr>
            </w:pPr>
          </w:p>
        </w:tc>
        <w:tc>
          <w:tcPr>
            <w:tcW w:w="1530" w:type="dxa"/>
            <w:vMerge/>
            <w:tcBorders>
              <w:top w:val="single" w:sz="4" w:space="0" w:color="auto"/>
            </w:tcBorders>
            <w:shd w:val="clear" w:color="auto" w:fill="FFFFFF"/>
            <w:vAlign w:val="bottom"/>
          </w:tcPr>
          <w:p w14:paraId="6F308876" w14:textId="77777777" w:rsidR="00826D9E" w:rsidRPr="004B6C29" w:rsidRDefault="00826D9E" w:rsidP="004B6C29">
            <w:pPr>
              <w:bidi w:val="0"/>
              <w:spacing w:after="0" w:line="360" w:lineRule="auto"/>
              <w:jc w:val="both"/>
              <w:rPr>
                <w:rFonts w:asciiTheme="majorBidi" w:hAnsiTheme="majorBidi" w:cstheme="majorBidi"/>
              </w:rPr>
            </w:pPr>
          </w:p>
        </w:tc>
        <w:tc>
          <w:tcPr>
            <w:tcW w:w="1260" w:type="dxa"/>
            <w:vMerge/>
            <w:tcBorders>
              <w:top w:val="single" w:sz="4" w:space="0" w:color="auto"/>
            </w:tcBorders>
            <w:shd w:val="clear" w:color="auto" w:fill="FFFFFF"/>
            <w:vAlign w:val="bottom"/>
          </w:tcPr>
          <w:p w14:paraId="33F00DC8" w14:textId="77777777" w:rsidR="00826D9E" w:rsidRPr="004B6C29" w:rsidRDefault="00826D9E" w:rsidP="004B6C29">
            <w:pPr>
              <w:bidi w:val="0"/>
              <w:spacing w:after="0" w:line="360" w:lineRule="auto"/>
              <w:jc w:val="both"/>
              <w:rPr>
                <w:rFonts w:asciiTheme="majorBidi" w:hAnsiTheme="majorBidi" w:cstheme="majorBidi"/>
              </w:rPr>
            </w:pPr>
          </w:p>
        </w:tc>
        <w:tc>
          <w:tcPr>
            <w:tcW w:w="1530" w:type="dxa"/>
            <w:vMerge/>
            <w:tcBorders>
              <w:top w:val="single" w:sz="4" w:space="0" w:color="auto"/>
            </w:tcBorders>
            <w:shd w:val="clear" w:color="auto" w:fill="FFFFFF"/>
            <w:vAlign w:val="bottom"/>
          </w:tcPr>
          <w:p w14:paraId="1B4D6F53" w14:textId="77777777" w:rsidR="00826D9E" w:rsidRPr="004B6C29" w:rsidRDefault="00826D9E" w:rsidP="004B6C29">
            <w:pPr>
              <w:bidi w:val="0"/>
              <w:spacing w:after="0" w:line="360" w:lineRule="auto"/>
              <w:jc w:val="both"/>
              <w:rPr>
                <w:rFonts w:asciiTheme="majorBidi" w:hAnsiTheme="majorBidi" w:cstheme="majorBidi"/>
              </w:rPr>
            </w:pPr>
          </w:p>
        </w:tc>
        <w:tc>
          <w:tcPr>
            <w:tcW w:w="1350" w:type="dxa"/>
            <w:tcBorders>
              <w:top w:val="single" w:sz="4" w:space="0" w:color="auto"/>
            </w:tcBorders>
            <w:shd w:val="clear" w:color="auto" w:fill="FFFFFF"/>
            <w:vAlign w:val="bottom"/>
          </w:tcPr>
          <w:p w14:paraId="04B48970" w14:textId="77777777" w:rsidR="00826D9E" w:rsidRPr="004B6C29" w:rsidRDefault="00826D9E" w:rsidP="004B6C29">
            <w:pPr>
              <w:bidi w:val="0"/>
              <w:spacing w:after="0" w:line="360" w:lineRule="auto"/>
              <w:jc w:val="both"/>
              <w:rPr>
                <w:rFonts w:asciiTheme="majorBidi" w:hAnsiTheme="majorBidi" w:cstheme="majorBidi"/>
              </w:rPr>
            </w:pPr>
            <w:r w:rsidRPr="004B6C29">
              <w:rPr>
                <w:rFonts w:asciiTheme="majorBidi" w:hAnsiTheme="majorBidi" w:cstheme="majorBidi"/>
              </w:rPr>
              <w:t>Lower</w:t>
            </w:r>
          </w:p>
        </w:tc>
        <w:tc>
          <w:tcPr>
            <w:tcW w:w="1530" w:type="dxa"/>
            <w:tcBorders>
              <w:top w:val="single" w:sz="4" w:space="0" w:color="auto"/>
            </w:tcBorders>
            <w:shd w:val="clear" w:color="auto" w:fill="FFFFFF"/>
            <w:vAlign w:val="bottom"/>
          </w:tcPr>
          <w:p w14:paraId="1D094FB4" w14:textId="77777777" w:rsidR="00826D9E" w:rsidRPr="004B6C29" w:rsidRDefault="00826D9E" w:rsidP="004B6C29">
            <w:pPr>
              <w:bidi w:val="0"/>
              <w:spacing w:after="0" w:line="360" w:lineRule="auto"/>
              <w:jc w:val="both"/>
              <w:rPr>
                <w:rFonts w:asciiTheme="majorBidi" w:hAnsiTheme="majorBidi" w:cstheme="majorBidi"/>
              </w:rPr>
            </w:pPr>
            <w:r w:rsidRPr="004B6C29">
              <w:rPr>
                <w:rFonts w:asciiTheme="majorBidi" w:hAnsiTheme="majorBidi" w:cstheme="majorBidi"/>
              </w:rPr>
              <w:t>Upper</w:t>
            </w:r>
          </w:p>
        </w:tc>
      </w:tr>
      <w:tr w:rsidR="00741B93" w:rsidRPr="004B6C29" w14:paraId="411A035B" w14:textId="77777777" w:rsidTr="00DB70D6">
        <w:trPr>
          <w:cantSplit/>
          <w:jc w:val="center"/>
        </w:trPr>
        <w:tc>
          <w:tcPr>
            <w:tcW w:w="2255" w:type="dxa"/>
            <w:shd w:val="clear" w:color="auto" w:fill="E0E0E0"/>
          </w:tcPr>
          <w:p w14:paraId="78E6F7A3" w14:textId="77777777" w:rsidR="00826D9E" w:rsidRPr="004B6C29" w:rsidRDefault="00826D9E" w:rsidP="004B6C29">
            <w:pPr>
              <w:bidi w:val="0"/>
              <w:spacing w:after="0" w:line="360" w:lineRule="auto"/>
              <w:jc w:val="both"/>
              <w:rPr>
                <w:rFonts w:asciiTheme="majorBidi" w:hAnsiTheme="majorBidi" w:cstheme="majorBidi"/>
              </w:rPr>
            </w:pPr>
            <w:r w:rsidRPr="004B6C29">
              <w:rPr>
                <w:rFonts w:asciiTheme="majorBidi" w:hAnsiTheme="majorBidi" w:cstheme="majorBidi"/>
              </w:rPr>
              <w:t>Platelet</w:t>
            </w:r>
          </w:p>
        </w:tc>
        <w:tc>
          <w:tcPr>
            <w:tcW w:w="1530" w:type="dxa"/>
            <w:shd w:val="clear" w:color="auto" w:fill="F9F9FB"/>
          </w:tcPr>
          <w:p w14:paraId="4FB718C2" w14:textId="77777777" w:rsidR="00826D9E" w:rsidRPr="004B6C29" w:rsidRDefault="00826D9E" w:rsidP="004B6C29">
            <w:pPr>
              <w:bidi w:val="0"/>
              <w:spacing w:after="0" w:line="360" w:lineRule="auto"/>
              <w:jc w:val="both"/>
              <w:rPr>
                <w:rFonts w:asciiTheme="majorBidi" w:hAnsiTheme="majorBidi" w:cstheme="majorBidi"/>
              </w:rPr>
            </w:pPr>
            <w:r w:rsidRPr="004B6C29">
              <w:rPr>
                <w:rFonts w:asciiTheme="majorBidi" w:hAnsiTheme="majorBidi" w:cstheme="majorBidi"/>
              </w:rPr>
              <w:t>-0.053</w:t>
            </w:r>
          </w:p>
        </w:tc>
        <w:tc>
          <w:tcPr>
            <w:tcW w:w="1260" w:type="dxa"/>
            <w:shd w:val="clear" w:color="auto" w:fill="F9F9FB"/>
          </w:tcPr>
          <w:p w14:paraId="3E3D9DB9" w14:textId="77777777" w:rsidR="00826D9E" w:rsidRPr="004B6C29" w:rsidRDefault="00826D9E" w:rsidP="004B6C29">
            <w:pPr>
              <w:bidi w:val="0"/>
              <w:spacing w:after="0" w:line="360" w:lineRule="auto"/>
              <w:jc w:val="both"/>
              <w:rPr>
                <w:rFonts w:asciiTheme="majorBidi" w:hAnsiTheme="majorBidi" w:cstheme="majorBidi"/>
              </w:rPr>
            </w:pPr>
            <w:r w:rsidRPr="004B6C29">
              <w:rPr>
                <w:rFonts w:asciiTheme="majorBidi" w:hAnsiTheme="majorBidi" w:cstheme="majorBidi"/>
              </w:rPr>
              <w:t>0.0003*</w:t>
            </w:r>
          </w:p>
        </w:tc>
        <w:tc>
          <w:tcPr>
            <w:tcW w:w="1530" w:type="dxa"/>
            <w:shd w:val="clear" w:color="auto" w:fill="F9F9FB"/>
          </w:tcPr>
          <w:p w14:paraId="5CD8947A" w14:textId="77777777" w:rsidR="00826D9E" w:rsidRPr="004B6C29" w:rsidRDefault="00826D9E" w:rsidP="004B6C29">
            <w:pPr>
              <w:bidi w:val="0"/>
              <w:spacing w:after="0" w:line="360" w:lineRule="auto"/>
              <w:jc w:val="both"/>
              <w:rPr>
                <w:rFonts w:asciiTheme="majorBidi" w:hAnsiTheme="majorBidi" w:cstheme="majorBidi"/>
              </w:rPr>
            </w:pPr>
            <w:r w:rsidRPr="004B6C29">
              <w:rPr>
                <w:rFonts w:asciiTheme="majorBidi" w:hAnsiTheme="majorBidi" w:cstheme="majorBidi"/>
              </w:rPr>
              <w:t>0.948</w:t>
            </w:r>
          </w:p>
        </w:tc>
        <w:tc>
          <w:tcPr>
            <w:tcW w:w="1350" w:type="dxa"/>
            <w:shd w:val="clear" w:color="auto" w:fill="F9F9FB"/>
          </w:tcPr>
          <w:p w14:paraId="7BC4F717" w14:textId="77777777" w:rsidR="00826D9E" w:rsidRPr="004B6C29" w:rsidRDefault="00826D9E" w:rsidP="004B6C29">
            <w:pPr>
              <w:bidi w:val="0"/>
              <w:spacing w:after="0" w:line="360" w:lineRule="auto"/>
              <w:jc w:val="both"/>
              <w:rPr>
                <w:rFonts w:asciiTheme="majorBidi" w:hAnsiTheme="majorBidi" w:cstheme="majorBidi"/>
              </w:rPr>
            </w:pPr>
            <w:r w:rsidRPr="004B6C29">
              <w:rPr>
                <w:rFonts w:asciiTheme="majorBidi" w:hAnsiTheme="majorBidi" w:cstheme="majorBidi"/>
              </w:rPr>
              <w:t>0.916</w:t>
            </w:r>
          </w:p>
        </w:tc>
        <w:tc>
          <w:tcPr>
            <w:tcW w:w="1530" w:type="dxa"/>
            <w:shd w:val="clear" w:color="auto" w:fill="F9F9FB"/>
          </w:tcPr>
          <w:p w14:paraId="4E482757" w14:textId="77777777" w:rsidR="00826D9E" w:rsidRPr="004B6C29" w:rsidRDefault="00826D9E" w:rsidP="004B6C29">
            <w:pPr>
              <w:bidi w:val="0"/>
              <w:spacing w:after="0" w:line="360" w:lineRule="auto"/>
              <w:jc w:val="both"/>
              <w:rPr>
                <w:rFonts w:asciiTheme="majorBidi" w:hAnsiTheme="majorBidi" w:cstheme="majorBidi"/>
              </w:rPr>
            </w:pPr>
            <w:r w:rsidRPr="004B6C29">
              <w:rPr>
                <w:rFonts w:asciiTheme="majorBidi" w:hAnsiTheme="majorBidi" w:cstheme="majorBidi"/>
              </w:rPr>
              <w:t>0.982</w:t>
            </w:r>
          </w:p>
        </w:tc>
      </w:tr>
      <w:tr w:rsidR="00741B93" w:rsidRPr="004B6C29" w14:paraId="51789223" w14:textId="77777777" w:rsidTr="00DB70D6">
        <w:trPr>
          <w:cantSplit/>
          <w:jc w:val="center"/>
        </w:trPr>
        <w:tc>
          <w:tcPr>
            <w:tcW w:w="2255" w:type="dxa"/>
            <w:tcBorders>
              <w:bottom w:val="single" w:sz="4" w:space="0" w:color="auto"/>
            </w:tcBorders>
            <w:shd w:val="clear" w:color="auto" w:fill="E0E0E0"/>
          </w:tcPr>
          <w:p w14:paraId="1DFF903B" w14:textId="77777777" w:rsidR="00826D9E" w:rsidRPr="004B6C29" w:rsidRDefault="00826D9E" w:rsidP="004B6C29">
            <w:pPr>
              <w:bidi w:val="0"/>
              <w:spacing w:after="0" w:line="360" w:lineRule="auto"/>
              <w:jc w:val="both"/>
              <w:rPr>
                <w:rFonts w:asciiTheme="majorBidi" w:hAnsiTheme="majorBidi" w:cstheme="majorBidi"/>
              </w:rPr>
            </w:pPr>
            <w:r w:rsidRPr="004B6C29">
              <w:rPr>
                <w:rFonts w:asciiTheme="majorBidi" w:hAnsiTheme="majorBidi" w:cstheme="majorBidi"/>
              </w:rPr>
              <w:t>ALT (U/L)</w:t>
            </w:r>
          </w:p>
        </w:tc>
        <w:tc>
          <w:tcPr>
            <w:tcW w:w="1530" w:type="dxa"/>
            <w:tcBorders>
              <w:bottom w:val="single" w:sz="4" w:space="0" w:color="auto"/>
            </w:tcBorders>
            <w:shd w:val="clear" w:color="auto" w:fill="F9F9FB"/>
          </w:tcPr>
          <w:p w14:paraId="704CD690" w14:textId="77777777" w:rsidR="00826D9E" w:rsidRPr="004B6C29" w:rsidRDefault="00826D9E" w:rsidP="004B6C29">
            <w:pPr>
              <w:bidi w:val="0"/>
              <w:spacing w:after="0" w:line="360" w:lineRule="auto"/>
              <w:jc w:val="both"/>
              <w:rPr>
                <w:rFonts w:asciiTheme="majorBidi" w:hAnsiTheme="majorBidi" w:cstheme="majorBidi"/>
              </w:rPr>
            </w:pPr>
            <w:r w:rsidRPr="004B6C29">
              <w:rPr>
                <w:rFonts w:asciiTheme="majorBidi" w:hAnsiTheme="majorBidi" w:cstheme="majorBidi"/>
              </w:rPr>
              <w:t>-0.086</w:t>
            </w:r>
          </w:p>
        </w:tc>
        <w:tc>
          <w:tcPr>
            <w:tcW w:w="1260" w:type="dxa"/>
            <w:tcBorders>
              <w:bottom w:val="single" w:sz="4" w:space="0" w:color="auto"/>
            </w:tcBorders>
            <w:shd w:val="clear" w:color="auto" w:fill="F9F9FB"/>
          </w:tcPr>
          <w:p w14:paraId="4ED035D1" w14:textId="77777777" w:rsidR="00826D9E" w:rsidRPr="004B6C29" w:rsidRDefault="00826D9E" w:rsidP="004B6C29">
            <w:pPr>
              <w:bidi w:val="0"/>
              <w:spacing w:after="0" w:line="360" w:lineRule="auto"/>
              <w:jc w:val="both"/>
              <w:rPr>
                <w:rFonts w:asciiTheme="majorBidi" w:hAnsiTheme="majorBidi" w:cstheme="majorBidi"/>
              </w:rPr>
            </w:pPr>
            <w:r w:rsidRPr="004B6C29">
              <w:rPr>
                <w:rFonts w:asciiTheme="majorBidi" w:hAnsiTheme="majorBidi" w:cstheme="majorBidi"/>
              </w:rPr>
              <w:t>0.08</w:t>
            </w:r>
          </w:p>
        </w:tc>
        <w:tc>
          <w:tcPr>
            <w:tcW w:w="1530" w:type="dxa"/>
            <w:tcBorders>
              <w:bottom w:val="single" w:sz="4" w:space="0" w:color="auto"/>
            </w:tcBorders>
            <w:shd w:val="clear" w:color="auto" w:fill="F9F9FB"/>
          </w:tcPr>
          <w:p w14:paraId="24AD7529" w14:textId="77777777" w:rsidR="00826D9E" w:rsidRPr="004B6C29" w:rsidRDefault="00826D9E" w:rsidP="004B6C29">
            <w:pPr>
              <w:bidi w:val="0"/>
              <w:spacing w:after="0" w:line="360" w:lineRule="auto"/>
              <w:jc w:val="both"/>
              <w:rPr>
                <w:rFonts w:asciiTheme="majorBidi" w:hAnsiTheme="majorBidi" w:cstheme="majorBidi"/>
              </w:rPr>
            </w:pPr>
            <w:r w:rsidRPr="004B6C29">
              <w:rPr>
                <w:rFonts w:asciiTheme="majorBidi" w:hAnsiTheme="majorBidi" w:cstheme="majorBidi"/>
              </w:rPr>
              <w:t>0.918</w:t>
            </w:r>
          </w:p>
        </w:tc>
        <w:tc>
          <w:tcPr>
            <w:tcW w:w="1350" w:type="dxa"/>
            <w:tcBorders>
              <w:bottom w:val="single" w:sz="4" w:space="0" w:color="auto"/>
            </w:tcBorders>
            <w:shd w:val="clear" w:color="auto" w:fill="F9F9FB"/>
          </w:tcPr>
          <w:p w14:paraId="2D745E64" w14:textId="77777777" w:rsidR="00826D9E" w:rsidRPr="004B6C29" w:rsidRDefault="00826D9E" w:rsidP="004B6C29">
            <w:pPr>
              <w:bidi w:val="0"/>
              <w:spacing w:after="0" w:line="360" w:lineRule="auto"/>
              <w:jc w:val="both"/>
              <w:rPr>
                <w:rFonts w:asciiTheme="majorBidi" w:hAnsiTheme="majorBidi" w:cstheme="majorBidi"/>
              </w:rPr>
            </w:pPr>
            <w:r w:rsidRPr="004B6C29">
              <w:rPr>
                <w:rFonts w:asciiTheme="majorBidi" w:hAnsiTheme="majorBidi" w:cstheme="majorBidi"/>
              </w:rPr>
              <w:t>0.834</w:t>
            </w:r>
          </w:p>
        </w:tc>
        <w:tc>
          <w:tcPr>
            <w:tcW w:w="1530" w:type="dxa"/>
            <w:tcBorders>
              <w:bottom w:val="single" w:sz="4" w:space="0" w:color="auto"/>
            </w:tcBorders>
            <w:shd w:val="clear" w:color="auto" w:fill="F9F9FB"/>
          </w:tcPr>
          <w:p w14:paraId="6455FA84" w14:textId="77777777" w:rsidR="00826D9E" w:rsidRPr="004B6C29" w:rsidRDefault="00826D9E" w:rsidP="004B6C29">
            <w:pPr>
              <w:bidi w:val="0"/>
              <w:spacing w:after="0" w:line="360" w:lineRule="auto"/>
              <w:jc w:val="both"/>
              <w:rPr>
                <w:rFonts w:asciiTheme="majorBidi" w:hAnsiTheme="majorBidi" w:cstheme="majorBidi"/>
              </w:rPr>
            </w:pPr>
            <w:r w:rsidRPr="004B6C29">
              <w:rPr>
                <w:rFonts w:asciiTheme="majorBidi" w:hAnsiTheme="majorBidi" w:cstheme="majorBidi"/>
              </w:rPr>
              <w:t>1.01</w:t>
            </w:r>
          </w:p>
        </w:tc>
      </w:tr>
    </w:tbl>
    <w:p w14:paraId="0BBEDBFC" w14:textId="77777777" w:rsidR="00826D9E" w:rsidRPr="00747B20" w:rsidRDefault="00826D9E" w:rsidP="004B6C29">
      <w:pPr>
        <w:bidi w:val="0"/>
        <w:spacing w:line="360" w:lineRule="auto"/>
        <w:jc w:val="both"/>
        <w:rPr>
          <w:rFonts w:asciiTheme="majorBidi" w:hAnsiTheme="majorBidi" w:cstheme="majorBidi"/>
          <w:sz w:val="22"/>
          <w:szCs w:val="22"/>
        </w:rPr>
      </w:pPr>
      <w:r w:rsidRPr="00747B20">
        <w:rPr>
          <w:rFonts w:asciiTheme="majorBidi" w:hAnsiTheme="majorBidi" w:cstheme="majorBidi"/>
          <w:sz w:val="22"/>
          <w:szCs w:val="22"/>
        </w:rPr>
        <w:t>AOR adjusted odds ratio   CI confidence interval.</w:t>
      </w:r>
    </w:p>
    <w:p w14:paraId="700DB74A" w14:textId="3E3E54EF" w:rsidR="00985F7E" w:rsidRPr="004B6C29" w:rsidRDefault="00985F7E" w:rsidP="00747B20">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Increased </w:t>
      </w:r>
      <w:r w:rsidR="00747B20" w:rsidRPr="004B6C29">
        <w:rPr>
          <w:rFonts w:asciiTheme="majorBidi" w:hAnsiTheme="majorBidi" w:cstheme="majorBidi"/>
          <w:color w:val="252525"/>
          <w:sz w:val="28"/>
          <w:szCs w:val="28"/>
        </w:rPr>
        <w:t>platelets</w:t>
      </w:r>
      <w:r w:rsidRPr="004B6C29">
        <w:rPr>
          <w:rFonts w:asciiTheme="majorBidi" w:hAnsiTheme="majorBidi" w:cstheme="majorBidi"/>
          <w:color w:val="252525"/>
          <w:sz w:val="28"/>
          <w:szCs w:val="28"/>
        </w:rPr>
        <w:t xml:space="preserve"> count independently decreased the risk of early bleeding among the studied patients</w:t>
      </w:r>
      <w:r w:rsidR="00747B20" w:rsidRPr="00747B20">
        <w:rPr>
          <w:rFonts w:asciiTheme="majorBidi" w:eastAsiaTheme="minorHAnsi" w:hAnsiTheme="majorBidi" w:cstheme="majorBidi"/>
          <w:color w:val="252525"/>
          <w:sz w:val="28"/>
          <w:szCs w:val="28"/>
          <w14:ligatures w14:val="standardContextual"/>
        </w:rPr>
        <w:t xml:space="preserve"> </w:t>
      </w:r>
      <w:r w:rsidR="00747B20">
        <w:rPr>
          <w:rFonts w:asciiTheme="majorBidi" w:eastAsiaTheme="minorHAnsi" w:hAnsiTheme="majorBidi" w:cstheme="majorBidi"/>
          <w:color w:val="252525"/>
          <w:sz w:val="28"/>
          <w:szCs w:val="28"/>
          <w14:ligatures w14:val="standardContextual"/>
        </w:rPr>
        <w:t>(</w:t>
      </w:r>
      <w:r w:rsidR="00747B20" w:rsidRPr="00747B20">
        <w:rPr>
          <w:rFonts w:asciiTheme="majorBidi" w:hAnsiTheme="majorBidi" w:cstheme="majorBidi"/>
          <w:color w:val="252525"/>
          <w:sz w:val="28"/>
          <w:szCs w:val="28"/>
        </w:rPr>
        <w:t>Table 7</w:t>
      </w:r>
      <w:r w:rsidR="00747B20">
        <w:rPr>
          <w:rFonts w:asciiTheme="majorBidi" w:hAnsiTheme="majorBidi" w:cstheme="majorBidi"/>
          <w:color w:val="252525"/>
          <w:sz w:val="28"/>
          <w:szCs w:val="28"/>
        </w:rPr>
        <w:t>)</w:t>
      </w:r>
      <w:r w:rsidRPr="004B6C29">
        <w:rPr>
          <w:rFonts w:asciiTheme="majorBidi" w:hAnsiTheme="majorBidi" w:cstheme="majorBidi"/>
          <w:color w:val="252525"/>
          <w:sz w:val="28"/>
          <w:szCs w:val="28"/>
        </w:rPr>
        <w:t>.</w:t>
      </w:r>
    </w:p>
    <w:p w14:paraId="4EC59063" w14:textId="64B1BD4B" w:rsidR="0002776C" w:rsidRPr="00747B20" w:rsidRDefault="0002776C" w:rsidP="004B6C29">
      <w:pPr>
        <w:bidi w:val="0"/>
        <w:spacing w:line="360" w:lineRule="auto"/>
        <w:jc w:val="both"/>
        <w:rPr>
          <w:rFonts w:asciiTheme="majorBidi" w:hAnsiTheme="majorBidi" w:cstheme="majorBidi"/>
          <w:b/>
          <w:bCs/>
        </w:rPr>
      </w:pPr>
      <w:r w:rsidRPr="00747B20">
        <w:rPr>
          <w:rFonts w:asciiTheme="majorBidi" w:hAnsiTheme="majorBidi" w:cstheme="majorBidi"/>
          <w:b/>
          <w:bCs/>
        </w:rPr>
        <w:t>Discussion</w:t>
      </w:r>
      <w:r w:rsidR="00135034" w:rsidRPr="00747B20">
        <w:rPr>
          <w:rFonts w:asciiTheme="majorBidi" w:hAnsiTheme="majorBidi" w:cstheme="majorBidi"/>
          <w:b/>
          <w:bCs/>
        </w:rPr>
        <w:t xml:space="preserve"> </w:t>
      </w:r>
    </w:p>
    <w:p w14:paraId="335AA241" w14:textId="43BF0489" w:rsidR="0002776C" w:rsidRPr="004B6C29" w:rsidRDefault="00747B20" w:rsidP="004B6C29">
      <w:pPr>
        <w:bidi w:val="0"/>
        <w:spacing w:line="360" w:lineRule="auto"/>
        <w:jc w:val="both"/>
        <w:rPr>
          <w:rFonts w:asciiTheme="majorBidi" w:hAnsiTheme="majorBidi" w:cstheme="majorBidi"/>
          <w:lang w:bidi="ar-EG"/>
        </w:rPr>
      </w:pPr>
      <w:r>
        <w:rPr>
          <w:rFonts w:asciiTheme="majorBidi" w:hAnsiTheme="majorBidi" w:cstheme="majorBidi"/>
        </w:rPr>
        <w:t>Little information is</w:t>
      </w:r>
      <w:r w:rsidR="00C67884" w:rsidRPr="004B6C29">
        <w:rPr>
          <w:rFonts w:asciiTheme="majorBidi" w:hAnsiTheme="majorBidi" w:cstheme="majorBidi"/>
        </w:rPr>
        <w:t xml:space="preserve"> available regarding the feasibility and safety of gastric EMR in hepatic patients with advanced liver cirrhosis, portal hypertension, and varices. Patients with liver cirrhosis have a high probability and risk of bleeding during interventional procedures such as endoscopic polypectomy due to multiple factors. Our study was performed to evaluate the early and late incidence and risk factors of post-gastric polypectomy bleeding in cirrhotic patients with portal hypertension and esophageal varices.</w:t>
      </w:r>
    </w:p>
    <w:p w14:paraId="75217506" w14:textId="77777777" w:rsidR="00F86AE7" w:rsidRPr="004B6C29" w:rsidRDefault="00F86AE7"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This study included thirty-nine cirrhotic patients with portal hypertension and esophageal varices who presented with acute GIT bleeding or for follow-up band ligations of both sexes and different child scores and esophageal varices.</w:t>
      </w:r>
    </w:p>
    <w:p w14:paraId="1F935DA5" w14:textId="0B548943" w:rsidR="00F86AE7" w:rsidRPr="004B6C29" w:rsidRDefault="00F86AE7"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Within the study population, 30.8% of people had IPPB. The bleeding was not severe. </w:t>
      </w:r>
      <w:r w:rsidR="00747B20">
        <w:rPr>
          <w:rFonts w:asciiTheme="majorBidi" w:hAnsiTheme="majorBidi" w:cstheme="majorBidi"/>
          <w:color w:val="252525"/>
          <w:sz w:val="28"/>
          <w:szCs w:val="28"/>
        </w:rPr>
        <w:t>Oozing</w:t>
      </w:r>
      <w:r w:rsidRPr="004B6C29">
        <w:rPr>
          <w:rFonts w:asciiTheme="majorBidi" w:hAnsiTheme="majorBidi" w:cstheme="majorBidi"/>
          <w:color w:val="252525"/>
          <w:sz w:val="28"/>
          <w:szCs w:val="28"/>
        </w:rPr>
        <w:t xml:space="preserve"> from the polypectomy site could be managed endoscopically without blood transfusions or additional hospitalization</w:t>
      </w:r>
      <w:r w:rsidR="00747B20">
        <w:rPr>
          <w:rFonts w:asciiTheme="majorBidi" w:hAnsiTheme="majorBidi" w:cstheme="majorBidi"/>
          <w:color w:val="252525"/>
          <w:sz w:val="28"/>
          <w:szCs w:val="28"/>
        </w:rPr>
        <w:t>. At the same time,</w:t>
      </w:r>
      <w:r w:rsidRPr="004B6C29">
        <w:rPr>
          <w:rFonts w:asciiTheme="majorBidi" w:hAnsiTheme="majorBidi" w:cstheme="majorBidi"/>
          <w:color w:val="252525"/>
          <w:sz w:val="28"/>
          <w:szCs w:val="28"/>
        </w:rPr>
        <w:t xml:space="preserve"> the patients were observed and monitored for 30 days following the procedure with no symptoms or signs of DPPB. Despite this high percentage of the population having IPPB, the outcome was good, with no mortality or </w:t>
      </w:r>
      <w:r w:rsidR="00747B20">
        <w:rPr>
          <w:rFonts w:asciiTheme="majorBidi" w:hAnsiTheme="majorBidi" w:cstheme="majorBidi"/>
          <w:color w:val="252525"/>
          <w:sz w:val="28"/>
          <w:szCs w:val="28"/>
        </w:rPr>
        <w:t>significant</w:t>
      </w:r>
      <w:r w:rsidRPr="004B6C29">
        <w:rPr>
          <w:rFonts w:asciiTheme="majorBidi" w:hAnsiTheme="majorBidi" w:cstheme="majorBidi"/>
          <w:color w:val="252525"/>
          <w:sz w:val="28"/>
          <w:szCs w:val="28"/>
        </w:rPr>
        <w:t xml:space="preserve"> complications.</w:t>
      </w:r>
    </w:p>
    <w:p w14:paraId="079D57CC" w14:textId="4B7C9250" w:rsidR="00BE5C49" w:rsidRPr="004B6C29" w:rsidRDefault="00BE5C49"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In a retrospective study conducted by Huang et al. in colonic polypectomy in cirrhotic patients, Immediate bleeding presented in 7.5% of patients</w:t>
      </w:r>
      <w:r w:rsidR="00747B20">
        <w:rPr>
          <w:rFonts w:asciiTheme="majorBidi" w:hAnsiTheme="majorBidi" w:cstheme="majorBidi"/>
          <w:color w:val="252525"/>
          <w:sz w:val="28"/>
          <w:szCs w:val="28"/>
        </w:rPr>
        <w:t>,</w:t>
      </w:r>
      <w:r w:rsidRPr="004B6C29">
        <w:rPr>
          <w:rFonts w:asciiTheme="majorBidi" w:hAnsiTheme="majorBidi" w:cstheme="majorBidi"/>
          <w:color w:val="252525"/>
          <w:sz w:val="28"/>
          <w:szCs w:val="28"/>
        </w:rPr>
        <w:t xml:space="preserve"> and delayed bleeding occurred in 0.3% of patients; however, all cases of immediate bleeding were mild and controlled endoscopically, and none resulted in significant consequences. This difference might be due to increased portal pressure in the stomach more than </w:t>
      </w:r>
      <w:r w:rsidR="00747B20">
        <w:rPr>
          <w:rFonts w:asciiTheme="majorBidi" w:hAnsiTheme="majorBidi" w:cstheme="majorBidi"/>
          <w:color w:val="252525"/>
          <w:sz w:val="28"/>
          <w:szCs w:val="28"/>
        </w:rPr>
        <w:t xml:space="preserve">in </w:t>
      </w:r>
      <w:r w:rsidRPr="004B6C29">
        <w:rPr>
          <w:rFonts w:asciiTheme="majorBidi" w:hAnsiTheme="majorBidi" w:cstheme="majorBidi"/>
          <w:color w:val="252525"/>
          <w:sz w:val="28"/>
          <w:szCs w:val="28"/>
        </w:rPr>
        <w:t xml:space="preserve">the colon in patients with portal hypertension </w:t>
      </w:r>
      <w:r w:rsidRPr="008C71BF">
        <w:rPr>
          <w:rFonts w:asciiTheme="majorBidi" w:hAnsiTheme="majorBidi" w:cstheme="majorBidi"/>
          <w:b/>
          <w:bCs/>
          <w:color w:val="252525"/>
          <w:sz w:val="28"/>
          <w:szCs w:val="28"/>
        </w:rPr>
        <w:t>[16].</w:t>
      </w:r>
      <w:r w:rsidRPr="004B6C29">
        <w:rPr>
          <w:rFonts w:asciiTheme="majorBidi" w:hAnsiTheme="majorBidi" w:cstheme="majorBidi"/>
          <w:color w:val="252525"/>
          <w:sz w:val="28"/>
          <w:szCs w:val="28"/>
        </w:rPr>
        <w:t xml:space="preserve"> This statement matched our results, which showed </w:t>
      </w:r>
      <w:r w:rsidR="00747B20">
        <w:rPr>
          <w:rFonts w:asciiTheme="majorBidi" w:hAnsiTheme="majorBidi" w:cstheme="majorBidi"/>
          <w:color w:val="252525"/>
          <w:sz w:val="28"/>
          <w:szCs w:val="28"/>
        </w:rPr>
        <w:t xml:space="preserve">that </w:t>
      </w:r>
      <w:r w:rsidRPr="004B6C29">
        <w:rPr>
          <w:rFonts w:asciiTheme="majorBidi" w:hAnsiTheme="majorBidi" w:cstheme="majorBidi"/>
          <w:color w:val="252525"/>
          <w:sz w:val="28"/>
          <w:szCs w:val="28"/>
        </w:rPr>
        <w:t xml:space="preserve">most IPPB attacks were mild, self-limited, and easily controlled endoscopically, with no increase in morbidity or mortality. </w:t>
      </w:r>
      <w:r w:rsidRPr="004B6C29">
        <w:rPr>
          <w:rFonts w:asciiTheme="majorBidi" w:hAnsiTheme="majorBidi" w:cstheme="majorBidi"/>
          <w:color w:val="252525"/>
          <w:sz w:val="28"/>
          <w:szCs w:val="28"/>
          <w:cs/>
        </w:rPr>
        <w:t>‎</w:t>
      </w:r>
    </w:p>
    <w:p w14:paraId="3A3DE59B" w14:textId="4839D152" w:rsidR="00BE5C49" w:rsidRPr="004B6C29" w:rsidRDefault="00BE5C49"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The study conducted by </w:t>
      </w:r>
      <w:r w:rsidRPr="00806BE4">
        <w:rPr>
          <w:rFonts w:asciiTheme="majorBidi" w:hAnsiTheme="majorBidi" w:cstheme="majorBidi"/>
          <w:color w:val="252525"/>
          <w:sz w:val="28"/>
          <w:szCs w:val="28"/>
        </w:rPr>
        <w:t>Badar Hassan</w:t>
      </w:r>
      <w:r w:rsidRPr="004B6C29">
        <w:rPr>
          <w:rFonts w:asciiTheme="majorBidi" w:hAnsiTheme="majorBidi" w:cstheme="majorBidi"/>
          <w:color w:val="252525"/>
          <w:sz w:val="28"/>
          <w:szCs w:val="28"/>
        </w:rPr>
        <w:t xml:space="preserve"> found that colonic EMR in cirrhotic</w:t>
      </w:r>
      <w:r w:rsidR="00747B20">
        <w:rPr>
          <w:rFonts w:asciiTheme="majorBidi" w:hAnsiTheme="majorBidi" w:cstheme="majorBidi"/>
          <w:color w:val="252525"/>
          <w:sz w:val="28"/>
          <w:szCs w:val="28"/>
        </w:rPr>
        <w:t xml:space="preserve"> patients</w:t>
      </w:r>
      <w:r w:rsidRPr="004B6C29">
        <w:rPr>
          <w:rFonts w:asciiTheme="majorBidi" w:hAnsiTheme="majorBidi" w:cstheme="majorBidi"/>
          <w:color w:val="252525"/>
          <w:sz w:val="28"/>
          <w:szCs w:val="28"/>
        </w:rPr>
        <w:t xml:space="preserve"> has an acceptable bleeding risk. Immediate and delayed bleeding rates were 9.2% and 5.8%, </w:t>
      </w:r>
      <w:r w:rsidR="001C3A38" w:rsidRPr="004B6C29">
        <w:rPr>
          <w:rFonts w:asciiTheme="majorBidi" w:hAnsiTheme="majorBidi" w:cstheme="majorBidi"/>
          <w:color w:val="252525"/>
          <w:sz w:val="28"/>
          <w:szCs w:val="28"/>
        </w:rPr>
        <w:t>respectively</w:t>
      </w:r>
      <w:r w:rsidR="001C3A38" w:rsidRPr="001C3A38">
        <w:rPr>
          <w:rFonts w:asciiTheme="majorBidi" w:hAnsiTheme="majorBidi" w:cstheme="majorBidi" w:hint="cs"/>
          <w:b/>
          <w:bCs/>
          <w:color w:val="252525"/>
          <w:sz w:val="28"/>
          <w:szCs w:val="28"/>
          <w:cs/>
        </w:rPr>
        <w:t>‎</w:t>
      </w:r>
      <w:r w:rsidR="001C3A38" w:rsidRPr="001C3A38">
        <w:rPr>
          <w:rFonts w:asciiTheme="majorBidi" w:hAnsiTheme="majorBidi" w:cstheme="majorBidi"/>
          <w:b/>
          <w:bCs/>
          <w:color w:val="252525"/>
          <w:sz w:val="28"/>
          <w:szCs w:val="28"/>
        </w:rPr>
        <w:t xml:space="preserve"> [17]. </w:t>
      </w:r>
      <w:r w:rsidR="001C3A38" w:rsidRPr="001C3A38">
        <w:rPr>
          <w:rFonts w:asciiTheme="majorBidi" w:hAnsiTheme="majorBidi" w:cstheme="majorBidi"/>
          <w:b/>
          <w:bCs/>
          <w:color w:val="252525"/>
          <w:sz w:val="28"/>
          <w:szCs w:val="28"/>
          <w:cs/>
        </w:rPr>
        <w:t>‎</w:t>
      </w:r>
    </w:p>
    <w:p w14:paraId="739E437F" w14:textId="03921200" w:rsidR="00BE5C49" w:rsidRPr="004B6C29" w:rsidRDefault="00BE5C49"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PPB was shown to occur in 7.5% of CLD patients, and patients in CPS classes B and C had </w:t>
      </w:r>
      <w:r w:rsidR="00747B20">
        <w:rPr>
          <w:rFonts w:asciiTheme="majorBidi" w:hAnsiTheme="majorBidi" w:cstheme="majorBidi"/>
          <w:color w:val="252525"/>
          <w:sz w:val="28"/>
          <w:szCs w:val="28"/>
        </w:rPr>
        <w:t>more excellent</w:t>
      </w:r>
      <w:r w:rsidRPr="004B6C29">
        <w:rPr>
          <w:rFonts w:asciiTheme="majorBidi" w:hAnsiTheme="majorBidi" w:cstheme="majorBidi"/>
          <w:color w:val="252525"/>
          <w:sz w:val="28"/>
          <w:szCs w:val="28"/>
        </w:rPr>
        <w:t xml:space="preserve"> rates of both IPPB and DPPB, according to SOH et al. </w:t>
      </w:r>
      <w:r w:rsidRPr="000F046E">
        <w:rPr>
          <w:rFonts w:asciiTheme="majorBidi" w:hAnsiTheme="majorBidi" w:cstheme="majorBidi"/>
          <w:b/>
          <w:bCs/>
          <w:color w:val="252525"/>
          <w:sz w:val="28"/>
          <w:szCs w:val="28"/>
        </w:rPr>
        <w:t>[</w:t>
      </w:r>
      <w:r w:rsidR="000F046E" w:rsidRPr="000F046E">
        <w:rPr>
          <w:rFonts w:asciiTheme="majorBidi" w:hAnsiTheme="majorBidi" w:cstheme="majorBidi"/>
          <w:b/>
          <w:bCs/>
          <w:color w:val="252525"/>
          <w:sz w:val="28"/>
          <w:szCs w:val="28"/>
        </w:rPr>
        <w:t>18</w:t>
      </w:r>
      <w:r w:rsidRPr="000F046E">
        <w:rPr>
          <w:rFonts w:asciiTheme="majorBidi" w:hAnsiTheme="majorBidi" w:cstheme="majorBidi"/>
          <w:b/>
          <w:bCs/>
          <w:color w:val="252525"/>
          <w:sz w:val="28"/>
          <w:szCs w:val="28"/>
        </w:rPr>
        <w:t>].</w:t>
      </w:r>
    </w:p>
    <w:p w14:paraId="19905753" w14:textId="15C92CB2" w:rsidR="00BE5C49" w:rsidRPr="004B6C29" w:rsidRDefault="00BE5C49"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About 14% of cirrhotic individuals had DPPB in a colon polyp, according to a study by Lee et al. </w:t>
      </w:r>
      <w:r w:rsidRPr="00DC5886">
        <w:rPr>
          <w:rFonts w:asciiTheme="majorBidi" w:hAnsiTheme="majorBidi" w:cstheme="majorBidi"/>
          <w:b/>
          <w:bCs/>
          <w:color w:val="252525"/>
          <w:sz w:val="28"/>
          <w:szCs w:val="28"/>
        </w:rPr>
        <w:t>[1</w:t>
      </w:r>
      <w:r w:rsidR="00DC5886" w:rsidRPr="00DC5886">
        <w:rPr>
          <w:rFonts w:asciiTheme="majorBidi" w:hAnsiTheme="majorBidi" w:cstheme="majorBidi"/>
          <w:b/>
          <w:bCs/>
          <w:color w:val="252525"/>
          <w:sz w:val="28"/>
          <w:szCs w:val="28"/>
        </w:rPr>
        <w:t>9</w:t>
      </w:r>
      <w:r w:rsidRPr="00DC5886">
        <w:rPr>
          <w:rFonts w:asciiTheme="majorBidi" w:hAnsiTheme="majorBidi" w:cstheme="majorBidi"/>
          <w:b/>
          <w:bCs/>
          <w:color w:val="252525"/>
          <w:sz w:val="28"/>
          <w:szCs w:val="28"/>
        </w:rPr>
        <w:t>].</w:t>
      </w:r>
    </w:p>
    <w:p w14:paraId="5172CC1D" w14:textId="41BB5B6C" w:rsidR="00BE5C49" w:rsidRPr="004B6C29" w:rsidRDefault="00BE5C49"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According to a cohort study of elective endoscopy in cirrhotic patients, which revealed a 2% incidence of post-polypectomy bleeding in colon polypectomy, an elective procedure and good pre-procedural preparations of plasma, blood, or platelet transfusion in some cases may account for this difference </w:t>
      </w:r>
      <w:r w:rsidRPr="00612016">
        <w:rPr>
          <w:rFonts w:asciiTheme="majorBidi" w:hAnsiTheme="majorBidi" w:cstheme="majorBidi"/>
          <w:b/>
          <w:bCs/>
          <w:color w:val="252525"/>
          <w:sz w:val="28"/>
          <w:szCs w:val="28"/>
        </w:rPr>
        <w:t>[</w:t>
      </w:r>
      <w:r w:rsidR="00612016" w:rsidRPr="00612016">
        <w:rPr>
          <w:rFonts w:asciiTheme="majorBidi" w:hAnsiTheme="majorBidi" w:cstheme="majorBidi"/>
          <w:b/>
          <w:bCs/>
          <w:color w:val="252525"/>
          <w:sz w:val="28"/>
          <w:szCs w:val="28"/>
        </w:rPr>
        <w:t>20</w:t>
      </w:r>
      <w:r w:rsidRPr="00612016">
        <w:rPr>
          <w:rFonts w:asciiTheme="majorBidi" w:hAnsiTheme="majorBidi" w:cstheme="majorBidi"/>
          <w:b/>
          <w:bCs/>
          <w:color w:val="252525"/>
          <w:sz w:val="28"/>
          <w:szCs w:val="28"/>
        </w:rPr>
        <w:t>].</w:t>
      </w:r>
    </w:p>
    <w:p w14:paraId="3C0D60E2" w14:textId="23D2379B" w:rsidR="00BE5C49" w:rsidRPr="003D4F9F" w:rsidRDefault="00BE5C49" w:rsidP="004B6C29">
      <w:pPr>
        <w:pStyle w:val="NormalWeb"/>
        <w:spacing w:line="360" w:lineRule="auto"/>
        <w:jc w:val="both"/>
        <w:rPr>
          <w:rFonts w:asciiTheme="majorBidi" w:hAnsiTheme="majorBidi" w:cstheme="majorBidi"/>
          <w:b/>
          <w:bCs/>
          <w:color w:val="252525"/>
          <w:sz w:val="28"/>
          <w:szCs w:val="28"/>
          <w:rtl/>
          <w:lang w:bidi="ar-EG"/>
        </w:rPr>
      </w:pPr>
      <w:r w:rsidRPr="004B6C29">
        <w:rPr>
          <w:rFonts w:asciiTheme="majorBidi" w:hAnsiTheme="majorBidi" w:cstheme="majorBidi"/>
          <w:color w:val="252525"/>
          <w:sz w:val="28"/>
          <w:szCs w:val="28"/>
        </w:rPr>
        <w:t xml:space="preserve">According to </w:t>
      </w:r>
      <w:r w:rsidR="008F684B" w:rsidRPr="008F684B">
        <w:rPr>
          <w:rFonts w:asciiTheme="majorBidi" w:hAnsiTheme="majorBidi" w:cstheme="majorBidi"/>
          <w:color w:val="252525"/>
          <w:sz w:val="28"/>
          <w:szCs w:val="28"/>
        </w:rPr>
        <w:t>Kwon</w:t>
      </w:r>
      <w:r w:rsidRPr="004B6C29">
        <w:rPr>
          <w:rFonts w:asciiTheme="majorBidi" w:hAnsiTheme="majorBidi" w:cstheme="majorBidi"/>
          <w:color w:val="252525"/>
          <w:sz w:val="28"/>
          <w:szCs w:val="28"/>
        </w:rPr>
        <w:t xml:space="preserve"> et al., </w:t>
      </w:r>
      <w:r w:rsidR="00715039">
        <w:rPr>
          <w:rFonts w:asciiTheme="majorBidi" w:hAnsiTheme="majorBidi" w:cstheme="majorBidi"/>
          <w:color w:val="252525"/>
          <w:sz w:val="28"/>
          <w:szCs w:val="28"/>
        </w:rPr>
        <w:t>t</w:t>
      </w:r>
      <w:r w:rsidRPr="004B6C29">
        <w:rPr>
          <w:rFonts w:asciiTheme="majorBidi" w:hAnsiTheme="majorBidi" w:cstheme="majorBidi"/>
          <w:color w:val="252525"/>
          <w:sz w:val="28"/>
          <w:szCs w:val="28"/>
        </w:rPr>
        <w:t xml:space="preserve">he study found no significant difference in the incidence of perforation between the CRF, LC, and control groups. However, immediate bleeding tended to occur more frequently in the CRF + LC group than in </w:t>
      </w:r>
      <w:r w:rsidR="00747B20">
        <w:rPr>
          <w:rFonts w:asciiTheme="majorBidi" w:hAnsiTheme="majorBidi" w:cstheme="majorBidi"/>
          <w:color w:val="252525"/>
          <w:sz w:val="28"/>
          <w:szCs w:val="28"/>
        </w:rPr>
        <w:t xml:space="preserve">the </w:t>
      </w:r>
      <w:r w:rsidRPr="004B6C29">
        <w:rPr>
          <w:rFonts w:asciiTheme="majorBidi" w:hAnsiTheme="majorBidi" w:cstheme="majorBidi"/>
          <w:color w:val="252525"/>
          <w:sz w:val="28"/>
          <w:szCs w:val="28"/>
        </w:rPr>
        <w:t xml:space="preserve">controls. </w:t>
      </w:r>
      <w:r w:rsidRPr="004B6C29">
        <w:rPr>
          <w:rFonts w:asciiTheme="majorBidi" w:hAnsiTheme="majorBidi" w:cstheme="majorBidi"/>
          <w:color w:val="252525"/>
          <w:sz w:val="28"/>
          <w:szCs w:val="28"/>
          <w:cs/>
        </w:rPr>
        <w:t>‎</w:t>
      </w:r>
      <w:r w:rsidRPr="004B6C29">
        <w:rPr>
          <w:rFonts w:asciiTheme="majorBidi" w:hAnsiTheme="majorBidi" w:cstheme="majorBidi"/>
          <w:color w:val="252525"/>
          <w:sz w:val="28"/>
          <w:szCs w:val="28"/>
        </w:rPr>
        <w:t xml:space="preserve">[19]. Patients who bled in this study were statistically older than non-bleeders (P = 0.017), and there was no statistical significance </w:t>
      </w:r>
      <w:r w:rsidR="00747B20">
        <w:rPr>
          <w:rFonts w:asciiTheme="majorBidi" w:hAnsiTheme="majorBidi" w:cstheme="majorBidi"/>
          <w:color w:val="252525"/>
          <w:sz w:val="28"/>
          <w:szCs w:val="28"/>
        </w:rPr>
        <w:t>about</w:t>
      </w:r>
      <w:r w:rsidRPr="004B6C29">
        <w:rPr>
          <w:rFonts w:asciiTheme="majorBidi" w:hAnsiTheme="majorBidi" w:cstheme="majorBidi"/>
          <w:color w:val="252525"/>
          <w:sz w:val="28"/>
          <w:szCs w:val="28"/>
        </w:rPr>
        <w:t xml:space="preserve"> the sex of the patients</w:t>
      </w:r>
      <w:r w:rsidR="003D4F9F">
        <w:rPr>
          <w:rFonts w:asciiTheme="majorBidi" w:hAnsiTheme="majorBidi" w:cstheme="majorBidi"/>
          <w:color w:val="252525"/>
          <w:sz w:val="28"/>
          <w:szCs w:val="28"/>
        </w:rPr>
        <w:t xml:space="preserve"> </w:t>
      </w:r>
      <w:r w:rsidR="003D4F9F" w:rsidRPr="003D4F9F">
        <w:rPr>
          <w:rFonts w:asciiTheme="majorBidi" w:hAnsiTheme="majorBidi" w:cstheme="majorBidi"/>
          <w:b/>
          <w:bCs/>
          <w:color w:val="252525"/>
          <w:sz w:val="28"/>
          <w:szCs w:val="28"/>
          <w:cs/>
        </w:rPr>
        <w:t>‎</w:t>
      </w:r>
      <w:r w:rsidR="003D4F9F" w:rsidRPr="003D4F9F">
        <w:rPr>
          <w:rFonts w:asciiTheme="majorBidi" w:hAnsiTheme="majorBidi" w:cstheme="majorBidi"/>
          <w:b/>
          <w:bCs/>
          <w:color w:val="252525"/>
          <w:sz w:val="28"/>
          <w:szCs w:val="28"/>
        </w:rPr>
        <w:t>[2</w:t>
      </w:r>
      <w:r w:rsidR="003D4F9F" w:rsidRPr="003D4F9F">
        <w:rPr>
          <w:rFonts w:asciiTheme="majorBidi" w:hAnsiTheme="majorBidi" w:cstheme="majorBidi" w:hint="cs"/>
          <w:b/>
          <w:bCs/>
          <w:color w:val="252525"/>
          <w:sz w:val="28"/>
          <w:szCs w:val="28"/>
          <w:rtl/>
        </w:rPr>
        <w:t>1</w:t>
      </w:r>
      <w:r w:rsidR="003D4F9F" w:rsidRPr="003D4F9F">
        <w:rPr>
          <w:rFonts w:asciiTheme="majorBidi" w:hAnsiTheme="majorBidi" w:cstheme="majorBidi"/>
          <w:b/>
          <w:bCs/>
          <w:color w:val="252525"/>
          <w:sz w:val="28"/>
          <w:szCs w:val="28"/>
        </w:rPr>
        <w:t>].</w:t>
      </w:r>
      <w:r w:rsidR="003D4F9F" w:rsidRPr="003D4F9F">
        <w:rPr>
          <w:rFonts w:asciiTheme="majorBidi" w:hAnsiTheme="majorBidi" w:cstheme="majorBidi"/>
          <w:b/>
          <w:bCs/>
          <w:color w:val="252525"/>
          <w:sz w:val="28"/>
          <w:szCs w:val="28"/>
          <w:cs/>
        </w:rPr>
        <w:t>‎</w:t>
      </w:r>
    </w:p>
    <w:p w14:paraId="684A8A9A" w14:textId="5DB8FFFA" w:rsidR="00BE5C49" w:rsidRPr="004B6C29" w:rsidRDefault="00BE5C49"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In contrast</w:t>
      </w:r>
      <w:r w:rsidR="00747B20">
        <w:rPr>
          <w:rFonts w:asciiTheme="majorBidi" w:hAnsiTheme="majorBidi" w:cstheme="majorBidi"/>
          <w:color w:val="252525"/>
          <w:sz w:val="28"/>
          <w:szCs w:val="28"/>
        </w:rPr>
        <w:t>,</w:t>
      </w:r>
      <w:r w:rsidRPr="004B6C29">
        <w:rPr>
          <w:rFonts w:asciiTheme="majorBidi" w:hAnsiTheme="majorBidi" w:cstheme="majorBidi"/>
          <w:color w:val="252525"/>
          <w:sz w:val="28"/>
          <w:szCs w:val="28"/>
        </w:rPr>
        <w:t xml:space="preserve"> Kundumadam et al. found that patients who bled after polypectomy were younger than those who did not bleed </w:t>
      </w:r>
      <w:r w:rsidRPr="004A4AAE">
        <w:rPr>
          <w:rFonts w:asciiTheme="majorBidi" w:hAnsiTheme="majorBidi" w:cstheme="majorBidi"/>
          <w:b/>
          <w:bCs/>
          <w:color w:val="252525"/>
          <w:sz w:val="28"/>
          <w:szCs w:val="28"/>
        </w:rPr>
        <w:t>[</w:t>
      </w:r>
      <w:r w:rsidR="004A4AAE" w:rsidRPr="004A4AAE">
        <w:rPr>
          <w:rFonts w:asciiTheme="majorBidi" w:hAnsiTheme="majorBidi" w:cstheme="majorBidi"/>
          <w:b/>
          <w:bCs/>
          <w:color w:val="252525"/>
          <w:sz w:val="28"/>
          <w:szCs w:val="28"/>
        </w:rPr>
        <w:t>20</w:t>
      </w:r>
      <w:r w:rsidRPr="004A4AAE">
        <w:rPr>
          <w:rFonts w:asciiTheme="majorBidi" w:hAnsiTheme="majorBidi" w:cstheme="majorBidi"/>
          <w:b/>
          <w:bCs/>
          <w:color w:val="252525"/>
          <w:sz w:val="28"/>
          <w:szCs w:val="28"/>
        </w:rPr>
        <w:t>]</w:t>
      </w:r>
      <w:r w:rsidR="00747B20">
        <w:rPr>
          <w:rFonts w:asciiTheme="majorBidi" w:hAnsiTheme="majorBidi" w:cstheme="majorBidi"/>
          <w:b/>
          <w:bCs/>
          <w:color w:val="252525"/>
          <w:sz w:val="28"/>
          <w:szCs w:val="28"/>
        </w:rPr>
        <w:t>.</w:t>
      </w:r>
      <w:r w:rsidRPr="004B6C29">
        <w:rPr>
          <w:rFonts w:asciiTheme="majorBidi" w:hAnsiTheme="majorBidi" w:cstheme="majorBidi"/>
          <w:color w:val="252525"/>
          <w:sz w:val="28"/>
          <w:szCs w:val="28"/>
          <w:cs/>
        </w:rPr>
        <w:t>‎</w:t>
      </w:r>
    </w:p>
    <w:p w14:paraId="2D645BE9" w14:textId="0F9B1C89" w:rsidR="00183B5C" w:rsidRPr="004B6C29" w:rsidRDefault="00183B5C"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About half of </w:t>
      </w:r>
      <w:r w:rsidR="00747B20">
        <w:rPr>
          <w:rFonts w:asciiTheme="majorBidi" w:hAnsiTheme="majorBidi" w:cstheme="majorBidi"/>
          <w:color w:val="252525"/>
          <w:sz w:val="28"/>
          <w:szCs w:val="28"/>
        </w:rPr>
        <w:t xml:space="preserve">the </w:t>
      </w:r>
      <w:r w:rsidRPr="004B6C29">
        <w:rPr>
          <w:rFonts w:asciiTheme="majorBidi" w:hAnsiTheme="majorBidi" w:cstheme="majorBidi"/>
          <w:color w:val="252525"/>
          <w:sz w:val="28"/>
          <w:szCs w:val="28"/>
        </w:rPr>
        <w:t xml:space="preserve">patients in this study had </w:t>
      </w:r>
      <w:r w:rsidR="00A44706">
        <w:rPr>
          <w:rFonts w:asciiTheme="majorBidi" w:hAnsiTheme="majorBidi" w:cstheme="majorBidi"/>
          <w:color w:val="252525"/>
          <w:sz w:val="28"/>
          <w:szCs w:val="28"/>
        </w:rPr>
        <w:t>C</w:t>
      </w:r>
      <w:r w:rsidRPr="004B6C29">
        <w:rPr>
          <w:rFonts w:asciiTheme="majorBidi" w:hAnsiTheme="majorBidi" w:cstheme="majorBidi"/>
          <w:color w:val="252525"/>
          <w:sz w:val="28"/>
          <w:szCs w:val="28"/>
        </w:rPr>
        <w:t>hild</w:t>
      </w:r>
      <w:r w:rsidR="00A44706">
        <w:rPr>
          <w:rFonts w:asciiTheme="majorBidi" w:hAnsiTheme="majorBidi" w:cstheme="majorBidi"/>
          <w:color w:val="252525"/>
          <w:sz w:val="28"/>
          <w:szCs w:val="28"/>
        </w:rPr>
        <w:t>-</w:t>
      </w:r>
      <w:r w:rsidRPr="004B6C29">
        <w:rPr>
          <w:rFonts w:asciiTheme="majorBidi" w:hAnsiTheme="majorBidi" w:cstheme="majorBidi"/>
          <w:color w:val="252525"/>
          <w:sz w:val="28"/>
          <w:szCs w:val="28"/>
        </w:rPr>
        <w:t xml:space="preserve">Pugh B and C, and about 46% had large-sized OV. 38.5% of patients had ascites. There is a statistically significant relationship between early post-polypectomy bleeding and CPS, OV grades, and marginally </w:t>
      </w:r>
      <w:r w:rsidR="000F7175">
        <w:rPr>
          <w:rFonts w:asciiTheme="majorBidi" w:hAnsiTheme="majorBidi" w:cstheme="majorBidi"/>
          <w:color w:val="252525"/>
          <w:sz w:val="28"/>
          <w:szCs w:val="28"/>
        </w:rPr>
        <w:t>substantial</w:t>
      </w:r>
      <w:r w:rsidRPr="004B6C29">
        <w:rPr>
          <w:rFonts w:asciiTheme="majorBidi" w:hAnsiTheme="majorBidi" w:cstheme="majorBidi"/>
          <w:color w:val="252525"/>
          <w:sz w:val="28"/>
          <w:szCs w:val="28"/>
        </w:rPr>
        <w:t xml:space="preserve"> with ascites (p = 0.06), and these parameters indicate advanced liver disease, so the incidence of PPB was significantly increased with the stage of advanced liver disease.</w:t>
      </w:r>
    </w:p>
    <w:p w14:paraId="7E26C7A4" w14:textId="26265744" w:rsidR="00183B5C" w:rsidRPr="004B6C29" w:rsidRDefault="00183B5C" w:rsidP="0071503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The results of the study conducted by Lee et al. </w:t>
      </w:r>
      <w:r w:rsidR="00747B20">
        <w:rPr>
          <w:rFonts w:asciiTheme="majorBidi" w:hAnsiTheme="majorBidi" w:cstheme="majorBidi"/>
          <w:color w:val="252525"/>
          <w:sz w:val="28"/>
          <w:szCs w:val="28"/>
        </w:rPr>
        <w:t xml:space="preserve">This showed that the risk of IPPB in the colon was statistically significantly higher in cirrhotic patients with </w:t>
      </w:r>
      <w:r w:rsidR="009F2F6A">
        <w:rPr>
          <w:rFonts w:asciiTheme="majorBidi" w:hAnsiTheme="majorBidi" w:cstheme="majorBidi"/>
          <w:color w:val="252525"/>
          <w:sz w:val="28"/>
          <w:szCs w:val="28"/>
        </w:rPr>
        <w:t>Child-Pugh</w:t>
      </w:r>
      <w:r w:rsidR="00747B20">
        <w:rPr>
          <w:rFonts w:asciiTheme="majorBidi" w:hAnsiTheme="majorBidi" w:cstheme="majorBidi"/>
          <w:color w:val="252525"/>
          <w:sz w:val="28"/>
          <w:szCs w:val="28"/>
        </w:rPr>
        <w:t xml:space="preserve"> B and C than in the </w:t>
      </w:r>
      <w:bookmarkStart w:id="10" w:name="_Hlk141003550"/>
      <w:r w:rsidR="009F2F6A">
        <w:rPr>
          <w:rFonts w:asciiTheme="majorBidi" w:hAnsiTheme="majorBidi" w:cstheme="majorBidi"/>
          <w:color w:val="252525"/>
          <w:sz w:val="28"/>
          <w:szCs w:val="28"/>
        </w:rPr>
        <w:t>Child-Pugh</w:t>
      </w:r>
      <w:r w:rsidR="00747B20">
        <w:rPr>
          <w:rFonts w:asciiTheme="majorBidi" w:hAnsiTheme="majorBidi" w:cstheme="majorBidi"/>
          <w:color w:val="252525"/>
          <w:sz w:val="28"/>
          <w:szCs w:val="28"/>
        </w:rPr>
        <w:t xml:space="preserve"> </w:t>
      </w:r>
      <w:bookmarkEnd w:id="10"/>
      <w:r w:rsidR="00747B20">
        <w:rPr>
          <w:rFonts w:asciiTheme="majorBidi" w:hAnsiTheme="majorBidi" w:cstheme="majorBidi"/>
          <w:color w:val="252525"/>
          <w:sz w:val="28"/>
          <w:szCs w:val="28"/>
        </w:rPr>
        <w:t>A and control no cirrhotic group, which</w:t>
      </w:r>
      <w:r w:rsidRPr="004B6C29">
        <w:rPr>
          <w:rFonts w:asciiTheme="majorBidi" w:hAnsiTheme="majorBidi" w:cstheme="majorBidi"/>
          <w:color w:val="252525"/>
          <w:sz w:val="28"/>
          <w:szCs w:val="28"/>
        </w:rPr>
        <w:t xml:space="preserve"> matched our results. These findings cause us to be extremely careful when performing polypectomy on patients with advanced cirrhosis </w:t>
      </w:r>
      <w:r w:rsidRPr="004A4AAE">
        <w:rPr>
          <w:rFonts w:asciiTheme="majorBidi" w:hAnsiTheme="majorBidi" w:cstheme="majorBidi"/>
          <w:b/>
          <w:bCs/>
          <w:color w:val="252525"/>
          <w:sz w:val="28"/>
          <w:szCs w:val="28"/>
        </w:rPr>
        <w:t>[1</w:t>
      </w:r>
      <w:r w:rsidR="004A4AAE" w:rsidRPr="004A4AAE">
        <w:rPr>
          <w:rFonts w:asciiTheme="majorBidi" w:hAnsiTheme="majorBidi" w:cstheme="majorBidi"/>
          <w:b/>
          <w:bCs/>
          <w:color w:val="252525"/>
          <w:sz w:val="28"/>
          <w:szCs w:val="28"/>
        </w:rPr>
        <w:t>9</w:t>
      </w:r>
      <w:r w:rsidRPr="004A4AAE">
        <w:rPr>
          <w:rFonts w:asciiTheme="majorBidi" w:hAnsiTheme="majorBidi" w:cstheme="majorBidi"/>
          <w:b/>
          <w:bCs/>
          <w:color w:val="252525"/>
          <w:sz w:val="28"/>
          <w:szCs w:val="28"/>
        </w:rPr>
        <w:t>].</w:t>
      </w:r>
      <w:r w:rsidRPr="004B6C29">
        <w:rPr>
          <w:rFonts w:asciiTheme="majorBidi" w:hAnsiTheme="majorBidi" w:cstheme="majorBidi"/>
          <w:color w:val="252525"/>
          <w:sz w:val="28"/>
          <w:szCs w:val="28"/>
          <w:cs/>
        </w:rPr>
        <w:t>‎</w:t>
      </w:r>
    </w:p>
    <w:p w14:paraId="30C5E227" w14:textId="002DC399" w:rsidR="00183B5C" w:rsidRPr="004B6C29" w:rsidRDefault="00183B5C" w:rsidP="009F2F6A">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Another study conducted by Soh et al. to evaluate the risk of post-polypectomy bleeding of colon polyps in cirrhotic patients showed that PPB was statistically higher in patients with </w:t>
      </w:r>
      <w:r w:rsidR="009F2F6A">
        <w:rPr>
          <w:rFonts w:asciiTheme="majorBidi" w:hAnsiTheme="majorBidi" w:cstheme="majorBidi"/>
          <w:color w:val="252525"/>
          <w:sz w:val="28"/>
          <w:szCs w:val="28"/>
        </w:rPr>
        <w:t>Child-Pugh</w:t>
      </w:r>
      <w:r w:rsidRPr="004B6C29">
        <w:rPr>
          <w:rFonts w:asciiTheme="majorBidi" w:hAnsiTheme="majorBidi" w:cstheme="majorBidi"/>
          <w:color w:val="252525"/>
          <w:sz w:val="28"/>
          <w:szCs w:val="28"/>
        </w:rPr>
        <w:t xml:space="preserve"> B and C than in patients with </w:t>
      </w:r>
      <w:r w:rsidR="009F2F6A">
        <w:rPr>
          <w:rFonts w:asciiTheme="majorBidi" w:hAnsiTheme="majorBidi" w:cstheme="majorBidi"/>
          <w:color w:val="252525"/>
          <w:sz w:val="28"/>
          <w:szCs w:val="28"/>
        </w:rPr>
        <w:t>Child-Pugh</w:t>
      </w:r>
      <w:r w:rsidRPr="004B6C29">
        <w:rPr>
          <w:rFonts w:asciiTheme="majorBidi" w:hAnsiTheme="majorBidi" w:cstheme="majorBidi"/>
          <w:color w:val="252525"/>
          <w:sz w:val="28"/>
          <w:szCs w:val="28"/>
        </w:rPr>
        <w:t xml:space="preserve"> A and chronic hepatitis (p 0.001) </w:t>
      </w:r>
      <w:r w:rsidRPr="005D49B0">
        <w:rPr>
          <w:rFonts w:asciiTheme="majorBidi" w:hAnsiTheme="majorBidi" w:cstheme="majorBidi"/>
          <w:b/>
          <w:bCs/>
          <w:color w:val="252525"/>
          <w:sz w:val="28"/>
          <w:szCs w:val="28"/>
        </w:rPr>
        <w:t>[</w:t>
      </w:r>
      <w:r w:rsidR="005D49B0" w:rsidRPr="005D49B0">
        <w:rPr>
          <w:rFonts w:asciiTheme="majorBidi" w:hAnsiTheme="majorBidi" w:cstheme="majorBidi"/>
          <w:b/>
          <w:bCs/>
          <w:color w:val="252525"/>
          <w:sz w:val="28"/>
          <w:szCs w:val="28"/>
        </w:rPr>
        <w:t>18</w:t>
      </w:r>
      <w:r w:rsidRPr="005D49B0">
        <w:rPr>
          <w:rFonts w:asciiTheme="majorBidi" w:hAnsiTheme="majorBidi" w:cstheme="majorBidi"/>
          <w:b/>
          <w:bCs/>
          <w:color w:val="252525"/>
          <w:sz w:val="28"/>
          <w:szCs w:val="28"/>
        </w:rPr>
        <w:t>].</w:t>
      </w:r>
      <w:r w:rsidRPr="004B6C29">
        <w:rPr>
          <w:rFonts w:asciiTheme="majorBidi" w:hAnsiTheme="majorBidi" w:cstheme="majorBidi"/>
          <w:color w:val="252525"/>
          <w:sz w:val="28"/>
          <w:szCs w:val="28"/>
          <w:cs/>
        </w:rPr>
        <w:t>‎</w:t>
      </w:r>
    </w:p>
    <w:p w14:paraId="3281CA82" w14:textId="651DC15E" w:rsidR="00183B5C" w:rsidRPr="004B6C29" w:rsidRDefault="00183B5C" w:rsidP="009F2F6A">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Huang et al. found </w:t>
      </w:r>
      <w:r w:rsidR="00747B20">
        <w:rPr>
          <w:rFonts w:asciiTheme="majorBidi" w:hAnsiTheme="majorBidi" w:cstheme="majorBidi"/>
          <w:color w:val="252525"/>
          <w:sz w:val="28"/>
          <w:szCs w:val="28"/>
        </w:rPr>
        <w:t xml:space="preserve">that </w:t>
      </w:r>
      <w:r w:rsidRPr="004B6C29">
        <w:rPr>
          <w:rFonts w:asciiTheme="majorBidi" w:hAnsiTheme="majorBidi" w:cstheme="majorBidi"/>
          <w:color w:val="252525"/>
          <w:sz w:val="28"/>
          <w:szCs w:val="28"/>
        </w:rPr>
        <w:t xml:space="preserve">PPB in cirrhotic patients increased significantly with advanced liver disease and advanced CPS, where patients with CPS child C had a higher incidence of PPB than patients with child A or B </w:t>
      </w:r>
      <w:r w:rsidRPr="004B6C29">
        <w:rPr>
          <w:rFonts w:asciiTheme="majorBidi" w:hAnsiTheme="majorBidi" w:cstheme="majorBidi"/>
          <w:color w:val="252525"/>
          <w:sz w:val="28"/>
          <w:szCs w:val="28"/>
          <w:cs/>
        </w:rPr>
        <w:t>‎</w:t>
      </w:r>
      <w:r w:rsidRPr="004B6C29">
        <w:rPr>
          <w:rFonts w:asciiTheme="majorBidi" w:hAnsiTheme="majorBidi" w:cstheme="majorBidi"/>
          <w:color w:val="252525"/>
          <w:sz w:val="28"/>
          <w:szCs w:val="28"/>
        </w:rPr>
        <w:t>[20].</w:t>
      </w:r>
      <w:r w:rsidRPr="004B6C29">
        <w:rPr>
          <w:rFonts w:asciiTheme="majorBidi" w:hAnsiTheme="majorBidi" w:cstheme="majorBidi"/>
          <w:color w:val="252525"/>
          <w:sz w:val="28"/>
          <w:szCs w:val="28"/>
          <w:cs/>
        </w:rPr>
        <w:t>‎</w:t>
      </w:r>
      <w:r w:rsidRPr="004B6C29">
        <w:rPr>
          <w:rFonts w:asciiTheme="majorBidi" w:hAnsiTheme="majorBidi" w:cstheme="majorBidi"/>
          <w:color w:val="252525"/>
          <w:sz w:val="28"/>
          <w:szCs w:val="28"/>
        </w:rPr>
        <w:t xml:space="preserve"> </w:t>
      </w:r>
      <w:r w:rsidRPr="004B6C29">
        <w:rPr>
          <w:rFonts w:asciiTheme="majorBidi" w:hAnsiTheme="majorBidi" w:cstheme="majorBidi"/>
          <w:color w:val="252525"/>
          <w:sz w:val="28"/>
          <w:szCs w:val="28"/>
          <w:cs/>
        </w:rPr>
        <w:t>‎</w:t>
      </w:r>
      <w:r w:rsidRPr="004B6C29">
        <w:rPr>
          <w:rFonts w:asciiTheme="majorBidi" w:hAnsiTheme="majorBidi" w:cstheme="majorBidi"/>
          <w:color w:val="252525"/>
          <w:sz w:val="28"/>
          <w:szCs w:val="28"/>
        </w:rPr>
        <w:t>Kundumadam</w:t>
      </w:r>
      <w:r w:rsidRPr="004B6C29">
        <w:rPr>
          <w:rFonts w:asciiTheme="majorBidi" w:hAnsiTheme="majorBidi" w:cstheme="majorBidi"/>
          <w:color w:val="252525"/>
          <w:sz w:val="28"/>
          <w:szCs w:val="28"/>
          <w:cs/>
        </w:rPr>
        <w:t>‎</w:t>
      </w:r>
      <w:r w:rsidRPr="004B6C29">
        <w:rPr>
          <w:rFonts w:asciiTheme="majorBidi" w:hAnsiTheme="majorBidi" w:cstheme="majorBidi"/>
          <w:color w:val="252525"/>
          <w:sz w:val="28"/>
          <w:szCs w:val="28"/>
        </w:rPr>
        <w:t xml:space="preserve"> observed that the risk of bleeding increased with the degree of advanced liver disease and high </w:t>
      </w:r>
      <w:r w:rsidR="009F2F6A" w:rsidRPr="009F2F6A">
        <w:rPr>
          <w:rFonts w:asciiTheme="majorBidi" w:hAnsiTheme="majorBidi" w:cstheme="majorBidi"/>
          <w:color w:val="252525"/>
          <w:sz w:val="28"/>
          <w:szCs w:val="28"/>
        </w:rPr>
        <w:t>Child</w:t>
      </w:r>
      <w:r w:rsidR="009F2F6A">
        <w:rPr>
          <w:rFonts w:asciiTheme="majorBidi" w:hAnsiTheme="majorBidi" w:cstheme="majorBidi"/>
          <w:color w:val="252525"/>
          <w:sz w:val="28"/>
          <w:szCs w:val="28"/>
        </w:rPr>
        <w:t>-</w:t>
      </w:r>
      <w:r w:rsidR="009F2F6A" w:rsidRPr="009F2F6A">
        <w:rPr>
          <w:rFonts w:asciiTheme="majorBidi" w:hAnsiTheme="majorBidi" w:cstheme="majorBidi"/>
          <w:color w:val="252525"/>
          <w:sz w:val="28"/>
          <w:szCs w:val="28"/>
        </w:rPr>
        <w:t>Pugh</w:t>
      </w:r>
      <w:r w:rsidRPr="004B6C29">
        <w:rPr>
          <w:rFonts w:asciiTheme="majorBidi" w:hAnsiTheme="majorBidi" w:cstheme="majorBidi"/>
          <w:color w:val="252525"/>
          <w:sz w:val="28"/>
          <w:szCs w:val="28"/>
        </w:rPr>
        <w:t xml:space="preserve">, </w:t>
      </w:r>
      <w:r w:rsidR="00747B20">
        <w:rPr>
          <w:rFonts w:asciiTheme="majorBidi" w:hAnsiTheme="majorBidi" w:cstheme="majorBidi"/>
          <w:color w:val="252525"/>
          <w:sz w:val="28"/>
          <w:szCs w:val="28"/>
        </w:rPr>
        <w:t>which</w:t>
      </w:r>
      <w:r w:rsidRPr="004B6C29">
        <w:rPr>
          <w:rFonts w:asciiTheme="majorBidi" w:hAnsiTheme="majorBidi" w:cstheme="majorBidi"/>
          <w:color w:val="252525"/>
          <w:sz w:val="28"/>
          <w:szCs w:val="28"/>
        </w:rPr>
        <w:t xml:space="preserve"> matched our results </w:t>
      </w:r>
      <w:r w:rsidRPr="00280BB8">
        <w:rPr>
          <w:rFonts w:asciiTheme="majorBidi" w:hAnsiTheme="majorBidi" w:cstheme="majorBidi"/>
          <w:b/>
          <w:bCs/>
          <w:color w:val="252525"/>
          <w:sz w:val="28"/>
          <w:szCs w:val="28"/>
        </w:rPr>
        <w:t>[</w:t>
      </w:r>
      <w:r w:rsidR="00280BB8" w:rsidRPr="00280BB8">
        <w:rPr>
          <w:rFonts w:asciiTheme="majorBidi" w:hAnsiTheme="majorBidi" w:cstheme="majorBidi"/>
          <w:b/>
          <w:bCs/>
          <w:color w:val="252525"/>
          <w:sz w:val="28"/>
          <w:szCs w:val="28"/>
        </w:rPr>
        <w:t>20</w:t>
      </w:r>
      <w:r w:rsidRPr="00280BB8">
        <w:rPr>
          <w:rFonts w:asciiTheme="majorBidi" w:hAnsiTheme="majorBidi" w:cstheme="majorBidi"/>
          <w:b/>
          <w:bCs/>
          <w:color w:val="252525"/>
          <w:sz w:val="28"/>
          <w:szCs w:val="28"/>
        </w:rPr>
        <w:t>].</w:t>
      </w:r>
      <w:r w:rsidRPr="004B6C29">
        <w:rPr>
          <w:rFonts w:asciiTheme="majorBidi" w:hAnsiTheme="majorBidi" w:cstheme="majorBidi"/>
          <w:color w:val="252525"/>
          <w:sz w:val="28"/>
          <w:szCs w:val="28"/>
          <w:cs/>
        </w:rPr>
        <w:t>‎</w:t>
      </w:r>
    </w:p>
    <w:p w14:paraId="3842BCFC" w14:textId="42BD591C" w:rsidR="00183B5C" w:rsidRPr="004B6C29" w:rsidRDefault="00183B5C"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Patients in study groups experienced mild to moderate ascites in about 38.5% of cases. The</w:t>
      </w:r>
      <w:r w:rsidR="00747B20">
        <w:rPr>
          <w:rFonts w:asciiTheme="majorBidi" w:hAnsiTheme="majorBidi" w:cstheme="majorBidi"/>
          <w:color w:val="252525"/>
          <w:sz w:val="28"/>
          <w:szCs w:val="28"/>
        </w:rPr>
        <w:t xml:space="preserve"> degree</w:t>
      </w:r>
      <w:r w:rsidRPr="004B6C29">
        <w:rPr>
          <w:rFonts w:asciiTheme="majorBidi" w:hAnsiTheme="majorBidi" w:cstheme="majorBidi"/>
          <w:color w:val="252525"/>
          <w:sz w:val="28"/>
          <w:szCs w:val="28"/>
        </w:rPr>
        <w:t xml:space="preserve"> of ascites was statistically higher in patients with a history of IPPB (p = 0.06), </w:t>
      </w:r>
      <w:r w:rsidR="00747B20">
        <w:rPr>
          <w:rFonts w:asciiTheme="majorBidi" w:hAnsiTheme="majorBidi" w:cstheme="majorBidi"/>
          <w:color w:val="252525"/>
          <w:sz w:val="28"/>
          <w:szCs w:val="28"/>
        </w:rPr>
        <w:t xml:space="preserve">which might be explained by the degree of advanced liver disease and </w:t>
      </w:r>
      <w:r w:rsidRPr="004B6C29">
        <w:rPr>
          <w:rFonts w:asciiTheme="majorBidi" w:hAnsiTheme="majorBidi" w:cstheme="majorBidi"/>
          <w:color w:val="252525"/>
          <w:sz w:val="28"/>
          <w:szCs w:val="28"/>
        </w:rPr>
        <w:t>CPS.</w:t>
      </w:r>
    </w:p>
    <w:p w14:paraId="7358EEA1" w14:textId="61DDF544" w:rsidR="00183B5C" w:rsidRPr="004B6C29" w:rsidRDefault="00183B5C"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Huang et al. found </w:t>
      </w:r>
      <w:r w:rsidR="00C85B26">
        <w:rPr>
          <w:rFonts w:asciiTheme="majorBidi" w:hAnsiTheme="majorBidi" w:cstheme="majorBidi"/>
          <w:color w:val="252525"/>
          <w:sz w:val="28"/>
          <w:szCs w:val="28"/>
        </w:rPr>
        <w:t xml:space="preserve">that </w:t>
      </w:r>
      <w:r w:rsidRPr="004B6C29">
        <w:rPr>
          <w:rFonts w:asciiTheme="majorBidi" w:hAnsiTheme="majorBidi" w:cstheme="majorBidi"/>
          <w:color w:val="252525"/>
          <w:sz w:val="28"/>
          <w:szCs w:val="28"/>
        </w:rPr>
        <w:t xml:space="preserve">mild to moderate ascites predicted the IPPB </w:t>
      </w:r>
      <w:r w:rsidRPr="00A32F22">
        <w:rPr>
          <w:rFonts w:asciiTheme="majorBidi" w:hAnsiTheme="majorBidi" w:cstheme="majorBidi"/>
          <w:b/>
          <w:bCs/>
          <w:color w:val="252525"/>
          <w:sz w:val="28"/>
          <w:szCs w:val="28"/>
        </w:rPr>
        <w:t>[2</w:t>
      </w:r>
      <w:r w:rsidR="00A32F22" w:rsidRPr="00A32F22">
        <w:rPr>
          <w:rFonts w:asciiTheme="majorBidi" w:hAnsiTheme="majorBidi" w:cstheme="majorBidi"/>
          <w:b/>
          <w:bCs/>
          <w:color w:val="252525"/>
          <w:sz w:val="28"/>
          <w:szCs w:val="28"/>
        </w:rPr>
        <w:t>2</w:t>
      </w:r>
      <w:r w:rsidRPr="00A32F22">
        <w:rPr>
          <w:rFonts w:asciiTheme="majorBidi" w:hAnsiTheme="majorBidi" w:cstheme="majorBidi"/>
          <w:b/>
          <w:bCs/>
          <w:color w:val="252525"/>
          <w:sz w:val="28"/>
          <w:szCs w:val="28"/>
        </w:rPr>
        <w:t>].</w:t>
      </w:r>
      <w:r w:rsidRPr="004B6C29">
        <w:rPr>
          <w:rFonts w:asciiTheme="majorBidi" w:hAnsiTheme="majorBidi" w:cstheme="majorBidi"/>
          <w:color w:val="252525"/>
          <w:sz w:val="28"/>
          <w:szCs w:val="28"/>
          <w:cs/>
        </w:rPr>
        <w:t>‎</w:t>
      </w:r>
    </w:p>
    <w:p w14:paraId="35C78396" w14:textId="2BE41167" w:rsidR="00183B5C" w:rsidRPr="004B6C29" w:rsidRDefault="00183B5C"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All these results indicate that PPB increases significantly with advanced liver disease, but all showed that bleeding was mild, </w:t>
      </w:r>
      <w:r w:rsidR="00747B20">
        <w:rPr>
          <w:rFonts w:asciiTheme="majorBidi" w:hAnsiTheme="majorBidi" w:cstheme="majorBidi"/>
          <w:color w:val="252525"/>
          <w:sz w:val="28"/>
          <w:szCs w:val="28"/>
        </w:rPr>
        <w:t>insignificant</w:t>
      </w:r>
      <w:r w:rsidRPr="004B6C29">
        <w:rPr>
          <w:rFonts w:asciiTheme="majorBidi" w:hAnsiTheme="majorBidi" w:cstheme="majorBidi"/>
          <w:color w:val="252525"/>
          <w:sz w:val="28"/>
          <w:szCs w:val="28"/>
        </w:rPr>
        <w:t>, and easily controlled with endoscopic interventions.</w:t>
      </w:r>
    </w:p>
    <w:p w14:paraId="420FD6F3" w14:textId="77777777" w:rsidR="00183B5C" w:rsidRPr="004B6C29" w:rsidRDefault="00183B5C"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Nearly about half of the gastric polyps that were discovered in this study were proximally located in the stomach; 53.8% of polyps were sessile; the majority of polyps were small (&lt;10 mm in size); most polyps are small sized; and they were removed with cap assisted EMR, which is considered a relatively safe technique with good local hemostasis. This resulted in no statistical difference between patients with or without bleeding regarding the polyp site, size, or morphology (p = 0.095, 0.127, and 0.748, respectively) or the technique of polyp removal (p = 0.872).</w:t>
      </w:r>
    </w:p>
    <w:p w14:paraId="7FE2CEFB" w14:textId="31F0B822" w:rsidR="009213F0" w:rsidRPr="004B6C29" w:rsidRDefault="009213F0" w:rsidP="00747B20">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Huang et al. found no statistical significance between patients with or without bleeding regarding polyp size, site, or morphology</w:t>
      </w:r>
      <w:r w:rsidR="00747B20">
        <w:rPr>
          <w:rFonts w:asciiTheme="majorBidi" w:hAnsiTheme="majorBidi" w:cstheme="majorBidi"/>
          <w:color w:val="252525"/>
          <w:sz w:val="28"/>
          <w:szCs w:val="28"/>
        </w:rPr>
        <w:t xml:space="preserve">. Still, </w:t>
      </w:r>
      <w:r w:rsidRPr="004B6C29">
        <w:rPr>
          <w:rFonts w:asciiTheme="majorBidi" w:hAnsiTheme="majorBidi" w:cstheme="majorBidi"/>
          <w:color w:val="252525"/>
          <w:sz w:val="28"/>
          <w:szCs w:val="28"/>
        </w:rPr>
        <w:t xml:space="preserve">bleeding was common in polyps removed with the cold snare </w:t>
      </w:r>
      <w:r w:rsidR="00747B20" w:rsidRPr="004B6C29">
        <w:rPr>
          <w:rFonts w:asciiTheme="majorBidi" w:hAnsiTheme="majorBidi" w:cstheme="majorBidi"/>
          <w:color w:val="252525"/>
          <w:sz w:val="28"/>
          <w:szCs w:val="28"/>
        </w:rPr>
        <w:t xml:space="preserve">technique </w:t>
      </w:r>
      <w:r w:rsidR="00747B20" w:rsidRPr="004B6C29">
        <w:rPr>
          <w:rFonts w:asciiTheme="majorBidi" w:hAnsiTheme="majorBidi" w:cstheme="majorBidi"/>
          <w:color w:val="252525"/>
          <w:sz w:val="28"/>
          <w:szCs w:val="28"/>
          <w:cs/>
        </w:rPr>
        <w:t>‎</w:t>
      </w:r>
      <w:r w:rsidR="00747B20" w:rsidRPr="004B6C29">
        <w:rPr>
          <w:rFonts w:asciiTheme="majorBidi" w:hAnsiTheme="majorBidi" w:cstheme="majorBidi"/>
          <w:color w:val="252525"/>
          <w:sz w:val="28"/>
          <w:szCs w:val="28"/>
        </w:rPr>
        <w:t>[</w:t>
      </w:r>
      <w:r w:rsidRPr="00A57192">
        <w:rPr>
          <w:rFonts w:asciiTheme="majorBidi" w:hAnsiTheme="majorBidi" w:cstheme="majorBidi"/>
          <w:b/>
          <w:bCs/>
          <w:color w:val="252525"/>
          <w:sz w:val="28"/>
          <w:szCs w:val="28"/>
        </w:rPr>
        <w:t>2</w:t>
      </w:r>
      <w:r w:rsidR="00A57192" w:rsidRPr="00A57192">
        <w:rPr>
          <w:rFonts w:asciiTheme="majorBidi" w:hAnsiTheme="majorBidi" w:cstheme="majorBidi"/>
          <w:b/>
          <w:bCs/>
          <w:color w:val="252525"/>
          <w:sz w:val="28"/>
          <w:szCs w:val="28"/>
        </w:rPr>
        <w:t>2</w:t>
      </w:r>
      <w:r w:rsidRPr="00A57192">
        <w:rPr>
          <w:rFonts w:asciiTheme="majorBidi" w:hAnsiTheme="majorBidi" w:cstheme="majorBidi"/>
          <w:b/>
          <w:bCs/>
          <w:color w:val="252525"/>
          <w:sz w:val="28"/>
          <w:szCs w:val="28"/>
        </w:rPr>
        <w:t>].</w:t>
      </w:r>
      <w:r w:rsidRPr="00A57192">
        <w:rPr>
          <w:rFonts w:asciiTheme="majorBidi" w:hAnsiTheme="majorBidi" w:cstheme="majorBidi"/>
          <w:b/>
          <w:bCs/>
          <w:color w:val="252525"/>
          <w:sz w:val="28"/>
          <w:szCs w:val="28"/>
          <w:cs/>
        </w:rPr>
        <w:t>‎</w:t>
      </w:r>
      <w:r w:rsidRPr="004B6C29">
        <w:rPr>
          <w:rFonts w:asciiTheme="majorBidi" w:hAnsiTheme="majorBidi" w:cstheme="majorBidi"/>
          <w:color w:val="252525"/>
          <w:sz w:val="28"/>
          <w:szCs w:val="28"/>
        </w:rPr>
        <w:t xml:space="preserve"> </w:t>
      </w:r>
      <w:r w:rsidRPr="004B6C29">
        <w:rPr>
          <w:rFonts w:asciiTheme="majorBidi" w:hAnsiTheme="majorBidi" w:cstheme="majorBidi"/>
          <w:color w:val="252525"/>
          <w:sz w:val="28"/>
          <w:szCs w:val="28"/>
          <w:cs/>
        </w:rPr>
        <w:t>‎</w:t>
      </w:r>
      <w:r w:rsidRPr="004B6C29">
        <w:rPr>
          <w:rFonts w:asciiTheme="majorBidi" w:hAnsiTheme="majorBidi" w:cstheme="majorBidi"/>
          <w:color w:val="252525"/>
          <w:sz w:val="28"/>
          <w:szCs w:val="28"/>
        </w:rPr>
        <w:t>Kundumadam</w:t>
      </w:r>
      <w:r w:rsidRPr="004B6C29">
        <w:rPr>
          <w:rFonts w:asciiTheme="majorBidi" w:hAnsiTheme="majorBidi" w:cstheme="majorBidi"/>
          <w:color w:val="252525"/>
          <w:sz w:val="28"/>
          <w:szCs w:val="28"/>
          <w:cs/>
        </w:rPr>
        <w:t>‎</w:t>
      </w:r>
      <w:r w:rsidRPr="004B6C29">
        <w:rPr>
          <w:rFonts w:asciiTheme="majorBidi" w:hAnsiTheme="majorBidi" w:cstheme="majorBidi"/>
          <w:color w:val="252525"/>
          <w:sz w:val="28"/>
          <w:szCs w:val="28"/>
        </w:rPr>
        <w:t xml:space="preserve"> noticed that there was no statistical difference regarding the size of the polyp (10 mm vs</w:t>
      </w:r>
      <w:r w:rsidR="00747B20">
        <w:rPr>
          <w:rFonts w:asciiTheme="majorBidi" w:hAnsiTheme="majorBidi" w:cstheme="majorBidi"/>
          <w:color w:val="252525"/>
          <w:sz w:val="28"/>
          <w:szCs w:val="28"/>
        </w:rPr>
        <w:t>.</w:t>
      </w:r>
      <w:r w:rsidRPr="004B6C29">
        <w:rPr>
          <w:rFonts w:asciiTheme="majorBidi" w:hAnsiTheme="majorBidi" w:cstheme="majorBidi"/>
          <w:color w:val="252525"/>
          <w:sz w:val="28"/>
          <w:szCs w:val="28"/>
        </w:rPr>
        <w:t xml:space="preserve"> ≤ 10 mm) and </w:t>
      </w:r>
      <w:r w:rsidR="00747B20">
        <w:rPr>
          <w:rFonts w:asciiTheme="majorBidi" w:hAnsiTheme="majorBidi" w:cstheme="majorBidi"/>
          <w:color w:val="252525"/>
          <w:sz w:val="28"/>
          <w:szCs w:val="28"/>
        </w:rPr>
        <w:t xml:space="preserve">the </w:t>
      </w:r>
      <w:r w:rsidRPr="004B6C29">
        <w:rPr>
          <w:rFonts w:asciiTheme="majorBidi" w:hAnsiTheme="majorBidi" w:cstheme="majorBidi"/>
          <w:color w:val="252525"/>
          <w:sz w:val="28"/>
          <w:szCs w:val="28"/>
        </w:rPr>
        <w:t xml:space="preserve">incidence of bleeding </w:t>
      </w:r>
      <w:r w:rsidRPr="00A57192">
        <w:rPr>
          <w:rFonts w:asciiTheme="majorBidi" w:hAnsiTheme="majorBidi" w:cstheme="majorBidi"/>
          <w:b/>
          <w:bCs/>
          <w:color w:val="252525"/>
          <w:sz w:val="28"/>
          <w:szCs w:val="28"/>
        </w:rPr>
        <w:t>[</w:t>
      </w:r>
      <w:r w:rsidR="00A57192" w:rsidRPr="00A57192">
        <w:rPr>
          <w:rFonts w:asciiTheme="majorBidi" w:hAnsiTheme="majorBidi" w:cstheme="majorBidi"/>
          <w:b/>
          <w:bCs/>
          <w:color w:val="252525"/>
          <w:sz w:val="28"/>
          <w:szCs w:val="28"/>
        </w:rPr>
        <w:t>20</w:t>
      </w:r>
      <w:r w:rsidRPr="00A57192">
        <w:rPr>
          <w:rFonts w:asciiTheme="majorBidi" w:hAnsiTheme="majorBidi" w:cstheme="majorBidi"/>
          <w:b/>
          <w:bCs/>
          <w:color w:val="252525"/>
          <w:sz w:val="28"/>
          <w:szCs w:val="28"/>
        </w:rPr>
        <w:t>].</w:t>
      </w:r>
      <w:r w:rsidRPr="004B6C29">
        <w:rPr>
          <w:rFonts w:asciiTheme="majorBidi" w:hAnsiTheme="majorBidi" w:cstheme="majorBidi"/>
          <w:color w:val="252525"/>
          <w:sz w:val="28"/>
          <w:szCs w:val="28"/>
        </w:rPr>
        <w:t xml:space="preserve"> </w:t>
      </w:r>
      <w:r w:rsidRPr="004B6C29">
        <w:rPr>
          <w:rFonts w:asciiTheme="majorBidi" w:hAnsiTheme="majorBidi" w:cstheme="majorBidi"/>
          <w:color w:val="252525"/>
          <w:sz w:val="28"/>
          <w:szCs w:val="28"/>
          <w:cs/>
        </w:rPr>
        <w:t>‎</w:t>
      </w:r>
      <w:r w:rsidR="00747B20">
        <w:rPr>
          <w:rFonts w:asciiTheme="majorBidi" w:hAnsiTheme="majorBidi" w:cstheme="majorBidi"/>
          <w:color w:val="252525"/>
          <w:sz w:val="28"/>
          <w:szCs w:val="28"/>
        </w:rPr>
        <w:t xml:space="preserve">A statistically significant relationship exists </w:t>
      </w:r>
      <w:r w:rsidRPr="004B6C29">
        <w:rPr>
          <w:rFonts w:asciiTheme="majorBidi" w:hAnsiTheme="majorBidi" w:cstheme="majorBidi"/>
          <w:color w:val="252525"/>
          <w:sz w:val="28"/>
          <w:szCs w:val="28"/>
        </w:rPr>
        <w:t xml:space="preserve">between early bleeding and </w:t>
      </w:r>
      <w:r w:rsidR="00747B20">
        <w:rPr>
          <w:rFonts w:asciiTheme="majorBidi" w:hAnsiTheme="majorBidi" w:cstheme="majorBidi"/>
          <w:color w:val="252525"/>
          <w:sz w:val="28"/>
          <w:szCs w:val="28"/>
        </w:rPr>
        <w:t>hemoglobin</w:t>
      </w:r>
      <w:r w:rsidRPr="004B6C29">
        <w:rPr>
          <w:rFonts w:asciiTheme="majorBidi" w:hAnsiTheme="majorBidi" w:cstheme="majorBidi"/>
          <w:color w:val="252525"/>
          <w:sz w:val="28"/>
          <w:szCs w:val="28"/>
        </w:rPr>
        <w:t xml:space="preserve"> levels and ALT (both were lower in patients who developed bleeding).</w:t>
      </w:r>
    </w:p>
    <w:p w14:paraId="3B2B7DBA" w14:textId="0C80C3D5" w:rsidR="009213F0" w:rsidRPr="004B6C29" w:rsidRDefault="009213F0"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According to research by Lee et al., IPPB was not significantly affected by patient laboratory findings such as </w:t>
      </w:r>
      <w:r w:rsidR="00747B20">
        <w:rPr>
          <w:rFonts w:asciiTheme="majorBidi" w:hAnsiTheme="majorBidi" w:cstheme="majorBidi"/>
          <w:color w:val="252525"/>
          <w:sz w:val="28"/>
          <w:szCs w:val="28"/>
        </w:rPr>
        <w:t>hemoglobin</w:t>
      </w:r>
      <w:r w:rsidRPr="004B6C29">
        <w:rPr>
          <w:rFonts w:asciiTheme="majorBidi" w:hAnsiTheme="majorBidi" w:cstheme="majorBidi"/>
          <w:color w:val="252525"/>
          <w:sz w:val="28"/>
          <w:szCs w:val="28"/>
        </w:rPr>
        <w:t xml:space="preserve"> level, total bilirubin level, albumin level, alanine aminotransferase level, platelet count, and prothrombin time </w:t>
      </w:r>
      <w:r w:rsidRPr="00E30ED1">
        <w:rPr>
          <w:rFonts w:asciiTheme="majorBidi" w:hAnsiTheme="majorBidi" w:cstheme="majorBidi"/>
          <w:b/>
          <w:bCs/>
          <w:color w:val="252525"/>
          <w:sz w:val="28"/>
          <w:szCs w:val="28"/>
        </w:rPr>
        <w:t>[1</w:t>
      </w:r>
      <w:r w:rsidR="00E30ED1" w:rsidRPr="00E30ED1">
        <w:rPr>
          <w:rFonts w:asciiTheme="majorBidi" w:hAnsiTheme="majorBidi" w:cstheme="majorBidi"/>
          <w:b/>
          <w:bCs/>
          <w:color w:val="252525"/>
          <w:sz w:val="28"/>
          <w:szCs w:val="28"/>
        </w:rPr>
        <w:t>9</w:t>
      </w:r>
      <w:r w:rsidRPr="00E30ED1">
        <w:rPr>
          <w:rFonts w:asciiTheme="majorBidi" w:hAnsiTheme="majorBidi" w:cstheme="majorBidi"/>
          <w:b/>
          <w:bCs/>
          <w:color w:val="252525"/>
          <w:sz w:val="28"/>
          <w:szCs w:val="28"/>
        </w:rPr>
        <w:t>].</w:t>
      </w:r>
      <w:r w:rsidRPr="004B6C29">
        <w:rPr>
          <w:rFonts w:asciiTheme="majorBidi" w:hAnsiTheme="majorBidi" w:cstheme="majorBidi"/>
          <w:color w:val="252525"/>
          <w:sz w:val="28"/>
          <w:szCs w:val="28"/>
          <w:cs/>
        </w:rPr>
        <w:t>‎</w:t>
      </w:r>
    </w:p>
    <w:p w14:paraId="0E831CDE" w14:textId="7692B162" w:rsidR="009213F0" w:rsidRPr="004B6C29" w:rsidRDefault="009213F0" w:rsidP="001105C9">
      <w:pPr>
        <w:pStyle w:val="NormalWeb"/>
        <w:spacing w:line="360" w:lineRule="auto"/>
        <w:jc w:val="both"/>
        <w:rPr>
          <w:rFonts w:asciiTheme="majorBidi" w:hAnsiTheme="majorBidi" w:cstheme="majorBidi"/>
          <w:color w:val="252525"/>
          <w:sz w:val="28"/>
          <w:szCs w:val="28"/>
        </w:rPr>
      </w:pPr>
      <w:r w:rsidRPr="005837B9">
        <w:rPr>
          <w:rFonts w:asciiTheme="majorBidi" w:hAnsiTheme="majorBidi" w:cstheme="majorBidi"/>
          <w:color w:val="252525"/>
          <w:sz w:val="28"/>
          <w:szCs w:val="28"/>
        </w:rPr>
        <w:t xml:space="preserve">In this study, the platelet count in the study population ranged between 46 and 263 </w:t>
      </w:r>
      <w:r w:rsidR="00E93853" w:rsidRPr="005837B9">
        <w:rPr>
          <w:rFonts w:asciiTheme="majorBidi" w:hAnsiTheme="majorBidi" w:cstheme="majorBidi"/>
          <w:color w:val="252525"/>
          <w:sz w:val="28"/>
          <w:szCs w:val="28"/>
        </w:rPr>
        <w:t>*</w:t>
      </w:r>
      <w:r w:rsidRPr="005837B9">
        <w:rPr>
          <w:rFonts w:asciiTheme="majorBidi" w:hAnsiTheme="majorBidi" w:cstheme="majorBidi"/>
          <w:color w:val="252525"/>
          <w:sz w:val="28"/>
          <w:szCs w:val="28"/>
        </w:rPr>
        <w:t>109 (with a mean of 124.0 ±56.7</w:t>
      </w:r>
      <w:r w:rsidR="00E93853" w:rsidRPr="005837B9">
        <w:rPr>
          <w:rFonts w:asciiTheme="majorBidi" w:hAnsiTheme="majorBidi" w:cstheme="majorBidi"/>
          <w:color w:val="252525"/>
          <w:sz w:val="28"/>
          <w:szCs w:val="28"/>
        </w:rPr>
        <w:t>*</w:t>
      </w:r>
      <w:r w:rsidRPr="005837B9">
        <w:rPr>
          <w:rFonts w:asciiTheme="majorBidi" w:hAnsiTheme="majorBidi" w:cstheme="majorBidi"/>
          <w:color w:val="252525"/>
          <w:sz w:val="28"/>
          <w:szCs w:val="28"/>
        </w:rPr>
        <w:t xml:space="preserve"> 109), and a significant</w:t>
      </w:r>
      <w:r w:rsidRPr="00E93853">
        <w:rPr>
          <w:rFonts w:asciiTheme="majorBidi" w:hAnsiTheme="majorBidi" w:cstheme="majorBidi"/>
          <w:color w:val="252525"/>
          <w:sz w:val="28"/>
          <w:szCs w:val="28"/>
          <w:highlight w:val="yellow"/>
        </w:rPr>
        <w:t xml:space="preserve"> </w:t>
      </w:r>
      <w:r w:rsidRPr="005837B9">
        <w:rPr>
          <w:rFonts w:asciiTheme="majorBidi" w:hAnsiTheme="majorBidi" w:cstheme="majorBidi"/>
          <w:color w:val="252525"/>
          <w:sz w:val="28"/>
          <w:szCs w:val="28"/>
        </w:rPr>
        <w:t>association was found between the severity of thrombocytopenia (</w:t>
      </w:r>
      <w:r w:rsidR="00B318AE" w:rsidRPr="005837B9">
        <w:rPr>
          <w:rFonts w:asciiTheme="majorBidi" w:hAnsiTheme="majorBidi" w:cstheme="majorBidi"/>
          <w:color w:val="252525"/>
          <w:sz w:val="28"/>
          <w:szCs w:val="28"/>
        </w:rPr>
        <w:t>50</w:t>
      </w:r>
      <w:r w:rsidR="001105C9" w:rsidRPr="005837B9">
        <w:rPr>
          <w:rFonts w:asciiTheme="majorBidi" w:hAnsiTheme="majorBidi" w:cstheme="majorBidi"/>
          <w:color w:val="252525"/>
          <w:sz w:val="28"/>
          <w:szCs w:val="28"/>
        </w:rPr>
        <w:t>*</w:t>
      </w:r>
      <w:r w:rsidR="00B318AE" w:rsidRPr="005837B9">
        <w:rPr>
          <w:rFonts w:asciiTheme="majorBidi" w:hAnsiTheme="majorBidi" w:cstheme="majorBidi"/>
          <w:color w:val="252525"/>
          <w:sz w:val="28"/>
          <w:szCs w:val="28"/>
        </w:rPr>
        <w:t xml:space="preserve"> 109</w:t>
      </w:r>
      <w:r w:rsidRPr="005837B9">
        <w:rPr>
          <w:rFonts w:asciiTheme="majorBidi" w:hAnsiTheme="majorBidi" w:cstheme="majorBidi"/>
          <w:color w:val="252525"/>
          <w:sz w:val="28"/>
          <w:szCs w:val="28"/>
        </w:rPr>
        <w:t>) and the risk of IPPB (p = 0.02).</w:t>
      </w:r>
    </w:p>
    <w:p w14:paraId="56F73163" w14:textId="0FDA8AE4" w:rsidR="009213F0" w:rsidRPr="004B6C29" w:rsidRDefault="009213F0"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In this study, we noticed that cirrhotic patients with portal hypertension who had IPPB also had significantly lower platelet counts than those who did not (P = 0.02), had more portal hypertension and large varices compared to patients without IPPB (P = 0.005), and also had relatively significant moderate ascites (p= 0.06).</w:t>
      </w:r>
    </w:p>
    <w:p w14:paraId="642E7A67" w14:textId="4FFC4B73" w:rsidR="009213F0" w:rsidRPr="004B6C29" w:rsidRDefault="009213F0"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Huang et al. found </w:t>
      </w:r>
      <w:r w:rsidR="00B318AE">
        <w:rPr>
          <w:rFonts w:asciiTheme="majorBidi" w:hAnsiTheme="majorBidi" w:cstheme="majorBidi"/>
          <w:color w:val="252525"/>
          <w:sz w:val="28"/>
          <w:szCs w:val="28"/>
        </w:rPr>
        <w:t>that the bleeding risk following polypectomy in cirrhotic patients was significantly increased with low platelet counts, increased ascites, and the presence of OV, which</w:t>
      </w:r>
      <w:r w:rsidRPr="004B6C29">
        <w:rPr>
          <w:rFonts w:asciiTheme="majorBidi" w:hAnsiTheme="majorBidi" w:cstheme="majorBidi"/>
          <w:color w:val="252525"/>
          <w:sz w:val="28"/>
          <w:szCs w:val="28"/>
        </w:rPr>
        <w:t xml:space="preserve"> matched our results </w:t>
      </w:r>
      <w:r w:rsidRPr="00B30D2A">
        <w:rPr>
          <w:rFonts w:asciiTheme="majorBidi" w:hAnsiTheme="majorBidi" w:cstheme="majorBidi"/>
          <w:b/>
          <w:bCs/>
          <w:color w:val="252525"/>
          <w:sz w:val="28"/>
          <w:szCs w:val="28"/>
          <w:cs/>
        </w:rPr>
        <w:t>‎</w:t>
      </w:r>
      <w:r w:rsidRPr="00B30D2A">
        <w:rPr>
          <w:rFonts w:asciiTheme="majorBidi" w:hAnsiTheme="majorBidi" w:cstheme="majorBidi"/>
          <w:b/>
          <w:bCs/>
          <w:color w:val="252525"/>
          <w:sz w:val="28"/>
          <w:szCs w:val="28"/>
        </w:rPr>
        <w:t>[1</w:t>
      </w:r>
      <w:r w:rsidR="00B30D2A" w:rsidRPr="00B30D2A">
        <w:rPr>
          <w:rFonts w:asciiTheme="majorBidi" w:hAnsiTheme="majorBidi" w:cstheme="majorBidi"/>
          <w:b/>
          <w:bCs/>
          <w:color w:val="252525"/>
          <w:sz w:val="28"/>
          <w:szCs w:val="28"/>
        </w:rPr>
        <w:t>7</w:t>
      </w:r>
      <w:r w:rsidRPr="00B30D2A">
        <w:rPr>
          <w:rFonts w:asciiTheme="majorBidi" w:hAnsiTheme="majorBidi" w:cstheme="majorBidi"/>
          <w:b/>
          <w:bCs/>
          <w:color w:val="252525"/>
          <w:sz w:val="28"/>
          <w:szCs w:val="28"/>
        </w:rPr>
        <w:t>].</w:t>
      </w:r>
      <w:r w:rsidR="00B318AE">
        <w:rPr>
          <w:rFonts w:asciiTheme="majorBidi" w:hAnsiTheme="majorBidi" w:cstheme="majorBidi"/>
          <w:b/>
          <w:bCs/>
          <w:color w:val="252525"/>
          <w:sz w:val="28"/>
          <w:szCs w:val="28"/>
        </w:rPr>
        <w:t xml:space="preserve"> </w:t>
      </w:r>
      <w:r w:rsidRPr="004B6C29">
        <w:rPr>
          <w:rFonts w:asciiTheme="majorBidi" w:hAnsiTheme="majorBidi" w:cstheme="majorBidi"/>
          <w:color w:val="252525"/>
          <w:sz w:val="28"/>
          <w:szCs w:val="28"/>
        </w:rPr>
        <w:t>According to Kundumadam, 29% of patients who bled had a platelet count of 50 ×10</w:t>
      </w:r>
      <w:r w:rsidRPr="004B6C29">
        <w:rPr>
          <w:rFonts w:asciiTheme="majorBidi" w:hAnsiTheme="majorBidi" w:cstheme="majorBidi"/>
          <w:color w:val="252525"/>
          <w:sz w:val="28"/>
          <w:szCs w:val="28"/>
          <w:vertAlign w:val="superscript"/>
        </w:rPr>
        <w:t>3</w:t>
      </w:r>
      <w:r w:rsidRPr="004B6C29">
        <w:rPr>
          <w:rFonts w:asciiTheme="majorBidi" w:hAnsiTheme="majorBidi" w:cstheme="majorBidi"/>
          <w:color w:val="252525"/>
          <w:sz w:val="28"/>
          <w:szCs w:val="28"/>
        </w:rPr>
        <w:t xml:space="preserve"> /mm</w:t>
      </w:r>
      <w:r w:rsidRPr="004B6C29">
        <w:rPr>
          <w:rFonts w:asciiTheme="majorBidi" w:hAnsiTheme="majorBidi" w:cstheme="majorBidi"/>
          <w:color w:val="252525"/>
          <w:sz w:val="28"/>
          <w:szCs w:val="28"/>
          <w:vertAlign w:val="superscript"/>
        </w:rPr>
        <w:t>3</w:t>
      </w:r>
      <w:r w:rsidRPr="004B6C29">
        <w:rPr>
          <w:rFonts w:asciiTheme="majorBidi" w:hAnsiTheme="majorBidi" w:cstheme="majorBidi"/>
          <w:color w:val="252525"/>
          <w:sz w:val="28"/>
          <w:szCs w:val="28"/>
        </w:rPr>
        <w:t xml:space="preserve">, compared to 6.3% of those who did not bleed, </w:t>
      </w:r>
      <w:r w:rsidR="00B318AE">
        <w:rPr>
          <w:rFonts w:asciiTheme="majorBidi" w:hAnsiTheme="majorBidi" w:cstheme="majorBidi"/>
          <w:color w:val="252525"/>
          <w:sz w:val="28"/>
          <w:szCs w:val="28"/>
        </w:rPr>
        <w:t>even though</w:t>
      </w:r>
      <w:r w:rsidRPr="004B6C29">
        <w:rPr>
          <w:rFonts w:asciiTheme="majorBidi" w:hAnsiTheme="majorBidi" w:cstheme="majorBidi"/>
          <w:color w:val="252525"/>
          <w:sz w:val="28"/>
          <w:szCs w:val="28"/>
        </w:rPr>
        <w:t xml:space="preserve"> there was no statistically significant difference in platelet counts between patients with or without bleeding after polypectomy (mean 85 vs. 117; P = 0.17). (P 5 0.08) [18]. Also, </w:t>
      </w:r>
      <w:r w:rsidRPr="005A0AFF">
        <w:rPr>
          <w:rFonts w:asciiTheme="majorBidi" w:hAnsiTheme="majorBidi" w:cstheme="majorBidi"/>
          <w:color w:val="252525"/>
          <w:sz w:val="28"/>
          <w:szCs w:val="28"/>
        </w:rPr>
        <w:t>SOH</w:t>
      </w:r>
      <w:r w:rsidRPr="004B6C29">
        <w:rPr>
          <w:rFonts w:asciiTheme="majorBidi" w:hAnsiTheme="majorBidi" w:cstheme="majorBidi"/>
          <w:color w:val="252525"/>
          <w:sz w:val="28"/>
          <w:szCs w:val="28"/>
        </w:rPr>
        <w:t xml:space="preserve"> et al. found </w:t>
      </w:r>
      <w:r w:rsidR="00B318AE">
        <w:rPr>
          <w:rFonts w:asciiTheme="majorBidi" w:hAnsiTheme="majorBidi" w:cstheme="majorBidi"/>
          <w:color w:val="252525"/>
          <w:sz w:val="28"/>
          <w:szCs w:val="28"/>
        </w:rPr>
        <w:t xml:space="preserve">that </w:t>
      </w:r>
      <w:r w:rsidRPr="004B6C29">
        <w:rPr>
          <w:rFonts w:asciiTheme="majorBidi" w:hAnsiTheme="majorBidi" w:cstheme="majorBidi"/>
          <w:color w:val="252525"/>
          <w:sz w:val="28"/>
          <w:szCs w:val="28"/>
        </w:rPr>
        <w:t>platelet counts less than 50 ×10</w:t>
      </w:r>
      <w:r w:rsidRPr="004B6C29">
        <w:rPr>
          <w:rFonts w:asciiTheme="majorBidi" w:hAnsiTheme="majorBidi" w:cstheme="majorBidi"/>
          <w:color w:val="252525"/>
          <w:sz w:val="28"/>
          <w:szCs w:val="28"/>
          <w:vertAlign w:val="superscript"/>
        </w:rPr>
        <w:t>3</w:t>
      </w:r>
      <w:r w:rsidRPr="004B6C29">
        <w:rPr>
          <w:rFonts w:asciiTheme="majorBidi" w:hAnsiTheme="majorBidi" w:cstheme="majorBidi"/>
          <w:color w:val="252525"/>
          <w:sz w:val="28"/>
          <w:szCs w:val="28"/>
        </w:rPr>
        <w:t xml:space="preserve"> were more vulnerable to </w:t>
      </w:r>
      <w:r w:rsidRPr="005A0AFF">
        <w:rPr>
          <w:rFonts w:asciiTheme="majorBidi" w:hAnsiTheme="majorBidi" w:cstheme="majorBidi"/>
          <w:color w:val="252525"/>
          <w:sz w:val="28"/>
          <w:szCs w:val="28"/>
        </w:rPr>
        <w:t>PPB</w:t>
      </w:r>
      <w:r w:rsidRPr="004B6C29">
        <w:rPr>
          <w:rFonts w:asciiTheme="majorBidi" w:hAnsiTheme="majorBidi" w:cstheme="majorBidi"/>
          <w:color w:val="252525"/>
          <w:sz w:val="28"/>
          <w:szCs w:val="28"/>
        </w:rPr>
        <w:t xml:space="preserve"> in cirrhotic patients </w:t>
      </w:r>
      <w:r w:rsidRPr="00B30D2A">
        <w:rPr>
          <w:rFonts w:asciiTheme="majorBidi" w:hAnsiTheme="majorBidi" w:cstheme="majorBidi"/>
          <w:b/>
          <w:bCs/>
          <w:color w:val="252525"/>
          <w:sz w:val="28"/>
          <w:szCs w:val="28"/>
        </w:rPr>
        <w:t>[</w:t>
      </w:r>
      <w:r w:rsidR="00B30D2A" w:rsidRPr="00B30D2A">
        <w:rPr>
          <w:rFonts w:asciiTheme="majorBidi" w:hAnsiTheme="majorBidi" w:cstheme="majorBidi"/>
          <w:b/>
          <w:bCs/>
          <w:color w:val="252525"/>
          <w:sz w:val="28"/>
          <w:szCs w:val="28"/>
        </w:rPr>
        <w:t>18</w:t>
      </w:r>
      <w:r w:rsidRPr="00B30D2A">
        <w:rPr>
          <w:rFonts w:asciiTheme="majorBidi" w:hAnsiTheme="majorBidi" w:cstheme="majorBidi"/>
          <w:b/>
          <w:bCs/>
          <w:color w:val="252525"/>
          <w:sz w:val="28"/>
          <w:szCs w:val="28"/>
        </w:rPr>
        <w:t>].</w:t>
      </w:r>
      <w:r w:rsidRPr="004B6C29">
        <w:rPr>
          <w:rFonts w:asciiTheme="majorBidi" w:hAnsiTheme="majorBidi" w:cstheme="majorBidi"/>
          <w:color w:val="252525"/>
          <w:sz w:val="28"/>
          <w:szCs w:val="28"/>
          <w:cs/>
        </w:rPr>
        <w:t>‎</w:t>
      </w:r>
    </w:p>
    <w:p w14:paraId="661AC0A5" w14:textId="77777777" w:rsidR="009213F0" w:rsidRPr="004B6C29" w:rsidRDefault="009213F0"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In this study, PPB in cirrhotic patients did not significantly increase in patients receiving antiparticles (p = 0.127).</w:t>
      </w:r>
    </w:p>
    <w:p w14:paraId="2B5D641E" w14:textId="2EA6D798" w:rsidR="009213F0" w:rsidRPr="004B6C29" w:rsidRDefault="009213F0"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No noticeable difference was observed between patients with or without PPB </w:t>
      </w:r>
      <w:r w:rsidR="00B318AE">
        <w:rPr>
          <w:rFonts w:asciiTheme="majorBidi" w:hAnsiTheme="majorBidi" w:cstheme="majorBidi"/>
          <w:color w:val="252525"/>
          <w:sz w:val="28"/>
          <w:szCs w:val="28"/>
        </w:rPr>
        <w:t>regarding</w:t>
      </w:r>
      <w:r w:rsidRPr="004B6C29">
        <w:rPr>
          <w:rFonts w:asciiTheme="majorBidi" w:hAnsiTheme="majorBidi" w:cstheme="majorBidi"/>
          <w:color w:val="252525"/>
          <w:sz w:val="28"/>
          <w:szCs w:val="28"/>
        </w:rPr>
        <w:t xml:space="preserve"> anti-platelets. </w:t>
      </w:r>
      <w:r w:rsidRPr="004B6C29">
        <w:rPr>
          <w:rFonts w:asciiTheme="majorBidi" w:hAnsiTheme="majorBidi" w:cstheme="majorBidi"/>
          <w:color w:val="252525"/>
          <w:sz w:val="28"/>
          <w:szCs w:val="28"/>
          <w:cs/>
        </w:rPr>
        <w:t>‎</w:t>
      </w:r>
      <w:r w:rsidRPr="004B6C29">
        <w:rPr>
          <w:rFonts w:asciiTheme="majorBidi" w:hAnsiTheme="majorBidi" w:cstheme="majorBidi"/>
          <w:color w:val="252525"/>
          <w:sz w:val="28"/>
          <w:szCs w:val="28"/>
        </w:rPr>
        <w:t>Kundumadam</w:t>
      </w:r>
      <w:r w:rsidRPr="004B6C29">
        <w:rPr>
          <w:rFonts w:asciiTheme="majorBidi" w:hAnsiTheme="majorBidi" w:cstheme="majorBidi"/>
          <w:color w:val="252525"/>
          <w:sz w:val="28"/>
          <w:szCs w:val="28"/>
          <w:cs/>
        </w:rPr>
        <w:t>‎</w:t>
      </w:r>
      <w:r w:rsidRPr="004B6C29">
        <w:rPr>
          <w:rFonts w:asciiTheme="majorBidi" w:hAnsiTheme="majorBidi" w:cstheme="majorBidi"/>
          <w:color w:val="252525"/>
          <w:sz w:val="28"/>
          <w:szCs w:val="28"/>
        </w:rPr>
        <w:t xml:space="preserve"> noticed that antiplatelet and anticoagulant medications were not linked to bleeding, but his study contained </w:t>
      </w:r>
      <w:r w:rsidR="00B318AE">
        <w:rPr>
          <w:rFonts w:asciiTheme="majorBidi" w:hAnsiTheme="majorBidi" w:cstheme="majorBidi"/>
          <w:color w:val="252525"/>
          <w:sz w:val="28"/>
          <w:szCs w:val="28"/>
        </w:rPr>
        <w:t xml:space="preserve">only a small number (15 patients) </w:t>
      </w:r>
      <w:r w:rsidRPr="004B6C29">
        <w:rPr>
          <w:rFonts w:asciiTheme="majorBidi" w:hAnsiTheme="majorBidi" w:cstheme="majorBidi"/>
          <w:color w:val="252525"/>
          <w:sz w:val="28"/>
          <w:szCs w:val="28"/>
        </w:rPr>
        <w:t xml:space="preserve">receiving anticoagulants </w:t>
      </w:r>
      <w:r w:rsidRPr="00806FD2">
        <w:rPr>
          <w:rFonts w:asciiTheme="majorBidi" w:hAnsiTheme="majorBidi" w:cstheme="majorBidi"/>
          <w:b/>
          <w:bCs/>
          <w:color w:val="252525"/>
          <w:sz w:val="28"/>
          <w:szCs w:val="28"/>
        </w:rPr>
        <w:t>[</w:t>
      </w:r>
      <w:r w:rsidR="00B30D2A" w:rsidRPr="00806FD2">
        <w:rPr>
          <w:rFonts w:asciiTheme="majorBidi" w:hAnsiTheme="majorBidi" w:cstheme="majorBidi"/>
          <w:b/>
          <w:bCs/>
          <w:color w:val="252525"/>
          <w:sz w:val="28"/>
          <w:szCs w:val="28"/>
        </w:rPr>
        <w:t>20</w:t>
      </w:r>
      <w:r w:rsidRPr="00806FD2">
        <w:rPr>
          <w:rFonts w:asciiTheme="majorBidi" w:hAnsiTheme="majorBidi" w:cstheme="majorBidi"/>
          <w:b/>
          <w:bCs/>
          <w:color w:val="252525"/>
          <w:sz w:val="28"/>
          <w:szCs w:val="28"/>
        </w:rPr>
        <w:t>].</w:t>
      </w:r>
    </w:p>
    <w:p w14:paraId="2C49FB9C" w14:textId="77777777" w:rsidR="006953F9" w:rsidRDefault="009213F0"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Increased platelet count and ALT independently decreased the risk of early bleeding among the studied patients</w:t>
      </w:r>
      <w:r w:rsidR="00B318AE">
        <w:rPr>
          <w:rFonts w:asciiTheme="majorBidi" w:hAnsiTheme="majorBidi" w:cstheme="majorBidi"/>
          <w:color w:val="252525"/>
          <w:sz w:val="28"/>
          <w:szCs w:val="28"/>
        </w:rPr>
        <w:t>.</w:t>
      </w:r>
      <w:r w:rsidRPr="004B6C29">
        <w:rPr>
          <w:rFonts w:asciiTheme="majorBidi" w:hAnsiTheme="majorBidi" w:cstheme="majorBidi"/>
          <w:color w:val="252525"/>
          <w:sz w:val="28"/>
          <w:szCs w:val="28"/>
        </w:rPr>
        <w:t xml:space="preserve"> </w:t>
      </w:r>
    </w:p>
    <w:p w14:paraId="285DBF67" w14:textId="2D4C787D" w:rsidR="006953F9" w:rsidRPr="00A44706" w:rsidRDefault="009213F0" w:rsidP="006953F9">
      <w:pPr>
        <w:pStyle w:val="NormalWeb"/>
        <w:rPr>
          <w:rFonts w:asciiTheme="majorBidi" w:hAnsiTheme="majorBidi" w:cstheme="majorBidi"/>
          <w:b/>
          <w:bCs/>
          <w:color w:val="252525"/>
          <w:sz w:val="28"/>
          <w:szCs w:val="28"/>
        </w:rPr>
      </w:pPr>
      <w:r w:rsidRPr="004B6C29">
        <w:rPr>
          <w:rFonts w:asciiTheme="majorBidi" w:hAnsiTheme="majorBidi" w:cstheme="majorBidi"/>
          <w:color w:val="252525"/>
          <w:sz w:val="28"/>
          <w:szCs w:val="28"/>
          <w:cs/>
        </w:rPr>
        <w:t>‎</w:t>
      </w:r>
      <w:r w:rsidR="00A44706" w:rsidRPr="00A44706">
        <w:rPr>
          <w:rFonts w:asciiTheme="majorBidi" w:hAnsiTheme="majorBidi" w:cstheme="majorBidi" w:hint="cs"/>
          <w:b/>
          <w:bCs/>
          <w:color w:val="252525"/>
          <w:sz w:val="28"/>
          <w:szCs w:val="28"/>
          <w:cs/>
        </w:rPr>
        <w:t>L</w:t>
      </w:r>
      <w:r w:rsidR="006953F9" w:rsidRPr="00A44706">
        <w:rPr>
          <w:rFonts w:asciiTheme="majorBidi" w:hAnsiTheme="majorBidi" w:cstheme="majorBidi"/>
          <w:b/>
          <w:bCs/>
          <w:color w:val="252525"/>
          <w:sz w:val="28"/>
          <w:szCs w:val="28"/>
        </w:rPr>
        <w:t xml:space="preserve">imitations </w:t>
      </w:r>
    </w:p>
    <w:p w14:paraId="2F848991" w14:textId="3B5442F3" w:rsidR="006953F9" w:rsidRDefault="006953F9" w:rsidP="006953F9">
      <w:pPr>
        <w:pStyle w:val="NormalWeb"/>
        <w:rPr>
          <w:rFonts w:asciiTheme="majorBidi" w:hAnsiTheme="majorBidi" w:cstheme="majorBidi"/>
          <w:color w:val="252525"/>
          <w:sz w:val="28"/>
          <w:szCs w:val="28"/>
        </w:rPr>
      </w:pPr>
      <w:r w:rsidRPr="006953F9">
        <w:rPr>
          <w:rFonts w:asciiTheme="majorBidi" w:hAnsiTheme="majorBidi" w:cstheme="majorBidi"/>
          <w:color w:val="252525"/>
          <w:sz w:val="28"/>
          <w:szCs w:val="28"/>
        </w:rPr>
        <w:t xml:space="preserve">All polyps are small and have a small sample size; not all removed polyps are pathologically examined as we used snare or EMR techniques with discarded polyps, and most polyps were removed with cold snare or </w:t>
      </w:r>
      <w:r w:rsidR="009F2F6A">
        <w:rPr>
          <w:rFonts w:asciiTheme="majorBidi" w:hAnsiTheme="majorBidi" w:cstheme="majorBidi"/>
          <w:color w:val="252525"/>
          <w:sz w:val="28"/>
          <w:szCs w:val="28"/>
        </w:rPr>
        <w:t>cap-assisted</w:t>
      </w:r>
      <w:r w:rsidRPr="006953F9">
        <w:rPr>
          <w:rFonts w:asciiTheme="majorBidi" w:hAnsiTheme="majorBidi" w:cstheme="majorBidi"/>
          <w:color w:val="252525"/>
          <w:sz w:val="28"/>
          <w:szCs w:val="28"/>
        </w:rPr>
        <w:t xml:space="preserve"> EMR, which is considered a relatively safe technique, and no ESD technique is used.</w:t>
      </w:r>
    </w:p>
    <w:p w14:paraId="6AC9A629" w14:textId="77777777" w:rsidR="00480C3A" w:rsidRPr="00480C3A" w:rsidRDefault="00480C3A" w:rsidP="00480C3A">
      <w:pPr>
        <w:bidi w:val="0"/>
        <w:spacing w:line="240" w:lineRule="auto"/>
        <w:jc w:val="both"/>
        <w:rPr>
          <w:rFonts w:ascii="Times New Roman" w:eastAsia="Calibri" w:hAnsi="Times New Roman" w:cs="Times New Roman"/>
          <w:b/>
          <w:bCs/>
          <w:sz w:val="20"/>
          <w:szCs w:val="20"/>
          <w14:ligatures w14:val="none"/>
        </w:rPr>
      </w:pPr>
      <w:r w:rsidRPr="00480C3A">
        <w:rPr>
          <w:rFonts w:ascii="Times New Roman" w:eastAsia="Calibri" w:hAnsi="Times New Roman" w:cs="Times New Roman"/>
          <w:b/>
          <w:bCs/>
          <w:sz w:val="20"/>
          <w:szCs w:val="20"/>
          <w14:ligatures w14:val="none"/>
        </w:rPr>
        <w:t>Footnotes.</w:t>
      </w:r>
    </w:p>
    <w:p w14:paraId="54F86383" w14:textId="7271DAE5" w:rsidR="00480C3A" w:rsidRPr="00480C3A" w:rsidRDefault="00480C3A" w:rsidP="00FD5F6B">
      <w:pPr>
        <w:bidi w:val="0"/>
        <w:spacing w:line="240" w:lineRule="auto"/>
        <w:jc w:val="both"/>
        <w:rPr>
          <w:rFonts w:ascii="Times New Roman" w:eastAsia="Calibri" w:hAnsi="Times New Roman" w:cs="Times New Roman"/>
          <w:bCs/>
          <w:iCs/>
          <w:sz w:val="20"/>
          <w:szCs w:val="20"/>
          <w14:ligatures w14:val="none"/>
        </w:rPr>
      </w:pPr>
      <w:r w:rsidRPr="00480C3A">
        <w:rPr>
          <w:rFonts w:ascii="Times New Roman" w:eastAsia="Calibri" w:hAnsi="Times New Roman" w:cs="Times New Roman"/>
          <w:b/>
          <w:iCs/>
          <w:sz w:val="20"/>
          <w:szCs w:val="20"/>
          <w14:ligatures w14:val="none"/>
        </w:rPr>
        <w:t>Peer-Reviewers:</w:t>
      </w:r>
      <w:r w:rsidRPr="00480C3A">
        <w:rPr>
          <w:rFonts w:ascii="Times New Roman" w:eastAsia="Calibri" w:hAnsi="Times New Roman" w:cs="Times New Roman"/>
          <w:bCs/>
          <w:iCs/>
          <w:sz w:val="20"/>
          <w:szCs w:val="20"/>
          <w14:ligatures w14:val="none"/>
        </w:rPr>
        <w:t xml:space="preserve"> </w:t>
      </w:r>
      <w:r w:rsidR="002C6100">
        <w:rPr>
          <w:rFonts w:ascii="Times New Roman" w:eastAsia="Calibri" w:hAnsi="Times New Roman" w:cs="Times New Roman"/>
          <w:bCs/>
          <w:iCs/>
          <w:sz w:val="20"/>
          <w:szCs w:val="20"/>
          <w14:ligatures w14:val="none"/>
        </w:rPr>
        <w:t>Emad Hamed</w:t>
      </w:r>
      <w:r w:rsidRPr="00480C3A">
        <w:rPr>
          <w:rFonts w:ascii="Times New Roman" w:eastAsia="Calibri" w:hAnsi="Times New Roman" w:cs="Times New Roman"/>
          <w:bCs/>
          <w:iCs/>
          <w:sz w:val="20"/>
          <w:szCs w:val="20"/>
          <w14:ligatures w14:val="none"/>
        </w:rPr>
        <w:t xml:space="preserve"> (</w:t>
      </w:r>
      <w:bookmarkStart w:id="11" w:name="_Hlk125551784"/>
      <w:bookmarkStart w:id="12" w:name="_Hlk141004118"/>
      <w:r w:rsidRPr="00480C3A">
        <w:rPr>
          <w:rFonts w:ascii="Times New Roman" w:eastAsia="Calibri" w:hAnsi="Times New Roman" w:cs="Times New Roman"/>
          <w:bCs/>
          <w:iCs/>
          <w:sz w:val="20"/>
          <w:szCs w:val="20"/>
          <w14:ligatures w14:val="none"/>
        </w:rPr>
        <w:t>professor</w:t>
      </w:r>
      <w:bookmarkEnd w:id="11"/>
      <w:r w:rsidRPr="00480C3A">
        <w:rPr>
          <w:rFonts w:ascii="Times New Roman" w:eastAsia="Calibri" w:hAnsi="Times New Roman" w:cs="Times New Roman"/>
          <w:bCs/>
          <w:iCs/>
          <w:sz w:val="20"/>
          <w:szCs w:val="20"/>
          <w14:ligatures w14:val="none"/>
        </w:rPr>
        <w:t xml:space="preserve"> of internal medicine</w:t>
      </w:r>
      <w:bookmarkEnd w:id="12"/>
      <w:r w:rsidRPr="00480C3A">
        <w:rPr>
          <w:rFonts w:ascii="Times New Roman" w:eastAsia="Calibri" w:hAnsi="Times New Roman" w:cs="Times New Roman"/>
          <w:bCs/>
          <w:iCs/>
          <w:sz w:val="20"/>
          <w:szCs w:val="20"/>
          <w14:ligatures w14:val="none"/>
        </w:rPr>
        <w:t xml:space="preserve">), </w:t>
      </w:r>
      <w:r w:rsidR="002C6100">
        <w:rPr>
          <w:rFonts w:ascii="Times New Roman" w:eastAsia="Calibri" w:hAnsi="Times New Roman" w:cs="Times New Roman"/>
          <w:bCs/>
          <w:iCs/>
          <w:sz w:val="20"/>
          <w:szCs w:val="20"/>
          <w14:ligatures w14:val="none"/>
        </w:rPr>
        <w:t>Mohamed Emara</w:t>
      </w:r>
      <w:r w:rsidRPr="00480C3A">
        <w:rPr>
          <w:rFonts w:ascii="Times New Roman" w:eastAsia="Calibri" w:hAnsi="Times New Roman" w:cs="Times New Roman"/>
          <w:bCs/>
          <w:iCs/>
          <w:sz w:val="20"/>
          <w:szCs w:val="20"/>
          <w14:ligatures w14:val="none"/>
        </w:rPr>
        <w:t xml:space="preserve"> (</w:t>
      </w:r>
      <w:bookmarkStart w:id="13" w:name="_Hlk141004100"/>
      <w:r w:rsidRPr="00480C3A">
        <w:rPr>
          <w:rFonts w:ascii="Times New Roman" w:eastAsia="Calibri" w:hAnsi="Times New Roman" w:cs="Times New Roman"/>
          <w:bCs/>
          <w:iCs/>
          <w:sz w:val="20"/>
          <w:szCs w:val="20"/>
          <w14:ligatures w14:val="none"/>
        </w:rPr>
        <w:t>professor of tropical medicine</w:t>
      </w:r>
      <w:bookmarkEnd w:id="13"/>
      <w:r w:rsidRPr="00480C3A">
        <w:rPr>
          <w:rFonts w:ascii="Times New Roman" w:eastAsia="Calibri" w:hAnsi="Times New Roman" w:cs="Times New Roman"/>
          <w:bCs/>
          <w:iCs/>
          <w:sz w:val="20"/>
          <w:szCs w:val="20"/>
          <w14:ligatures w14:val="none"/>
        </w:rPr>
        <w:t xml:space="preserve">), </w:t>
      </w:r>
      <w:bookmarkStart w:id="14" w:name="_Hlk122539296"/>
      <w:r w:rsidR="002C6100">
        <w:rPr>
          <w:rFonts w:ascii="Times New Roman" w:eastAsia="Calibri" w:hAnsi="Times New Roman" w:cs="Times New Roman"/>
          <w:bCs/>
          <w:iCs/>
          <w:sz w:val="20"/>
          <w:szCs w:val="20"/>
          <w14:ligatures w14:val="none"/>
        </w:rPr>
        <w:t>Samah Soliman</w:t>
      </w:r>
      <w:r w:rsidRPr="00480C3A">
        <w:rPr>
          <w:rFonts w:ascii="Times New Roman" w:eastAsia="Calibri" w:hAnsi="Times New Roman" w:cs="Times New Roman"/>
          <w:bCs/>
          <w:iCs/>
          <w:sz w:val="20"/>
          <w:szCs w:val="20"/>
          <w14:ligatures w14:val="none"/>
        </w:rPr>
        <w:t xml:space="preserve"> (</w:t>
      </w:r>
      <w:r w:rsidR="00FD5F6B" w:rsidRPr="00480C3A">
        <w:rPr>
          <w:rFonts w:ascii="Times New Roman" w:eastAsia="Calibri" w:hAnsi="Times New Roman" w:cs="Times New Roman"/>
          <w:bCs/>
          <w:iCs/>
          <w:sz w:val="20"/>
          <w:szCs w:val="20"/>
          <w14:ligatures w14:val="none"/>
        </w:rPr>
        <w:t>professor of tropical medicine</w:t>
      </w:r>
      <w:r w:rsidRPr="00480C3A">
        <w:rPr>
          <w:rFonts w:ascii="Times New Roman" w:eastAsia="Calibri" w:hAnsi="Times New Roman" w:cs="Times New Roman"/>
          <w:bCs/>
          <w:iCs/>
          <w:sz w:val="20"/>
          <w:szCs w:val="20"/>
          <w14:ligatures w14:val="none"/>
        </w:rPr>
        <w:t>),</w:t>
      </w:r>
      <w:bookmarkEnd w:id="14"/>
      <w:r w:rsidRPr="00480C3A">
        <w:rPr>
          <w:rFonts w:ascii="Times New Roman" w:eastAsia="Calibri" w:hAnsi="Times New Roman" w:cs="Times New Roman"/>
          <w:bCs/>
          <w:iCs/>
          <w:sz w:val="20"/>
          <w:szCs w:val="20"/>
          <w14:ligatures w14:val="none"/>
        </w:rPr>
        <w:t xml:space="preserve"> and </w:t>
      </w:r>
      <w:r w:rsidR="002C6100">
        <w:rPr>
          <w:rFonts w:ascii="Times New Roman" w:eastAsia="Calibri" w:hAnsi="Times New Roman" w:cs="Times New Roman"/>
          <w:bCs/>
          <w:iCs/>
          <w:sz w:val="20"/>
          <w:szCs w:val="20"/>
          <w14:ligatures w14:val="none"/>
        </w:rPr>
        <w:t>Amr Shaban Hanafy</w:t>
      </w:r>
      <w:r w:rsidRPr="00480C3A">
        <w:rPr>
          <w:rFonts w:ascii="Times New Roman" w:eastAsia="Calibri" w:hAnsi="Times New Roman" w:cs="Times New Roman"/>
          <w:bCs/>
          <w:iCs/>
          <w:sz w:val="20"/>
          <w:szCs w:val="20"/>
          <w14:ligatures w14:val="none"/>
        </w:rPr>
        <w:t xml:space="preserve"> Abdallah (</w:t>
      </w:r>
      <w:r w:rsidR="00FD5F6B" w:rsidRPr="00480C3A">
        <w:rPr>
          <w:rFonts w:ascii="Times New Roman" w:eastAsia="Calibri" w:hAnsi="Times New Roman" w:cs="Times New Roman"/>
          <w:bCs/>
          <w:iCs/>
          <w:sz w:val="20"/>
          <w:szCs w:val="20"/>
          <w14:ligatures w14:val="none"/>
        </w:rPr>
        <w:t>professor of internal medicine</w:t>
      </w:r>
      <w:r w:rsidRPr="00480C3A">
        <w:rPr>
          <w:rFonts w:ascii="Times New Roman" w:eastAsia="Calibri" w:hAnsi="Times New Roman" w:cs="Times New Roman"/>
          <w:bCs/>
          <w:iCs/>
          <w:sz w:val="20"/>
          <w:szCs w:val="20"/>
          <w14:ligatures w14:val="none"/>
        </w:rPr>
        <w:t>).</w:t>
      </w:r>
      <w:r w:rsidR="002C6100">
        <w:rPr>
          <w:rFonts w:ascii="Times New Roman" w:eastAsia="Calibri" w:hAnsi="Times New Roman" w:cs="Times New Roman"/>
          <w:bCs/>
          <w:iCs/>
          <w:sz w:val="20"/>
          <w:szCs w:val="20"/>
          <w14:ligatures w14:val="none"/>
        </w:rPr>
        <w:t xml:space="preserve">, Nevin </w:t>
      </w:r>
      <w:r w:rsidR="00FD5F6B">
        <w:rPr>
          <w:rFonts w:ascii="Times New Roman" w:eastAsia="Calibri" w:hAnsi="Times New Roman" w:cs="Times New Roman"/>
          <w:bCs/>
          <w:iCs/>
          <w:sz w:val="20"/>
          <w:szCs w:val="20"/>
          <w14:ligatures w14:val="none"/>
        </w:rPr>
        <w:t>F</w:t>
      </w:r>
      <w:r w:rsidR="002C6100">
        <w:rPr>
          <w:rFonts w:ascii="Times New Roman" w:eastAsia="Calibri" w:hAnsi="Times New Roman" w:cs="Times New Roman"/>
          <w:bCs/>
          <w:iCs/>
          <w:sz w:val="20"/>
          <w:szCs w:val="20"/>
          <w14:ligatures w14:val="none"/>
        </w:rPr>
        <w:t>ouad</w:t>
      </w:r>
      <w:r w:rsidR="0094578D">
        <w:rPr>
          <w:rFonts w:ascii="Times New Roman" w:eastAsia="Calibri" w:hAnsi="Times New Roman" w:cs="Times New Roman"/>
          <w:bCs/>
          <w:iCs/>
          <w:sz w:val="20"/>
          <w:szCs w:val="20"/>
          <w14:ligatures w14:val="none"/>
        </w:rPr>
        <w:t xml:space="preserve"> </w:t>
      </w:r>
      <w:r w:rsidR="00FD5F6B">
        <w:rPr>
          <w:rFonts w:ascii="Times New Roman" w:eastAsia="Calibri" w:hAnsi="Times New Roman" w:cs="Times New Roman"/>
          <w:bCs/>
          <w:iCs/>
          <w:sz w:val="20"/>
          <w:szCs w:val="20"/>
          <w14:ligatures w14:val="none"/>
        </w:rPr>
        <w:t>(</w:t>
      </w:r>
      <w:r w:rsidR="00FD5F6B" w:rsidRPr="00480C3A">
        <w:rPr>
          <w:rFonts w:ascii="Times New Roman" w:eastAsia="Calibri" w:hAnsi="Times New Roman" w:cs="Times New Roman"/>
          <w:bCs/>
          <w:iCs/>
          <w:sz w:val="20"/>
          <w:szCs w:val="20"/>
          <w14:ligatures w14:val="none"/>
        </w:rPr>
        <w:t>professor of internal medicine</w:t>
      </w:r>
      <w:r w:rsidR="00FD5F6B">
        <w:rPr>
          <w:rFonts w:ascii="Times New Roman" w:eastAsia="Calibri" w:hAnsi="Times New Roman" w:cs="Times New Roman"/>
          <w:bCs/>
          <w:iCs/>
          <w:sz w:val="20"/>
          <w:szCs w:val="20"/>
          <w14:ligatures w14:val="none"/>
        </w:rPr>
        <w:t>).</w:t>
      </w:r>
    </w:p>
    <w:p w14:paraId="580E72BA" w14:textId="77777777" w:rsidR="00480C3A" w:rsidRPr="00480C3A" w:rsidRDefault="00480C3A" w:rsidP="00480C3A">
      <w:pPr>
        <w:bidi w:val="0"/>
        <w:spacing w:line="240" w:lineRule="auto"/>
        <w:jc w:val="both"/>
        <w:rPr>
          <w:rFonts w:ascii="Times New Roman" w:eastAsia="Calibri" w:hAnsi="Times New Roman" w:cs="Times New Roman"/>
          <w:bCs/>
          <w:iCs/>
          <w:sz w:val="20"/>
          <w:szCs w:val="20"/>
          <w14:ligatures w14:val="none"/>
        </w:rPr>
      </w:pPr>
      <w:r w:rsidRPr="00480C3A">
        <w:rPr>
          <w:rFonts w:ascii="Times New Roman" w:eastAsia="Calibri" w:hAnsi="Times New Roman" w:cs="Times New Roman"/>
          <w:b/>
          <w:iCs/>
          <w:sz w:val="20"/>
          <w:szCs w:val="20"/>
          <w14:ligatures w14:val="none"/>
        </w:rPr>
        <w:t>E- Editor:</w:t>
      </w:r>
      <w:r w:rsidRPr="00480C3A">
        <w:rPr>
          <w:rFonts w:ascii="Times New Roman" w:eastAsia="Calibri" w:hAnsi="Times New Roman" w:cs="Times New Roman"/>
          <w:bCs/>
          <w:iCs/>
          <w:sz w:val="20"/>
          <w:szCs w:val="20"/>
          <w14:ligatures w14:val="none"/>
        </w:rPr>
        <w:t xml:space="preserve"> Salem Youssef Mohamed, Osama Ahmed Khalil.</w:t>
      </w:r>
    </w:p>
    <w:p w14:paraId="3D54371E" w14:textId="77777777" w:rsidR="00480C3A" w:rsidRPr="00480C3A" w:rsidRDefault="00480C3A" w:rsidP="00480C3A">
      <w:pPr>
        <w:bidi w:val="0"/>
        <w:spacing w:line="240" w:lineRule="auto"/>
        <w:jc w:val="both"/>
        <w:rPr>
          <w:rFonts w:ascii="Times New Roman" w:eastAsia="Calibri" w:hAnsi="Times New Roman" w:cs="Times New Roman"/>
          <w:bCs/>
          <w:iCs/>
          <w:sz w:val="20"/>
          <w:szCs w:val="20"/>
          <w14:ligatures w14:val="none"/>
        </w:rPr>
      </w:pPr>
      <w:r w:rsidRPr="00480C3A">
        <w:rPr>
          <w:rFonts w:ascii="Times New Roman" w:eastAsia="Calibri" w:hAnsi="Times New Roman" w:cs="Times New Roman"/>
          <w:b/>
          <w:iCs/>
          <w:sz w:val="20"/>
          <w:szCs w:val="20"/>
          <w14:ligatures w14:val="none"/>
        </w:rPr>
        <w:t>Copyright ©.</w:t>
      </w:r>
      <w:r w:rsidRPr="00480C3A">
        <w:rPr>
          <w:rFonts w:ascii="Times New Roman" w:eastAsia="Calibri" w:hAnsi="Times New Roman" w:cs="Times New Roman"/>
          <w:bCs/>
          <w:iCs/>
          <w:sz w:val="20"/>
          <w:szCs w:val="20"/>
          <w14:ligatures w14:val="none"/>
        </w:rPr>
        <w:t xml:space="preserve"> This open-access article is distributed under the </w:t>
      </w:r>
      <w:hyperlink r:id="rId10" w:history="1">
        <w:r w:rsidRPr="00480C3A">
          <w:rPr>
            <w:rFonts w:ascii="Times New Roman" w:eastAsia="Calibri" w:hAnsi="Times New Roman" w:cs="Times New Roman"/>
            <w:bCs/>
            <w:iCs/>
            <w:color w:val="0000FF"/>
            <w:sz w:val="20"/>
            <w:szCs w:val="20"/>
            <w:u w:val="single"/>
            <w14:ligatures w14:val="none"/>
          </w:rPr>
          <w:t>Creative Commons Attribution License (CC BY)</w:t>
        </w:r>
      </w:hyperlink>
      <w:r w:rsidRPr="00480C3A">
        <w:rPr>
          <w:rFonts w:ascii="Times New Roman" w:eastAsia="Calibri" w:hAnsi="Times New Roman" w:cs="Times New Roman"/>
          <w:bCs/>
          <w:iCs/>
          <w:sz w:val="20"/>
          <w:szCs w:val="20"/>
          <w14:ligatures w14:val="none"/>
        </w:rPr>
        <w:t>. The use, distribution, or reproduction in other forums is permitted, provided the original author(s) and the copyright owner(s) are credited. The original publication in this journal is cited by accepted academic practice. No use, distribution, or reproduction is permitted, complying with these terms.</w:t>
      </w:r>
    </w:p>
    <w:p w14:paraId="62D342CD" w14:textId="77777777" w:rsidR="00480C3A" w:rsidRPr="00480C3A" w:rsidRDefault="00480C3A" w:rsidP="00480C3A">
      <w:pPr>
        <w:bidi w:val="0"/>
        <w:spacing w:line="240" w:lineRule="auto"/>
        <w:jc w:val="both"/>
        <w:rPr>
          <w:rFonts w:ascii="Times New Roman" w:eastAsia="Calibri" w:hAnsi="Times New Roman" w:cs="Times New Roman"/>
          <w:b/>
          <w:bCs/>
          <w:sz w:val="20"/>
          <w:szCs w:val="20"/>
          <w14:ligatures w14:val="none"/>
        </w:rPr>
      </w:pPr>
      <w:r w:rsidRPr="00480C3A">
        <w:rPr>
          <w:rFonts w:ascii="Times New Roman" w:eastAsia="Calibri" w:hAnsi="Times New Roman" w:cs="Times New Roman"/>
          <w:b/>
          <w:iCs/>
          <w:sz w:val="20"/>
          <w:szCs w:val="20"/>
          <w14:ligatures w14:val="none"/>
        </w:rPr>
        <w:t>Disclaimer:</w:t>
      </w:r>
      <w:r w:rsidRPr="00480C3A">
        <w:rPr>
          <w:rFonts w:ascii="Times New Roman" w:eastAsia="Calibri" w:hAnsi="Times New Roman" w:cs="Times New Roman"/>
          <w:bCs/>
          <w:iCs/>
          <w:sz w:val="20"/>
          <w:szCs w:val="20"/>
          <w14:ligatures w14:val="none"/>
        </w:rPr>
        <w:t xml:space="preserve"> All claims expressed in this article are solely those of the authors and do not necessarily represent their affiliated organizations or those of the publisher, the editors, and the reviewers. Any product evaluated in this article or its manufacturer's claim is not guaranteed or endorsed by the publisher.</w:t>
      </w:r>
    </w:p>
    <w:p w14:paraId="5DB6A88F" w14:textId="77777777" w:rsidR="00480C3A" w:rsidRPr="00480C3A" w:rsidRDefault="00480C3A" w:rsidP="00480C3A">
      <w:pPr>
        <w:bidi w:val="0"/>
        <w:spacing w:line="240" w:lineRule="auto"/>
        <w:jc w:val="both"/>
        <w:rPr>
          <w:rFonts w:ascii="Times New Roman" w:eastAsia="Calibri" w:hAnsi="Times New Roman" w:cs="Times New Roman"/>
          <w:sz w:val="20"/>
          <w:szCs w:val="20"/>
          <w14:ligatures w14:val="none"/>
        </w:rPr>
      </w:pPr>
      <w:r w:rsidRPr="00480C3A">
        <w:rPr>
          <w:rFonts w:ascii="Times New Roman" w:eastAsia="Calibri" w:hAnsi="Times New Roman" w:cs="Times New Roman"/>
          <w:b/>
          <w:sz w:val="20"/>
          <w:szCs w:val="20"/>
          <w14:ligatures w14:val="none"/>
        </w:rPr>
        <w:t xml:space="preserve">Data availability </w:t>
      </w:r>
    </w:p>
    <w:p w14:paraId="5521B877" w14:textId="77777777" w:rsidR="00480C3A" w:rsidRPr="00480C3A" w:rsidRDefault="00480C3A" w:rsidP="00480C3A">
      <w:pPr>
        <w:bidi w:val="0"/>
        <w:spacing w:line="240" w:lineRule="auto"/>
        <w:jc w:val="both"/>
        <w:rPr>
          <w:rFonts w:ascii="Times New Roman" w:eastAsia="Calibri" w:hAnsi="Times New Roman" w:cs="Times New Roman"/>
          <w:sz w:val="20"/>
          <w:szCs w:val="20"/>
          <w14:ligatures w14:val="none"/>
        </w:rPr>
      </w:pPr>
      <w:r w:rsidRPr="00480C3A">
        <w:rPr>
          <w:rFonts w:ascii="Times New Roman" w:eastAsia="Calibri" w:hAnsi="Times New Roman" w:cs="Times New Roman"/>
          <w:sz w:val="20"/>
          <w:szCs w:val="20"/>
          <w14:ligatures w14:val="none"/>
        </w:rPr>
        <w:t>All the data obtained and analyzed are included in this manuscript.</w:t>
      </w:r>
    </w:p>
    <w:p w14:paraId="09AE959C" w14:textId="77777777" w:rsidR="00480C3A" w:rsidRPr="00480C3A" w:rsidRDefault="00480C3A" w:rsidP="00480C3A">
      <w:pPr>
        <w:bidi w:val="0"/>
        <w:spacing w:line="240" w:lineRule="auto"/>
        <w:jc w:val="both"/>
        <w:rPr>
          <w:rFonts w:ascii="Times New Roman" w:eastAsia="Calibri" w:hAnsi="Times New Roman" w:cs="Times New Roman"/>
          <w:sz w:val="20"/>
          <w:szCs w:val="20"/>
          <w14:ligatures w14:val="none"/>
        </w:rPr>
      </w:pPr>
      <w:r w:rsidRPr="00480C3A">
        <w:rPr>
          <w:rFonts w:ascii="Times New Roman" w:eastAsia="Calibri" w:hAnsi="Times New Roman" w:cs="Times New Roman"/>
          <w:b/>
          <w:sz w:val="20"/>
          <w:szCs w:val="20"/>
          <w14:ligatures w14:val="none"/>
        </w:rPr>
        <w:t>Conflicts of interest</w:t>
      </w:r>
    </w:p>
    <w:p w14:paraId="09AE3620" w14:textId="77777777" w:rsidR="00480C3A" w:rsidRPr="00480C3A" w:rsidRDefault="00480C3A" w:rsidP="00480C3A">
      <w:pPr>
        <w:bidi w:val="0"/>
        <w:spacing w:line="240" w:lineRule="auto"/>
        <w:jc w:val="both"/>
        <w:rPr>
          <w:rFonts w:ascii="Times New Roman" w:eastAsia="Calibri" w:hAnsi="Times New Roman" w:cs="Times New Roman"/>
          <w:sz w:val="20"/>
          <w:szCs w:val="20"/>
          <w14:ligatures w14:val="none"/>
        </w:rPr>
      </w:pPr>
      <w:r w:rsidRPr="00480C3A">
        <w:rPr>
          <w:rFonts w:ascii="Times New Roman" w:eastAsia="Calibri" w:hAnsi="Times New Roman" w:cs="Times New Roman"/>
          <w:sz w:val="20"/>
          <w:szCs w:val="20"/>
          <w14:ligatures w14:val="none"/>
        </w:rPr>
        <w:t>The authors declare that they have no competing interests.</w:t>
      </w:r>
    </w:p>
    <w:p w14:paraId="7B5F22CB" w14:textId="77777777" w:rsidR="00480C3A" w:rsidRPr="00480C3A" w:rsidRDefault="00480C3A" w:rsidP="00480C3A">
      <w:pPr>
        <w:bidi w:val="0"/>
        <w:spacing w:line="240" w:lineRule="auto"/>
        <w:jc w:val="both"/>
        <w:rPr>
          <w:rFonts w:ascii="Times New Roman" w:eastAsia="Calibri" w:hAnsi="Times New Roman" w:cs="Times New Roman"/>
          <w:sz w:val="20"/>
          <w:szCs w:val="20"/>
          <w14:ligatures w14:val="none"/>
        </w:rPr>
      </w:pPr>
      <w:r w:rsidRPr="00480C3A">
        <w:rPr>
          <w:rFonts w:ascii="Times New Roman" w:eastAsia="Calibri" w:hAnsi="Times New Roman" w:cs="Times New Roman"/>
          <w:b/>
          <w:sz w:val="20"/>
          <w:szCs w:val="20"/>
          <w14:ligatures w14:val="none"/>
        </w:rPr>
        <w:t>Funding source</w:t>
      </w:r>
    </w:p>
    <w:p w14:paraId="0BC6B64B" w14:textId="77777777" w:rsidR="00480C3A" w:rsidRPr="00480C3A" w:rsidRDefault="00480C3A" w:rsidP="00480C3A">
      <w:pPr>
        <w:bidi w:val="0"/>
        <w:spacing w:line="240" w:lineRule="auto"/>
        <w:jc w:val="both"/>
        <w:rPr>
          <w:rFonts w:ascii="Times New Roman" w:eastAsia="Calibri" w:hAnsi="Times New Roman" w:cs="Times New Roman"/>
          <w:sz w:val="20"/>
          <w:szCs w:val="20"/>
          <w14:ligatures w14:val="none"/>
        </w:rPr>
      </w:pPr>
      <w:r w:rsidRPr="00480C3A">
        <w:rPr>
          <w:rFonts w:ascii="Times New Roman" w:eastAsia="Calibri" w:hAnsi="Times New Roman" w:cs="Times New Roman"/>
          <w:sz w:val="20"/>
          <w:szCs w:val="20"/>
          <w14:ligatures w14:val="none"/>
        </w:rPr>
        <w:t>The authors funded this study on their own.</w:t>
      </w:r>
    </w:p>
    <w:p w14:paraId="614C0820" w14:textId="77777777" w:rsidR="00480C3A" w:rsidRPr="00480C3A" w:rsidRDefault="00480C3A" w:rsidP="00480C3A">
      <w:pPr>
        <w:bidi w:val="0"/>
        <w:spacing w:line="240" w:lineRule="auto"/>
        <w:jc w:val="both"/>
        <w:rPr>
          <w:rFonts w:ascii="Times New Roman" w:eastAsia="Calibri" w:hAnsi="Times New Roman" w:cs="Times New Roman"/>
          <w:b/>
          <w:sz w:val="20"/>
          <w:szCs w:val="20"/>
          <w14:ligatures w14:val="none"/>
        </w:rPr>
      </w:pPr>
      <w:r w:rsidRPr="00480C3A">
        <w:rPr>
          <w:rFonts w:ascii="Times New Roman" w:eastAsia="Calibri" w:hAnsi="Times New Roman" w:cs="Times New Roman"/>
          <w:b/>
          <w:sz w:val="20"/>
          <w:szCs w:val="20"/>
          <w14:ligatures w14:val="none"/>
        </w:rPr>
        <w:t>Authors’ contributions</w:t>
      </w:r>
    </w:p>
    <w:p w14:paraId="3CE0AC43" w14:textId="2ED4550B" w:rsidR="00480C3A" w:rsidRPr="00480C3A" w:rsidRDefault="006E1253" w:rsidP="006E1253">
      <w:pPr>
        <w:bidi w:val="0"/>
        <w:spacing w:line="240" w:lineRule="auto"/>
        <w:jc w:val="both"/>
        <w:rPr>
          <w:rFonts w:ascii="Times New Roman" w:eastAsia="Calibri" w:hAnsi="Times New Roman" w:cs="Times New Roman"/>
          <w:sz w:val="20"/>
          <w:szCs w:val="20"/>
          <w14:ligatures w14:val="none"/>
        </w:rPr>
      </w:pPr>
      <w:r w:rsidRPr="006E1253">
        <w:rPr>
          <w:rFonts w:ascii="Times New Roman" w:eastAsia="Calibri" w:hAnsi="Times New Roman" w:cs="Times New Roman"/>
          <w:sz w:val="20"/>
          <w:szCs w:val="20"/>
          <w14:ligatures w14:val="none"/>
        </w:rPr>
        <w:t>Bassam Mansour Salama</w:t>
      </w:r>
      <w:r w:rsidRPr="006E1253">
        <w:rPr>
          <w:rFonts w:ascii="Times New Roman" w:eastAsia="Calibri" w:hAnsi="Times New Roman" w:cs="Times New Roman" w:hint="cs"/>
          <w:sz w:val="20"/>
          <w:szCs w:val="20"/>
          <w:cs/>
          <w:lang w:val="en-GB" w:bidi="ar-EG"/>
          <w14:ligatures w14:val="none"/>
        </w:rPr>
        <w:t>‎</w:t>
      </w:r>
      <w:r>
        <w:rPr>
          <w:rFonts w:ascii="Times New Roman" w:eastAsia="Calibri" w:hAnsi="Times New Roman" w:cs="Times New Roman"/>
          <w:sz w:val="20"/>
          <w:szCs w:val="20"/>
          <w14:ligatures w14:val="none"/>
        </w:rPr>
        <w:t xml:space="preserve">and </w:t>
      </w:r>
      <w:r w:rsidRPr="006E1253">
        <w:rPr>
          <w:rFonts w:ascii="Times New Roman" w:eastAsia="Calibri" w:hAnsi="Times New Roman" w:cs="Times New Roman"/>
          <w:sz w:val="20"/>
          <w:szCs w:val="20"/>
          <w14:ligatures w14:val="none"/>
        </w:rPr>
        <w:t>Amir Abd-Elhameed Ahmed Barakat</w:t>
      </w:r>
      <w:r>
        <w:rPr>
          <w:rFonts w:ascii="Times New Roman" w:eastAsia="Calibri" w:hAnsi="Times New Roman" w:cs="Times New Roman"/>
          <w:sz w:val="20"/>
          <w:szCs w:val="20"/>
          <w14:ligatures w14:val="none"/>
        </w:rPr>
        <w:t xml:space="preserve"> </w:t>
      </w:r>
      <w:r w:rsidR="00480C3A" w:rsidRPr="00480C3A">
        <w:rPr>
          <w:rFonts w:ascii="Times New Roman" w:eastAsia="Calibri" w:hAnsi="Times New Roman" w:cs="Times New Roman"/>
          <w:sz w:val="20"/>
          <w:szCs w:val="20"/>
          <w14:ligatures w14:val="none"/>
        </w:rPr>
        <w:t xml:space="preserve">conceived and supervised the work. </w:t>
      </w:r>
      <w:r w:rsidRPr="006E1253">
        <w:rPr>
          <w:rFonts w:ascii="Times New Roman" w:eastAsia="Calibri" w:hAnsi="Times New Roman" w:cs="Times New Roman"/>
          <w:sz w:val="20"/>
          <w:szCs w:val="20"/>
          <w14:ligatures w14:val="none"/>
        </w:rPr>
        <w:t xml:space="preserve">Mahmoud Ahmed Sharafeddin </w:t>
      </w:r>
      <w:r>
        <w:rPr>
          <w:rFonts w:ascii="Times New Roman" w:eastAsia="Calibri" w:hAnsi="Times New Roman" w:cs="Times New Roman"/>
          <w:sz w:val="20"/>
          <w:szCs w:val="20"/>
          <w14:ligatures w14:val="none"/>
        </w:rPr>
        <w:t xml:space="preserve">and </w:t>
      </w:r>
      <w:r w:rsidRPr="006E1253">
        <w:rPr>
          <w:rFonts w:ascii="Times New Roman" w:eastAsia="Calibri" w:hAnsi="Times New Roman" w:cs="Times New Roman"/>
          <w:sz w:val="20"/>
          <w:szCs w:val="20"/>
          <w14:ligatures w14:val="none"/>
        </w:rPr>
        <w:t>Ahmed Ibrahim Gad</w:t>
      </w:r>
      <w:r>
        <w:rPr>
          <w:rFonts w:ascii="Times New Roman" w:eastAsia="Calibri" w:hAnsi="Times New Roman" w:cs="Times New Roman"/>
          <w:sz w:val="20"/>
          <w:szCs w:val="20"/>
          <w:vertAlign w:val="superscript"/>
          <w14:ligatures w14:val="none"/>
        </w:rPr>
        <w:t xml:space="preserve"> </w:t>
      </w:r>
      <w:r w:rsidR="00480C3A" w:rsidRPr="00480C3A">
        <w:rPr>
          <w:rFonts w:ascii="Times New Roman" w:eastAsia="Calibri" w:hAnsi="Times New Roman" w:cs="Times New Roman"/>
          <w:sz w:val="20"/>
          <w:szCs w:val="20"/>
          <w14:ligatures w14:val="none"/>
        </w:rPr>
        <w:t>planned and conducted the experiments. All authors analyzed the data. All authors wrote the manuscript. All authors read and approved the final manuscript.</w:t>
      </w:r>
    </w:p>
    <w:p w14:paraId="55486AB5" w14:textId="5ED0870B" w:rsidR="009213F0" w:rsidRPr="006953F9" w:rsidRDefault="009213F0" w:rsidP="004B6C29">
      <w:pPr>
        <w:pStyle w:val="NormalWeb"/>
        <w:spacing w:line="360" w:lineRule="auto"/>
        <w:jc w:val="both"/>
        <w:rPr>
          <w:rFonts w:asciiTheme="majorBidi" w:hAnsiTheme="majorBidi" w:cstheme="majorBidi"/>
          <w:color w:val="252525"/>
          <w:sz w:val="28"/>
          <w:szCs w:val="28"/>
        </w:rPr>
      </w:pPr>
      <w:r w:rsidRPr="006953F9">
        <w:rPr>
          <w:rStyle w:val="Strong"/>
          <w:rFonts w:asciiTheme="majorBidi" w:hAnsiTheme="majorBidi" w:cstheme="majorBidi"/>
          <w:color w:val="252525"/>
          <w:sz w:val="28"/>
          <w:szCs w:val="28"/>
        </w:rPr>
        <w:t>Conclusions</w:t>
      </w:r>
    </w:p>
    <w:p w14:paraId="5632936B" w14:textId="68DB75D4" w:rsidR="009213F0" w:rsidRPr="004B6C29" w:rsidRDefault="009213F0" w:rsidP="004B6C29">
      <w:pPr>
        <w:pStyle w:val="NormalWeb"/>
        <w:spacing w:line="360" w:lineRule="auto"/>
        <w:jc w:val="both"/>
        <w:rPr>
          <w:rFonts w:asciiTheme="majorBidi" w:hAnsiTheme="majorBidi" w:cstheme="majorBidi"/>
          <w:color w:val="252525"/>
          <w:sz w:val="28"/>
          <w:szCs w:val="28"/>
        </w:rPr>
      </w:pPr>
      <w:r w:rsidRPr="004B6C29">
        <w:rPr>
          <w:rFonts w:asciiTheme="majorBidi" w:hAnsiTheme="majorBidi" w:cstheme="majorBidi"/>
          <w:color w:val="252525"/>
          <w:sz w:val="28"/>
          <w:szCs w:val="28"/>
        </w:rPr>
        <w:t xml:space="preserve">Gastric polypectomy during endoscopy in cirrhotic patients with portal </w:t>
      </w:r>
      <w:r w:rsidR="006953F9">
        <w:rPr>
          <w:rFonts w:asciiTheme="majorBidi" w:hAnsiTheme="majorBidi" w:cstheme="majorBidi"/>
          <w:color w:val="252525"/>
          <w:sz w:val="28"/>
          <w:szCs w:val="28"/>
        </w:rPr>
        <w:t>hypertension</w:t>
      </w:r>
      <w:r w:rsidRPr="004B6C29">
        <w:rPr>
          <w:rFonts w:asciiTheme="majorBidi" w:hAnsiTheme="majorBidi" w:cstheme="majorBidi"/>
          <w:color w:val="252525"/>
          <w:sz w:val="28"/>
          <w:szCs w:val="28"/>
        </w:rPr>
        <w:t xml:space="preserve"> and </w:t>
      </w:r>
      <w:r w:rsidR="00DF482C">
        <w:rPr>
          <w:rFonts w:asciiTheme="majorBidi" w:hAnsiTheme="majorBidi" w:cstheme="majorBidi"/>
          <w:color w:val="252525"/>
          <w:sz w:val="28"/>
          <w:szCs w:val="28"/>
        </w:rPr>
        <w:t>esophageal varices</w:t>
      </w:r>
      <w:r w:rsidRPr="004B6C29">
        <w:rPr>
          <w:rFonts w:asciiTheme="majorBidi" w:hAnsiTheme="majorBidi" w:cstheme="majorBidi"/>
          <w:color w:val="252525"/>
          <w:sz w:val="28"/>
          <w:szCs w:val="28"/>
        </w:rPr>
        <w:t xml:space="preserve"> who </w:t>
      </w:r>
      <w:r w:rsidR="006953F9" w:rsidRPr="004B6C29">
        <w:rPr>
          <w:rFonts w:asciiTheme="majorBidi" w:hAnsiTheme="majorBidi" w:cstheme="majorBidi"/>
          <w:color w:val="252525"/>
          <w:sz w:val="28"/>
          <w:szCs w:val="28"/>
        </w:rPr>
        <w:t>are presented</w:t>
      </w:r>
      <w:r w:rsidRPr="004B6C29">
        <w:rPr>
          <w:rFonts w:asciiTheme="majorBidi" w:hAnsiTheme="majorBidi" w:cstheme="majorBidi"/>
          <w:color w:val="252525"/>
          <w:sz w:val="28"/>
          <w:szCs w:val="28"/>
        </w:rPr>
        <w:t xml:space="preserve"> with GIT bleeding is considered a safe </w:t>
      </w:r>
      <w:r w:rsidR="006953F9">
        <w:rPr>
          <w:rFonts w:asciiTheme="majorBidi" w:hAnsiTheme="majorBidi" w:cstheme="majorBidi"/>
          <w:color w:val="252525"/>
          <w:sz w:val="28"/>
          <w:szCs w:val="28"/>
        </w:rPr>
        <w:t>maneuver</w:t>
      </w:r>
      <w:r w:rsidRPr="004B6C29">
        <w:rPr>
          <w:rFonts w:asciiTheme="majorBidi" w:hAnsiTheme="majorBidi" w:cstheme="majorBidi"/>
          <w:color w:val="252525"/>
          <w:sz w:val="28"/>
          <w:szCs w:val="28"/>
        </w:rPr>
        <w:t xml:space="preserve"> if done during an endoscopic session to control bleeding or during a follow-up session. We recommend increasing the sample size and using another method of polypectomy, such as ESD or hot snare polypectomy.</w:t>
      </w:r>
    </w:p>
    <w:p w14:paraId="27E9D333" w14:textId="77777777" w:rsidR="0002776C" w:rsidRPr="00A86013" w:rsidRDefault="0002776C" w:rsidP="004B6C29">
      <w:pPr>
        <w:shd w:val="clear" w:color="auto" w:fill="FFFFFF"/>
        <w:bidi w:val="0"/>
        <w:spacing w:line="360" w:lineRule="auto"/>
        <w:jc w:val="both"/>
        <w:rPr>
          <w:rFonts w:asciiTheme="majorBidi" w:hAnsiTheme="majorBidi" w:cstheme="majorBidi"/>
          <w:b/>
          <w:bCs/>
        </w:rPr>
      </w:pPr>
      <w:r w:rsidRPr="00A86013">
        <w:rPr>
          <w:rFonts w:asciiTheme="majorBidi" w:hAnsiTheme="majorBidi" w:cstheme="majorBidi"/>
          <w:b/>
          <w:bCs/>
        </w:rPr>
        <w:t xml:space="preserve">References </w:t>
      </w:r>
    </w:p>
    <w:p w14:paraId="7A6D136E" w14:textId="3D212D1B" w:rsidR="009819D8" w:rsidRPr="000F7175" w:rsidRDefault="009819D8" w:rsidP="00DF482C">
      <w:pPr>
        <w:bidi w:val="0"/>
        <w:jc w:val="both"/>
        <w:rPr>
          <w:rFonts w:ascii="Segoe UI" w:hAnsi="Segoe UI" w:cs="Segoe UI"/>
          <w:sz w:val="24"/>
          <w:szCs w:val="24"/>
          <w:shd w:val="clear" w:color="auto" w:fill="FFFFFF"/>
        </w:rPr>
      </w:pPr>
      <w:r w:rsidRPr="00A86013">
        <w:rPr>
          <w:b/>
          <w:bCs/>
        </w:rPr>
        <w:t>1</w:t>
      </w:r>
      <w:r>
        <w:rPr>
          <w:lang w:bidi="ar-EG"/>
        </w:rPr>
        <w:t>-</w:t>
      </w:r>
      <w:hyperlink r:id="rId11" w:history="1">
        <w:r w:rsidRPr="000F7175">
          <w:rPr>
            <w:rFonts w:ascii="Segoe UI" w:hAnsi="Segoe UI" w:cs="Segoe UI"/>
            <w:sz w:val="24"/>
            <w:szCs w:val="24"/>
            <w:shd w:val="clear" w:color="auto" w:fill="FFFFFF"/>
          </w:rPr>
          <w:t>Kara</w:t>
        </w:r>
      </w:hyperlink>
      <w:r w:rsidRPr="000F7175">
        <w:rPr>
          <w:rFonts w:ascii="Segoe UI" w:hAnsi="Segoe UI" w:cs="Segoe UI"/>
          <w:sz w:val="24"/>
          <w:szCs w:val="24"/>
          <w:shd w:val="clear" w:color="auto" w:fill="FFFFFF"/>
        </w:rPr>
        <w:t> </w:t>
      </w:r>
      <w:hyperlink r:id="rId12" w:anchor="affiliation-1" w:tooltip="Department of Gastroenterology and Hepatology, University Hospital Muenster, 48149 Muenster, Germany." w:history="1">
        <w:r w:rsidRPr="000F7175">
          <w:rPr>
            <w:rFonts w:ascii="Segoe UI" w:hAnsi="Segoe UI" w:cs="Segoe UI"/>
            <w:sz w:val="24"/>
            <w:szCs w:val="24"/>
            <w:shd w:val="clear" w:color="auto" w:fill="FFFFFF"/>
          </w:rPr>
          <w:t>D</w:t>
        </w:r>
      </w:hyperlink>
      <w:r w:rsidRPr="000F7175">
        <w:rPr>
          <w:rFonts w:ascii="Segoe UI" w:hAnsi="Segoe UI" w:cs="Segoe UI"/>
          <w:sz w:val="24"/>
          <w:szCs w:val="24"/>
          <w:shd w:val="clear" w:color="auto" w:fill="FFFFFF"/>
        </w:rPr>
        <w:t>, </w:t>
      </w:r>
      <w:hyperlink r:id="rId13" w:history="1">
        <w:r w:rsidRPr="000F7175">
          <w:rPr>
            <w:rFonts w:ascii="Segoe UI" w:hAnsi="Segoe UI" w:cs="Segoe UI"/>
            <w:sz w:val="24"/>
            <w:szCs w:val="24"/>
            <w:shd w:val="clear" w:color="auto" w:fill="FFFFFF"/>
          </w:rPr>
          <w:t>Hüsing-Kabar</w:t>
        </w:r>
      </w:hyperlink>
      <w:r w:rsidRPr="000F7175">
        <w:rPr>
          <w:rFonts w:ascii="Segoe UI" w:hAnsi="Segoe UI" w:cs="Segoe UI"/>
          <w:sz w:val="24"/>
          <w:szCs w:val="24"/>
          <w:shd w:val="clear" w:color="auto" w:fill="FFFFFF"/>
        </w:rPr>
        <w:t> </w:t>
      </w:r>
      <w:hyperlink r:id="rId14" w:anchor="affiliation-1" w:tooltip="Department of Gastroenterology and Hepatology, University Hospital Muenster, 48149 Muenster, Germany." w:history="1">
        <w:r w:rsidRPr="000F7175">
          <w:rPr>
            <w:rFonts w:ascii="Segoe UI" w:hAnsi="Segoe UI" w:cs="Segoe UI"/>
            <w:sz w:val="24"/>
            <w:szCs w:val="24"/>
            <w:shd w:val="clear" w:color="auto" w:fill="FFFFFF"/>
          </w:rPr>
          <w:t>A</w:t>
        </w:r>
      </w:hyperlink>
      <w:r w:rsidRPr="000F7175">
        <w:rPr>
          <w:rFonts w:ascii="Segoe UI" w:hAnsi="Segoe UI" w:cs="Segoe UI"/>
          <w:sz w:val="24"/>
          <w:szCs w:val="24"/>
          <w:shd w:val="clear" w:color="auto" w:fill="FFFFFF"/>
        </w:rPr>
        <w:t>, </w:t>
      </w:r>
      <w:hyperlink r:id="rId15" w:history="1">
        <w:r w:rsidRPr="000F7175">
          <w:rPr>
            <w:rFonts w:ascii="Segoe UI" w:hAnsi="Segoe UI" w:cs="Segoe UI"/>
            <w:sz w:val="24"/>
            <w:szCs w:val="24"/>
            <w:shd w:val="clear" w:color="auto" w:fill="FFFFFF"/>
          </w:rPr>
          <w:t>Schmidt</w:t>
        </w:r>
      </w:hyperlink>
      <w:r w:rsidRPr="000F7175">
        <w:rPr>
          <w:rFonts w:ascii="Segoe UI" w:hAnsi="Segoe UI" w:cs="Segoe UI"/>
          <w:sz w:val="24"/>
          <w:szCs w:val="24"/>
          <w:shd w:val="clear" w:color="auto" w:fill="FFFFFF"/>
        </w:rPr>
        <w:t> </w:t>
      </w:r>
      <w:hyperlink r:id="rId16" w:anchor="affiliation-1" w:tooltip="Department of Gastroenterology and Hepatology, University Hospital Muenster, 48149 Muenster, Germany." w:history="1">
        <w:r w:rsidRPr="000F7175">
          <w:rPr>
            <w:rFonts w:ascii="Segoe UI" w:hAnsi="Segoe UI" w:cs="Segoe UI"/>
            <w:sz w:val="24"/>
            <w:szCs w:val="24"/>
            <w:shd w:val="clear" w:color="auto" w:fill="FFFFFF"/>
          </w:rPr>
          <w:t>H</w:t>
        </w:r>
      </w:hyperlink>
      <w:r w:rsidRPr="000F7175">
        <w:rPr>
          <w:rFonts w:ascii="Segoe UI" w:hAnsi="Segoe UI" w:cs="Segoe UI"/>
          <w:sz w:val="24"/>
          <w:szCs w:val="24"/>
          <w:shd w:val="clear" w:color="auto" w:fill="FFFFFF"/>
        </w:rPr>
        <w:t>, </w:t>
      </w:r>
      <w:hyperlink r:id="rId17" w:history="1">
        <w:r w:rsidRPr="000F7175">
          <w:rPr>
            <w:rFonts w:ascii="Segoe UI" w:hAnsi="Segoe UI" w:cs="Segoe UI"/>
            <w:sz w:val="24"/>
            <w:szCs w:val="24"/>
            <w:shd w:val="clear" w:color="auto" w:fill="FFFFFF"/>
          </w:rPr>
          <w:t>Grünewald</w:t>
        </w:r>
      </w:hyperlink>
      <w:r w:rsidR="000F7175" w:rsidRPr="000F7175">
        <w:rPr>
          <w:rFonts w:ascii="Segoe UI" w:hAnsi="Segoe UI" w:cs="Segoe UI"/>
          <w:sz w:val="24"/>
          <w:szCs w:val="24"/>
          <w:shd w:val="clear" w:color="auto" w:fill="FFFFFF"/>
        </w:rPr>
        <w:t xml:space="preserve"> </w:t>
      </w:r>
      <w:hyperlink r:id="rId18" w:anchor="affiliation-2" w:tooltip="University Hospital Muenster, Gerhard-Domagk-Institute of Pathology, 48149 Muenster, Germany." w:history="1"/>
      <w:r w:rsidRPr="000F7175">
        <w:rPr>
          <w:rFonts w:ascii="Segoe UI" w:hAnsi="Segoe UI" w:cs="Segoe UI"/>
          <w:sz w:val="24"/>
          <w:szCs w:val="24"/>
          <w:shd w:val="clear" w:color="auto" w:fill="FFFFFF"/>
        </w:rPr>
        <w:t>I, </w:t>
      </w:r>
      <w:hyperlink r:id="rId19" w:history="1">
        <w:r w:rsidRPr="000F7175">
          <w:rPr>
            <w:rFonts w:ascii="Segoe UI" w:hAnsi="Segoe UI" w:cs="Segoe UI"/>
            <w:sz w:val="24"/>
            <w:szCs w:val="24"/>
            <w:shd w:val="clear" w:color="auto" w:fill="FFFFFF"/>
          </w:rPr>
          <w:t>Chandhok</w:t>
        </w:r>
      </w:hyperlink>
      <w:r w:rsidRPr="000F7175">
        <w:rPr>
          <w:rFonts w:ascii="Segoe UI" w:hAnsi="Segoe UI" w:cs="Segoe UI"/>
          <w:sz w:val="24"/>
          <w:szCs w:val="24"/>
          <w:shd w:val="clear" w:color="auto" w:fill="FFFFFF"/>
        </w:rPr>
        <w:t> G, </w:t>
      </w:r>
      <w:hyperlink r:id="rId20" w:history="1">
        <w:r w:rsidRPr="000F7175">
          <w:rPr>
            <w:rFonts w:ascii="Segoe UI" w:hAnsi="Segoe UI" w:cs="Segoe UI"/>
            <w:sz w:val="24"/>
            <w:szCs w:val="24"/>
            <w:shd w:val="clear" w:color="auto" w:fill="FFFFFF"/>
          </w:rPr>
          <w:t>Maschmeier</w:t>
        </w:r>
      </w:hyperlink>
      <w:r w:rsidRPr="000F7175">
        <w:rPr>
          <w:rFonts w:ascii="Segoe UI" w:hAnsi="Segoe UI" w:cs="Segoe UI"/>
          <w:sz w:val="24"/>
          <w:szCs w:val="24"/>
          <w:shd w:val="clear" w:color="auto" w:fill="FFFFFF"/>
        </w:rPr>
        <w:t> </w:t>
      </w:r>
      <w:hyperlink r:id="rId21" w:anchor="affiliation-1" w:tooltip="Department of Gastroenterology and Hepatology, University Hospital Muenster, 48149 Muenster, Germany." w:history="1">
        <w:r w:rsidRPr="000F7175">
          <w:rPr>
            <w:rFonts w:ascii="Segoe UI" w:hAnsi="Segoe UI" w:cs="Segoe UI"/>
            <w:sz w:val="24"/>
            <w:szCs w:val="24"/>
            <w:shd w:val="clear" w:color="auto" w:fill="FFFFFF"/>
          </w:rPr>
          <w:t>M</w:t>
        </w:r>
      </w:hyperlink>
      <w:r w:rsidRPr="000F7175">
        <w:rPr>
          <w:rFonts w:ascii="Segoe UI" w:hAnsi="Segoe UI" w:cs="Segoe UI"/>
          <w:sz w:val="24"/>
          <w:szCs w:val="24"/>
          <w:shd w:val="clear" w:color="auto" w:fill="FFFFFF"/>
        </w:rPr>
        <w:t xml:space="preserve">, et al.  Portal Hypertensive Polyposis in Advanced Liver Cirrhosis: </w:t>
      </w:r>
      <w:r w:rsidRPr="000F7175">
        <w:rPr>
          <w:rFonts w:ascii="Segoe UI" w:hAnsi="Segoe UI" w:cs="Segoe UI"/>
          <w:sz w:val="24"/>
          <w:szCs w:val="24"/>
          <w:shd w:val="clear" w:color="auto" w:fill="FFFFFF"/>
          <w:cs/>
        </w:rPr>
        <w:t>‎</w:t>
      </w:r>
      <w:r w:rsidRPr="000F7175">
        <w:rPr>
          <w:rFonts w:ascii="Segoe UI" w:hAnsi="Segoe UI" w:cs="Segoe UI"/>
          <w:sz w:val="24"/>
          <w:szCs w:val="24"/>
          <w:shd w:val="clear" w:color="auto" w:fill="FFFFFF"/>
        </w:rPr>
        <w:t xml:space="preserve">The Unknown </w:t>
      </w:r>
      <w:r w:rsidR="003F59BF" w:rsidRPr="000F7175">
        <w:rPr>
          <w:rFonts w:ascii="Segoe UI" w:hAnsi="Segoe UI" w:cs="Segoe UI"/>
          <w:sz w:val="24"/>
          <w:szCs w:val="24"/>
          <w:shd w:val="clear" w:color="auto" w:fill="FFFFFF"/>
        </w:rPr>
        <w:t>Entity?</w:t>
      </w:r>
      <w:r w:rsidRPr="000F7175">
        <w:rPr>
          <w:rFonts w:ascii="Segoe UI" w:hAnsi="Segoe UI" w:cs="Segoe UI"/>
          <w:sz w:val="24"/>
          <w:szCs w:val="24"/>
          <w:shd w:val="clear" w:color="auto" w:fill="FFFFFF"/>
        </w:rPr>
        <w:t xml:space="preserve"> Can J Gastroenterol Hepatol. </w:t>
      </w:r>
      <w:r w:rsidRPr="000F7175">
        <w:rPr>
          <w:rFonts w:ascii="Segoe UI" w:hAnsi="Segoe UI" w:cs="Segoe UI"/>
          <w:sz w:val="24"/>
          <w:szCs w:val="24"/>
          <w:shd w:val="clear" w:color="auto" w:fill="FFFFFF"/>
          <w:cs/>
        </w:rPr>
        <w:t>‎‎</w:t>
      </w:r>
      <w:r w:rsidRPr="000F7175">
        <w:rPr>
          <w:rFonts w:ascii="Segoe UI" w:hAnsi="Segoe UI" w:cs="Segoe UI"/>
          <w:sz w:val="24"/>
          <w:szCs w:val="24"/>
          <w:shd w:val="clear" w:color="auto" w:fill="FFFFFF"/>
        </w:rPr>
        <w:t>2018;2018:2182784.</w:t>
      </w:r>
      <w:r w:rsidRPr="000F7175">
        <w:rPr>
          <w:rFonts w:ascii="Segoe UI" w:hAnsi="Segoe UI" w:cs="Segoe UI"/>
          <w:sz w:val="24"/>
          <w:szCs w:val="24"/>
          <w:shd w:val="clear" w:color="auto" w:fill="FFFFFF"/>
          <w:cs/>
        </w:rPr>
        <w:t>‎</w:t>
      </w:r>
    </w:p>
    <w:p w14:paraId="458F62F0" w14:textId="404C4C75" w:rsidR="009819D8" w:rsidRDefault="009819D8" w:rsidP="00D95AFE">
      <w:pPr>
        <w:shd w:val="clear" w:color="auto" w:fill="FFFFFF"/>
        <w:bidi w:val="0"/>
        <w:jc w:val="both"/>
      </w:pPr>
      <w:r w:rsidRPr="00A86013">
        <w:rPr>
          <w:b/>
          <w:bCs/>
        </w:rPr>
        <w:t>2</w:t>
      </w:r>
      <w:r>
        <w:rPr>
          <w:lang w:bidi="ar-EG"/>
        </w:rPr>
        <w:t xml:space="preserve">- </w:t>
      </w:r>
      <w:hyperlink r:id="rId22" w:history="1">
        <w:r w:rsidRPr="00367C1F">
          <w:rPr>
            <w:rFonts w:ascii="Segoe UI" w:hAnsi="Segoe UI" w:cs="Segoe UI"/>
            <w:shd w:val="clear" w:color="auto" w:fill="FFFFFF"/>
          </w:rPr>
          <w:t>Ferro</w:t>
        </w:r>
      </w:hyperlink>
      <w:r w:rsidRPr="00367C1F">
        <w:rPr>
          <w:rFonts w:ascii="Segoe UI" w:hAnsi="Segoe UI" w:cs="Segoe UI"/>
          <w:shd w:val="clear" w:color="auto" w:fill="FFFFFF"/>
        </w:rPr>
        <w:t xml:space="preserve"> D, </w:t>
      </w:r>
      <w:hyperlink r:id="rId23" w:history="1">
        <w:r w:rsidRPr="00367C1F">
          <w:rPr>
            <w:rFonts w:ascii="Segoe UI" w:hAnsi="Segoe UI" w:cs="Segoe UI"/>
            <w:shd w:val="clear" w:color="auto" w:fill="FFFFFF"/>
          </w:rPr>
          <w:t>Angelico</w:t>
        </w:r>
      </w:hyperlink>
      <w:r w:rsidRPr="00367C1F">
        <w:rPr>
          <w:rFonts w:ascii="Segoe UI" w:hAnsi="Segoe UI" w:cs="Segoe UI"/>
          <w:shd w:val="clear" w:color="auto" w:fill="FFFFFF"/>
        </w:rPr>
        <w:t xml:space="preserve"> F, </w:t>
      </w:r>
      <w:hyperlink r:id="rId24" w:history="1">
        <w:r w:rsidRPr="00367C1F">
          <w:rPr>
            <w:rFonts w:ascii="Segoe UI" w:hAnsi="Segoe UI" w:cs="Segoe UI"/>
            <w:shd w:val="clear" w:color="auto" w:fill="FFFFFF"/>
          </w:rPr>
          <w:t xml:space="preserve"> Caldwell</w:t>
        </w:r>
      </w:hyperlink>
      <w:r w:rsidRPr="00367C1F">
        <w:rPr>
          <w:rFonts w:ascii="Segoe UI" w:hAnsi="Segoe UI" w:cs="Segoe UI"/>
          <w:shd w:val="clear" w:color="auto" w:fill="FFFFFF"/>
        </w:rPr>
        <w:t xml:space="preserve"> SH, </w:t>
      </w:r>
      <w:hyperlink r:id="rId25" w:history="1">
        <w:r w:rsidRPr="00367C1F">
          <w:rPr>
            <w:rFonts w:ascii="Segoe UI" w:hAnsi="Segoe UI" w:cs="Segoe UI"/>
            <w:shd w:val="clear" w:color="auto" w:fill="FFFFFF"/>
          </w:rPr>
          <w:t xml:space="preserve"> Violi</w:t>
        </w:r>
      </w:hyperlink>
      <w:r w:rsidRPr="00367C1F">
        <w:rPr>
          <w:rFonts w:ascii="Segoe UI" w:hAnsi="Segoe UI" w:cs="Segoe UI"/>
          <w:shd w:val="clear" w:color="auto" w:fill="FFFFFF"/>
        </w:rPr>
        <w:t xml:space="preserve"> F. Bleeding and thrombosis in cirrhotic patients: what matters</w:t>
      </w:r>
      <w:r w:rsidR="000F7175">
        <w:rPr>
          <w:rFonts w:ascii="Segoe UI" w:hAnsi="Segoe UI" w:cs="Segoe UI"/>
          <w:shd w:val="clear" w:color="auto" w:fill="FFFFFF"/>
        </w:rPr>
        <w:t>?</w:t>
      </w:r>
      <w:r w:rsidRPr="00367C1F">
        <w:rPr>
          <w:rFonts w:ascii="Segoe UI" w:hAnsi="Segoe UI" w:cs="Segoe UI"/>
          <w:i/>
          <w:iCs/>
          <w:shd w:val="clear" w:color="auto" w:fill="FFFFFF"/>
        </w:rPr>
        <w:t xml:space="preserve"> Dig Liver Dis</w:t>
      </w:r>
      <w:r w:rsidRPr="00367C1F">
        <w:rPr>
          <w:rFonts w:ascii="Segoe UI" w:hAnsi="Segoe UI" w:cs="Segoe UI"/>
          <w:shd w:val="clear" w:color="auto" w:fill="FFFFFF"/>
        </w:rPr>
        <w:t>. 2012;44(4):275-279.</w:t>
      </w:r>
    </w:p>
    <w:p w14:paraId="28D37452" w14:textId="4A1DF234" w:rsidR="009819D8" w:rsidRDefault="009819D8" w:rsidP="00D95AFE">
      <w:pPr>
        <w:shd w:val="clear" w:color="auto" w:fill="FFFFFF"/>
        <w:bidi w:val="0"/>
        <w:jc w:val="both"/>
      </w:pPr>
      <w:r w:rsidRPr="00A86013">
        <w:rPr>
          <w:b/>
          <w:bCs/>
        </w:rPr>
        <w:t>3</w:t>
      </w:r>
      <w:r>
        <w:t>-</w:t>
      </w:r>
      <w:r w:rsidRPr="00262B52">
        <w:rPr>
          <w:rFonts w:ascii="Roboto" w:hAnsi="Roboto"/>
          <w:color w:val="212121"/>
          <w:sz w:val="26"/>
          <w:szCs w:val="26"/>
          <w:shd w:val="clear" w:color="auto" w:fill="FFFFFF"/>
        </w:rPr>
        <w:t xml:space="preserve"> </w:t>
      </w:r>
      <w:r w:rsidRPr="00AB36A9">
        <w:t>Seleem WM and Hanafy AS. Management of a Portal Hypertensive Polyp: Case Report</w:t>
      </w:r>
      <w:r>
        <w:rPr>
          <w:rFonts w:ascii="Roboto" w:hAnsi="Roboto"/>
          <w:color w:val="212121"/>
          <w:sz w:val="26"/>
          <w:szCs w:val="26"/>
          <w:shd w:val="clear" w:color="auto" w:fill="FFFFFF"/>
        </w:rPr>
        <w:t xml:space="preserve"> of a Rare Entity. Gastrointest Tumors. 2019 (3-4):137-141.</w:t>
      </w:r>
    </w:p>
    <w:p w14:paraId="53222D2D" w14:textId="51548636" w:rsidR="009819D8" w:rsidRPr="00E30FB3" w:rsidRDefault="009819D8" w:rsidP="00D95AFE">
      <w:pPr>
        <w:shd w:val="clear" w:color="auto" w:fill="FFFFFF"/>
        <w:bidi w:val="0"/>
        <w:jc w:val="both"/>
      </w:pPr>
      <w:r w:rsidRPr="00A86013">
        <w:rPr>
          <w:b/>
          <w:bCs/>
        </w:rPr>
        <w:t>4</w:t>
      </w:r>
      <w:r>
        <w:t xml:space="preserve">- </w:t>
      </w:r>
      <w:hyperlink r:id="rId26" w:history="1">
        <w:r w:rsidRPr="00E30FB3">
          <w:rPr>
            <w:kern w:val="2"/>
          </w:rPr>
          <w:t xml:space="preserve"> Jeong</w:t>
        </w:r>
      </w:hyperlink>
      <w:r w:rsidRPr="00E30FB3">
        <w:rPr>
          <w:kern w:val="2"/>
        </w:rPr>
        <w:t>  CY, </w:t>
      </w:r>
      <w:hyperlink r:id="rId27" w:history="1">
        <w:r w:rsidRPr="00E30FB3">
          <w:rPr>
            <w:kern w:val="2"/>
          </w:rPr>
          <w:t xml:space="preserve"> Kim</w:t>
        </w:r>
      </w:hyperlink>
      <w:r w:rsidRPr="00E30FB3">
        <w:rPr>
          <w:kern w:val="2"/>
        </w:rPr>
        <w:t> </w:t>
      </w:r>
      <w:hyperlink r:id="rId28" w:anchor="full-view-affiliation-1" w:tooltip="Department of Internal Medicine, Seoul National University Bundang Hospital, Seoungnam, Korea." w:history="1">
        <w:r w:rsidRPr="00E30FB3">
          <w:rPr>
            <w:kern w:val="2"/>
          </w:rPr>
          <w:t>N</w:t>
        </w:r>
      </w:hyperlink>
      <w:r w:rsidRPr="00E30FB3">
        <w:rPr>
          <w:kern w:val="2"/>
        </w:rPr>
        <w:t>, </w:t>
      </w:r>
      <w:hyperlink r:id="rId29" w:history="1">
        <w:r w:rsidRPr="00E30FB3">
          <w:rPr>
            <w:kern w:val="2"/>
          </w:rPr>
          <w:t xml:space="preserve"> Lee</w:t>
        </w:r>
      </w:hyperlink>
      <w:r w:rsidRPr="00E30FB3">
        <w:rPr>
          <w:kern w:val="2"/>
        </w:rPr>
        <w:t> HS, </w:t>
      </w:r>
      <w:hyperlink r:id="rId30" w:history="1">
        <w:r w:rsidRPr="00E30FB3">
          <w:rPr>
            <w:kern w:val="2"/>
          </w:rPr>
          <w:t xml:space="preserve"> Yoon</w:t>
        </w:r>
      </w:hyperlink>
      <w:r w:rsidRPr="00E30FB3">
        <w:rPr>
          <w:kern w:val="2"/>
        </w:rPr>
        <w:t xml:space="preserve"> H, </w:t>
      </w:r>
      <w:hyperlink r:id="rId31" w:history="1">
        <w:r w:rsidRPr="00E30FB3">
          <w:rPr>
            <w:kern w:val="2"/>
          </w:rPr>
          <w:t xml:space="preserve"> Shin</w:t>
        </w:r>
      </w:hyperlink>
      <w:r w:rsidRPr="00E30FB3">
        <w:rPr>
          <w:kern w:val="2"/>
        </w:rPr>
        <w:t> </w:t>
      </w:r>
      <w:hyperlink r:id="rId32" w:anchor="full-view-affiliation-1" w:tooltip="Department of Internal Medicine, Seoul National University Bundang Hospital, Seoungnam, Korea." w:history="1">
        <w:r w:rsidRPr="00E30FB3">
          <w:rPr>
            <w:kern w:val="2"/>
          </w:rPr>
          <w:t>CM</w:t>
        </w:r>
      </w:hyperlink>
      <w:r w:rsidRPr="00E30FB3">
        <w:rPr>
          <w:kern w:val="2"/>
        </w:rPr>
        <w:t>, </w:t>
      </w:r>
      <w:hyperlink r:id="rId33" w:history="1">
        <w:r w:rsidRPr="00E30FB3">
          <w:rPr>
            <w:kern w:val="2"/>
          </w:rPr>
          <w:t xml:space="preserve"> Park</w:t>
        </w:r>
      </w:hyperlink>
      <w:r w:rsidRPr="00E30FB3">
        <w:rPr>
          <w:kern w:val="2"/>
        </w:rPr>
        <w:t> </w:t>
      </w:r>
      <w:hyperlink r:id="rId34" w:anchor="full-view-affiliation-1" w:tooltip="Department of Internal Medicine, Seoul National University Bundang Hospital, Seoungnam, Korea." w:history="1">
        <w:r w:rsidRPr="00E30FB3">
          <w:rPr>
            <w:kern w:val="2"/>
          </w:rPr>
          <w:t>YS</w:t>
        </w:r>
      </w:hyperlink>
      <w:r w:rsidRPr="00E30FB3">
        <w:rPr>
          <w:kern w:val="2"/>
        </w:rPr>
        <w:t>, et., Risk Factors of Multiple Gastric Polyps according to the Histologic Classification: Prospective Observational Cohort Study.</w:t>
      </w:r>
      <w:r w:rsidRPr="00E30FB3">
        <w:t xml:space="preserve"> Korean J Gastroenterol</w:t>
      </w:r>
      <w:r>
        <w:t>.</w:t>
      </w:r>
      <w:r w:rsidRPr="00E30FB3">
        <w:t> 2019;74(1):17-29.</w:t>
      </w:r>
    </w:p>
    <w:p w14:paraId="612C0ACF" w14:textId="77777777" w:rsidR="009819D8" w:rsidRDefault="009819D8" w:rsidP="00D95AFE">
      <w:pPr>
        <w:shd w:val="clear" w:color="auto" w:fill="FFFFFF"/>
        <w:bidi w:val="0"/>
        <w:jc w:val="both"/>
      </w:pPr>
      <w:r w:rsidRPr="00A86013">
        <w:rPr>
          <w:b/>
          <w:bCs/>
        </w:rPr>
        <w:t>5</w:t>
      </w:r>
      <w:r>
        <w:rPr>
          <w:lang w:bidi="ar-EG"/>
        </w:rPr>
        <w:t xml:space="preserve">- </w:t>
      </w:r>
      <w:r w:rsidRPr="00564A7E">
        <w:rPr>
          <w:rFonts w:ascii="Segoe UI" w:hAnsi="Segoe UI" w:cs="Segoe UI"/>
          <w:shd w:val="clear" w:color="auto" w:fill="FFFFFF"/>
        </w:rPr>
        <w:t xml:space="preserve">Poordad FF. Presentation and complications associated with cirrhosis of the liver. </w:t>
      </w:r>
      <w:r w:rsidRPr="00564A7E">
        <w:rPr>
          <w:rFonts w:ascii="Segoe UI" w:hAnsi="Segoe UI" w:cs="Segoe UI"/>
          <w:i/>
          <w:iCs/>
          <w:shd w:val="clear" w:color="auto" w:fill="FFFFFF"/>
        </w:rPr>
        <w:t>Curr Med Res Opin</w:t>
      </w:r>
      <w:r w:rsidRPr="00564A7E">
        <w:rPr>
          <w:rFonts w:ascii="Segoe UI" w:hAnsi="Segoe UI" w:cs="Segoe UI"/>
          <w:shd w:val="clear" w:color="auto" w:fill="FFFFFF"/>
        </w:rPr>
        <w:t>. 2015;31(5):925-937</w:t>
      </w:r>
      <w:r w:rsidRPr="00395030">
        <w:t>.</w:t>
      </w:r>
    </w:p>
    <w:p w14:paraId="71A7A3E1" w14:textId="77777777" w:rsidR="009819D8" w:rsidRDefault="009819D8" w:rsidP="00D95AFE">
      <w:pPr>
        <w:shd w:val="clear" w:color="auto" w:fill="FFFFFF"/>
        <w:bidi w:val="0"/>
        <w:jc w:val="both"/>
        <w:rPr>
          <w:rFonts w:ascii="Segoe UI" w:hAnsi="Segoe UI" w:cs="Segoe UI"/>
          <w:shd w:val="clear" w:color="auto" w:fill="FFFFFF"/>
        </w:rPr>
      </w:pPr>
      <w:r w:rsidRPr="00A86013">
        <w:rPr>
          <w:b/>
          <w:bCs/>
        </w:rPr>
        <w:t>6</w:t>
      </w:r>
      <w:r>
        <w:t>-</w:t>
      </w:r>
      <w:r w:rsidRPr="00951188">
        <w:rPr>
          <w:rFonts w:ascii="Segoe UI" w:hAnsi="Segoe UI" w:cs="Segoe UI"/>
          <w:color w:val="5B616B"/>
          <w:shd w:val="clear" w:color="auto" w:fill="FFFFFF"/>
        </w:rPr>
        <w:t xml:space="preserve"> </w:t>
      </w:r>
      <w:hyperlink r:id="rId35" w:history="1">
        <w:r w:rsidRPr="004F591E">
          <w:rPr>
            <w:rFonts w:ascii="Segoe UI" w:hAnsi="Segoe UI" w:cs="Segoe UI"/>
            <w:shd w:val="clear" w:color="auto" w:fill="FFFFFF"/>
          </w:rPr>
          <w:t>Winter</w:t>
        </w:r>
      </w:hyperlink>
      <w:r w:rsidRPr="004F591E">
        <w:rPr>
          <w:rFonts w:ascii="Segoe UI" w:hAnsi="Segoe UI" w:cs="Segoe UI"/>
          <w:shd w:val="clear" w:color="auto" w:fill="FFFFFF"/>
        </w:rPr>
        <w:t xml:space="preserve"> G, </w:t>
      </w:r>
      <w:hyperlink r:id="rId36" w:history="1">
        <w:r w:rsidRPr="004F591E">
          <w:rPr>
            <w:rFonts w:ascii="Segoe UI" w:hAnsi="Segoe UI" w:cs="Segoe UI"/>
            <w:shd w:val="clear" w:color="auto" w:fill="FFFFFF"/>
          </w:rPr>
          <w:t xml:space="preserve"> Trux</w:t>
        </w:r>
      </w:hyperlink>
      <w:r w:rsidRPr="004F591E">
        <w:rPr>
          <w:rFonts w:ascii="Segoe UI" w:hAnsi="Segoe UI" w:cs="Segoe UI"/>
          <w:shd w:val="clear" w:color="auto" w:fill="FFFFFF"/>
        </w:rPr>
        <w:t xml:space="preserve">  F, </w:t>
      </w:r>
      <w:hyperlink r:id="rId37" w:history="1">
        <w:r w:rsidRPr="004F591E">
          <w:rPr>
            <w:rFonts w:ascii="Segoe UI" w:hAnsi="Segoe UI" w:cs="Segoe UI"/>
            <w:shd w:val="clear" w:color="auto" w:fill="FFFFFF"/>
          </w:rPr>
          <w:t xml:space="preserve"> Müting</w:t>
        </w:r>
      </w:hyperlink>
      <w:r w:rsidRPr="004F591E">
        <w:rPr>
          <w:rFonts w:ascii="Segoe UI" w:hAnsi="Segoe UI" w:cs="Segoe UI"/>
          <w:shd w:val="clear" w:color="auto" w:fill="FFFFFF"/>
        </w:rPr>
        <w:t xml:space="preserve"> D, </w:t>
      </w:r>
      <w:hyperlink r:id="rId38" w:history="1">
        <w:r w:rsidRPr="004F591E">
          <w:rPr>
            <w:rFonts w:ascii="Segoe UI" w:hAnsi="Segoe UI" w:cs="Segoe UI"/>
            <w:shd w:val="clear" w:color="auto" w:fill="FFFFFF"/>
          </w:rPr>
          <w:t>KElster</w:t>
        </w:r>
      </w:hyperlink>
      <w:r w:rsidRPr="004F591E">
        <w:rPr>
          <w:rFonts w:ascii="Segoe UI" w:hAnsi="Segoe UI" w:cs="Segoe UI"/>
          <w:shd w:val="clear" w:color="auto" w:fill="FFFFFF"/>
        </w:rPr>
        <w:t xml:space="preserve"> K, </w:t>
      </w:r>
      <w:hyperlink r:id="rId39" w:history="1">
        <w:r w:rsidRPr="004F591E">
          <w:rPr>
            <w:rFonts w:ascii="Segoe UI" w:hAnsi="Segoe UI" w:cs="Segoe UI"/>
            <w:shd w:val="clear" w:color="auto" w:fill="FFFFFF"/>
          </w:rPr>
          <w:t xml:space="preserve"> Koch</w:t>
        </w:r>
      </w:hyperlink>
      <w:r w:rsidRPr="004F591E">
        <w:rPr>
          <w:rFonts w:ascii="Segoe UI" w:hAnsi="Segoe UI" w:cs="Segoe UI"/>
          <w:shd w:val="clear" w:color="auto" w:fill="FFFFFF"/>
        </w:rPr>
        <w:t xml:space="preserve"> H. Polypectomy in the presence of portal hypertension--an increased risk of bleeding?. Endoscopy.1983 15(6), 344–346.</w:t>
      </w:r>
    </w:p>
    <w:p w14:paraId="4746D22B" w14:textId="1B171596" w:rsidR="009819D8" w:rsidRDefault="009819D8" w:rsidP="00D95AFE">
      <w:pPr>
        <w:shd w:val="clear" w:color="auto" w:fill="FFFFFF"/>
        <w:bidi w:val="0"/>
        <w:jc w:val="both"/>
        <w:rPr>
          <w:rFonts w:ascii="Segoe UI" w:hAnsi="Segoe UI" w:cs="Segoe UI"/>
          <w:shd w:val="clear" w:color="auto" w:fill="FFFFFF"/>
        </w:rPr>
      </w:pPr>
      <w:r w:rsidRPr="00A86013">
        <w:rPr>
          <w:b/>
          <w:bCs/>
        </w:rPr>
        <w:t>7</w:t>
      </w:r>
      <w:r>
        <w:rPr>
          <w:rFonts w:ascii="Segoe UI" w:hAnsi="Segoe UI" w:cs="Segoe UI"/>
          <w:shd w:val="clear" w:color="auto" w:fill="FFFFFF"/>
        </w:rPr>
        <w:t xml:space="preserve">- </w:t>
      </w:r>
      <w:r w:rsidRPr="00395030">
        <w:t xml:space="preserve">Amarapurkar AD, Amarapurkar D, Choksi M, Bhatt N, Amarapurkar P. </w:t>
      </w:r>
      <w:r w:rsidRPr="00395030">
        <w:rPr>
          <w:cs/>
        </w:rPr>
        <w:t>‎</w:t>
      </w:r>
      <w:r w:rsidRPr="00395030">
        <w:t xml:space="preserve">Portal hypertensive polyps: </w:t>
      </w:r>
      <w:r w:rsidR="00C85B26">
        <w:t xml:space="preserve">a </w:t>
      </w:r>
      <w:r w:rsidRPr="00395030">
        <w:t xml:space="preserve">distinct entity. </w:t>
      </w:r>
      <w:r w:rsidRPr="00395030">
        <w:rPr>
          <w:rFonts w:ascii="Segoe UI" w:hAnsi="Segoe UI" w:cs="Segoe UI"/>
          <w:i/>
          <w:iCs/>
          <w:shd w:val="clear" w:color="auto" w:fill="FFFFFF"/>
        </w:rPr>
        <w:t>Indian J Gastroenterol</w:t>
      </w:r>
      <w:r w:rsidRPr="00395030">
        <w:rPr>
          <w:rFonts w:ascii="Segoe UI" w:hAnsi="Segoe UI" w:cs="Segoe UI"/>
          <w:shd w:val="clear" w:color="auto" w:fill="FFFFFF"/>
        </w:rPr>
        <w:t>. 2013;32(3):195-199</w:t>
      </w:r>
      <w:r>
        <w:rPr>
          <w:rFonts w:ascii="Segoe UI" w:hAnsi="Segoe UI" w:cs="Segoe UI"/>
          <w:shd w:val="clear" w:color="auto" w:fill="FFFFFF"/>
        </w:rPr>
        <w:t>.</w:t>
      </w:r>
    </w:p>
    <w:p w14:paraId="02F996F6" w14:textId="79E19C97" w:rsidR="009819D8" w:rsidRDefault="009819D8" w:rsidP="00D95AFE">
      <w:pPr>
        <w:shd w:val="clear" w:color="auto" w:fill="FFFFFF"/>
        <w:bidi w:val="0"/>
        <w:jc w:val="both"/>
      </w:pPr>
      <w:r w:rsidRPr="00A86013">
        <w:rPr>
          <w:b/>
          <w:bCs/>
        </w:rPr>
        <w:t>8</w:t>
      </w:r>
      <w:r>
        <w:rPr>
          <w:rFonts w:ascii="Segoe UI" w:hAnsi="Segoe UI" w:cs="Segoe UI"/>
          <w:shd w:val="clear" w:color="auto" w:fill="FFFFFF"/>
        </w:rPr>
        <w:t>-</w:t>
      </w:r>
      <w:hyperlink r:id="rId40" w:history="1">
        <w:r w:rsidRPr="007C4516">
          <w:t xml:space="preserve"> Kővári</w:t>
        </w:r>
      </w:hyperlink>
      <w:r w:rsidRPr="007C4516">
        <w:t> </w:t>
      </w:r>
      <w:r>
        <w:t>B</w:t>
      </w:r>
      <w:r w:rsidRPr="007C4516">
        <w:t>, </w:t>
      </w:r>
      <w:hyperlink r:id="rId41" w:history="1">
        <w:r w:rsidRPr="007C4516">
          <w:t xml:space="preserve"> Kim</w:t>
        </w:r>
      </w:hyperlink>
      <w:r w:rsidRPr="007C4516">
        <w:t> </w:t>
      </w:r>
      <w:r>
        <w:t>BH</w:t>
      </w:r>
      <w:r w:rsidRPr="007C4516">
        <w:t>, </w:t>
      </w:r>
      <w:hyperlink r:id="rId42" w:history="1">
        <w:r w:rsidRPr="007C4516">
          <w:t xml:space="preserve"> Lauwers</w:t>
        </w:r>
      </w:hyperlink>
      <w:r w:rsidRPr="007C4516">
        <w:t> </w:t>
      </w:r>
      <w:hyperlink r:id="rId43" w:anchor="full-view-affiliation-2" w:tooltip="Department of Pathology, H. Lee Moffitt Cancer Center and Research Institute and Departments of Pathology and Oncologic Sciences, University of South Florida, Tampa, FL, USA." w:history="1">
        <w:r>
          <w:t>GY</w:t>
        </w:r>
      </w:hyperlink>
      <w:r w:rsidRPr="007C4516">
        <w:t>. The pathology of gastric and duodenal polyps: current concepts. Histopathology. 2021;78(1):106-124.</w:t>
      </w:r>
    </w:p>
    <w:p w14:paraId="3C211EF4" w14:textId="77777777" w:rsidR="009819D8" w:rsidRDefault="009819D8" w:rsidP="00D95AFE">
      <w:pPr>
        <w:shd w:val="clear" w:color="auto" w:fill="FFFFFF"/>
        <w:bidi w:val="0"/>
        <w:jc w:val="both"/>
      </w:pPr>
      <w:r w:rsidRPr="00A86013">
        <w:rPr>
          <w:b/>
          <w:bCs/>
        </w:rPr>
        <w:t>9</w:t>
      </w:r>
      <w:r>
        <w:t>-</w:t>
      </w:r>
      <w:r w:rsidRPr="0098201B">
        <w:t xml:space="preserve"> </w:t>
      </w:r>
      <w:r w:rsidRPr="00395030">
        <w:t>Sonnenberg A, Genta RM. Prevalence of benign gastric polyps in a large pathology database. </w:t>
      </w:r>
      <w:r w:rsidRPr="008651B3">
        <w:rPr>
          <w:rFonts w:ascii="Segoe UI" w:hAnsi="Segoe UI" w:cs="Segoe UI"/>
          <w:i/>
          <w:iCs/>
          <w:shd w:val="clear" w:color="auto" w:fill="FFFFFF"/>
        </w:rPr>
        <w:t>Dig Liver Dis</w:t>
      </w:r>
      <w:r w:rsidRPr="008651B3">
        <w:rPr>
          <w:rFonts w:ascii="Segoe UI" w:hAnsi="Segoe UI" w:cs="Segoe UI"/>
          <w:shd w:val="clear" w:color="auto" w:fill="FFFFFF"/>
        </w:rPr>
        <w:t>. 2015;47(2):164-169</w:t>
      </w:r>
      <w:r w:rsidRPr="00395030">
        <w:t xml:space="preserve">. </w:t>
      </w:r>
    </w:p>
    <w:p w14:paraId="5DAD4A56" w14:textId="78A6F108" w:rsidR="009819D8" w:rsidRDefault="009819D8" w:rsidP="00D95AFE">
      <w:pPr>
        <w:shd w:val="clear" w:color="auto" w:fill="FFFFFF"/>
        <w:bidi w:val="0"/>
        <w:jc w:val="both"/>
        <w:rPr>
          <w:rFonts w:ascii="Segoe UI" w:hAnsi="Segoe UI" w:cs="Segoe UI"/>
          <w:shd w:val="clear" w:color="auto" w:fill="FFFFFF"/>
        </w:rPr>
      </w:pPr>
      <w:r w:rsidRPr="00A86013">
        <w:rPr>
          <w:b/>
          <w:bCs/>
        </w:rPr>
        <w:t>10</w:t>
      </w:r>
      <w:r>
        <w:t xml:space="preserve">- </w:t>
      </w:r>
      <w:r w:rsidRPr="00395030">
        <w:t xml:space="preserve">De Lisi S, Peralta S, Arini A, Simone F, Craxì A. Esophagogastroduodenoscopy in patients with cirrhosis: Extending the </w:t>
      </w:r>
      <w:r w:rsidR="009D6526">
        <w:t>detection range</w:t>
      </w:r>
      <w:r w:rsidRPr="00395030">
        <w:t xml:space="preserve"> beyond portal hypertension. </w:t>
      </w:r>
      <w:r w:rsidRPr="003913F1">
        <w:rPr>
          <w:rFonts w:ascii="Segoe UI" w:hAnsi="Segoe UI" w:cs="Segoe UI"/>
          <w:i/>
          <w:iCs/>
          <w:shd w:val="clear" w:color="auto" w:fill="FFFFFF"/>
        </w:rPr>
        <w:t>Dig Liver Dis</w:t>
      </w:r>
      <w:r w:rsidRPr="003913F1">
        <w:rPr>
          <w:rFonts w:ascii="Segoe UI" w:hAnsi="Segoe UI" w:cs="Segoe UI"/>
          <w:shd w:val="clear" w:color="auto" w:fill="FFFFFF"/>
        </w:rPr>
        <w:t>. 2011;43(1):48-53. </w:t>
      </w:r>
    </w:p>
    <w:p w14:paraId="5C09B1F6" w14:textId="77777777" w:rsidR="009819D8" w:rsidRDefault="009819D8" w:rsidP="00D95AFE">
      <w:pPr>
        <w:shd w:val="clear" w:color="auto" w:fill="FFFFFF"/>
        <w:bidi w:val="0"/>
        <w:jc w:val="both"/>
      </w:pPr>
      <w:r w:rsidRPr="00A86013">
        <w:rPr>
          <w:b/>
          <w:bCs/>
        </w:rPr>
        <w:t>11</w:t>
      </w:r>
      <w:r w:rsidRPr="00821EF9">
        <w:rPr>
          <w:rFonts w:ascii="Segoe UI" w:hAnsi="Segoe UI" w:cs="Segoe UI"/>
          <w:shd w:val="clear" w:color="auto" w:fill="FFFFFF"/>
        </w:rPr>
        <w:t>-</w:t>
      </w:r>
      <w:r w:rsidRPr="00821EF9">
        <w:t xml:space="preserve"> </w:t>
      </w:r>
      <w:r w:rsidRPr="00395030">
        <w:t>Jain R, Chetty R. Gastric hyperplastic polyps: a review. </w:t>
      </w:r>
      <w:r w:rsidRPr="00821EF9">
        <w:rPr>
          <w:rFonts w:ascii="Segoe UI" w:hAnsi="Segoe UI" w:cs="Segoe UI"/>
          <w:i/>
          <w:iCs/>
          <w:shd w:val="clear" w:color="auto" w:fill="FFFFFF"/>
        </w:rPr>
        <w:t>Dig Dis Sci</w:t>
      </w:r>
      <w:r w:rsidRPr="00821EF9">
        <w:rPr>
          <w:rFonts w:ascii="Segoe UI" w:hAnsi="Segoe UI" w:cs="Segoe UI"/>
          <w:shd w:val="clear" w:color="auto" w:fill="FFFFFF"/>
        </w:rPr>
        <w:t>. 2009;54(9):1839-1846.</w:t>
      </w:r>
    </w:p>
    <w:p w14:paraId="7AFD19B5" w14:textId="77777777" w:rsidR="009819D8" w:rsidRDefault="009819D8" w:rsidP="00D95AFE">
      <w:pPr>
        <w:shd w:val="clear" w:color="auto" w:fill="FFFFFF"/>
        <w:bidi w:val="0"/>
        <w:jc w:val="both"/>
      </w:pPr>
      <w:r w:rsidRPr="00A86013">
        <w:rPr>
          <w:b/>
          <w:bCs/>
        </w:rPr>
        <w:t>12</w:t>
      </w:r>
      <w:r>
        <w:t>-</w:t>
      </w:r>
      <w:r w:rsidRPr="00380B36">
        <w:t xml:space="preserve"> </w:t>
      </w:r>
      <w:r w:rsidRPr="00395030">
        <w:t>Carmack SW, Genta RM, Graham DY, Lauwers GY. Management of gastric polyps: a pathology-based guide for gastroenterologists. </w:t>
      </w:r>
      <w:r w:rsidRPr="00380B36">
        <w:rPr>
          <w:rFonts w:ascii="Segoe UI" w:hAnsi="Segoe UI" w:cs="Segoe UI"/>
          <w:i/>
          <w:iCs/>
          <w:shd w:val="clear" w:color="auto" w:fill="FFFFFF"/>
        </w:rPr>
        <w:t>Nat Rev Gastroenterol Hepatol</w:t>
      </w:r>
      <w:r w:rsidRPr="00380B36">
        <w:rPr>
          <w:rFonts w:ascii="Segoe UI" w:hAnsi="Segoe UI" w:cs="Segoe UI"/>
          <w:shd w:val="clear" w:color="auto" w:fill="FFFFFF"/>
        </w:rPr>
        <w:t>. 2009;6(6):331-341.</w:t>
      </w:r>
    </w:p>
    <w:p w14:paraId="5AD031CF" w14:textId="77777777" w:rsidR="009819D8" w:rsidRDefault="009819D8" w:rsidP="00D95AFE">
      <w:pPr>
        <w:shd w:val="clear" w:color="auto" w:fill="FFFFFF"/>
        <w:bidi w:val="0"/>
        <w:jc w:val="both"/>
      </w:pPr>
      <w:r w:rsidRPr="00A86013">
        <w:rPr>
          <w:b/>
          <w:bCs/>
        </w:rPr>
        <w:t>13</w:t>
      </w:r>
      <w:r>
        <w:t>-</w:t>
      </w:r>
      <w:hyperlink r:id="rId44" w:history="1">
        <w:r w:rsidRPr="00395030">
          <w:t xml:space="preserve"> Lemmers</w:t>
        </w:r>
      </w:hyperlink>
      <w:r w:rsidRPr="00395030">
        <w:t>  A, </w:t>
      </w:r>
      <w:hyperlink r:id="rId45" w:history="1">
        <w:r w:rsidRPr="00395030">
          <w:t xml:space="preserve"> Evrard</w:t>
        </w:r>
      </w:hyperlink>
      <w:r w:rsidRPr="00395030">
        <w:t xml:space="preserve"> S , </w:t>
      </w:r>
      <w:hyperlink r:id="rId46" w:history="1">
        <w:r w:rsidRPr="00395030">
          <w:t xml:space="preserve"> Demetter</w:t>
        </w:r>
      </w:hyperlink>
      <w:r w:rsidRPr="00395030">
        <w:t xml:space="preserve"> P , </w:t>
      </w:r>
      <w:hyperlink r:id="rId47" w:history="1">
        <w:r w:rsidRPr="00395030">
          <w:t>Verset</w:t>
        </w:r>
      </w:hyperlink>
      <w:r w:rsidRPr="00395030">
        <w:t xml:space="preserve"> G , </w:t>
      </w:r>
      <w:hyperlink r:id="rId48" w:history="1">
        <w:r w:rsidRPr="00395030">
          <w:t xml:space="preserve"> Van Gossum</w:t>
        </w:r>
      </w:hyperlink>
      <w:r w:rsidRPr="00395030">
        <w:t xml:space="preserve"> A , </w:t>
      </w:r>
      <w:hyperlink r:id="rId49" w:history="1">
        <w:r w:rsidRPr="00395030">
          <w:t xml:space="preserve"> Adler</w:t>
        </w:r>
      </w:hyperlink>
      <w:r w:rsidRPr="00395030">
        <w:t xml:space="preserve"> M , et a</w:t>
      </w:r>
      <w:r w:rsidRPr="00395030">
        <w:rPr>
          <w:cs/>
        </w:rPr>
        <w:t>‎</w:t>
      </w:r>
      <w:r w:rsidRPr="00395030">
        <w:t xml:space="preserve"> l. Gastrointestinal polypoid lesions: a poorly known endoscopic feature of portal hypertension. </w:t>
      </w:r>
      <w:r w:rsidRPr="009A1ECE">
        <w:rPr>
          <w:rFonts w:ascii="Segoe UI" w:hAnsi="Segoe UI" w:cs="Segoe UI"/>
          <w:i/>
          <w:iCs/>
          <w:shd w:val="clear" w:color="auto" w:fill="FFFFFF"/>
        </w:rPr>
        <w:t>United European Gastroenterol J</w:t>
      </w:r>
      <w:r w:rsidRPr="009A1ECE">
        <w:rPr>
          <w:rFonts w:ascii="Segoe UI" w:hAnsi="Segoe UI" w:cs="Segoe UI"/>
          <w:shd w:val="clear" w:color="auto" w:fill="FFFFFF"/>
        </w:rPr>
        <w:t>. 2014;2(3):189-196.</w:t>
      </w:r>
    </w:p>
    <w:p w14:paraId="0013B230" w14:textId="77777777" w:rsidR="009819D8" w:rsidRDefault="009819D8" w:rsidP="00D95AFE">
      <w:pPr>
        <w:shd w:val="clear" w:color="auto" w:fill="FFFFFF"/>
        <w:bidi w:val="0"/>
        <w:jc w:val="both"/>
      </w:pPr>
      <w:r w:rsidRPr="00A86013">
        <w:rPr>
          <w:b/>
          <w:bCs/>
        </w:rPr>
        <w:t>14</w:t>
      </w:r>
      <w:r>
        <w:t>-</w:t>
      </w:r>
      <w:r w:rsidRPr="00D76C02">
        <w:t xml:space="preserve"> </w:t>
      </w:r>
      <w:r w:rsidRPr="00395030">
        <w:t>Nagpal SJ, Macaron C, Pai RK, Alkhouri N. Gastric Polyposis: A Rare Cause of Iron Deficiency Anemia in a Patient with Portal Hypertension. </w:t>
      </w:r>
      <w:r w:rsidRPr="00D76C02">
        <w:rPr>
          <w:rFonts w:ascii="Segoe UI" w:hAnsi="Segoe UI" w:cs="Segoe UI"/>
          <w:i/>
          <w:iCs/>
          <w:shd w:val="clear" w:color="auto" w:fill="FFFFFF"/>
        </w:rPr>
        <w:t>ACG Case Rep J</w:t>
      </w:r>
      <w:r w:rsidRPr="00D76C02">
        <w:rPr>
          <w:rFonts w:ascii="Segoe UI" w:hAnsi="Segoe UI" w:cs="Segoe UI"/>
          <w:shd w:val="clear" w:color="auto" w:fill="FFFFFF"/>
        </w:rPr>
        <w:t>. 2015;2(2):89-91.</w:t>
      </w:r>
    </w:p>
    <w:p w14:paraId="0EA782B4" w14:textId="77777777" w:rsidR="009819D8" w:rsidRDefault="009819D8" w:rsidP="00D95AFE">
      <w:pPr>
        <w:shd w:val="clear" w:color="auto" w:fill="FFFFFF"/>
        <w:bidi w:val="0"/>
        <w:jc w:val="both"/>
        <w:rPr>
          <w:rFonts w:ascii="Segoe UI" w:hAnsi="Segoe UI" w:cs="Segoe UI"/>
          <w:shd w:val="clear" w:color="auto" w:fill="FFFFFF"/>
        </w:rPr>
      </w:pPr>
      <w:r w:rsidRPr="00A86013">
        <w:rPr>
          <w:b/>
          <w:bCs/>
        </w:rPr>
        <w:t>15</w:t>
      </w:r>
      <w:r>
        <w:t>-</w:t>
      </w:r>
      <w:r w:rsidRPr="00EF5C6B">
        <w:t xml:space="preserve"> </w:t>
      </w:r>
      <w:r w:rsidRPr="00395030">
        <w:t>Hasegawa H, Bamba S, Takahashi K,</w:t>
      </w:r>
      <w:r w:rsidRPr="00395030">
        <w:rPr>
          <w:rtl/>
          <w:cs/>
        </w:rPr>
        <w:t xml:space="preserve"> ‎</w:t>
      </w:r>
      <w:r w:rsidRPr="00395030">
        <w:t xml:space="preserve"> Murata M, Otsuka T, Matsumoto H, et al. Efficacy and safety of cold forceps polypectomy utilizing the jumbo cup: a prospective study. </w:t>
      </w:r>
      <w:r w:rsidRPr="008A5CE0">
        <w:rPr>
          <w:rFonts w:ascii="Segoe UI" w:hAnsi="Segoe UI" w:cs="Segoe UI"/>
          <w:i/>
          <w:iCs/>
          <w:shd w:val="clear" w:color="auto" w:fill="FFFFFF"/>
        </w:rPr>
        <w:t>Intest Res</w:t>
      </w:r>
      <w:r w:rsidRPr="008A5CE0">
        <w:rPr>
          <w:rFonts w:ascii="Segoe UI" w:hAnsi="Segoe UI" w:cs="Segoe UI"/>
          <w:shd w:val="clear" w:color="auto" w:fill="FFFFFF"/>
        </w:rPr>
        <w:t>. 2019;17(2):265-272.</w:t>
      </w:r>
    </w:p>
    <w:p w14:paraId="4B4DEDC3" w14:textId="77777777" w:rsidR="009819D8" w:rsidRDefault="009819D8" w:rsidP="00D95AFE">
      <w:pPr>
        <w:shd w:val="clear" w:color="auto" w:fill="FFFFFF"/>
        <w:bidi w:val="0"/>
        <w:jc w:val="both"/>
        <w:rPr>
          <w:rFonts w:ascii="Segoe UI" w:hAnsi="Segoe UI" w:cs="Segoe UI"/>
          <w:shd w:val="clear" w:color="auto" w:fill="FFFFFF"/>
        </w:rPr>
      </w:pPr>
      <w:r w:rsidRPr="00A86013">
        <w:rPr>
          <w:b/>
          <w:bCs/>
        </w:rPr>
        <w:t>16</w:t>
      </w:r>
      <w:r w:rsidRPr="00CC5D19">
        <w:rPr>
          <w:rFonts w:ascii="Segoe UI" w:hAnsi="Segoe UI" w:cs="Segoe UI"/>
          <w:shd w:val="clear" w:color="auto" w:fill="FFFFFF"/>
        </w:rPr>
        <w:t>-</w:t>
      </w:r>
      <w:r w:rsidRPr="00CC5D19">
        <w:t xml:space="preserve"> </w:t>
      </w:r>
      <w:r w:rsidRPr="00395030">
        <w:t xml:space="preserve">Huang RJ, Perumpail RB, Thosani N, Cheung R, Friedland S. </w:t>
      </w:r>
      <w:r w:rsidRPr="00395030">
        <w:rPr>
          <w:cs/>
        </w:rPr>
        <w:t>‎</w:t>
      </w:r>
      <w:r w:rsidRPr="00395030">
        <w:t xml:space="preserve">Colonoscopy with polypectomy is associated with a low rate of </w:t>
      </w:r>
      <w:r w:rsidRPr="00395030">
        <w:rPr>
          <w:cs/>
        </w:rPr>
        <w:t>‎</w:t>
      </w:r>
      <w:r w:rsidRPr="00395030">
        <w:t xml:space="preserve">complications in patients with cirrhosis. </w:t>
      </w:r>
      <w:r w:rsidRPr="00CC5D19">
        <w:rPr>
          <w:rFonts w:ascii="Segoe UI" w:hAnsi="Segoe UI" w:cs="Segoe UI"/>
          <w:i/>
          <w:iCs/>
          <w:shd w:val="clear" w:color="auto" w:fill="FFFFFF"/>
        </w:rPr>
        <w:t>Endosc Int Open</w:t>
      </w:r>
      <w:r w:rsidRPr="00CC5D19">
        <w:rPr>
          <w:rFonts w:ascii="Segoe UI" w:hAnsi="Segoe UI" w:cs="Segoe UI"/>
          <w:shd w:val="clear" w:color="auto" w:fill="FFFFFF"/>
        </w:rPr>
        <w:t>. 2016;4(9): E947-E952.</w:t>
      </w:r>
    </w:p>
    <w:p w14:paraId="07A72615" w14:textId="77777777" w:rsidR="009819D8" w:rsidRDefault="009819D8" w:rsidP="00D95AFE">
      <w:pPr>
        <w:shd w:val="clear" w:color="auto" w:fill="FFFFFF"/>
        <w:bidi w:val="0"/>
        <w:jc w:val="both"/>
        <w:rPr>
          <w:b/>
          <w:bCs/>
        </w:rPr>
      </w:pPr>
      <w:r w:rsidRPr="00A86013">
        <w:rPr>
          <w:b/>
          <w:bCs/>
        </w:rPr>
        <w:t>17</w:t>
      </w:r>
      <w:r>
        <w:rPr>
          <w:rFonts w:ascii="Segoe UI" w:hAnsi="Segoe UI" w:cs="Segoe UI"/>
          <w:shd w:val="clear" w:color="auto" w:fill="FFFFFF"/>
        </w:rPr>
        <w:t>-</w:t>
      </w:r>
      <w:r w:rsidRPr="00BF181B">
        <w:rPr>
          <w:rStyle w:val="period"/>
          <w:rFonts w:ascii="Segoe UI" w:hAnsi="Segoe UI" w:cs="Segoe UI"/>
          <w:color w:val="5B616B"/>
          <w:shd w:val="clear" w:color="auto" w:fill="FFFFFF"/>
        </w:rPr>
        <w:t xml:space="preserve"> </w:t>
      </w:r>
      <w:hyperlink r:id="rId50" w:history="1">
        <w:r w:rsidRPr="00DC557A">
          <w:t xml:space="preserve"> Hasan</w:t>
        </w:r>
      </w:hyperlink>
      <w:r w:rsidRPr="00DC557A">
        <w:t> </w:t>
      </w:r>
      <w:hyperlink r:id="rId51" w:anchor="full-view-affiliation-1" w:tooltip="Department of Gastroenterology, Cleveland Clinic Florida, Weston." w:history="1">
        <w:r>
          <w:t>B</w:t>
        </w:r>
      </w:hyperlink>
      <w:r w:rsidRPr="00DC557A">
        <w:t>, </w:t>
      </w:r>
      <w:hyperlink r:id="rId52" w:history="1">
        <w:r w:rsidRPr="00DC557A">
          <w:t>Colak</w:t>
        </w:r>
      </w:hyperlink>
      <w:r w:rsidRPr="00DC557A">
        <w:t> </w:t>
      </w:r>
      <w:hyperlink r:id="rId53" w:anchor="full-view-affiliation-1" w:tooltip="Department of Gastroenterology, Cleveland Clinic Florida, Weston." w:history="1">
        <w:r>
          <w:t>Y</w:t>
        </w:r>
      </w:hyperlink>
      <w:r w:rsidRPr="00DC557A">
        <w:t>, </w:t>
      </w:r>
      <w:hyperlink r:id="rId54" w:history="1">
        <w:r w:rsidRPr="00DC557A">
          <w:t xml:space="preserve"> Rashid</w:t>
        </w:r>
      </w:hyperlink>
      <w:r w:rsidRPr="00DC557A">
        <w:t> </w:t>
      </w:r>
      <w:hyperlink r:id="rId55" w:anchor="full-view-affiliation-2" w:tooltip="Department of Internal Medicine, Advent Heath Orlando, Orlando, FL." w:history="1">
        <w:r>
          <w:t>MU</w:t>
        </w:r>
      </w:hyperlink>
      <w:r w:rsidRPr="00DC557A">
        <w:t>, </w:t>
      </w:r>
      <w:hyperlink r:id="rId56" w:history="1">
        <w:r w:rsidRPr="00DC557A">
          <w:t xml:space="preserve"> Van</w:t>
        </w:r>
      </w:hyperlink>
      <w:r w:rsidRPr="00DC557A">
        <w:t> </w:t>
      </w:r>
      <w:hyperlink r:id="rId57" w:anchor="full-view-affiliation-1" w:tooltip="Department of Gastroenterology, Cleveland Clinic Florida, Weston." w:history="1">
        <w:r>
          <w:t>A</w:t>
        </w:r>
      </w:hyperlink>
      <w:r w:rsidRPr="00DC557A">
        <w:t>, </w:t>
      </w:r>
      <w:hyperlink r:id="rId58" w:history="1">
        <w:r w:rsidRPr="00DC557A">
          <w:t xml:space="preserve"> Sarvepalli</w:t>
        </w:r>
      </w:hyperlink>
      <w:r w:rsidRPr="00DC557A">
        <w:t> </w:t>
      </w:r>
      <w:hyperlink r:id="rId59" w:anchor="full-view-affiliation-2" w:tooltip="Department of Internal Medicine, Advent Heath Orlando, Orlando, FL." w:history="1">
        <w:r>
          <w:t>D</w:t>
        </w:r>
      </w:hyperlink>
      <w:r w:rsidRPr="00DC557A">
        <w:t>, </w:t>
      </w:r>
      <w:hyperlink r:id="rId60" w:history="1">
        <w:r w:rsidRPr="00DC557A">
          <w:t xml:space="preserve"> Khalid</w:t>
        </w:r>
      </w:hyperlink>
      <w:r w:rsidRPr="00DC557A">
        <w:t> </w:t>
      </w:r>
      <w:hyperlink r:id="rId61" w:anchor="full-view-affiliation-1" w:tooltip="Department of Gastroenterology, Cleveland Clinic Florida, Weston." w:history="1">
        <w:r>
          <w:t>RA</w:t>
        </w:r>
      </w:hyperlink>
      <w:r w:rsidRPr="00DC557A">
        <w:t>, </w:t>
      </w:r>
      <w:r>
        <w:t>et al.</w:t>
      </w:r>
      <w:r w:rsidRPr="00DC557A">
        <w:t>. Risk Factors Associated with Post endoscopic Mucosal Resection Bleeding in Patients with Cirrhosis: A Retrospective Multicenter Cohort Study. J Clin Gastroenterol</w:t>
      </w:r>
      <w:r w:rsidRPr="00DC557A">
        <w:rPr>
          <w:b/>
          <w:bCs/>
          <w:kern w:val="2"/>
        </w:rPr>
        <w:t>. </w:t>
      </w:r>
      <w:r w:rsidRPr="006A4D71">
        <w:rPr>
          <w:kern w:val="2"/>
        </w:rPr>
        <w:t>2021;55(4):355-360.</w:t>
      </w:r>
    </w:p>
    <w:p w14:paraId="326CA588" w14:textId="32ADA920" w:rsidR="009819D8" w:rsidRDefault="009819D8" w:rsidP="00D95AFE">
      <w:pPr>
        <w:shd w:val="clear" w:color="auto" w:fill="FFFFFF"/>
        <w:bidi w:val="0"/>
        <w:jc w:val="both"/>
        <w:rPr>
          <w:rFonts w:ascii="Segoe UI" w:hAnsi="Segoe UI" w:cs="Segoe UI"/>
          <w:shd w:val="clear" w:color="auto" w:fill="FFFFFF"/>
        </w:rPr>
      </w:pPr>
      <w:r w:rsidRPr="00452D3A">
        <w:rPr>
          <w:b/>
          <w:bCs/>
        </w:rPr>
        <w:t>18-</w:t>
      </w:r>
      <w:r w:rsidRPr="00452D3A">
        <w:t xml:space="preserve"> </w:t>
      </w:r>
      <w:r w:rsidRPr="00395030">
        <w:t>Soh H, Chun J, Hong SW, </w:t>
      </w:r>
      <w:hyperlink r:id="rId62" w:history="1">
        <w:r w:rsidRPr="00395030">
          <w:t xml:space="preserve"> Park</w:t>
        </w:r>
      </w:hyperlink>
      <w:r w:rsidRPr="00395030">
        <w:t> </w:t>
      </w:r>
      <w:hyperlink r:id="rId63" w:anchor="affiliation-1" w:tooltip="Department of Internal Medicine and Liver Research Institute, Seoul National University College of Medicine, Seoul, Korea." w:history="1">
        <w:r w:rsidRPr="00395030">
          <w:t>S</w:t>
        </w:r>
      </w:hyperlink>
      <w:r w:rsidRPr="00395030">
        <w:t>, </w:t>
      </w:r>
      <w:hyperlink r:id="rId64" w:history="1">
        <w:r w:rsidRPr="00395030">
          <w:t xml:space="preserve"> Lee</w:t>
        </w:r>
      </w:hyperlink>
      <w:r w:rsidRPr="00395030">
        <w:t> </w:t>
      </w:r>
      <w:hyperlink r:id="rId65" w:anchor="affiliation-1" w:tooltip="Department of Internal Medicine and Liver Research Institute, Seoul National University College of Medicine, Seoul, Korea." w:history="1">
        <w:r w:rsidRPr="00395030">
          <w:t>Y</w:t>
        </w:r>
      </w:hyperlink>
      <w:r w:rsidRPr="00395030">
        <w:t>B, </w:t>
      </w:r>
      <w:hyperlink r:id="rId66" w:history="1">
        <w:r w:rsidRPr="00395030">
          <w:t xml:space="preserve"> Lee</w:t>
        </w:r>
      </w:hyperlink>
      <w:r w:rsidRPr="00395030">
        <w:t> </w:t>
      </w:r>
      <w:hyperlink r:id="rId67" w:anchor="affiliation-1" w:tooltip="Department of Internal Medicine and Liver Research Institute, Seoul National University College of Medicine, Seoul, Korea." w:history="1">
        <w:r w:rsidRPr="00395030">
          <w:t>HJ</w:t>
        </w:r>
      </w:hyperlink>
      <w:r w:rsidRPr="00395030">
        <w:t>,  et al. Child-Pugh B or C Cirrhosis Increases the Risk for Bleeding Following Colonoscopic Polypectomy. </w:t>
      </w:r>
      <w:r w:rsidRPr="00452D3A">
        <w:rPr>
          <w:rFonts w:ascii="Segoe UI" w:hAnsi="Segoe UI" w:cs="Segoe UI"/>
          <w:i/>
          <w:iCs/>
          <w:shd w:val="clear" w:color="auto" w:fill="FFFFFF"/>
        </w:rPr>
        <w:t>Gut Liver</w:t>
      </w:r>
      <w:r w:rsidRPr="00452D3A">
        <w:rPr>
          <w:rFonts w:ascii="Segoe UI" w:hAnsi="Segoe UI" w:cs="Segoe UI"/>
          <w:shd w:val="clear" w:color="auto" w:fill="FFFFFF"/>
        </w:rPr>
        <w:t>. 2020;14(6):755-764. </w:t>
      </w:r>
    </w:p>
    <w:p w14:paraId="0D172B33" w14:textId="5F4135AE" w:rsidR="009819D8" w:rsidRDefault="009819D8" w:rsidP="00D95AFE">
      <w:pPr>
        <w:shd w:val="clear" w:color="auto" w:fill="FFFFFF"/>
        <w:bidi w:val="0"/>
        <w:jc w:val="both"/>
        <w:rPr>
          <w:rFonts w:ascii="Segoe UI" w:hAnsi="Segoe UI" w:cs="Segoe UI"/>
          <w:shd w:val="clear" w:color="auto" w:fill="FFFFFF"/>
        </w:rPr>
      </w:pPr>
      <w:r w:rsidRPr="00A86013">
        <w:rPr>
          <w:b/>
          <w:bCs/>
        </w:rPr>
        <w:t>19</w:t>
      </w:r>
      <w:r>
        <w:t>-</w:t>
      </w:r>
      <w:r w:rsidRPr="00452D3A">
        <w:t xml:space="preserve"> </w:t>
      </w:r>
      <w:r w:rsidRPr="00395030">
        <w:t>Lee S, Park SJ, Cheon JH, Kim T, Kim WH, Kang DR,</w:t>
      </w:r>
      <w:r w:rsidR="000F7175">
        <w:t xml:space="preserve"> </w:t>
      </w:r>
      <w:r w:rsidRPr="00395030">
        <w:t xml:space="preserve">et al. </w:t>
      </w:r>
      <w:r w:rsidR="000F7175">
        <w:t>The child-Pugh</w:t>
      </w:r>
      <w:r w:rsidRPr="00395030">
        <w:t xml:space="preserve"> score is an independent </w:t>
      </w:r>
      <w:r w:rsidRPr="00395030">
        <w:rPr>
          <w:cs/>
        </w:rPr>
        <w:t>‎</w:t>
      </w:r>
      <w:r w:rsidRPr="00395030">
        <w:t xml:space="preserve">risk factor for immediate bleeding after colonoscopic polypectomy in </w:t>
      </w:r>
      <w:r w:rsidRPr="00395030">
        <w:rPr>
          <w:cs/>
        </w:rPr>
        <w:t>‎</w:t>
      </w:r>
      <w:r w:rsidRPr="00395030">
        <w:t xml:space="preserve">liver cirrhosis. </w:t>
      </w:r>
      <w:r w:rsidRPr="00452D3A">
        <w:rPr>
          <w:rFonts w:ascii="Segoe UI" w:hAnsi="Segoe UI" w:cs="Segoe UI"/>
          <w:i/>
          <w:iCs/>
          <w:shd w:val="clear" w:color="auto" w:fill="FFFFFF"/>
        </w:rPr>
        <w:t>Yonsei Med J</w:t>
      </w:r>
      <w:r w:rsidRPr="00452D3A">
        <w:rPr>
          <w:rFonts w:ascii="Segoe UI" w:hAnsi="Segoe UI" w:cs="Segoe UI"/>
          <w:shd w:val="clear" w:color="auto" w:fill="FFFFFF"/>
        </w:rPr>
        <w:t>. 2014;55(5):1281-1288. </w:t>
      </w:r>
    </w:p>
    <w:p w14:paraId="4CE1005E" w14:textId="4AA286E0" w:rsidR="009819D8" w:rsidRDefault="009819D8" w:rsidP="00D95AFE">
      <w:pPr>
        <w:shd w:val="clear" w:color="auto" w:fill="FFFFFF"/>
        <w:bidi w:val="0"/>
        <w:jc w:val="both"/>
        <w:rPr>
          <w:rFonts w:ascii="Segoe UI" w:eastAsia="Times New Roman" w:hAnsi="Segoe UI" w:cs="Segoe UI"/>
          <w:sz w:val="24"/>
          <w:szCs w:val="24"/>
        </w:rPr>
      </w:pPr>
      <w:r w:rsidRPr="00A86013">
        <w:rPr>
          <w:b/>
          <w:bCs/>
        </w:rPr>
        <w:t>20</w:t>
      </w:r>
      <w:r w:rsidRPr="00561285">
        <w:rPr>
          <w:rFonts w:ascii="Segoe UI" w:hAnsi="Segoe UI" w:cs="Segoe UI"/>
          <w:shd w:val="clear" w:color="auto" w:fill="FFFFFF"/>
        </w:rPr>
        <w:t>-</w:t>
      </w:r>
      <w:r w:rsidRPr="00561285">
        <w:t xml:space="preserve"> </w:t>
      </w:r>
      <w:r w:rsidRPr="00395030">
        <w:t>Kundumadam S, Phatharacharukul P, Reinhart K,</w:t>
      </w:r>
      <w:r w:rsidRPr="00395030">
        <w:rPr>
          <w:rFonts w:hint="cs"/>
          <w:cs/>
        </w:rPr>
        <w:t>‎</w:t>
      </w:r>
      <w:r w:rsidRPr="00395030">
        <w:t xml:space="preserve"> Yousef A, Shamseddeen H, Pike F et al. Bleeding After </w:t>
      </w:r>
      <w:r w:rsidRPr="00395030">
        <w:rPr>
          <w:cs/>
        </w:rPr>
        <w:t>‎</w:t>
      </w:r>
      <w:r w:rsidRPr="00395030">
        <w:t xml:space="preserve">Elective Interventional Endoscopic Procedures in a Large Cohort of </w:t>
      </w:r>
      <w:r w:rsidRPr="00395030">
        <w:rPr>
          <w:cs/>
        </w:rPr>
        <w:t>‎</w:t>
      </w:r>
      <w:r w:rsidRPr="00395030">
        <w:t xml:space="preserve">Patients </w:t>
      </w:r>
      <w:r w:rsidR="00DF482C" w:rsidRPr="00395030">
        <w:t>with</w:t>
      </w:r>
      <w:r w:rsidRPr="00395030">
        <w:t xml:space="preserve"> Cirrhosis. </w:t>
      </w:r>
      <w:r w:rsidRPr="00561285">
        <w:rPr>
          <w:rFonts w:ascii="Segoe UI" w:hAnsi="Segoe UI" w:cs="Segoe UI"/>
          <w:i/>
          <w:iCs/>
          <w:shd w:val="clear" w:color="auto" w:fill="FFFFFF"/>
        </w:rPr>
        <w:t>Clin Transl Gastroenterol</w:t>
      </w:r>
      <w:r w:rsidRPr="00561285">
        <w:rPr>
          <w:rFonts w:ascii="Segoe UI" w:hAnsi="Segoe UI" w:cs="Segoe UI"/>
          <w:shd w:val="clear" w:color="auto" w:fill="FFFFFF"/>
        </w:rPr>
        <w:t>. 2020;11(12): e00288.</w:t>
      </w:r>
    </w:p>
    <w:p w14:paraId="6ED802DE" w14:textId="77777777" w:rsidR="009819D8" w:rsidRDefault="009819D8" w:rsidP="00D95AFE">
      <w:pPr>
        <w:shd w:val="clear" w:color="auto" w:fill="FFFFFF"/>
        <w:bidi w:val="0"/>
        <w:jc w:val="both"/>
      </w:pPr>
      <w:r w:rsidRPr="00A86013">
        <w:rPr>
          <w:b/>
          <w:bCs/>
        </w:rPr>
        <w:t>21</w:t>
      </w:r>
      <w:r w:rsidRPr="0011593D">
        <w:t xml:space="preserve">- </w:t>
      </w:r>
      <w:hyperlink r:id="rId68" w:history="1">
        <w:r w:rsidRPr="00197C41">
          <w:t xml:space="preserve"> </w:t>
        </w:r>
        <w:bookmarkStart w:id="15" w:name="_Hlk139281612"/>
        <w:r w:rsidRPr="00197C41">
          <w:t>Kwon</w:t>
        </w:r>
        <w:bookmarkEnd w:id="15"/>
      </w:hyperlink>
      <w:r w:rsidRPr="00197C41">
        <w:t> </w:t>
      </w:r>
      <w:r>
        <w:t>YL</w:t>
      </w:r>
      <w:r w:rsidRPr="00197C41">
        <w:t>, </w:t>
      </w:r>
      <w:hyperlink r:id="rId69" w:history="1">
        <w:r w:rsidRPr="00197C41">
          <w:t xml:space="preserve"> Kim</w:t>
        </w:r>
      </w:hyperlink>
      <w:r>
        <w:t xml:space="preserve"> ES</w:t>
      </w:r>
      <w:r w:rsidRPr="00197C41">
        <w:t>, </w:t>
      </w:r>
      <w:hyperlink r:id="rId70" w:history="1">
        <w:r w:rsidRPr="00197C41">
          <w:t xml:space="preserve"> Lee</w:t>
        </w:r>
      </w:hyperlink>
      <w:r>
        <w:t xml:space="preserve"> KI</w:t>
      </w:r>
      <w:r w:rsidRPr="00197C41">
        <w:t>, </w:t>
      </w:r>
      <w:hyperlink r:id="rId71" w:history="1">
        <w:r w:rsidRPr="00197C41">
          <w:t xml:space="preserve"> Kim</w:t>
        </w:r>
      </w:hyperlink>
      <w:r>
        <w:t xml:space="preserve"> YJ</w:t>
      </w:r>
      <w:r w:rsidRPr="00197C41">
        <w:t>, </w:t>
      </w:r>
      <w:hyperlink r:id="rId72" w:history="1">
        <w:r w:rsidRPr="00197C41">
          <w:t xml:space="preserve"> Park</w:t>
        </w:r>
      </w:hyperlink>
      <w:r>
        <w:t xml:space="preserve"> CW</w:t>
      </w:r>
      <w:r w:rsidRPr="00197C41">
        <w:t>, </w:t>
      </w:r>
      <w:hyperlink r:id="rId73" w:history="1">
        <w:r w:rsidRPr="00197C41">
          <w:t xml:space="preserve"> Kim</w:t>
        </w:r>
      </w:hyperlink>
      <w:r>
        <w:t xml:space="preserve"> YJ</w:t>
      </w:r>
      <w:r w:rsidRPr="00197C41">
        <w:t>, </w:t>
      </w:r>
      <w:r>
        <w:t xml:space="preserve"> et al. </w:t>
      </w:r>
      <w:r w:rsidRPr="00197C41">
        <w:t xml:space="preserve">"Endoscopic </w:t>
      </w:r>
      <w:r w:rsidRPr="00197C41">
        <w:rPr>
          <w:cs/>
        </w:rPr>
        <w:t>‎</w:t>
      </w:r>
      <w:r w:rsidRPr="00197C41">
        <w:t xml:space="preserve">treatments of gastric mucosal lesions are not riskier in patients with chronic </w:t>
      </w:r>
      <w:r w:rsidRPr="00197C41">
        <w:rPr>
          <w:cs/>
        </w:rPr>
        <w:t>‎</w:t>
      </w:r>
      <w:r w:rsidRPr="00197C41">
        <w:t xml:space="preserve">renal failure or liver cirrhosis." Surgical Endoscopy and Other Interventional </w:t>
      </w:r>
      <w:r w:rsidRPr="00197C41">
        <w:rPr>
          <w:cs/>
        </w:rPr>
        <w:t>‎</w:t>
      </w:r>
      <w:r w:rsidRPr="00197C41">
        <w:t>Techniques</w:t>
      </w:r>
      <w:r>
        <w:t>.</w:t>
      </w:r>
      <w:r w:rsidRPr="00B9613D">
        <w:rPr>
          <w:rFonts w:ascii="Segoe UI" w:hAnsi="Segoe UI" w:cs="Segoe UI"/>
          <w:color w:val="5B616B"/>
        </w:rPr>
        <w:t xml:space="preserve"> </w:t>
      </w:r>
      <w:r w:rsidRPr="00B9613D">
        <w:rPr>
          <w:kern w:val="2"/>
        </w:rPr>
        <w:t>2011;25(6):1994-9.</w:t>
      </w:r>
    </w:p>
    <w:p w14:paraId="6FF2EDFD" w14:textId="77777777" w:rsidR="009819D8" w:rsidRPr="004B6AD0" w:rsidRDefault="009819D8" w:rsidP="00D95AFE">
      <w:pPr>
        <w:shd w:val="clear" w:color="auto" w:fill="FFFFFF"/>
        <w:bidi w:val="0"/>
        <w:spacing w:line="480" w:lineRule="auto"/>
        <w:jc w:val="both"/>
        <w:rPr>
          <w:rFonts w:asciiTheme="majorHAnsi" w:hAnsiTheme="majorHAnsi"/>
        </w:rPr>
      </w:pPr>
      <w:r w:rsidRPr="00A86013">
        <w:rPr>
          <w:b/>
          <w:bCs/>
        </w:rPr>
        <w:t>22</w:t>
      </w:r>
      <w:r>
        <w:t>-</w:t>
      </w:r>
      <w:r w:rsidRPr="004B6AD0">
        <w:t xml:space="preserve"> </w:t>
      </w:r>
      <w:r w:rsidRPr="00395030">
        <w:t>Huang C, Wang Y, Li X, et al. Clinical features of patients infected with 2019 novel coronavirus in Wuhan, China.</w:t>
      </w:r>
      <w:r w:rsidRPr="004B6AD0">
        <w:rPr>
          <w:rFonts w:ascii="Segoe UI" w:hAnsi="Segoe UI" w:cs="Segoe UI"/>
          <w:i/>
          <w:iCs/>
          <w:shd w:val="clear" w:color="auto" w:fill="FFFFFF"/>
        </w:rPr>
        <w:t xml:space="preserve"> Lancet</w:t>
      </w:r>
      <w:r w:rsidRPr="004B6AD0">
        <w:rPr>
          <w:rFonts w:ascii="Segoe UI" w:hAnsi="Segoe UI" w:cs="Segoe UI"/>
          <w:shd w:val="clear" w:color="auto" w:fill="FFFFFF"/>
        </w:rPr>
        <w:t>. 2020;395(10223):497-506.</w:t>
      </w:r>
    </w:p>
    <w:sectPr w:rsidR="009819D8" w:rsidRPr="004B6AD0" w:rsidSect="00EE24C0">
      <w:headerReference w:type="default" r:id="rId74"/>
      <w:footerReference w:type="default" r:id="rId75"/>
      <w:pgSz w:w="11906" w:h="16838"/>
      <w:pgMar w:top="1440" w:right="1800" w:bottom="1440" w:left="1800" w:header="708" w:footer="708" w:gutter="0"/>
      <w:pgNumType w:start="6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CDF8" w14:textId="77777777" w:rsidR="005E6BCF" w:rsidRDefault="005E6BCF" w:rsidP="0089305C">
      <w:pPr>
        <w:spacing w:after="0" w:line="240" w:lineRule="auto"/>
      </w:pPr>
      <w:r>
        <w:separator/>
      </w:r>
    </w:p>
  </w:endnote>
  <w:endnote w:type="continuationSeparator" w:id="0">
    <w:p w14:paraId="5CE8E88C" w14:textId="77777777" w:rsidR="005E6BCF" w:rsidRDefault="005E6BCF" w:rsidP="00893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Arial"/>
        <w:sz w:val="22"/>
        <w:szCs w:val="22"/>
        <w14:ligatures w14:val="none"/>
      </w:rPr>
      <w:id w:val="705601247"/>
      <w:docPartObj>
        <w:docPartGallery w:val="Page Numbers (Bottom of Page)"/>
        <w:docPartUnique/>
      </w:docPartObj>
    </w:sdtPr>
    <w:sdtContent>
      <w:sdt>
        <w:sdtPr>
          <w:rPr>
            <w:rFonts w:ascii="Calibri" w:eastAsia="Times New Roman" w:hAnsi="Calibri" w:cs="Times New Roman"/>
            <w14:ligatures w14:val="none"/>
          </w:rPr>
          <w:id w:val="-1146124694"/>
          <w:docPartObj>
            <w:docPartGallery w:val="Page Numbers (Bottom of Page)"/>
            <w:docPartUnique/>
          </w:docPartObj>
        </w:sdtPr>
        <w:sdtContent>
          <w:p w14:paraId="1B5D655A" w14:textId="6BC591C2" w:rsidR="00EE24C0" w:rsidRPr="00EE24C0" w:rsidRDefault="00D23913" w:rsidP="00EE24C0">
            <w:pPr>
              <w:pBdr>
                <w:top w:val="thinThickSmallGap" w:sz="24" w:space="1" w:color="823B0B"/>
              </w:pBdr>
              <w:tabs>
                <w:tab w:val="center" w:pos="4320"/>
                <w:tab w:val="right" w:pos="8640"/>
              </w:tabs>
              <w:bidi w:val="0"/>
              <w:spacing w:after="240" w:line="256" w:lineRule="auto"/>
              <w:ind w:firstLine="357"/>
              <w:rPr>
                <w:rFonts w:ascii="Calibri" w:eastAsia="Times New Roman" w:hAnsi="Calibri" w:cs="Times New Roman"/>
                <w:noProof/>
                <w14:ligatures w14:val="none"/>
              </w:rPr>
            </w:pPr>
            <w:r>
              <w:rPr>
                <w:rFonts w:ascii="Times New Roman" w:eastAsia="Times New Roman" w:hAnsi="Times New Roman" w:cs="Times New Roman"/>
                <w:sz w:val="24"/>
                <w:szCs w:val="24"/>
                <w:lang w:val="en-GB" w:eastAsia="en-GB"/>
                <w14:ligatures w14:val="none"/>
              </w:rPr>
              <w:t xml:space="preserve">Salama </w:t>
            </w:r>
            <w:r w:rsidRPr="00EE24C0">
              <w:rPr>
                <w:rFonts w:ascii="Calibri" w:eastAsia="Calibri" w:hAnsi="Calibri" w:cs="Arial"/>
                <w:sz w:val="22"/>
                <w:szCs w:val="22"/>
                <w14:ligatures w14:val="none"/>
              </w:rPr>
              <w:t>BM</w:t>
            </w:r>
            <w:r w:rsidR="00EE24C0" w:rsidRPr="00EE24C0">
              <w:rPr>
                <w:rFonts w:ascii="Calibri" w:eastAsia="Calibri" w:hAnsi="Calibri" w:cs="Arial"/>
                <w:sz w:val="22"/>
                <w:szCs w:val="22"/>
                <w14:ligatures w14:val="none"/>
              </w:rPr>
              <w:t xml:space="preserve"> et al.2023</w:t>
            </w:r>
            <w:r w:rsidR="00EE24C0" w:rsidRPr="00EE24C0">
              <w:rPr>
                <w:rFonts w:ascii="Calibri Light" w:eastAsia="Times New Roman" w:hAnsi="Calibri Light" w:cs="Times New Roman"/>
                <w:sz w:val="22"/>
                <w:szCs w:val="22"/>
                <w14:ligatures w14:val="none"/>
              </w:rPr>
              <w:ptab w:relativeTo="margin" w:alignment="right" w:leader="none"/>
            </w:r>
            <w:r w:rsidR="00EE24C0" w:rsidRPr="00EE24C0">
              <w:rPr>
                <w:rFonts w:ascii="Calibri" w:eastAsia="Times New Roman" w:hAnsi="Calibri" w:cs="Arial"/>
                <w:sz w:val="22"/>
                <w:szCs w:val="22"/>
                <w14:ligatures w14:val="none"/>
              </w:rPr>
              <w:fldChar w:fldCharType="begin"/>
            </w:r>
            <w:r w:rsidR="00EE24C0" w:rsidRPr="00EE24C0">
              <w:rPr>
                <w:rFonts w:ascii="Calibri" w:eastAsia="Calibri" w:hAnsi="Calibri" w:cs="Arial"/>
                <w:sz w:val="22"/>
                <w:szCs w:val="22"/>
                <w14:ligatures w14:val="none"/>
              </w:rPr>
              <w:instrText xml:space="preserve"> PAGE   \* MERGEFORMAT </w:instrText>
            </w:r>
            <w:r w:rsidR="00EE24C0" w:rsidRPr="00EE24C0">
              <w:rPr>
                <w:rFonts w:ascii="Calibri" w:eastAsia="Times New Roman" w:hAnsi="Calibri" w:cs="Arial"/>
                <w:sz w:val="22"/>
                <w:szCs w:val="22"/>
                <w14:ligatures w14:val="none"/>
              </w:rPr>
              <w:fldChar w:fldCharType="separate"/>
            </w:r>
            <w:r w:rsidR="00EE24C0" w:rsidRPr="00EE24C0">
              <w:rPr>
                <w:rFonts w:ascii="Calibri" w:eastAsia="Times New Roman" w:hAnsi="Calibri" w:cs="Arial"/>
                <w:sz w:val="22"/>
                <w:szCs w:val="22"/>
                <w14:ligatures w14:val="none"/>
              </w:rPr>
              <w:t>53</w:t>
            </w:r>
            <w:r w:rsidR="00EE24C0" w:rsidRPr="00EE24C0">
              <w:rPr>
                <w:rFonts w:ascii="Calibri Light" w:eastAsia="Times New Roman" w:hAnsi="Calibri Light" w:cs="Times New Roman"/>
                <w:noProof/>
                <w:sz w:val="22"/>
                <w:szCs w:val="22"/>
                <w14:ligatures w14:val="none"/>
              </w:rPr>
              <w:fldChar w:fldCharType="end"/>
            </w:r>
          </w:p>
        </w:sdtContent>
      </w:sdt>
      <w:p w14:paraId="6905F2ED" w14:textId="77777777" w:rsidR="00EE24C0" w:rsidRPr="00EE24C0" w:rsidRDefault="00000000" w:rsidP="00EE24C0">
        <w:pPr>
          <w:tabs>
            <w:tab w:val="center" w:pos="4320"/>
            <w:tab w:val="right" w:pos="8640"/>
          </w:tabs>
          <w:bidi w:val="0"/>
          <w:spacing w:after="0" w:line="240" w:lineRule="auto"/>
          <w:jc w:val="center"/>
          <w:rPr>
            <w:rFonts w:ascii="Calibri" w:eastAsia="Calibri" w:hAnsi="Calibri" w:cs="Arial"/>
            <w:sz w:val="22"/>
            <w:szCs w:val="22"/>
            <w14:ligatures w14:val="none"/>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23057" w14:textId="77777777" w:rsidR="005E6BCF" w:rsidRDefault="005E6BCF" w:rsidP="0089305C">
      <w:pPr>
        <w:spacing w:after="0" w:line="240" w:lineRule="auto"/>
      </w:pPr>
      <w:r>
        <w:separator/>
      </w:r>
    </w:p>
  </w:footnote>
  <w:footnote w:type="continuationSeparator" w:id="0">
    <w:p w14:paraId="5893F62D" w14:textId="77777777" w:rsidR="005E6BCF" w:rsidRDefault="005E6BCF" w:rsidP="00893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A87E" w14:textId="77777777" w:rsidR="008C2434" w:rsidRPr="008C2434" w:rsidRDefault="008C2434" w:rsidP="008C2434">
    <w:pPr>
      <w:pBdr>
        <w:bottom w:val="thickThinSmallGap" w:sz="24" w:space="21" w:color="622423"/>
      </w:pBdr>
      <w:tabs>
        <w:tab w:val="right" w:pos="8640"/>
      </w:tabs>
      <w:bidi w:val="0"/>
      <w:spacing w:after="0" w:line="240" w:lineRule="auto"/>
      <w:rPr>
        <w:rFonts w:ascii="Cambria" w:eastAsia="Times New Roman" w:hAnsi="Cambria" w:cs="Times New Roman"/>
        <w:sz w:val="18"/>
        <w:szCs w:val="18"/>
        <w14:ligatures w14:val="none"/>
      </w:rPr>
    </w:pPr>
    <w:r w:rsidRPr="008C2434">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59264" behindDoc="0" locked="0" layoutInCell="1" allowOverlap="1" wp14:anchorId="5C88B560" wp14:editId="03A30848">
              <wp:simplePos x="0" y="0"/>
              <wp:positionH relativeFrom="margin">
                <wp:align>left</wp:align>
              </wp:positionH>
              <wp:positionV relativeFrom="page">
                <wp:posOffset>991985</wp:posOffset>
              </wp:positionV>
              <wp:extent cx="1277620" cy="277091"/>
              <wp:effectExtent l="0" t="0" r="17780" b="27940"/>
              <wp:wrapNone/>
              <wp:docPr id="1540199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277091"/>
                      </a:xfrm>
                      <a:prstGeom prst="rect">
                        <a:avLst/>
                      </a:prstGeom>
                      <a:solidFill>
                        <a:srgbClr val="00B0F0"/>
                      </a:solidFill>
                      <a:ln w="6350">
                        <a:solidFill>
                          <a:prstClr val="black"/>
                        </a:solidFill>
                      </a:ln>
                    </wps:spPr>
                    <wps:txbx>
                      <w:txbxContent>
                        <w:p w14:paraId="0ACA5E84" w14:textId="77777777" w:rsidR="008C2434" w:rsidRDefault="008C2434" w:rsidP="000A5988">
                          <w:pPr>
                            <w:bidi w:val="0"/>
                            <w:rPr>
                              <w:sz w:val="24"/>
                              <w:szCs w:val="24"/>
                            </w:rPr>
                          </w:pPr>
                          <w:r>
                            <w:rPr>
                              <w:sz w:val="24"/>
                              <w:szCs w:val="24"/>
                            </w:rPr>
                            <w:t>Original research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8B560" id="_x0000_t202" coordsize="21600,21600" o:spt="202" path="m,l,21600r21600,l21600,xe">
              <v:stroke joinstyle="miter"/>
              <v:path gradientshapeok="t" o:connecttype="rect"/>
            </v:shapetype>
            <v:shape id="Text Box 6" o:spid="_x0000_s1026" type="#_x0000_t202" style="position:absolute;margin-left:0;margin-top:78.1pt;width:100.6pt;height:21.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" fillcolor="#00b0f0" strokeweight=".5pt">
              <v:path arrowok="t"/>
              <v:textbox>
                <w:txbxContent>
                  <w:p w14:paraId="0ACA5E84" w14:textId="77777777" w:rsidR="008C2434" w:rsidRDefault="008C2434" w:rsidP="000A5988">
                    <w:pPr>
                      <w:bidi w:val="0"/>
                      <w:rPr>
                        <w:sz w:val="24"/>
                        <w:szCs w:val="24"/>
                      </w:rPr>
                    </w:pPr>
                    <w:r>
                      <w:rPr>
                        <w:sz w:val="24"/>
                        <w:szCs w:val="24"/>
                      </w:rPr>
                      <w:t>Original research</w:t>
                    </w:r>
                  </w:p>
                </w:txbxContent>
              </v:textbox>
              <w10:wrap anchorx="margin" anchory="page"/>
            </v:shape>
          </w:pict>
        </mc:Fallback>
      </mc:AlternateContent>
    </w:r>
    <w:r w:rsidRPr="008C2434">
      <w:rPr>
        <w:rFonts w:ascii="Cambria" w:eastAsia="Times New Roman" w:hAnsi="Cambria" w:cs="Times New Roman"/>
        <w:sz w:val="18"/>
        <w:szCs w:val="18"/>
        <w14:ligatures w14:val="none"/>
      </w:rPr>
      <w:t>African Journal of Gastroenterology and Hepatology</w:t>
    </w:r>
    <w:r w:rsidRPr="008C2434">
      <w:rPr>
        <w:rFonts w:ascii="Cambria" w:eastAsia="Times New Roman" w:hAnsi="Cambria" w:cs="Times New Roman"/>
        <w:sz w:val="18"/>
        <w:szCs w:val="18"/>
        <w14:ligatures w14:val="none"/>
      </w:rPr>
      <w:tab/>
    </w:r>
    <w:r w:rsidRPr="008C2434">
      <w:rPr>
        <w:rFonts w:ascii="Calibri Light" w:eastAsia="Times New Roman" w:hAnsi="Calibri Light" w:cs="Times New Roman"/>
        <w:noProof/>
        <w:sz w:val="32"/>
        <w:szCs w:val="32"/>
        <w14:ligatures w14:val="none"/>
      </w:rPr>
      <w:drawing>
        <wp:inline distT="0" distB="0" distL="0" distR="0" wp14:anchorId="208174EB" wp14:editId="216F2F25">
          <wp:extent cx="1450975" cy="207010"/>
          <wp:effectExtent l="0" t="0" r="0" b="254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207010"/>
                  </a:xfrm>
                  <a:prstGeom prst="rect">
                    <a:avLst/>
                  </a:prstGeom>
                  <a:noFill/>
                  <a:ln>
                    <a:noFill/>
                  </a:ln>
                </pic:spPr>
              </pic:pic>
            </a:graphicData>
          </a:graphic>
        </wp:inline>
      </w:drawing>
    </w:r>
  </w:p>
  <w:p w14:paraId="2FEA5466" w14:textId="77777777" w:rsidR="00106DE0" w:rsidRDefault="00106DE0" w:rsidP="008C2434">
    <w:pPr>
      <w:pStyle w:val="Header"/>
      <w:bidi w:val="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D3D72"/>
    <w:multiLevelType w:val="hybridMultilevel"/>
    <w:tmpl w:val="19122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8584C"/>
    <w:multiLevelType w:val="hybridMultilevel"/>
    <w:tmpl w:val="8D2C52C0"/>
    <w:lvl w:ilvl="0" w:tplc="98D81C42">
      <w:start w:val="1"/>
      <w:numFmt w:val="low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1538364">
    <w:abstractNumId w:val="1"/>
  </w:num>
  <w:num w:numId="2" w16cid:durableId="1970237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1CD"/>
    <w:rsid w:val="00000410"/>
    <w:rsid w:val="00012A2D"/>
    <w:rsid w:val="00013141"/>
    <w:rsid w:val="0001522D"/>
    <w:rsid w:val="00017E87"/>
    <w:rsid w:val="00023849"/>
    <w:rsid w:val="0002776C"/>
    <w:rsid w:val="00030F87"/>
    <w:rsid w:val="000314C6"/>
    <w:rsid w:val="00047130"/>
    <w:rsid w:val="00053AAD"/>
    <w:rsid w:val="00061558"/>
    <w:rsid w:val="00066926"/>
    <w:rsid w:val="00066ECE"/>
    <w:rsid w:val="00075540"/>
    <w:rsid w:val="000778CC"/>
    <w:rsid w:val="00091084"/>
    <w:rsid w:val="00092E5A"/>
    <w:rsid w:val="000A5988"/>
    <w:rsid w:val="000B735C"/>
    <w:rsid w:val="000C2043"/>
    <w:rsid w:val="000C5415"/>
    <w:rsid w:val="000E06FB"/>
    <w:rsid w:val="000F046E"/>
    <w:rsid w:val="000F52B9"/>
    <w:rsid w:val="000F5FFD"/>
    <w:rsid w:val="000F68B1"/>
    <w:rsid w:val="000F7175"/>
    <w:rsid w:val="0010148A"/>
    <w:rsid w:val="0010486D"/>
    <w:rsid w:val="00106DE0"/>
    <w:rsid w:val="001105C9"/>
    <w:rsid w:val="00110BA5"/>
    <w:rsid w:val="00115319"/>
    <w:rsid w:val="00115414"/>
    <w:rsid w:val="00123056"/>
    <w:rsid w:val="00124760"/>
    <w:rsid w:val="00131AC7"/>
    <w:rsid w:val="00135034"/>
    <w:rsid w:val="00146940"/>
    <w:rsid w:val="00146F84"/>
    <w:rsid w:val="001478E7"/>
    <w:rsid w:val="00150C35"/>
    <w:rsid w:val="00151E6E"/>
    <w:rsid w:val="00161D71"/>
    <w:rsid w:val="00167213"/>
    <w:rsid w:val="00167E63"/>
    <w:rsid w:val="00171015"/>
    <w:rsid w:val="00174E12"/>
    <w:rsid w:val="00175382"/>
    <w:rsid w:val="00176921"/>
    <w:rsid w:val="00177AC6"/>
    <w:rsid w:val="001828F4"/>
    <w:rsid w:val="00182C85"/>
    <w:rsid w:val="00183B5C"/>
    <w:rsid w:val="0019144F"/>
    <w:rsid w:val="001921D2"/>
    <w:rsid w:val="0019539B"/>
    <w:rsid w:val="0019641F"/>
    <w:rsid w:val="001A2004"/>
    <w:rsid w:val="001A5983"/>
    <w:rsid w:val="001A625A"/>
    <w:rsid w:val="001A63AB"/>
    <w:rsid w:val="001A6E24"/>
    <w:rsid w:val="001B3C08"/>
    <w:rsid w:val="001B4A95"/>
    <w:rsid w:val="001B5939"/>
    <w:rsid w:val="001C3A38"/>
    <w:rsid w:val="001D7446"/>
    <w:rsid w:val="001E0FF3"/>
    <w:rsid w:val="001E69A1"/>
    <w:rsid w:val="002000DD"/>
    <w:rsid w:val="00204817"/>
    <w:rsid w:val="00206A93"/>
    <w:rsid w:val="002162D5"/>
    <w:rsid w:val="00245206"/>
    <w:rsid w:val="00247229"/>
    <w:rsid w:val="00251391"/>
    <w:rsid w:val="00253C82"/>
    <w:rsid w:val="0026397E"/>
    <w:rsid w:val="00280BB8"/>
    <w:rsid w:val="0028434C"/>
    <w:rsid w:val="002848F2"/>
    <w:rsid w:val="00287FBC"/>
    <w:rsid w:val="002A4721"/>
    <w:rsid w:val="002A4A6A"/>
    <w:rsid w:val="002A7B2E"/>
    <w:rsid w:val="002B13AF"/>
    <w:rsid w:val="002B1AF7"/>
    <w:rsid w:val="002B1C21"/>
    <w:rsid w:val="002B31B0"/>
    <w:rsid w:val="002B43E5"/>
    <w:rsid w:val="002C1558"/>
    <w:rsid w:val="002C6100"/>
    <w:rsid w:val="002D1468"/>
    <w:rsid w:val="002E2DFA"/>
    <w:rsid w:val="002E6C31"/>
    <w:rsid w:val="002E6D4C"/>
    <w:rsid w:val="002F0FC3"/>
    <w:rsid w:val="002F32A9"/>
    <w:rsid w:val="002F7B2E"/>
    <w:rsid w:val="002F7B68"/>
    <w:rsid w:val="00312916"/>
    <w:rsid w:val="00330D1D"/>
    <w:rsid w:val="0033196B"/>
    <w:rsid w:val="00337CB5"/>
    <w:rsid w:val="00342DF2"/>
    <w:rsid w:val="003436C8"/>
    <w:rsid w:val="00344452"/>
    <w:rsid w:val="00344520"/>
    <w:rsid w:val="003533F4"/>
    <w:rsid w:val="00363D19"/>
    <w:rsid w:val="00363D29"/>
    <w:rsid w:val="003642FA"/>
    <w:rsid w:val="003738EB"/>
    <w:rsid w:val="00373BA9"/>
    <w:rsid w:val="00375CD0"/>
    <w:rsid w:val="00385E75"/>
    <w:rsid w:val="00387BC0"/>
    <w:rsid w:val="00393C66"/>
    <w:rsid w:val="00395030"/>
    <w:rsid w:val="003A1FDD"/>
    <w:rsid w:val="003A4B2D"/>
    <w:rsid w:val="003A75E7"/>
    <w:rsid w:val="003B6C2E"/>
    <w:rsid w:val="003C2F49"/>
    <w:rsid w:val="003D4F9F"/>
    <w:rsid w:val="003D6A57"/>
    <w:rsid w:val="003D78D2"/>
    <w:rsid w:val="003E19F3"/>
    <w:rsid w:val="003E5CC9"/>
    <w:rsid w:val="003F59BF"/>
    <w:rsid w:val="003F5A1E"/>
    <w:rsid w:val="00400D69"/>
    <w:rsid w:val="004014E9"/>
    <w:rsid w:val="00402A66"/>
    <w:rsid w:val="00403EAE"/>
    <w:rsid w:val="00405F4D"/>
    <w:rsid w:val="00411DF6"/>
    <w:rsid w:val="00441234"/>
    <w:rsid w:val="00444B96"/>
    <w:rsid w:val="00445448"/>
    <w:rsid w:val="004466DB"/>
    <w:rsid w:val="0045005B"/>
    <w:rsid w:val="00451EC8"/>
    <w:rsid w:val="0046497E"/>
    <w:rsid w:val="0046708D"/>
    <w:rsid w:val="00470AA5"/>
    <w:rsid w:val="00475F04"/>
    <w:rsid w:val="00480C3A"/>
    <w:rsid w:val="004920AE"/>
    <w:rsid w:val="00493FD7"/>
    <w:rsid w:val="004A3DE6"/>
    <w:rsid w:val="004A4AAE"/>
    <w:rsid w:val="004A572E"/>
    <w:rsid w:val="004A5DC6"/>
    <w:rsid w:val="004A5F4F"/>
    <w:rsid w:val="004B002B"/>
    <w:rsid w:val="004B07F2"/>
    <w:rsid w:val="004B363C"/>
    <w:rsid w:val="004B553E"/>
    <w:rsid w:val="004B5CCB"/>
    <w:rsid w:val="004B6C29"/>
    <w:rsid w:val="004C182D"/>
    <w:rsid w:val="004C2357"/>
    <w:rsid w:val="004D2E90"/>
    <w:rsid w:val="004D59B2"/>
    <w:rsid w:val="004E0B1D"/>
    <w:rsid w:val="004E5478"/>
    <w:rsid w:val="004E60A2"/>
    <w:rsid w:val="004E6576"/>
    <w:rsid w:val="004F4B91"/>
    <w:rsid w:val="004F60AE"/>
    <w:rsid w:val="004F739A"/>
    <w:rsid w:val="00500243"/>
    <w:rsid w:val="00500A8F"/>
    <w:rsid w:val="00504D94"/>
    <w:rsid w:val="00515459"/>
    <w:rsid w:val="00523AD2"/>
    <w:rsid w:val="00523F1F"/>
    <w:rsid w:val="00526240"/>
    <w:rsid w:val="00531D2E"/>
    <w:rsid w:val="005471CD"/>
    <w:rsid w:val="00554E7D"/>
    <w:rsid w:val="00567A0B"/>
    <w:rsid w:val="0057650E"/>
    <w:rsid w:val="005837B9"/>
    <w:rsid w:val="0058553A"/>
    <w:rsid w:val="005908EC"/>
    <w:rsid w:val="00596819"/>
    <w:rsid w:val="005A0AFF"/>
    <w:rsid w:val="005A314F"/>
    <w:rsid w:val="005A3CE4"/>
    <w:rsid w:val="005A7E7C"/>
    <w:rsid w:val="005B2ECD"/>
    <w:rsid w:val="005B300B"/>
    <w:rsid w:val="005B3C26"/>
    <w:rsid w:val="005B670F"/>
    <w:rsid w:val="005D49B0"/>
    <w:rsid w:val="005E1131"/>
    <w:rsid w:val="005E6BCF"/>
    <w:rsid w:val="00604856"/>
    <w:rsid w:val="0060621C"/>
    <w:rsid w:val="00612016"/>
    <w:rsid w:val="006169D7"/>
    <w:rsid w:val="006201C0"/>
    <w:rsid w:val="00621B3D"/>
    <w:rsid w:val="00621C17"/>
    <w:rsid w:val="00632641"/>
    <w:rsid w:val="0063425C"/>
    <w:rsid w:val="0063716A"/>
    <w:rsid w:val="00637B0B"/>
    <w:rsid w:val="0064237C"/>
    <w:rsid w:val="006460FE"/>
    <w:rsid w:val="006535C9"/>
    <w:rsid w:val="00663332"/>
    <w:rsid w:val="00667068"/>
    <w:rsid w:val="00673EA5"/>
    <w:rsid w:val="0067691F"/>
    <w:rsid w:val="00677949"/>
    <w:rsid w:val="006804EE"/>
    <w:rsid w:val="00682A44"/>
    <w:rsid w:val="00687A18"/>
    <w:rsid w:val="00690F3E"/>
    <w:rsid w:val="006933DA"/>
    <w:rsid w:val="006953F9"/>
    <w:rsid w:val="006A1906"/>
    <w:rsid w:val="006A519F"/>
    <w:rsid w:val="006A5F50"/>
    <w:rsid w:val="006C7C5B"/>
    <w:rsid w:val="006D7FC5"/>
    <w:rsid w:val="006E1253"/>
    <w:rsid w:val="006E44AE"/>
    <w:rsid w:val="006E5771"/>
    <w:rsid w:val="006F08A3"/>
    <w:rsid w:val="006F74DC"/>
    <w:rsid w:val="00700181"/>
    <w:rsid w:val="0070044D"/>
    <w:rsid w:val="00701449"/>
    <w:rsid w:val="00710F86"/>
    <w:rsid w:val="00714DAB"/>
    <w:rsid w:val="00715039"/>
    <w:rsid w:val="00717BE4"/>
    <w:rsid w:val="00720BC5"/>
    <w:rsid w:val="0072196D"/>
    <w:rsid w:val="007302A9"/>
    <w:rsid w:val="00741B93"/>
    <w:rsid w:val="007437B6"/>
    <w:rsid w:val="00747B20"/>
    <w:rsid w:val="0075142B"/>
    <w:rsid w:val="0075663A"/>
    <w:rsid w:val="00762CA5"/>
    <w:rsid w:val="00776E73"/>
    <w:rsid w:val="007804B1"/>
    <w:rsid w:val="007A088D"/>
    <w:rsid w:val="007A310D"/>
    <w:rsid w:val="007A57C7"/>
    <w:rsid w:val="007A6552"/>
    <w:rsid w:val="007B1CD0"/>
    <w:rsid w:val="007C1E68"/>
    <w:rsid w:val="007D04DE"/>
    <w:rsid w:val="007D2088"/>
    <w:rsid w:val="007D3B86"/>
    <w:rsid w:val="007D5DFA"/>
    <w:rsid w:val="007E0F42"/>
    <w:rsid w:val="007E2763"/>
    <w:rsid w:val="007E47B0"/>
    <w:rsid w:val="007E5BC1"/>
    <w:rsid w:val="007E6BF9"/>
    <w:rsid w:val="007F06AA"/>
    <w:rsid w:val="007F1BF9"/>
    <w:rsid w:val="007F3AAF"/>
    <w:rsid w:val="00806710"/>
    <w:rsid w:val="00806BE4"/>
    <w:rsid w:val="00806FD2"/>
    <w:rsid w:val="008075AF"/>
    <w:rsid w:val="00810032"/>
    <w:rsid w:val="00815963"/>
    <w:rsid w:val="00817DC8"/>
    <w:rsid w:val="00826D9E"/>
    <w:rsid w:val="0083181B"/>
    <w:rsid w:val="00834DF7"/>
    <w:rsid w:val="00856610"/>
    <w:rsid w:val="008603D2"/>
    <w:rsid w:val="008718FA"/>
    <w:rsid w:val="00874F82"/>
    <w:rsid w:val="0087540F"/>
    <w:rsid w:val="00880EC7"/>
    <w:rsid w:val="0088498B"/>
    <w:rsid w:val="00891B36"/>
    <w:rsid w:val="0089305C"/>
    <w:rsid w:val="00896A4A"/>
    <w:rsid w:val="0089793B"/>
    <w:rsid w:val="008A5568"/>
    <w:rsid w:val="008C1FAC"/>
    <w:rsid w:val="008C2322"/>
    <w:rsid w:val="008C2434"/>
    <w:rsid w:val="008C25F5"/>
    <w:rsid w:val="008C61E0"/>
    <w:rsid w:val="008C71BF"/>
    <w:rsid w:val="008D6D85"/>
    <w:rsid w:val="008E01A8"/>
    <w:rsid w:val="008E32C0"/>
    <w:rsid w:val="008E3732"/>
    <w:rsid w:val="008F239B"/>
    <w:rsid w:val="008F29C7"/>
    <w:rsid w:val="008F684B"/>
    <w:rsid w:val="0090059A"/>
    <w:rsid w:val="009027FF"/>
    <w:rsid w:val="009070E2"/>
    <w:rsid w:val="009124DC"/>
    <w:rsid w:val="00914A8F"/>
    <w:rsid w:val="0091524A"/>
    <w:rsid w:val="009211BC"/>
    <w:rsid w:val="009213F0"/>
    <w:rsid w:val="00925D33"/>
    <w:rsid w:val="009271D7"/>
    <w:rsid w:val="00927C74"/>
    <w:rsid w:val="009332E9"/>
    <w:rsid w:val="009365C9"/>
    <w:rsid w:val="00936CD4"/>
    <w:rsid w:val="009404DE"/>
    <w:rsid w:val="0094322D"/>
    <w:rsid w:val="0094578D"/>
    <w:rsid w:val="009510BC"/>
    <w:rsid w:val="0096423D"/>
    <w:rsid w:val="00964862"/>
    <w:rsid w:val="00966656"/>
    <w:rsid w:val="00966818"/>
    <w:rsid w:val="00970650"/>
    <w:rsid w:val="00975401"/>
    <w:rsid w:val="00977B2C"/>
    <w:rsid w:val="00981872"/>
    <w:rsid w:val="009819D8"/>
    <w:rsid w:val="00985F7E"/>
    <w:rsid w:val="009940BF"/>
    <w:rsid w:val="009B20D8"/>
    <w:rsid w:val="009B21ED"/>
    <w:rsid w:val="009B59DC"/>
    <w:rsid w:val="009C0E5C"/>
    <w:rsid w:val="009D6526"/>
    <w:rsid w:val="009E2908"/>
    <w:rsid w:val="009E2A42"/>
    <w:rsid w:val="009E4EC9"/>
    <w:rsid w:val="009F2F6A"/>
    <w:rsid w:val="009F4DC8"/>
    <w:rsid w:val="00A1135D"/>
    <w:rsid w:val="00A1299A"/>
    <w:rsid w:val="00A14FB0"/>
    <w:rsid w:val="00A321CD"/>
    <w:rsid w:val="00A32F22"/>
    <w:rsid w:val="00A42361"/>
    <w:rsid w:val="00A4456E"/>
    <w:rsid w:val="00A44706"/>
    <w:rsid w:val="00A522C1"/>
    <w:rsid w:val="00A53584"/>
    <w:rsid w:val="00A537A2"/>
    <w:rsid w:val="00A57192"/>
    <w:rsid w:val="00A61C3F"/>
    <w:rsid w:val="00A671E6"/>
    <w:rsid w:val="00A67BDF"/>
    <w:rsid w:val="00A71C8E"/>
    <w:rsid w:val="00A71CB0"/>
    <w:rsid w:val="00A71DB5"/>
    <w:rsid w:val="00A7337C"/>
    <w:rsid w:val="00A83558"/>
    <w:rsid w:val="00A86013"/>
    <w:rsid w:val="00AB23C2"/>
    <w:rsid w:val="00AB5286"/>
    <w:rsid w:val="00AC67CB"/>
    <w:rsid w:val="00AD4F10"/>
    <w:rsid w:val="00AD6753"/>
    <w:rsid w:val="00AF402A"/>
    <w:rsid w:val="00AF7A31"/>
    <w:rsid w:val="00B01485"/>
    <w:rsid w:val="00B02F0C"/>
    <w:rsid w:val="00B047BF"/>
    <w:rsid w:val="00B1106B"/>
    <w:rsid w:val="00B23599"/>
    <w:rsid w:val="00B26B8A"/>
    <w:rsid w:val="00B304CC"/>
    <w:rsid w:val="00B305C2"/>
    <w:rsid w:val="00B30D2A"/>
    <w:rsid w:val="00B318AE"/>
    <w:rsid w:val="00B3430F"/>
    <w:rsid w:val="00B42DF0"/>
    <w:rsid w:val="00B50BC4"/>
    <w:rsid w:val="00B6060E"/>
    <w:rsid w:val="00B65E71"/>
    <w:rsid w:val="00B718E6"/>
    <w:rsid w:val="00B72FD2"/>
    <w:rsid w:val="00B857DB"/>
    <w:rsid w:val="00B931D5"/>
    <w:rsid w:val="00B94CFB"/>
    <w:rsid w:val="00BA31D1"/>
    <w:rsid w:val="00BA5D7D"/>
    <w:rsid w:val="00BB0FF6"/>
    <w:rsid w:val="00BB3609"/>
    <w:rsid w:val="00BB400C"/>
    <w:rsid w:val="00BC57B4"/>
    <w:rsid w:val="00BD3CCF"/>
    <w:rsid w:val="00BD660E"/>
    <w:rsid w:val="00BE3944"/>
    <w:rsid w:val="00BE418C"/>
    <w:rsid w:val="00BE531F"/>
    <w:rsid w:val="00BE5C49"/>
    <w:rsid w:val="00BE6907"/>
    <w:rsid w:val="00BF0F4F"/>
    <w:rsid w:val="00C014C6"/>
    <w:rsid w:val="00C0544B"/>
    <w:rsid w:val="00C078D0"/>
    <w:rsid w:val="00C1347C"/>
    <w:rsid w:val="00C16AA5"/>
    <w:rsid w:val="00C24064"/>
    <w:rsid w:val="00C338E6"/>
    <w:rsid w:val="00C34311"/>
    <w:rsid w:val="00C41567"/>
    <w:rsid w:val="00C46A8A"/>
    <w:rsid w:val="00C46F44"/>
    <w:rsid w:val="00C512AF"/>
    <w:rsid w:val="00C54F31"/>
    <w:rsid w:val="00C67884"/>
    <w:rsid w:val="00C67DD5"/>
    <w:rsid w:val="00C802D5"/>
    <w:rsid w:val="00C80F86"/>
    <w:rsid w:val="00C85B26"/>
    <w:rsid w:val="00C87928"/>
    <w:rsid w:val="00C90E8D"/>
    <w:rsid w:val="00C9416E"/>
    <w:rsid w:val="00C979AD"/>
    <w:rsid w:val="00CA378E"/>
    <w:rsid w:val="00CA51A1"/>
    <w:rsid w:val="00CB1E70"/>
    <w:rsid w:val="00CC2645"/>
    <w:rsid w:val="00CC2F58"/>
    <w:rsid w:val="00CF05E2"/>
    <w:rsid w:val="00CF0CCB"/>
    <w:rsid w:val="00CF16E1"/>
    <w:rsid w:val="00D06A01"/>
    <w:rsid w:val="00D16C78"/>
    <w:rsid w:val="00D16D3F"/>
    <w:rsid w:val="00D22CE6"/>
    <w:rsid w:val="00D233DF"/>
    <w:rsid w:val="00D23913"/>
    <w:rsid w:val="00D2749A"/>
    <w:rsid w:val="00D275E7"/>
    <w:rsid w:val="00D27952"/>
    <w:rsid w:val="00D31848"/>
    <w:rsid w:val="00D33F05"/>
    <w:rsid w:val="00D40B57"/>
    <w:rsid w:val="00D43FF8"/>
    <w:rsid w:val="00D45A1B"/>
    <w:rsid w:val="00D51B7D"/>
    <w:rsid w:val="00D572BC"/>
    <w:rsid w:val="00D77751"/>
    <w:rsid w:val="00D8572F"/>
    <w:rsid w:val="00D91BB5"/>
    <w:rsid w:val="00D95AFE"/>
    <w:rsid w:val="00DA0B49"/>
    <w:rsid w:val="00DA4D48"/>
    <w:rsid w:val="00DB70D6"/>
    <w:rsid w:val="00DC0FF8"/>
    <w:rsid w:val="00DC1943"/>
    <w:rsid w:val="00DC2D6B"/>
    <w:rsid w:val="00DC5886"/>
    <w:rsid w:val="00DC6772"/>
    <w:rsid w:val="00DC6AE3"/>
    <w:rsid w:val="00DC70C8"/>
    <w:rsid w:val="00DD0557"/>
    <w:rsid w:val="00DD3B4E"/>
    <w:rsid w:val="00DD50DB"/>
    <w:rsid w:val="00DD54B1"/>
    <w:rsid w:val="00DE257C"/>
    <w:rsid w:val="00DF2F92"/>
    <w:rsid w:val="00DF32D4"/>
    <w:rsid w:val="00DF482C"/>
    <w:rsid w:val="00DF61E8"/>
    <w:rsid w:val="00E00E2D"/>
    <w:rsid w:val="00E01262"/>
    <w:rsid w:val="00E04609"/>
    <w:rsid w:val="00E14993"/>
    <w:rsid w:val="00E1512E"/>
    <w:rsid w:val="00E1539E"/>
    <w:rsid w:val="00E232BC"/>
    <w:rsid w:val="00E30ED1"/>
    <w:rsid w:val="00E45841"/>
    <w:rsid w:val="00E46F65"/>
    <w:rsid w:val="00E47EDB"/>
    <w:rsid w:val="00E54B56"/>
    <w:rsid w:val="00E603B7"/>
    <w:rsid w:val="00E634C0"/>
    <w:rsid w:val="00E64DF2"/>
    <w:rsid w:val="00E84298"/>
    <w:rsid w:val="00E848C0"/>
    <w:rsid w:val="00E84C1B"/>
    <w:rsid w:val="00E9323A"/>
    <w:rsid w:val="00E93853"/>
    <w:rsid w:val="00EA36AF"/>
    <w:rsid w:val="00EB023E"/>
    <w:rsid w:val="00EB10C4"/>
    <w:rsid w:val="00EC60CE"/>
    <w:rsid w:val="00EC7C4B"/>
    <w:rsid w:val="00ED0E35"/>
    <w:rsid w:val="00ED27D6"/>
    <w:rsid w:val="00ED37C2"/>
    <w:rsid w:val="00ED3B90"/>
    <w:rsid w:val="00EE2345"/>
    <w:rsid w:val="00EE24C0"/>
    <w:rsid w:val="00EF4F6E"/>
    <w:rsid w:val="00F10D9B"/>
    <w:rsid w:val="00F2152C"/>
    <w:rsid w:val="00F30A69"/>
    <w:rsid w:val="00F34F36"/>
    <w:rsid w:val="00F37890"/>
    <w:rsid w:val="00F4784D"/>
    <w:rsid w:val="00F47BB2"/>
    <w:rsid w:val="00F64BF0"/>
    <w:rsid w:val="00F65B9A"/>
    <w:rsid w:val="00F72950"/>
    <w:rsid w:val="00F76CC2"/>
    <w:rsid w:val="00F83C32"/>
    <w:rsid w:val="00F852DF"/>
    <w:rsid w:val="00F8576C"/>
    <w:rsid w:val="00F85A6C"/>
    <w:rsid w:val="00F86AE7"/>
    <w:rsid w:val="00FB6EC4"/>
    <w:rsid w:val="00FC2739"/>
    <w:rsid w:val="00FC3AB0"/>
    <w:rsid w:val="00FC535A"/>
    <w:rsid w:val="00FD334B"/>
    <w:rsid w:val="00FD4805"/>
    <w:rsid w:val="00FD5CCD"/>
    <w:rsid w:val="00FD5F6B"/>
    <w:rsid w:val="00FD645E"/>
    <w:rsid w:val="00FE1B21"/>
    <w:rsid w:val="00FE6093"/>
    <w:rsid w:val="00FE6FC4"/>
    <w:rsid w:val="00FE7170"/>
    <w:rsid w:val="00FF2C54"/>
    <w:rsid w:val="00FF483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7CF0B"/>
  <w15:docId w15:val="{8F305672-6D36-44DE-91F7-6DA07D25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DF6"/>
    <w:pPr>
      <w:bidi/>
    </w:pPr>
    <w:rPr>
      <w:kern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952"/>
    <w:pPr>
      <w:ind w:left="720"/>
      <w:contextualSpacing/>
    </w:pPr>
  </w:style>
  <w:style w:type="table" w:styleId="TableGrid">
    <w:name w:val="Table Grid"/>
    <w:basedOn w:val="TableNormal"/>
    <w:uiPriority w:val="59"/>
    <w:unhideWhenUsed/>
    <w:rsid w:val="00826D9E"/>
    <w:pPr>
      <w:spacing w:after="0" w:line="240" w:lineRule="auto"/>
    </w:pPr>
    <w:rPr>
      <w:rFonts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0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305C"/>
    <w:rPr>
      <w:kern w:val="0"/>
    </w:rPr>
  </w:style>
  <w:style w:type="paragraph" w:styleId="Footer">
    <w:name w:val="footer"/>
    <w:basedOn w:val="Normal"/>
    <w:link w:val="FooterChar"/>
    <w:uiPriority w:val="99"/>
    <w:unhideWhenUsed/>
    <w:rsid w:val="008930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305C"/>
    <w:rPr>
      <w:kern w:val="0"/>
    </w:rPr>
  </w:style>
  <w:style w:type="character" w:styleId="Strong">
    <w:name w:val="Strong"/>
    <w:basedOn w:val="DefaultParagraphFont"/>
    <w:uiPriority w:val="22"/>
    <w:qFormat/>
    <w:rsid w:val="009271D7"/>
    <w:rPr>
      <w:b/>
      <w:bCs/>
    </w:rPr>
  </w:style>
  <w:style w:type="character" w:styleId="CommentReference">
    <w:name w:val="annotation reference"/>
    <w:basedOn w:val="DefaultParagraphFont"/>
    <w:uiPriority w:val="99"/>
    <w:semiHidden/>
    <w:unhideWhenUsed/>
    <w:rsid w:val="006A5F50"/>
    <w:rPr>
      <w:sz w:val="16"/>
      <w:szCs w:val="16"/>
    </w:rPr>
  </w:style>
  <w:style w:type="paragraph" w:styleId="CommentText">
    <w:name w:val="annotation text"/>
    <w:basedOn w:val="Normal"/>
    <w:link w:val="CommentTextChar"/>
    <w:uiPriority w:val="99"/>
    <w:unhideWhenUsed/>
    <w:rsid w:val="006A5F50"/>
    <w:pPr>
      <w:spacing w:line="240" w:lineRule="auto"/>
    </w:pPr>
    <w:rPr>
      <w:sz w:val="20"/>
      <w:szCs w:val="20"/>
    </w:rPr>
  </w:style>
  <w:style w:type="character" w:customStyle="1" w:styleId="CommentTextChar">
    <w:name w:val="Comment Text Char"/>
    <w:basedOn w:val="DefaultParagraphFont"/>
    <w:link w:val="CommentText"/>
    <w:uiPriority w:val="99"/>
    <w:rsid w:val="006A5F50"/>
    <w:rPr>
      <w:kern w:val="0"/>
      <w:sz w:val="20"/>
      <w:szCs w:val="20"/>
    </w:rPr>
  </w:style>
  <w:style w:type="paragraph" w:styleId="CommentSubject">
    <w:name w:val="annotation subject"/>
    <w:basedOn w:val="CommentText"/>
    <w:next w:val="CommentText"/>
    <w:link w:val="CommentSubjectChar"/>
    <w:uiPriority w:val="99"/>
    <w:semiHidden/>
    <w:unhideWhenUsed/>
    <w:rsid w:val="006A5F50"/>
    <w:rPr>
      <w:b/>
      <w:bCs/>
    </w:rPr>
  </w:style>
  <w:style w:type="character" w:customStyle="1" w:styleId="CommentSubjectChar">
    <w:name w:val="Comment Subject Char"/>
    <w:basedOn w:val="CommentTextChar"/>
    <w:link w:val="CommentSubject"/>
    <w:uiPriority w:val="99"/>
    <w:semiHidden/>
    <w:rsid w:val="006A5F50"/>
    <w:rPr>
      <w:b/>
      <w:bCs/>
      <w:kern w:val="0"/>
      <w:sz w:val="20"/>
      <w:szCs w:val="20"/>
    </w:rPr>
  </w:style>
  <w:style w:type="paragraph" w:styleId="NormalWeb">
    <w:name w:val="Normal (Web)"/>
    <w:basedOn w:val="Normal"/>
    <w:uiPriority w:val="99"/>
    <w:unhideWhenUsed/>
    <w:rsid w:val="002A4A6A"/>
    <w:pPr>
      <w:bidi w:val="0"/>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023849"/>
    <w:rPr>
      <w:color w:val="0000FF"/>
      <w:u w:val="single"/>
    </w:rPr>
  </w:style>
  <w:style w:type="character" w:styleId="Emphasis">
    <w:name w:val="Emphasis"/>
    <w:basedOn w:val="DefaultParagraphFont"/>
    <w:uiPriority w:val="20"/>
    <w:qFormat/>
    <w:rsid w:val="00023849"/>
    <w:rPr>
      <w:i/>
      <w:iCs/>
    </w:rPr>
  </w:style>
  <w:style w:type="character" w:customStyle="1" w:styleId="period">
    <w:name w:val="period"/>
    <w:basedOn w:val="DefaultParagraphFont"/>
    <w:rsid w:val="009819D8"/>
  </w:style>
  <w:style w:type="paragraph" w:styleId="BalloonText">
    <w:name w:val="Balloon Text"/>
    <w:basedOn w:val="Normal"/>
    <w:link w:val="BalloonTextChar"/>
    <w:uiPriority w:val="99"/>
    <w:semiHidden/>
    <w:unhideWhenUsed/>
    <w:rsid w:val="00106D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DE0"/>
    <w:rPr>
      <w:rFonts w:ascii="Segoe UI" w:hAnsi="Segoe UI" w:cs="Segoe UI"/>
      <w:kern w:val="0"/>
      <w:sz w:val="18"/>
      <w:szCs w:val="18"/>
    </w:rPr>
  </w:style>
  <w:style w:type="paragraph" w:styleId="Revision">
    <w:name w:val="Revision"/>
    <w:hidden/>
    <w:uiPriority w:val="99"/>
    <w:semiHidden/>
    <w:rsid w:val="00D16C78"/>
    <w:pPr>
      <w:spacing w:after="0" w:line="240" w:lineRule="auto"/>
    </w:pPr>
    <w:rPr>
      <w:kern w:val="0"/>
    </w:rPr>
  </w:style>
  <w:style w:type="character" w:styleId="UnresolvedMention">
    <w:name w:val="Unresolved Mention"/>
    <w:basedOn w:val="DefaultParagraphFont"/>
    <w:uiPriority w:val="99"/>
    <w:semiHidden/>
    <w:unhideWhenUsed/>
    <w:rsid w:val="00A44706"/>
    <w:rPr>
      <w:color w:val="605E5C"/>
      <w:shd w:val="clear" w:color="auto" w:fill="E1DFDD"/>
    </w:rPr>
  </w:style>
  <w:style w:type="paragraph" w:customStyle="1" w:styleId="pf0">
    <w:name w:val="pf0"/>
    <w:basedOn w:val="Normal"/>
    <w:rsid w:val="00EC60CE"/>
    <w:pPr>
      <w:bidi w:val="0"/>
      <w:spacing w:before="100" w:beforeAutospacing="1" w:after="100" w:afterAutospacing="1"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7210">
      <w:bodyDiv w:val="1"/>
      <w:marLeft w:val="0"/>
      <w:marRight w:val="0"/>
      <w:marTop w:val="0"/>
      <w:marBottom w:val="0"/>
      <w:divBdr>
        <w:top w:val="none" w:sz="0" w:space="0" w:color="auto"/>
        <w:left w:val="none" w:sz="0" w:space="0" w:color="auto"/>
        <w:bottom w:val="none" w:sz="0" w:space="0" w:color="auto"/>
        <w:right w:val="none" w:sz="0" w:space="0" w:color="auto"/>
      </w:divBdr>
    </w:div>
    <w:div w:id="202333937">
      <w:bodyDiv w:val="1"/>
      <w:marLeft w:val="0"/>
      <w:marRight w:val="0"/>
      <w:marTop w:val="0"/>
      <w:marBottom w:val="0"/>
      <w:divBdr>
        <w:top w:val="none" w:sz="0" w:space="0" w:color="auto"/>
        <w:left w:val="none" w:sz="0" w:space="0" w:color="auto"/>
        <w:bottom w:val="none" w:sz="0" w:space="0" w:color="auto"/>
        <w:right w:val="none" w:sz="0" w:space="0" w:color="auto"/>
      </w:divBdr>
    </w:div>
    <w:div w:id="205728247">
      <w:bodyDiv w:val="1"/>
      <w:marLeft w:val="0"/>
      <w:marRight w:val="0"/>
      <w:marTop w:val="0"/>
      <w:marBottom w:val="0"/>
      <w:divBdr>
        <w:top w:val="none" w:sz="0" w:space="0" w:color="auto"/>
        <w:left w:val="none" w:sz="0" w:space="0" w:color="auto"/>
        <w:bottom w:val="none" w:sz="0" w:space="0" w:color="auto"/>
        <w:right w:val="none" w:sz="0" w:space="0" w:color="auto"/>
      </w:divBdr>
    </w:div>
    <w:div w:id="328951643">
      <w:bodyDiv w:val="1"/>
      <w:marLeft w:val="0"/>
      <w:marRight w:val="0"/>
      <w:marTop w:val="0"/>
      <w:marBottom w:val="0"/>
      <w:divBdr>
        <w:top w:val="none" w:sz="0" w:space="0" w:color="auto"/>
        <w:left w:val="none" w:sz="0" w:space="0" w:color="auto"/>
        <w:bottom w:val="none" w:sz="0" w:space="0" w:color="auto"/>
        <w:right w:val="none" w:sz="0" w:space="0" w:color="auto"/>
      </w:divBdr>
    </w:div>
    <w:div w:id="432558463">
      <w:bodyDiv w:val="1"/>
      <w:marLeft w:val="0"/>
      <w:marRight w:val="0"/>
      <w:marTop w:val="0"/>
      <w:marBottom w:val="0"/>
      <w:divBdr>
        <w:top w:val="none" w:sz="0" w:space="0" w:color="auto"/>
        <w:left w:val="none" w:sz="0" w:space="0" w:color="auto"/>
        <w:bottom w:val="none" w:sz="0" w:space="0" w:color="auto"/>
        <w:right w:val="none" w:sz="0" w:space="0" w:color="auto"/>
      </w:divBdr>
    </w:div>
    <w:div w:id="561059807">
      <w:bodyDiv w:val="1"/>
      <w:marLeft w:val="0"/>
      <w:marRight w:val="0"/>
      <w:marTop w:val="0"/>
      <w:marBottom w:val="0"/>
      <w:divBdr>
        <w:top w:val="none" w:sz="0" w:space="0" w:color="auto"/>
        <w:left w:val="none" w:sz="0" w:space="0" w:color="auto"/>
        <w:bottom w:val="none" w:sz="0" w:space="0" w:color="auto"/>
        <w:right w:val="none" w:sz="0" w:space="0" w:color="auto"/>
      </w:divBdr>
    </w:div>
    <w:div w:id="604002012">
      <w:bodyDiv w:val="1"/>
      <w:marLeft w:val="0"/>
      <w:marRight w:val="0"/>
      <w:marTop w:val="0"/>
      <w:marBottom w:val="0"/>
      <w:divBdr>
        <w:top w:val="none" w:sz="0" w:space="0" w:color="auto"/>
        <w:left w:val="none" w:sz="0" w:space="0" w:color="auto"/>
        <w:bottom w:val="none" w:sz="0" w:space="0" w:color="auto"/>
        <w:right w:val="none" w:sz="0" w:space="0" w:color="auto"/>
      </w:divBdr>
    </w:div>
    <w:div w:id="708993726">
      <w:bodyDiv w:val="1"/>
      <w:marLeft w:val="0"/>
      <w:marRight w:val="0"/>
      <w:marTop w:val="0"/>
      <w:marBottom w:val="0"/>
      <w:divBdr>
        <w:top w:val="none" w:sz="0" w:space="0" w:color="auto"/>
        <w:left w:val="none" w:sz="0" w:space="0" w:color="auto"/>
        <w:bottom w:val="none" w:sz="0" w:space="0" w:color="auto"/>
        <w:right w:val="none" w:sz="0" w:space="0" w:color="auto"/>
      </w:divBdr>
    </w:div>
    <w:div w:id="789855450">
      <w:bodyDiv w:val="1"/>
      <w:marLeft w:val="0"/>
      <w:marRight w:val="0"/>
      <w:marTop w:val="0"/>
      <w:marBottom w:val="0"/>
      <w:divBdr>
        <w:top w:val="none" w:sz="0" w:space="0" w:color="auto"/>
        <w:left w:val="none" w:sz="0" w:space="0" w:color="auto"/>
        <w:bottom w:val="none" w:sz="0" w:space="0" w:color="auto"/>
        <w:right w:val="none" w:sz="0" w:space="0" w:color="auto"/>
      </w:divBdr>
    </w:div>
    <w:div w:id="798570781">
      <w:bodyDiv w:val="1"/>
      <w:marLeft w:val="0"/>
      <w:marRight w:val="0"/>
      <w:marTop w:val="0"/>
      <w:marBottom w:val="0"/>
      <w:divBdr>
        <w:top w:val="none" w:sz="0" w:space="0" w:color="auto"/>
        <w:left w:val="none" w:sz="0" w:space="0" w:color="auto"/>
        <w:bottom w:val="none" w:sz="0" w:space="0" w:color="auto"/>
        <w:right w:val="none" w:sz="0" w:space="0" w:color="auto"/>
      </w:divBdr>
    </w:div>
    <w:div w:id="892547902">
      <w:bodyDiv w:val="1"/>
      <w:marLeft w:val="0"/>
      <w:marRight w:val="0"/>
      <w:marTop w:val="0"/>
      <w:marBottom w:val="0"/>
      <w:divBdr>
        <w:top w:val="none" w:sz="0" w:space="0" w:color="auto"/>
        <w:left w:val="none" w:sz="0" w:space="0" w:color="auto"/>
        <w:bottom w:val="none" w:sz="0" w:space="0" w:color="auto"/>
        <w:right w:val="none" w:sz="0" w:space="0" w:color="auto"/>
      </w:divBdr>
    </w:div>
    <w:div w:id="943928206">
      <w:bodyDiv w:val="1"/>
      <w:marLeft w:val="0"/>
      <w:marRight w:val="0"/>
      <w:marTop w:val="0"/>
      <w:marBottom w:val="0"/>
      <w:divBdr>
        <w:top w:val="none" w:sz="0" w:space="0" w:color="auto"/>
        <w:left w:val="none" w:sz="0" w:space="0" w:color="auto"/>
        <w:bottom w:val="none" w:sz="0" w:space="0" w:color="auto"/>
        <w:right w:val="none" w:sz="0" w:space="0" w:color="auto"/>
      </w:divBdr>
    </w:div>
    <w:div w:id="1094087697">
      <w:bodyDiv w:val="1"/>
      <w:marLeft w:val="0"/>
      <w:marRight w:val="0"/>
      <w:marTop w:val="0"/>
      <w:marBottom w:val="0"/>
      <w:divBdr>
        <w:top w:val="none" w:sz="0" w:space="0" w:color="auto"/>
        <w:left w:val="none" w:sz="0" w:space="0" w:color="auto"/>
        <w:bottom w:val="none" w:sz="0" w:space="0" w:color="auto"/>
        <w:right w:val="none" w:sz="0" w:space="0" w:color="auto"/>
      </w:divBdr>
    </w:div>
    <w:div w:id="1285769831">
      <w:bodyDiv w:val="1"/>
      <w:marLeft w:val="0"/>
      <w:marRight w:val="0"/>
      <w:marTop w:val="0"/>
      <w:marBottom w:val="0"/>
      <w:divBdr>
        <w:top w:val="none" w:sz="0" w:space="0" w:color="auto"/>
        <w:left w:val="none" w:sz="0" w:space="0" w:color="auto"/>
        <w:bottom w:val="none" w:sz="0" w:space="0" w:color="auto"/>
        <w:right w:val="none" w:sz="0" w:space="0" w:color="auto"/>
      </w:divBdr>
    </w:div>
    <w:div w:id="1316687932">
      <w:bodyDiv w:val="1"/>
      <w:marLeft w:val="0"/>
      <w:marRight w:val="0"/>
      <w:marTop w:val="0"/>
      <w:marBottom w:val="0"/>
      <w:divBdr>
        <w:top w:val="none" w:sz="0" w:space="0" w:color="auto"/>
        <w:left w:val="none" w:sz="0" w:space="0" w:color="auto"/>
        <w:bottom w:val="none" w:sz="0" w:space="0" w:color="auto"/>
        <w:right w:val="none" w:sz="0" w:space="0" w:color="auto"/>
      </w:divBdr>
    </w:div>
    <w:div w:id="1354922250">
      <w:bodyDiv w:val="1"/>
      <w:marLeft w:val="0"/>
      <w:marRight w:val="0"/>
      <w:marTop w:val="0"/>
      <w:marBottom w:val="0"/>
      <w:divBdr>
        <w:top w:val="none" w:sz="0" w:space="0" w:color="auto"/>
        <w:left w:val="none" w:sz="0" w:space="0" w:color="auto"/>
        <w:bottom w:val="none" w:sz="0" w:space="0" w:color="auto"/>
        <w:right w:val="none" w:sz="0" w:space="0" w:color="auto"/>
      </w:divBdr>
    </w:div>
    <w:div w:id="1364525481">
      <w:bodyDiv w:val="1"/>
      <w:marLeft w:val="0"/>
      <w:marRight w:val="0"/>
      <w:marTop w:val="0"/>
      <w:marBottom w:val="0"/>
      <w:divBdr>
        <w:top w:val="none" w:sz="0" w:space="0" w:color="auto"/>
        <w:left w:val="none" w:sz="0" w:space="0" w:color="auto"/>
        <w:bottom w:val="none" w:sz="0" w:space="0" w:color="auto"/>
        <w:right w:val="none" w:sz="0" w:space="0" w:color="auto"/>
      </w:divBdr>
    </w:div>
    <w:div w:id="1861888851">
      <w:bodyDiv w:val="1"/>
      <w:marLeft w:val="0"/>
      <w:marRight w:val="0"/>
      <w:marTop w:val="0"/>
      <w:marBottom w:val="0"/>
      <w:divBdr>
        <w:top w:val="none" w:sz="0" w:space="0" w:color="auto"/>
        <w:left w:val="none" w:sz="0" w:space="0" w:color="auto"/>
        <w:bottom w:val="none" w:sz="0" w:space="0" w:color="auto"/>
        <w:right w:val="none" w:sz="0" w:space="0" w:color="auto"/>
      </w:divBdr>
    </w:div>
    <w:div w:id="1966352863">
      <w:bodyDiv w:val="1"/>
      <w:marLeft w:val="0"/>
      <w:marRight w:val="0"/>
      <w:marTop w:val="0"/>
      <w:marBottom w:val="0"/>
      <w:divBdr>
        <w:top w:val="none" w:sz="0" w:space="0" w:color="auto"/>
        <w:left w:val="none" w:sz="0" w:space="0" w:color="auto"/>
        <w:bottom w:val="none" w:sz="0" w:space="0" w:color="auto"/>
        <w:right w:val="none" w:sz="0" w:space="0" w:color="auto"/>
      </w:divBdr>
    </w:div>
    <w:div w:id="1972665045">
      <w:bodyDiv w:val="1"/>
      <w:marLeft w:val="0"/>
      <w:marRight w:val="0"/>
      <w:marTop w:val="0"/>
      <w:marBottom w:val="0"/>
      <w:divBdr>
        <w:top w:val="none" w:sz="0" w:space="0" w:color="auto"/>
        <w:left w:val="none" w:sz="0" w:space="0" w:color="auto"/>
        <w:bottom w:val="none" w:sz="0" w:space="0" w:color="auto"/>
        <w:right w:val="none" w:sz="0" w:space="0" w:color="auto"/>
      </w:divBdr>
    </w:div>
    <w:div w:id="2020889933">
      <w:bodyDiv w:val="1"/>
      <w:marLeft w:val="0"/>
      <w:marRight w:val="0"/>
      <w:marTop w:val="0"/>
      <w:marBottom w:val="0"/>
      <w:divBdr>
        <w:top w:val="none" w:sz="0" w:space="0" w:color="auto"/>
        <w:left w:val="none" w:sz="0" w:space="0" w:color="auto"/>
        <w:bottom w:val="none" w:sz="0" w:space="0" w:color="auto"/>
        <w:right w:val="none" w:sz="0" w:space="0" w:color="auto"/>
      </w:divBdr>
    </w:div>
    <w:div w:id="2037851240">
      <w:bodyDiv w:val="1"/>
      <w:marLeft w:val="0"/>
      <w:marRight w:val="0"/>
      <w:marTop w:val="0"/>
      <w:marBottom w:val="0"/>
      <w:divBdr>
        <w:top w:val="none" w:sz="0" w:space="0" w:color="auto"/>
        <w:left w:val="none" w:sz="0" w:space="0" w:color="auto"/>
        <w:bottom w:val="none" w:sz="0" w:space="0" w:color="auto"/>
        <w:right w:val="none" w:sz="0" w:space="0" w:color="auto"/>
      </w:divBdr>
    </w:div>
    <w:div w:id="2053646684">
      <w:bodyDiv w:val="1"/>
      <w:marLeft w:val="0"/>
      <w:marRight w:val="0"/>
      <w:marTop w:val="0"/>
      <w:marBottom w:val="0"/>
      <w:divBdr>
        <w:top w:val="none" w:sz="0" w:space="0" w:color="auto"/>
        <w:left w:val="none" w:sz="0" w:space="0" w:color="auto"/>
        <w:bottom w:val="none" w:sz="0" w:space="0" w:color="auto"/>
        <w:right w:val="none" w:sz="0" w:space="0" w:color="auto"/>
      </w:divBdr>
    </w:div>
    <w:div w:id="210792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H%C3%BCsing-Kabar+A&amp;cauthor_id=30155451" TargetMode="External"/><Relationship Id="rId18" Type="http://schemas.openxmlformats.org/officeDocument/2006/relationships/hyperlink" Target="https://pubmed.ncbi.nlm.nih.gov/30155451/" TargetMode="External"/><Relationship Id="rId26" Type="http://schemas.openxmlformats.org/officeDocument/2006/relationships/hyperlink" Target="https://pubmed.ncbi.nlm.nih.gov/?term=Jeong+CY&amp;cauthor_id=31344769" TargetMode="External"/><Relationship Id="rId39" Type="http://schemas.openxmlformats.org/officeDocument/2006/relationships/hyperlink" Target="https://pubmed.ncbi.nlm.nih.gov/?term=Koch+H&amp;cauthor_id=6606573" TargetMode="External"/><Relationship Id="rId21" Type="http://schemas.openxmlformats.org/officeDocument/2006/relationships/hyperlink" Target="https://pubmed.ncbi.nlm.nih.gov/30155451/" TargetMode="External"/><Relationship Id="rId34" Type="http://schemas.openxmlformats.org/officeDocument/2006/relationships/hyperlink" Target="https://pubmed.ncbi.nlm.nih.gov/31344769/" TargetMode="External"/><Relationship Id="rId42" Type="http://schemas.openxmlformats.org/officeDocument/2006/relationships/hyperlink" Target="https://pubmed.ncbi.nlm.nih.gov/?term=Lauwers+GY&amp;cauthor_id=33382489" TargetMode="External"/><Relationship Id="rId47" Type="http://schemas.openxmlformats.org/officeDocument/2006/relationships/hyperlink" Target="https://pubmed.ncbi.nlm.nih.gov/?term=Verset+G&amp;cauthor_id=25360302" TargetMode="External"/><Relationship Id="rId50" Type="http://schemas.openxmlformats.org/officeDocument/2006/relationships/hyperlink" Target="https://pubmed.ncbi.nlm.nih.gov/?term=Hasan+B&amp;cauthor_id=32796193" TargetMode="External"/><Relationship Id="rId55" Type="http://schemas.openxmlformats.org/officeDocument/2006/relationships/hyperlink" Target="https://pubmed.ncbi.nlm.nih.gov/32796193/" TargetMode="External"/><Relationship Id="rId63" Type="http://schemas.openxmlformats.org/officeDocument/2006/relationships/hyperlink" Target="https://pubmed.ncbi.nlm.nih.gov/31816672/" TargetMode="External"/><Relationship Id="rId68" Type="http://schemas.openxmlformats.org/officeDocument/2006/relationships/hyperlink" Target="https://pubmed.ncbi.nlm.nih.gov/?term=Kwon+YL&amp;cauthor_id=21136091"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pubmed.ncbi.nlm.nih.gov/?term=Kim+YJ&amp;cauthor_id=21136091" TargetMode="External"/><Relationship Id="rId2" Type="http://schemas.openxmlformats.org/officeDocument/2006/relationships/numbering" Target="numbering.xml"/><Relationship Id="rId16" Type="http://schemas.openxmlformats.org/officeDocument/2006/relationships/hyperlink" Target="https://pubmed.ncbi.nlm.nih.gov/30155451/" TargetMode="External"/><Relationship Id="rId29" Type="http://schemas.openxmlformats.org/officeDocument/2006/relationships/hyperlink" Target="https://pubmed.ncbi.nlm.nih.gov/?term=Lee+HS&amp;cauthor_id=31344769" TargetMode="External"/><Relationship Id="rId11" Type="http://schemas.openxmlformats.org/officeDocument/2006/relationships/hyperlink" Target="https://pubmed.ncbi.nlm.nih.gov/?term=Kara+D&amp;cauthor_id=30155451" TargetMode="External"/><Relationship Id="rId24" Type="http://schemas.openxmlformats.org/officeDocument/2006/relationships/hyperlink" Target="https://pubmed.ncbi.nlm.nih.gov/?term=Caldwell+SH&amp;cauthor_id=22119620" TargetMode="External"/><Relationship Id="rId32" Type="http://schemas.openxmlformats.org/officeDocument/2006/relationships/hyperlink" Target="https://pubmed.ncbi.nlm.nih.gov/31344769/" TargetMode="External"/><Relationship Id="rId37" Type="http://schemas.openxmlformats.org/officeDocument/2006/relationships/hyperlink" Target="https://pubmed.ncbi.nlm.nih.gov/?term=M%C3%BCting+D&amp;cauthor_id=6606573" TargetMode="External"/><Relationship Id="rId40" Type="http://schemas.openxmlformats.org/officeDocument/2006/relationships/hyperlink" Target="https://pubmed.ncbi.nlm.nih.gov/?term=K%C5%91v%C3%A1ri+B&amp;cauthor_id=33382489" TargetMode="External"/><Relationship Id="rId45" Type="http://schemas.openxmlformats.org/officeDocument/2006/relationships/hyperlink" Target="https://pubmed.ncbi.nlm.nih.gov/?term=Evrard+S&amp;cauthor_id=25360302" TargetMode="External"/><Relationship Id="rId53" Type="http://schemas.openxmlformats.org/officeDocument/2006/relationships/hyperlink" Target="https://pubmed.ncbi.nlm.nih.gov/32796193/" TargetMode="External"/><Relationship Id="rId58" Type="http://schemas.openxmlformats.org/officeDocument/2006/relationships/hyperlink" Target="https://pubmed.ncbi.nlm.nih.gov/?term=Sarvepalli+D&amp;cauthor_id=32796193" TargetMode="External"/><Relationship Id="rId66" Type="http://schemas.openxmlformats.org/officeDocument/2006/relationships/hyperlink" Target="https://pubmed.ncbi.nlm.nih.gov/?term=Lee+HJ&amp;cauthor_id=31816672" TargetMode="External"/><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ubmed.ncbi.nlm.nih.gov/?term=Schmidt+H&amp;cauthor_id=30155451" TargetMode="External"/><Relationship Id="rId23" Type="http://schemas.openxmlformats.org/officeDocument/2006/relationships/hyperlink" Target="https://pubmed.ncbi.nlm.nih.gov/?term=Angelico+F&amp;cauthor_id=22119620" TargetMode="External"/><Relationship Id="rId28" Type="http://schemas.openxmlformats.org/officeDocument/2006/relationships/hyperlink" Target="https://pubmed.ncbi.nlm.nih.gov/31344769/" TargetMode="External"/><Relationship Id="rId36" Type="http://schemas.openxmlformats.org/officeDocument/2006/relationships/hyperlink" Target="https://pubmed.ncbi.nlm.nih.gov/?term=Trux+F&amp;cauthor_id=6606573" TargetMode="External"/><Relationship Id="rId49" Type="http://schemas.openxmlformats.org/officeDocument/2006/relationships/hyperlink" Target="https://pubmed.ncbi.nlm.nih.gov/?term=Adler+M&amp;cauthor_id=25360302" TargetMode="External"/><Relationship Id="rId57" Type="http://schemas.openxmlformats.org/officeDocument/2006/relationships/hyperlink" Target="https://pubmed.ncbi.nlm.nih.gov/32796193/" TargetMode="External"/><Relationship Id="rId61" Type="http://schemas.openxmlformats.org/officeDocument/2006/relationships/hyperlink" Target="https://pubmed.ncbi.nlm.nih.gov/32796193/" TargetMode="External"/><Relationship Id="rId10" Type="http://schemas.openxmlformats.org/officeDocument/2006/relationships/hyperlink" Target="file:///F:\ajgh.2022\Hepatocellular%20Carcinoma%20Post%20Direct%20Anti%20Hepatitis%20C%20Viral%20Agents;%20Clinical%20Features%20and%20Risk%20Factors\after%20author%20revision\AbdAllah," TargetMode="External"/><Relationship Id="rId19" Type="http://schemas.openxmlformats.org/officeDocument/2006/relationships/hyperlink" Target="https://pubmed.ncbi.nlm.nih.gov/?term=Chandhok+G&amp;cauthor_id=30155451" TargetMode="External"/><Relationship Id="rId31" Type="http://schemas.openxmlformats.org/officeDocument/2006/relationships/hyperlink" Target="https://pubmed.ncbi.nlm.nih.gov/?term=Shin+CM&amp;cauthor_id=31344769" TargetMode="External"/><Relationship Id="rId44" Type="http://schemas.openxmlformats.org/officeDocument/2006/relationships/hyperlink" Target="https://pubmed.ncbi.nlm.nih.gov/?term=Lemmers+A&amp;cauthor_id=25360302" TargetMode="External"/><Relationship Id="rId52" Type="http://schemas.openxmlformats.org/officeDocument/2006/relationships/hyperlink" Target="https://pubmed.ncbi.nlm.nih.gov/?term=Colak+Y&amp;cauthor_id=32796193" TargetMode="External"/><Relationship Id="rId60" Type="http://schemas.openxmlformats.org/officeDocument/2006/relationships/hyperlink" Target="https://pubmed.ncbi.nlm.nih.gov/?term=Khalid+RA&amp;cauthor_id=32796193" TargetMode="External"/><Relationship Id="rId65" Type="http://schemas.openxmlformats.org/officeDocument/2006/relationships/hyperlink" Target="https://pubmed.ncbi.nlm.nih.gov/31816672/" TargetMode="External"/><Relationship Id="rId73" Type="http://schemas.openxmlformats.org/officeDocument/2006/relationships/hyperlink" Target="https://pubmed.ncbi.nlm.nih.gov/?term=Kim+YJ&amp;cauthor_id=21136091" TargetMode="External"/><Relationship Id="rId4" Type="http://schemas.openxmlformats.org/officeDocument/2006/relationships/settings" Target="settings.xml"/><Relationship Id="rId9" Type="http://schemas.openxmlformats.org/officeDocument/2006/relationships/hyperlink" Target="file:///C:\Users\MICROSOFT\Downloads\10.21608\AJGH.2023.209532.1032" TargetMode="External"/><Relationship Id="rId14" Type="http://schemas.openxmlformats.org/officeDocument/2006/relationships/hyperlink" Target="https://pubmed.ncbi.nlm.nih.gov/30155451/" TargetMode="External"/><Relationship Id="rId22" Type="http://schemas.openxmlformats.org/officeDocument/2006/relationships/hyperlink" Target="https://pubmed.ncbi.nlm.nih.gov/?term=Ferro+D&amp;cauthor_id=22119620" TargetMode="External"/><Relationship Id="rId27" Type="http://schemas.openxmlformats.org/officeDocument/2006/relationships/hyperlink" Target="https://pubmed.ncbi.nlm.nih.gov/?term=Kim+N&amp;cauthor_id=31344769" TargetMode="External"/><Relationship Id="rId30" Type="http://schemas.openxmlformats.org/officeDocument/2006/relationships/hyperlink" Target="https://pubmed.ncbi.nlm.nih.gov/?term=Yoon+H&amp;cauthor_id=31344769" TargetMode="External"/><Relationship Id="rId35" Type="http://schemas.openxmlformats.org/officeDocument/2006/relationships/hyperlink" Target="https://pubmed.ncbi.nlm.nih.gov/?term=Winter+G&amp;cauthor_id=6606573" TargetMode="External"/><Relationship Id="rId43" Type="http://schemas.openxmlformats.org/officeDocument/2006/relationships/hyperlink" Target="https://pubmed.ncbi.nlm.nih.gov/33382489/" TargetMode="External"/><Relationship Id="rId48" Type="http://schemas.openxmlformats.org/officeDocument/2006/relationships/hyperlink" Target="https://pubmed.ncbi.nlm.nih.gov/?term=Gossum+AV&amp;cauthor_id=25360302" TargetMode="External"/><Relationship Id="rId56" Type="http://schemas.openxmlformats.org/officeDocument/2006/relationships/hyperlink" Target="https://pubmed.ncbi.nlm.nih.gov/?term=Van+A&amp;cauthor_id=32796193" TargetMode="External"/><Relationship Id="rId64" Type="http://schemas.openxmlformats.org/officeDocument/2006/relationships/hyperlink" Target="https://pubmed.ncbi.nlm.nih.gov/?term=Lee+YB&amp;cauthor_id=31816672" TargetMode="External"/><Relationship Id="rId69" Type="http://schemas.openxmlformats.org/officeDocument/2006/relationships/hyperlink" Target="https://pubmed.ncbi.nlm.nih.gov/?term=Kim+ES&amp;cauthor_id=21136091" TargetMode="External"/><Relationship Id="rId77" Type="http://schemas.openxmlformats.org/officeDocument/2006/relationships/theme" Target="theme/theme1.xml"/><Relationship Id="rId8" Type="http://schemas.openxmlformats.org/officeDocument/2006/relationships/hyperlink" Target="file:///C:\Users\MICROSOFT\Downloads\bassammansour99@yahoo.com" TargetMode="External"/><Relationship Id="rId51" Type="http://schemas.openxmlformats.org/officeDocument/2006/relationships/hyperlink" Target="https://pubmed.ncbi.nlm.nih.gov/32796193/" TargetMode="External"/><Relationship Id="rId72" Type="http://schemas.openxmlformats.org/officeDocument/2006/relationships/hyperlink" Target="https://pubmed.ncbi.nlm.nih.gov/?term=Park+CW&amp;cauthor_id=21136091" TargetMode="External"/><Relationship Id="rId3" Type="http://schemas.openxmlformats.org/officeDocument/2006/relationships/styles" Target="styles.xml"/><Relationship Id="rId12" Type="http://schemas.openxmlformats.org/officeDocument/2006/relationships/hyperlink" Target="https://pubmed.ncbi.nlm.nih.gov/30155451/" TargetMode="External"/><Relationship Id="rId17" Type="http://schemas.openxmlformats.org/officeDocument/2006/relationships/hyperlink" Target="https://pubmed.ncbi.nlm.nih.gov/?term=Gr%C3%BCnewald+I&amp;cauthor_id=30155451" TargetMode="External"/><Relationship Id="rId25" Type="http://schemas.openxmlformats.org/officeDocument/2006/relationships/hyperlink" Target="https://pubmed.ncbi.nlm.nih.gov/?term=Violi+F&amp;cauthor_id=22119620" TargetMode="External"/><Relationship Id="rId33" Type="http://schemas.openxmlformats.org/officeDocument/2006/relationships/hyperlink" Target="https://pubmed.ncbi.nlm.nih.gov/?term=Park+YS&amp;cauthor_id=31344769" TargetMode="External"/><Relationship Id="rId38" Type="http://schemas.openxmlformats.org/officeDocument/2006/relationships/hyperlink" Target="https://pubmed.ncbi.nlm.nih.gov/?term=Elster+K&amp;cauthor_id=6606573" TargetMode="External"/><Relationship Id="rId46" Type="http://schemas.openxmlformats.org/officeDocument/2006/relationships/hyperlink" Target="https://pubmed.ncbi.nlm.nih.gov/?term=Demetter+P&amp;cauthor_id=25360302" TargetMode="External"/><Relationship Id="rId59" Type="http://schemas.openxmlformats.org/officeDocument/2006/relationships/hyperlink" Target="https://pubmed.ncbi.nlm.nih.gov/32796193/" TargetMode="External"/><Relationship Id="rId67" Type="http://schemas.openxmlformats.org/officeDocument/2006/relationships/hyperlink" Target="https://pubmed.ncbi.nlm.nih.gov/31816672/" TargetMode="External"/><Relationship Id="rId20" Type="http://schemas.openxmlformats.org/officeDocument/2006/relationships/hyperlink" Target="https://pubmed.ncbi.nlm.nih.gov/?term=Maschmeier+M&amp;cauthor_id=30155451" TargetMode="External"/><Relationship Id="rId41" Type="http://schemas.openxmlformats.org/officeDocument/2006/relationships/hyperlink" Target="https://pubmed.ncbi.nlm.nih.gov/?term=Kim+BH&amp;cauthor_id=33382489" TargetMode="External"/><Relationship Id="rId54" Type="http://schemas.openxmlformats.org/officeDocument/2006/relationships/hyperlink" Target="https://pubmed.ncbi.nlm.nih.gov/?term=Rashid+MU&amp;cauthor_id=32796193" TargetMode="External"/><Relationship Id="rId62" Type="http://schemas.openxmlformats.org/officeDocument/2006/relationships/hyperlink" Target="https://pubmed.ncbi.nlm.nih.gov/?term=Park+S&amp;cauthor_id=31816672" TargetMode="External"/><Relationship Id="rId70" Type="http://schemas.openxmlformats.org/officeDocument/2006/relationships/hyperlink" Target="https://pubmed.ncbi.nlm.nih.gov/?term=Lee+KI&amp;cauthor_id=21136091"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 dockstate="right" visibility="0" width="525"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69EC4C2-330A-4315-903E-59E1809D8B3F}">
  <we:reference id="c48fb390-44b5-4201-a3e4-26377914a574" version="1.0.0.0" store="EXCatalog" storeType="EXCatalog"/>
  <we:alternateReferences>
    <we:reference id="WA200000368" version="1.0.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2407E01-D71D-40EA-B3A1-FF35FD22D3D1}">
  <we:reference id="f78a3046-9e99-4300-aa2b-5814002b01a2" version="1.55.1.0" store="EXCatalog" storeType="EXCatalog"/>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CFD887B-E4C9-4908-B690-20460DAE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5925</Words>
  <Characters>33779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bassam_mansour</dc:creator>
  <cp:lastModifiedBy>salem yousef</cp:lastModifiedBy>
  <cp:revision>3</cp:revision>
  <cp:lastPrinted>2023-07-26T13:15:00Z</cp:lastPrinted>
  <dcterms:created xsi:type="dcterms:W3CDTF">2023-07-26T13:16:00Z</dcterms:created>
  <dcterms:modified xsi:type="dcterms:W3CDTF">2023-07-26T13:18:00Z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26620f84e2a8bd7d9e0b27c03b8d8149f15179d46fceee0aabffce52a2a3d22c</vt:lpwstr>
  </property>
</Properties>
</file>