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0C6" w14:textId="1959F151" w:rsidR="0083192E" w:rsidRDefault="0083192E" w:rsidP="0083192E">
      <w:pPr>
        <w:jc w:val="center"/>
        <w:rPr>
          <w:cs/>
        </w:rPr>
      </w:pPr>
      <w:r>
        <w:t>Reducing the Risks of Nuclear War—</w:t>
      </w:r>
      <w:r>
        <w:t>The Role</w:t>
      </w:r>
      <w:r>
        <w:t xml:space="preserve"> of Health Professionals </w:t>
      </w:r>
      <w:r>
        <w:rPr>
          <w:cs/>
        </w:rPr>
        <w:t>‎</w:t>
      </w:r>
    </w:p>
    <w:p w14:paraId="532C2F91" w14:textId="77777777" w:rsidR="0083192E" w:rsidRDefault="0083192E" w:rsidP="0083192E">
      <w:r>
        <w:t>Authors</w:t>
      </w:r>
    </w:p>
    <w:p w14:paraId="6129B2AD" w14:textId="6443B15E" w:rsidR="0083192E" w:rsidRDefault="0083192E" w:rsidP="0083192E">
      <w:r>
        <w:t xml:space="preserve">Kamran </w:t>
      </w:r>
      <w:bookmarkStart w:id="0" w:name="_Hlk144498000"/>
      <w:r>
        <w:t>Abbasi</w:t>
      </w:r>
      <w:bookmarkEnd w:id="0"/>
      <w:r w:rsidRPr="00C10005">
        <w:rPr>
          <w:vertAlign w:val="superscript"/>
        </w:rPr>
        <w:t>1</w:t>
      </w:r>
      <w:r>
        <w:t>; Parveen Ali</w:t>
      </w:r>
      <w:r w:rsidRPr="00C10005">
        <w:rPr>
          <w:vertAlign w:val="superscript"/>
        </w:rPr>
        <w:t>2</w:t>
      </w:r>
      <w:r>
        <w:t>; Virginia Barbour</w:t>
      </w:r>
      <w:r w:rsidRPr="00C10005">
        <w:rPr>
          <w:vertAlign w:val="superscript"/>
        </w:rPr>
        <w:t>3</w:t>
      </w:r>
      <w:r>
        <w:t>; Kirsten Bibbins-Domingo</w:t>
      </w:r>
      <w:r w:rsidRPr="00216DA3">
        <w:rPr>
          <w:vertAlign w:val="superscript"/>
        </w:rPr>
        <w:t>4</w:t>
      </w:r>
      <w:r>
        <w:t>; Marcel GM Olde Rikkert</w:t>
      </w:r>
      <w:r w:rsidRPr="00216DA3">
        <w:rPr>
          <w:vertAlign w:val="superscript"/>
        </w:rPr>
        <w:t>5</w:t>
      </w:r>
      <w:r>
        <w:t>; Peng Gong</w:t>
      </w:r>
      <w:r w:rsidRPr="00216DA3">
        <w:rPr>
          <w:vertAlign w:val="superscript"/>
        </w:rPr>
        <w:t>6</w:t>
      </w:r>
      <w:r>
        <w:t>; Andy Haines</w:t>
      </w:r>
      <w:r w:rsidRPr="00216DA3">
        <w:rPr>
          <w:vertAlign w:val="superscript"/>
        </w:rPr>
        <w:t>7</w:t>
      </w:r>
      <w:r>
        <w:t>; Ira Helfand</w:t>
      </w:r>
      <w:r w:rsidRPr="00216DA3">
        <w:rPr>
          <w:vertAlign w:val="superscript"/>
        </w:rPr>
        <w:t>8</w:t>
      </w:r>
      <w:r>
        <w:t>; Horton Richard</w:t>
      </w:r>
      <w:r w:rsidRPr="00216DA3">
        <w:rPr>
          <w:vertAlign w:val="superscript"/>
        </w:rPr>
        <w:t>9</w:t>
      </w:r>
      <w:r>
        <w:t>; Bob Mash</w:t>
      </w:r>
      <w:r w:rsidRPr="00216DA3">
        <w:rPr>
          <w:vertAlign w:val="superscript"/>
        </w:rPr>
        <w:t>10</w:t>
      </w:r>
      <w:r>
        <w:t>; Arun Mitra</w:t>
      </w:r>
      <w:r w:rsidRPr="00216DA3">
        <w:rPr>
          <w:vertAlign w:val="superscript"/>
        </w:rPr>
        <w:t>8</w:t>
      </w:r>
      <w:r>
        <w:t>; Carlos Monteiro</w:t>
      </w:r>
      <w:r w:rsidRPr="00216DA3">
        <w:rPr>
          <w:vertAlign w:val="superscript"/>
        </w:rPr>
        <w:t>11</w:t>
      </w:r>
      <w:r>
        <w:t>; Elena N Naumova</w:t>
      </w:r>
      <w:r w:rsidRPr="00216DA3">
        <w:rPr>
          <w:vertAlign w:val="superscript"/>
        </w:rPr>
        <w:t>12</w:t>
      </w:r>
      <w:r>
        <w:t>; Eric J Rubin</w:t>
      </w:r>
      <w:r w:rsidRPr="00216DA3">
        <w:rPr>
          <w:vertAlign w:val="superscript"/>
        </w:rPr>
        <w:t>13</w:t>
      </w:r>
      <w:r>
        <w:t>; Tilman Ruff</w:t>
      </w:r>
      <w:r w:rsidRPr="00216DA3">
        <w:rPr>
          <w:vertAlign w:val="superscript"/>
        </w:rPr>
        <w:t>8</w:t>
      </w:r>
      <w:r>
        <w:t xml:space="preserve">; </w:t>
      </w:r>
      <w:proofErr w:type="spellStart"/>
      <w:r>
        <w:t>Peush</w:t>
      </w:r>
      <w:proofErr w:type="spellEnd"/>
      <w:r>
        <w:t xml:space="preserve"> Sahni</w:t>
      </w:r>
      <w:r w:rsidRPr="00216DA3">
        <w:rPr>
          <w:vertAlign w:val="superscript"/>
        </w:rPr>
        <w:t>14</w:t>
      </w:r>
      <w:r>
        <w:t>; James Tumwine</w:t>
      </w:r>
      <w:r w:rsidRPr="00216DA3">
        <w:rPr>
          <w:vertAlign w:val="superscript"/>
        </w:rPr>
        <w:t>15</w:t>
      </w:r>
      <w:r>
        <w:t>; Paul Yonga</w:t>
      </w:r>
      <w:r w:rsidRPr="00216DA3">
        <w:rPr>
          <w:vertAlign w:val="superscript"/>
        </w:rPr>
        <w:t>16</w:t>
      </w:r>
      <w:r>
        <w:t xml:space="preserve">; </w:t>
      </w:r>
      <w:bookmarkStart w:id="1" w:name="_Hlk144496633"/>
      <w:r>
        <w:t xml:space="preserve">Chris Zielinski </w:t>
      </w:r>
      <w:r w:rsidRPr="00216DA3">
        <w:rPr>
          <w:vertAlign w:val="superscript"/>
        </w:rPr>
        <w:t>17</w:t>
      </w:r>
    </w:p>
    <w:bookmarkEnd w:id="1"/>
    <w:p w14:paraId="17B8915C" w14:textId="13F83F17" w:rsidR="0083192E" w:rsidRDefault="0083192E" w:rsidP="0083192E">
      <w:r w:rsidRPr="00216DA3">
        <w:rPr>
          <w:vertAlign w:val="superscript"/>
        </w:rPr>
        <w:t>1</w:t>
      </w:r>
      <w:r>
        <w:t>Editor-in-Chief, British Medical Journal.</w:t>
      </w:r>
    </w:p>
    <w:p w14:paraId="1EAD293A" w14:textId="77777777" w:rsidR="0083192E" w:rsidRDefault="0083192E" w:rsidP="0083192E">
      <w:r w:rsidRPr="00216DA3">
        <w:rPr>
          <w:vertAlign w:val="superscript"/>
        </w:rPr>
        <w:t>2</w:t>
      </w:r>
      <w:r>
        <w:t>Editor-in-Chief, International Nursing Review.</w:t>
      </w:r>
    </w:p>
    <w:p w14:paraId="74134F63" w14:textId="77777777" w:rsidR="0083192E" w:rsidRDefault="0083192E" w:rsidP="0083192E">
      <w:r w:rsidRPr="00216DA3">
        <w:rPr>
          <w:vertAlign w:val="superscript"/>
        </w:rPr>
        <w:t>3</w:t>
      </w:r>
      <w:r>
        <w:t>Editor-in-Chief, Medical Journal of Australia.</w:t>
      </w:r>
    </w:p>
    <w:p w14:paraId="23D98772" w14:textId="77777777" w:rsidR="0083192E" w:rsidRDefault="0083192E" w:rsidP="0083192E">
      <w:r w:rsidRPr="00216DA3">
        <w:rPr>
          <w:vertAlign w:val="superscript"/>
        </w:rPr>
        <w:t>4</w:t>
      </w:r>
      <w:r>
        <w:t>Editor-in-Chief, Journal of the American Medical Association.</w:t>
      </w:r>
    </w:p>
    <w:p w14:paraId="6B2DEB44" w14:textId="77777777" w:rsidR="0083192E" w:rsidRDefault="0083192E" w:rsidP="0083192E">
      <w:r w:rsidRPr="00216DA3">
        <w:rPr>
          <w:vertAlign w:val="superscript"/>
        </w:rPr>
        <w:t>5</w:t>
      </w:r>
      <w:r>
        <w:t>Editor-in-Chief, Dutch Journal of Medicine.</w:t>
      </w:r>
    </w:p>
    <w:p w14:paraId="5BA77B26" w14:textId="77777777" w:rsidR="0083192E" w:rsidRDefault="0083192E" w:rsidP="0083192E">
      <w:r w:rsidRPr="00216DA3">
        <w:rPr>
          <w:vertAlign w:val="superscript"/>
        </w:rPr>
        <w:t>6</w:t>
      </w:r>
      <w:r>
        <w:t>Editor-in-Chief, Chinese Science Bulletin.</w:t>
      </w:r>
    </w:p>
    <w:p w14:paraId="432C4CED" w14:textId="77777777" w:rsidR="0083192E" w:rsidRDefault="0083192E" w:rsidP="0083192E">
      <w:r w:rsidRPr="00216DA3">
        <w:rPr>
          <w:vertAlign w:val="superscript"/>
        </w:rPr>
        <w:t>7</w:t>
      </w:r>
      <w:r>
        <w:t>London School of Hygiene and Tropical Medicine.</w:t>
      </w:r>
    </w:p>
    <w:p w14:paraId="158FFE10" w14:textId="77777777" w:rsidR="0083192E" w:rsidRDefault="0083192E" w:rsidP="0083192E">
      <w:r w:rsidRPr="00216DA3">
        <w:rPr>
          <w:vertAlign w:val="superscript"/>
        </w:rPr>
        <w:t>8</w:t>
      </w:r>
      <w:r>
        <w:t>Past President, International Physicians for the Prevention of Nuclear War.</w:t>
      </w:r>
    </w:p>
    <w:p w14:paraId="501256BF" w14:textId="77777777" w:rsidR="0083192E" w:rsidRDefault="0083192E" w:rsidP="0083192E">
      <w:r w:rsidRPr="00216DA3">
        <w:rPr>
          <w:vertAlign w:val="superscript"/>
        </w:rPr>
        <w:t>9</w:t>
      </w:r>
      <w:r>
        <w:t>Editor-in-Chief, The Lancet.</w:t>
      </w:r>
    </w:p>
    <w:p w14:paraId="6A96BA4C" w14:textId="77777777" w:rsidR="0083192E" w:rsidRDefault="0083192E" w:rsidP="0083192E">
      <w:r w:rsidRPr="00216DA3">
        <w:rPr>
          <w:vertAlign w:val="superscript"/>
        </w:rPr>
        <w:t>10</w:t>
      </w:r>
      <w:r>
        <w:t>Editor-in-Chief, African Journal of Primary Health Care &amp; Family Medicine.</w:t>
      </w:r>
    </w:p>
    <w:p w14:paraId="3375D871" w14:textId="77777777" w:rsidR="0083192E" w:rsidRDefault="0083192E" w:rsidP="0083192E">
      <w:r w:rsidRPr="00216DA3">
        <w:rPr>
          <w:vertAlign w:val="superscript"/>
        </w:rPr>
        <w:t>11</w:t>
      </w:r>
      <w:r>
        <w:t xml:space="preserve">Editor-in-Chief, </w:t>
      </w:r>
      <w:proofErr w:type="spellStart"/>
      <w:r>
        <w:t>Revista</w:t>
      </w:r>
      <w:proofErr w:type="spellEnd"/>
      <w:r>
        <w:t xml:space="preserve"> de </w:t>
      </w:r>
      <w:proofErr w:type="spellStart"/>
      <w:r>
        <w:t>Saúde</w:t>
      </w:r>
      <w:proofErr w:type="spellEnd"/>
      <w:r>
        <w:t xml:space="preserve"> </w:t>
      </w:r>
      <w:proofErr w:type="spellStart"/>
      <w:r>
        <w:t>Pública</w:t>
      </w:r>
      <w:proofErr w:type="spellEnd"/>
      <w:r>
        <w:t>.</w:t>
      </w:r>
    </w:p>
    <w:p w14:paraId="4AFD30EE" w14:textId="77777777" w:rsidR="0083192E" w:rsidRDefault="0083192E" w:rsidP="0083192E">
      <w:r w:rsidRPr="00216DA3">
        <w:rPr>
          <w:vertAlign w:val="superscript"/>
        </w:rPr>
        <w:t>12</w:t>
      </w:r>
      <w:r>
        <w:t>Editor-in-Chief, Journal of Public Health Policy.</w:t>
      </w:r>
    </w:p>
    <w:p w14:paraId="6E4AF80B" w14:textId="77777777" w:rsidR="0083192E" w:rsidRDefault="0083192E" w:rsidP="0083192E">
      <w:r w:rsidRPr="00216DA3">
        <w:rPr>
          <w:vertAlign w:val="superscript"/>
        </w:rPr>
        <w:t>13</w:t>
      </w:r>
      <w:r>
        <w:t>Editor-in-Chief, New England Journal of Medicine.</w:t>
      </w:r>
    </w:p>
    <w:p w14:paraId="4D1AB92D" w14:textId="77777777" w:rsidR="0083192E" w:rsidRDefault="0083192E" w:rsidP="0083192E">
      <w:r w:rsidRPr="00216DA3">
        <w:rPr>
          <w:vertAlign w:val="superscript"/>
        </w:rPr>
        <w:t>14</w:t>
      </w:r>
      <w:r>
        <w:t>Editor-in-Chief, National Medical Journal of India.</w:t>
      </w:r>
    </w:p>
    <w:p w14:paraId="153EE4DE" w14:textId="77777777" w:rsidR="0083192E" w:rsidRDefault="0083192E" w:rsidP="0083192E">
      <w:r w:rsidRPr="00216DA3">
        <w:rPr>
          <w:vertAlign w:val="superscript"/>
        </w:rPr>
        <w:t>15</w:t>
      </w:r>
      <w:r>
        <w:t>Editor-in-Chief, African Health Sciences.</w:t>
      </w:r>
    </w:p>
    <w:p w14:paraId="28DED33E" w14:textId="77777777" w:rsidR="0083192E" w:rsidRDefault="0083192E" w:rsidP="0083192E">
      <w:r w:rsidRPr="00216DA3">
        <w:rPr>
          <w:vertAlign w:val="superscript"/>
        </w:rPr>
        <w:t>16</w:t>
      </w:r>
      <w:r>
        <w:t>Editor-in-Chief, East African Medical Journal.</w:t>
      </w:r>
    </w:p>
    <w:p w14:paraId="3FA7108C" w14:textId="075ACD04" w:rsidR="0083192E" w:rsidRDefault="0083192E" w:rsidP="0083192E">
      <w:r w:rsidRPr="00216DA3">
        <w:rPr>
          <w:vertAlign w:val="superscript"/>
        </w:rPr>
        <w:t>17</w:t>
      </w:r>
      <w:r>
        <w:t>University of Winchester.</w:t>
      </w:r>
    </w:p>
    <w:p w14:paraId="1091F860" w14:textId="7290916E" w:rsidR="000B581C" w:rsidRPr="000B581C" w:rsidRDefault="000B581C" w:rsidP="000B581C">
      <w:r>
        <w:t xml:space="preserve">Corresponding author: </w:t>
      </w:r>
      <w:r w:rsidRPr="000B581C">
        <w:t xml:space="preserve">Chris Zielinski </w:t>
      </w:r>
    </w:p>
    <w:p w14:paraId="0D533570" w14:textId="4493A3CD" w:rsidR="000B581C" w:rsidRDefault="000B581C" w:rsidP="0083192E">
      <w:r>
        <w:t xml:space="preserve">Mail: </w:t>
      </w:r>
      <w:hyperlink r:id="rId7" w:history="1">
        <w:r w:rsidR="0031731A" w:rsidRPr="0031731A">
          <w:rPr>
            <w:rStyle w:val="Hyperlink"/>
          </w:rPr>
          <w:t>chris.zielinski@ukhealthalliance.org</w:t>
        </w:r>
      </w:hyperlink>
    </w:p>
    <w:tbl>
      <w:tblPr>
        <w:tblW w:w="4900" w:type="pct"/>
        <w:tblCellSpacing w:w="15" w:type="dxa"/>
        <w:tblCellMar>
          <w:left w:w="0" w:type="dxa"/>
          <w:right w:w="0" w:type="dxa"/>
        </w:tblCellMar>
        <w:tblLook w:val="04A0" w:firstRow="1" w:lastRow="0" w:firstColumn="1" w:lastColumn="0" w:noHBand="0" w:noVBand="1"/>
      </w:tblPr>
      <w:tblGrid>
        <w:gridCol w:w="9173"/>
      </w:tblGrid>
      <w:tr w:rsidR="0083192E" w:rsidRPr="0083192E" w14:paraId="73A9B862" w14:textId="77777777" w:rsidTr="0083192E">
        <w:trPr>
          <w:tblCellSpacing w:w="15" w:type="dxa"/>
        </w:trPr>
        <w:tc>
          <w:tcPr>
            <w:tcW w:w="0" w:type="auto"/>
            <w:shd w:val="clear" w:color="auto" w:fill="auto"/>
            <w:tcMar>
              <w:top w:w="75" w:type="dxa"/>
              <w:left w:w="75" w:type="dxa"/>
              <w:bottom w:w="0" w:type="dxa"/>
              <w:right w:w="75" w:type="dxa"/>
            </w:tcMar>
            <w:vAlign w:val="center"/>
            <w:hideMark/>
          </w:tcPr>
          <w:p w14:paraId="17069C5F" w14:textId="77777777" w:rsidR="0083192E" w:rsidRPr="0083192E" w:rsidRDefault="0083192E" w:rsidP="0083192E">
            <w:pPr>
              <w:spacing w:after="0" w:line="240" w:lineRule="atLeast"/>
              <w:rPr>
                <w:rFonts w:ascii="Arial" w:eastAsia="Times New Roman" w:hAnsi="Arial" w:cs="Arial"/>
                <w:color w:val="333333"/>
                <w:kern w:val="0"/>
                <w:sz w:val="18"/>
                <w:szCs w:val="18"/>
                <w14:ligatures w14:val="none"/>
              </w:rPr>
            </w:pPr>
            <w:r w:rsidRPr="0083192E">
              <w:rPr>
                <w:rFonts w:ascii="Arial" w:eastAsia="Times New Roman" w:hAnsi="Arial" w:cs="Arial"/>
                <w:b/>
                <w:bCs/>
                <w:color w:val="333333"/>
                <w:kern w:val="0"/>
                <w:sz w:val="18"/>
                <w:szCs w:val="18"/>
                <w14:ligatures w14:val="none"/>
              </w:rPr>
              <w:t>Abstract</w:t>
            </w:r>
          </w:p>
        </w:tc>
      </w:tr>
      <w:tr w:rsidR="0083192E" w:rsidRPr="0083192E" w14:paraId="732B9427" w14:textId="77777777" w:rsidTr="0083192E">
        <w:trPr>
          <w:tblCellSpacing w:w="15" w:type="dxa"/>
        </w:trPr>
        <w:tc>
          <w:tcPr>
            <w:tcW w:w="0" w:type="auto"/>
            <w:shd w:val="clear" w:color="auto" w:fill="auto"/>
            <w:tcMar>
              <w:top w:w="15" w:type="dxa"/>
              <w:left w:w="75" w:type="dxa"/>
              <w:bottom w:w="15" w:type="dxa"/>
              <w:right w:w="75" w:type="dxa"/>
            </w:tcMar>
            <w:vAlign w:val="center"/>
            <w:hideMark/>
          </w:tcPr>
          <w:p w14:paraId="51137991" w14:textId="1A22B7AF" w:rsidR="0083192E" w:rsidRPr="0083192E" w:rsidRDefault="0083192E" w:rsidP="0083192E">
            <w:pPr>
              <w:spacing w:after="0"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The danger is </w:t>
            </w:r>
            <w:r w:rsidR="002F13F5">
              <w:rPr>
                <w:rFonts w:ascii="Verdana" w:eastAsia="Times New Roman" w:hAnsi="Verdana" w:cs="Times New Roman"/>
                <w:color w:val="333333"/>
                <w:kern w:val="0"/>
                <w:sz w:val="17"/>
                <w:szCs w:val="17"/>
                <w14:ligatures w14:val="none"/>
              </w:rPr>
              <w:t>significant</w:t>
            </w:r>
            <w:r w:rsidRPr="0083192E">
              <w:rPr>
                <w:rFonts w:ascii="Verdana" w:eastAsia="Times New Roman" w:hAnsi="Verdana" w:cs="Times New Roman"/>
                <w:color w:val="333333"/>
                <w:kern w:val="0"/>
                <w:sz w:val="17"/>
                <w:szCs w:val="17"/>
                <w14:ligatures w14:val="none"/>
              </w:rPr>
              <w:t xml:space="preserve"> and growing.  The </w:t>
            </w:r>
            <w:r>
              <w:rPr>
                <w:rFonts w:ascii="Verdana" w:eastAsia="Times New Roman" w:hAnsi="Verdana" w:cs="Times New Roman"/>
                <w:color w:val="333333"/>
                <w:kern w:val="0"/>
                <w:sz w:val="17"/>
                <w:szCs w:val="17"/>
                <w14:ligatures w14:val="none"/>
              </w:rPr>
              <w:t>nuclear-armed</w:t>
            </w:r>
            <w:r w:rsidRPr="0083192E">
              <w:rPr>
                <w:rFonts w:ascii="Verdana" w:eastAsia="Times New Roman" w:hAnsi="Verdana" w:cs="Times New Roman"/>
                <w:color w:val="333333"/>
                <w:kern w:val="0"/>
                <w:sz w:val="17"/>
                <w:szCs w:val="17"/>
                <w14:ligatures w14:val="none"/>
              </w:rPr>
              <w:t xml:space="preserve"> states must eliminate their nuclear arsenals before they eliminate us. The health community played a decisive part during the Cold War and</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more recently</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in </w:t>
            </w:r>
            <w:r>
              <w:rPr>
                <w:rFonts w:ascii="Verdana" w:eastAsia="Times New Roman" w:hAnsi="Verdana" w:cs="Times New Roman"/>
                <w:color w:val="333333"/>
                <w:kern w:val="0"/>
                <w:sz w:val="17"/>
                <w:szCs w:val="17"/>
                <w14:ligatures w14:val="none"/>
              </w:rPr>
              <w:t>developing</w:t>
            </w:r>
            <w:r w:rsidRPr="0083192E">
              <w:rPr>
                <w:rFonts w:ascii="Verdana" w:eastAsia="Times New Roman" w:hAnsi="Verdana" w:cs="Times New Roman"/>
                <w:color w:val="333333"/>
                <w:kern w:val="0"/>
                <w:sz w:val="17"/>
                <w:szCs w:val="17"/>
                <w14:ligatures w14:val="none"/>
              </w:rPr>
              <w:t xml:space="preserve"> the Treaty on the Prohibition of </w:t>
            </w:r>
            <w:proofErr w:type="gramStart"/>
            <w:r>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xml:space="preserve">. We must </w:t>
            </w:r>
            <w:r w:rsidR="002F13F5">
              <w:rPr>
                <w:rFonts w:ascii="Verdana" w:eastAsia="Times New Roman" w:hAnsi="Verdana" w:cs="Times New Roman"/>
                <w:color w:val="333333"/>
                <w:kern w:val="0"/>
                <w:sz w:val="17"/>
                <w:szCs w:val="17"/>
                <w14:ligatures w14:val="none"/>
              </w:rPr>
              <w:t>retake this challenge</w:t>
            </w:r>
            <w:r w:rsidRPr="0083192E">
              <w:rPr>
                <w:rFonts w:ascii="Verdana" w:eastAsia="Times New Roman" w:hAnsi="Verdana" w:cs="Times New Roman"/>
                <w:color w:val="333333"/>
                <w:kern w:val="0"/>
                <w:sz w:val="17"/>
                <w:szCs w:val="17"/>
                <w14:ligatures w14:val="none"/>
              </w:rPr>
              <w:t xml:space="preserve"> </w:t>
            </w:r>
            <w:r w:rsidRPr="0083192E">
              <w:rPr>
                <w:rFonts w:ascii="Verdana" w:eastAsia="Times New Roman" w:hAnsi="Verdana" w:cs="Times New Roman"/>
                <w:color w:val="333333"/>
                <w:kern w:val="0"/>
                <w:sz w:val="17"/>
                <w:szCs w:val="17"/>
                <w14:ligatures w14:val="none"/>
              </w:rPr>
              <w:lastRenderedPageBreak/>
              <w:t xml:space="preserve">as an urgent </w:t>
            </w:r>
            <w:r>
              <w:rPr>
                <w:rFonts w:ascii="Verdana" w:eastAsia="Times New Roman" w:hAnsi="Verdana" w:cs="Times New Roman"/>
                <w:color w:val="333333"/>
                <w:kern w:val="0"/>
                <w:sz w:val="17"/>
                <w:szCs w:val="17"/>
                <w14:ligatures w14:val="none"/>
              </w:rPr>
              <w:t>priority</w:t>
            </w:r>
            <w:r w:rsidRPr="0083192E">
              <w:rPr>
                <w:rFonts w:ascii="Verdana" w:eastAsia="Times New Roman" w:hAnsi="Verdana" w:cs="Times New Roman"/>
                <w:color w:val="333333"/>
                <w:kern w:val="0"/>
                <w:sz w:val="17"/>
                <w:szCs w:val="17"/>
                <w14:ligatures w14:val="none"/>
              </w:rPr>
              <w:t xml:space="preserve">, working with renewed energy to reduce </w:t>
            </w:r>
            <w:r>
              <w:rPr>
                <w:rFonts w:ascii="Verdana" w:eastAsia="Times New Roman" w:hAnsi="Verdana" w:cs="Times New Roman"/>
                <w:color w:val="333333"/>
                <w:kern w:val="0"/>
                <w:sz w:val="17"/>
                <w:szCs w:val="17"/>
                <w14:ligatures w14:val="none"/>
              </w:rPr>
              <w:t>nuclear war risks and</w:t>
            </w:r>
            <w:r w:rsidRPr="0083192E">
              <w:rPr>
                <w:rFonts w:ascii="Verdana" w:eastAsia="Times New Roman" w:hAnsi="Verdana" w:cs="Times New Roman"/>
                <w:color w:val="333333"/>
                <w:kern w:val="0"/>
                <w:sz w:val="17"/>
                <w:szCs w:val="17"/>
                <w14:ligatures w14:val="none"/>
              </w:rPr>
              <w:t xml:space="preserve"> eliminate nuclear weapons.</w:t>
            </w:r>
          </w:p>
        </w:tc>
      </w:tr>
      <w:tr w:rsidR="0083192E" w:rsidRPr="0083192E" w14:paraId="4014B5FD" w14:textId="77777777" w:rsidTr="0083192E">
        <w:trPr>
          <w:tblCellSpacing w:w="15" w:type="dxa"/>
        </w:trPr>
        <w:tc>
          <w:tcPr>
            <w:tcW w:w="0" w:type="auto"/>
            <w:shd w:val="clear" w:color="auto" w:fill="auto"/>
            <w:tcMar>
              <w:top w:w="225" w:type="dxa"/>
              <w:left w:w="75" w:type="dxa"/>
              <w:bottom w:w="0" w:type="dxa"/>
              <w:right w:w="75" w:type="dxa"/>
            </w:tcMar>
            <w:vAlign w:val="center"/>
            <w:hideMark/>
          </w:tcPr>
          <w:p w14:paraId="69DF8C42" w14:textId="77777777" w:rsidR="0083192E" w:rsidRPr="0083192E" w:rsidRDefault="0083192E" w:rsidP="0083192E">
            <w:pPr>
              <w:spacing w:after="0" w:line="240" w:lineRule="atLeast"/>
              <w:rPr>
                <w:rFonts w:ascii="Arial" w:eastAsia="Times New Roman" w:hAnsi="Arial" w:cs="Arial"/>
                <w:color w:val="333333"/>
                <w:kern w:val="0"/>
                <w:sz w:val="18"/>
                <w:szCs w:val="18"/>
                <w14:ligatures w14:val="none"/>
              </w:rPr>
            </w:pPr>
            <w:r w:rsidRPr="0083192E">
              <w:rPr>
                <w:rFonts w:ascii="Arial" w:eastAsia="Times New Roman" w:hAnsi="Arial" w:cs="Arial"/>
                <w:b/>
                <w:bCs/>
                <w:color w:val="333333"/>
                <w:kern w:val="0"/>
                <w:sz w:val="18"/>
                <w:szCs w:val="18"/>
                <w14:ligatures w14:val="none"/>
              </w:rPr>
              <w:lastRenderedPageBreak/>
              <w:t>Keywords</w:t>
            </w:r>
          </w:p>
        </w:tc>
      </w:tr>
      <w:tr w:rsidR="0083192E" w:rsidRPr="0083192E" w14:paraId="2AEB25DD" w14:textId="77777777" w:rsidTr="0083192E">
        <w:trPr>
          <w:tblCellSpacing w:w="15" w:type="dxa"/>
        </w:trPr>
        <w:tc>
          <w:tcPr>
            <w:tcW w:w="0" w:type="auto"/>
            <w:shd w:val="clear" w:color="auto" w:fill="auto"/>
            <w:tcMar>
              <w:top w:w="15" w:type="dxa"/>
              <w:left w:w="75" w:type="dxa"/>
              <w:bottom w:w="15" w:type="dxa"/>
              <w:right w:w="75" w:type="dxa"/>
            </w:tcMar>
            <w:vAlign w:val="center"/>
            <w:hideMark/>
          </w:tcPr>
          <w:p w14:paraId="759687F8" w14:textId="77777777" w:rsidR="0083192E" w:rsidRPr="0083192E" w:rsidRDefault="0083192E" w:rsidP="0083192E">
            <w:pPr>
              <w:spacing w:after="0" w:line="240" w:lineRule="atLeast"/>
              <w:rPr>
                <w:rFonts w:ascii="Verdana" w:eastAsia="Times New Roman" w:hAnsi="Verdana" w:cs="Times New Roman"/>
                <w:color w:val="333333"/>
                <w:kern w:val="0"/>
                <w:sz w:val="17"/>
                <w:szCs w:val="17"/>
                <w14:ligatures w14:val="none"/>
              </w:rPr>
            </w:pPr>
            <w:hyperlink r:id="rId8" w:history="1">
              <w:r w:rsidRPr="0083192E">
                <w:rPr>
                  <w:rFonts w:ascii="Verdana" w:eastAsia="Times New Roman" w:hAnsi="Verdana" w:cs="Times New Roman"/>
                  <w:color w:val="000066"/>
                  <w:kern w:val="0"/>
                  <w:sz w:val="17"/>
                  <w:szCs w:val="17"/>
                  <w:u w:val="single"/>
                  <w14:ligatures w14:val="none"/>
                </w:rPr>
                <w:t>Nuclear Weapons</w:t>
              </w:r>
            </w:hyperlink>
            <w:r w:rsidRPr="0083192E">
              <w:rPr>
                <w:rFonts w:ascii="Verdana" w:eastAsia="Times New Roman" w:hAnsi="Verdana" w:cs="Times New Roman"/>
                <w:color w:val="333333"/>
                <w:kern w:val="0"/>
                <w:sz w:val="17"/>
                <w:szCs w:val="17"/>
                <w14:ligatures w14:val="none"/>
              </w:rPr>
              <w:t>; </w:t>
            </w:r>
            <w:hyperlink r:id="rId9" w:history="1">
              <w:r w:rsidRPr="0083192E">
                <w:rPr>
                  <w:rFonts w:ascii="Verdana" w:eastAsia="Times New Roman" w:hAnsi="Verdana" w:cs="Times New Roman"/>
                  <w:color w:val="000066"/>
                  <w:kern w:val="0"/>
                  <w:sz w:val="17"/>
                  <w:szCs w:val="17"/>
                  <w:u w:val="single"/>
                  <w14:ligatures w14:val="none"/>
                </w:rPr>
                <w:t>Health Community</w:t>
              </w:r>
            </w:hyperlink>
            <w:r w:rsidRPr="0083192E">
              <w:rPr>
                <w:rFonts w:ascii="Verdana" w:eastAsia="Times New Roman" w:hAnsi="Verdana" w:cs="Times New Roman"/>
                <w:color w:val="333333"/>
                <w:kern w:val="0"/>
                <w:sz w:val="17"/>
                <w:szCs w:val="17"/>
                <w14:ligatures w14:val="none"/>
              </w:rPr>
              <w:t>; </w:t>
            </w:r>
            <w:hyperlink r:id="rId10" w:history="1">
              <w:r w:rsidRPr="0083192E">
                <w:rPr>
                  <w:rFonts w:ascii="Verdana" w:eastAsia="Times New Roman" w:hAnsi="Verdana" w:cs="Times New Roman"/>
                  <w:color w:val="000066"/>
                  <w:kern w:val="0"/>
                  <w:sz w:val="17"/>
                  <w:szCs w:val="17"/>
                  <w:u w:val="single"/>
                  <w14:ligatures w14:val="none"/>
                </w:rPr>
                <w:t>Cold War</w:t>
              </w:r>
            </w:hyperlink>
          </w:p>
        </w:tc>
      </w:tr>
      <w:tr w:rsidR="0083192E" w:rsidRPr="0083192E" w14:paraId="31E82BF1" w14:textId="77777777" w:rsidTr="0083192E">
        <w:trPr>
          <w:tblCellSpacing w:w="15" w:type="dxa"/>
        </w:trPr>
        <w:tc>
          <w:tcPr>
            <w:tcW w:w="0" w:type="auto"/>
            <w:shd w:val="clear" w:color="auto" w:fill="auto"/>
            <w:vAlign w:val="center"/>
            <w:hideMark/>
          </w:tcPr>
          <w:p w14:paraId="1A185100" w14:textId="77777777" w:rsidR="0083192E" w:rsidRPr="0083192E" w:rsidRDefault="0083192E" w:rsidP="0083192E">
            <w:pPr>
              <w:spacing w:after="0" w:line="240" w:lineRule="atLeast"/>
              <w:rPr>
                <w:rFonts w:ascii="Verdana" w:eastAsia="Times New Roman" w:hAnsi="Verdana" w:cs="Times New Roman"/>
                <w:color w:val="333333"/>
                <w:kern w:val="0"/>
                <w:sz w:val="17"/>
                <w:szCs w:val="17"/>
                <w14:ligatures w14:val="none"/>
              </w:rPr>
            </w:pPr>
          </w:p>
        </w:tc>
      </w:tr>
      <w:tr w:rsidR="0083192E" w:rsidRPr="0083192E" w14:paraId="6A2B67EF" w14:textId="77777777" w:rsidTr="0083192E">
        <w:trPr>
          <w:tblCellSpacing w:w="15" w:type="dxa"/>
        </w:trPr>
        <w:tc>
          <w:tcPr>
            <w:tcW w:w="0" w:type="auto"/>
            <w:shd w:val="clear" w:color="auto" w:fill="auto"/>
            <w:vAlign w:val="center"/>
            <w:hideMark/>
          </w:tcPr>
          <w:p w14:paraId="32EA8635" w14:textId="77777777" w:rsidR="0083192E" w:rsidRPr="0083192E" w:rsidRDefault="0083192E" w:rsidP="0083192E">
            <w:pPr>
              <w:spacing w:after="0" w:line="240" w:lineRule="atLeast"/>
              <w:rPr>
                <w:rFonts w:ascii="Times New Roman" w:eastAsia="Times New Roman" w:hAnsi="Times New Roman" w:cs="Times New Roman"/>
                <w:kern w:val="0"/>
                <w:sz w:val="20"/>
                <w:szCs w:val="20"/>
                <w14:ligatures w14:val="none"/>
              </w:rPr>
            </w:pPr>
          </w:p>
        </w:tc>
      </w:tr>
      <w:tr w:rsidR="0083192E" w:rsidRPr="0083192E" w14:paraId="76489FC1" w14:textId="77777777" w:rsidTr="0083192E">
        <w:trPr>
          <w:tblCellSpacing w:w="15" w:type="dxa"/>
        </w:trPr>
        <w:tc>
          <w:tcPr>
            <w:tcW w:w="0" w:type="auto"/>
            <w:shd w:val="clear" w:color="auto" w:fill="auto"/>
            <w:tcMar>
              <w:top w:w="225" w:type="dxa"/>
              <w:left w:w="75" w:type="dxa"/>
              <w:bottom w:w="0" w:type="dxa"/>
              <w:right w:w="75" w:type="dxa"/>
            </w:tcMar>
            <w:vAlign w:val="center"/>
            <w:hideMark/>
          </w:tcPr>
          <w:p w14:paraId="1E3F1D02" w14:textId="77777777" w:rsidR="0083192E" w:rsidRPr="0083192E" w:rsidRDefault="0083192E" w:rsidP="0083192E">
            <w:pPr>
              <w:spacing w:after="0" w:line="240" w:lineRule="atLeast"/>
              <w:rPr>
                <w:rFonts w:ascii="Arial" w:eastAsia="Times New Roman" w:hAnsi="Arial" w:cs="Arial"/>
                <w:color w:val="333333"/>
                <w:kern w:val="0"/>
                <w:sz w:val="18"/>
                <w:szCs w:val="18"/>
                <w14:ligatures w14:val="none"/>
              </w:rPr>
            </w:pPr>
            <w:r w:rsidRPr="0083192E">
              <w:rPr>
                <w:rFonts w:ascii="Arial" w:eastAsia="Times New Roman" w:hAnsi="Arial" w:cs="Arial"/>
                <w:b/>
                <w:bCs/>
                <w:color w:val="333333"/>
                <w:kern w:val="0"/>
                <w:sz w:val="18"/>
                <w:szCs w:val="18"/>
                <w14:ligatures w14:val="none"/>
              </w:rPr>
              <w:t>Full Text</w:t>
            </w:r>
          </w:p>
        </w:tc>
      </w:tr>
      <w:tr w:rsidR="0083192E" w:rsidRPr="0083192E" w14:paraId="55BB4B16" w14:textId="77777777" w:rsidTr="0083192E">
        <w:trPr>
          <w:tblCellSpacing w:w="15" w:type="dxa"/>
        </w:trPr>
        <w:tc>
          <w:tcPr>
            <w:tcW w:w="0" w:type="auto"/>
            <w:shd w:val="clear" w:color="auto" w:fill="auto"/>
            <w:tcMar>
              <w:top w:w="15" w:type="dxa"/>
              <w:left w:w="75" w:type="dxa"/>
              <w:bottom w:w="15" w:type="dxa"/>
              <w:right w:w="75" w:type="dxa"/>
            </w:tcMar>
            <w:vAlign w:val="center"/>
            <w:hideMark/>
          </w:tcPr>
          <w:p w14:paraId="5B259AA2" w14:textId="720D863E"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In January 2023, the Science and Security Board of the Bulletin of the Atomic Scientists moved the hands of the Doomsday Clock forward to 90 s before midnight, reflecting the growing risk of nuclear war </w:t>
            </w:r>
            <w:r w:rsidRPr="0083192E">
              <w:rPr>
                <w:rFonts w:ascii="Verdana" w:eastAsia="Times New Roman" w:hAnsi="Verdana" w:cs="Times New Roman"/>
                <w:b/>
                <w:bCs/>
                <w:color w:val="333333"/>
                <w:kern w:val="0"/>
                <w:sz w:val="17"/>
                <w:szCs w:val="17"/>
                <w14:ligatures w14:val="none"/>
              </w:rPr>
              <w:t>[1]</w:t>
            </w:r>
            <w:r w:rsidRPr="0083192E">
              <w:rPr>
                <w:rFonts w:ascii="Verdana" w:eastAsia="Times New Roman" w:hAnsi="Verdana" w:cs="Times New Roman"/>
                <w:color w:val="333333"/>
                <w:kern w:val="0"/>
                <w:sz w:val="17"/>
                <w:szCs w:val="17"/>
                <w14:ligatures w14:val="none"/>
              </w:rPr>
              <w:t>. In August 2022, UN Secretary-General António Guterres warned that the world is now in “a time of nuclear danger not seen since the height of the Cold War </w:t>
            </w:r>
            <w:r w:rsidRPr="0083192E">
              <w:rPr>
                <w:rFonts w:ascii="Verdana" w:eastAsia="Times New Roman" w:hAnsi="Verdana" w:cs="Times New Roman"/>
                <w:b/>
                <w:bCs/>
                <w:color w:val="333333"/>
                <w:kern w:val="0"/>
                <w:sz w:val="17"/>
                <w:szCs w:val="17"/>
                <w14:ligatures w14:val="none"/>
              </w:rPr>
              <w:t>[2]</w:t>
            </w:r>
            <w:r w:rsidRPr="0083192E">
              <w:rPr>
                <w:rFonts w:ascii="Verdana" w:eastAsia="Times New Roman" w:hAnsi="Verdana" w:cs="Times New Roman"/>
                <w:color w:val="333333"/>
                <w:kern w:val="0"/>
                <w:sz w:val="17"/>
                <w:szCs w:val="17"/>
                <w14:ligatures w14:val="none"/>
              </w:rPr>
              <w:t xml:space="preserve">. The </w:t>
            </w:r>
            <w:r w:rsidR="002F13F5">
              <w:rPr>
                <w:rFonts w:ascii="Verdana" w:eastAsia="Times New Roman" w:hAnsi="Verdana" w:cs="Times New Roman"/>
                <w:color w:val="333333"/>
                <w:kern w:val="0"/>
                <w:sz w:val="17"/>
                <w:szCs w:val="17"/>
                <w14:ligatures w14:val="none"/>
              </w:rPr>
              <w:t>threat</w:t>
            </w:r>
            <w:r w:rsidRPr="0083192E">
              <w:rPr>
                <w:rFonts w:ascii="Verdana" w:eastAsia="Times New Roman" w:hAnsi="Verdana" w:cs="Times New Roman"/>
                <w:color w:val="333333"/>
                <w:kern w:val="0"/>
                <w:sz w:val="17"/>
                <w:szCs w:val="17"/>
                <w14:ligatures w14:val="none"/>
              </w:rPr>
              <w:t xml:space="preserve"> has been underlined by growing tensions between many </w:t>
            </w:r>
            <w:r>
              <w:rPr>
                <w:rFonts w:ascii="Verdana" w:eastAsia="Times New Roman" w:hAnsi="Verdana" w:cs="Times New Roman"/>
                <w:color w:val="333333"/>
                <w:kern w:val="0"/>
                <w:sz w:val="17"/>
                <w:szCs w:val="17"/>
                <w14:ligatures w14:val="none"/>
              </w:rPr>
              <w:t>nuclear-armed</w:t>
            </w:r>
            <w:r w:rsidRPr="0083192E">
              <w:rPr>
                <w:rFonts w:ascii="Verdana" w:eastAsia="Times New Roman" w:hAnsi="Verdana" w:cs="Times New Roman"/>
                <w:color w:val="333333"/>
                <w:kern w:val="0"/>
                <w:sz w:val="17"/>
                <w:szCs w:val="17"/>
                <w14:ligatures w14:val="none"/>
              </w:rPr>
              <w:t xml:space="preserve"> states </w:t>
            </w:r>
            <w:r w:rsidRPr="0083192E">
              <w:rPr>
                <w:rFonts w:ascii="Verdana" w:eastAsia="Times New Roman" w:hAnsi="Verdana" w:cs="Times New Roman"/>
                <w:b/>
                <w:bCs/>
                <w:color w:val="333333"/>
                <w:kern w:val="0"/>
                <w:sz w:val="17"/>
                <w:szCs w:val="17"/>
                <w14:ligatures w14:val="none"/>
              </w:rPr>
              <w:t>[1,3]</w:t>
            </w:r>
            <w:r w:rsidRPr="0083192E">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vertAlign w:val="superscript"/>
                <w14:ligatures w14:val="none"/>
              </w:rPr>
              <w:t>  </w:t>
            </w:r>
            <w:r w:rsidRPr="0083192E">
              <w:rPr>
                <w:rFonts w:ascii="Verdana" w:eastAsia="Times New Roman" w:hAnsi="Verdana" w:cs="Times New Roman"/>
                <w:color w:val="333333"/>
                <w:kern w:val="0"/>
                <w:sz w:val="17"/>
                <w:szCs w:val="17"/>
                <w14:ligatures w14:val="none"/>
              </w:rPr>
              <w:t xml:space="preserve">As editors of health and medical journals worldwide, we call on health professionals to alert the public and our leaders to this </w:t>
            </w:r>
            <w:r>
              <w:rPr>
                <w:rFonts w:ascii="Verdana" w:eastAsia="Times New Roman" w:hAnsi="Verdana" w:cs="Times New Roman"/>
                <w:color w:val="333333"/>
                <w:kern w:val="0"/>
                <w:sz w:val="17"/>
                <w:szCs w:val="17"/>
                <w14:ligatures w14:val="none"/>
              </w:rPr>
              <w:t>significant</w:t>
            </w:r>
            <w:r w:rsidRPr="0083192E">
              <w:rPr>
                <w:rFonts w:ascii="Verdana" w:eastAsia="Times New Roman" w:hAnsi="Verdana" w:cs="Times New Roman"/>
                <w:color w:val="333333"/>
                <w:kern w:val="0"/>
                <w:sz w:val="17"/>
                <w:szCs w:val="17"/>
                <w14:ligatures w14:val="none"/>
              </w:rPr>
              <w:t xml:space="preserve"> danger to public health and the essential life support systems of the planet—and urge action to prevent it.</w:t>
            </w:r>
          </w:p>
          <w:p w14:paraId="4CAA2BDE" w14:textId="3FC1D7AC"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Current nuclear arms control and non-proliferation efforts are inadequate to protect the world’s population against the threat of nuclear war by design, error, or miscalculation. The Treaty on </w:t>
            </w:r>
            <w:r w:rsidRPr="0083192E">
              <w:rPr>
                <w:rFonts w:ascii="Verdana" w:eastAsia="Times New Roman" w:hAnsi="Verdana" w:cs="Times New Roman"/>
                <w:color w:val="333333"/>
                <w:kern w:val="0"/>
                <w:sz w:val="17"/>
                <w:szCs w:val="17"/>
                <w14:ligatures w14:val="none"/>
              </w:rPr>
              <w:t>the Non</w:t>
            </w:r>
            <w:r w:rsidRPr="0083192E">
              <w:rPr>
                <w:rFonts w:ascii="Verdana" w:eastAsia="Times New Roman" w:hAnsi="Verdana" w:cs="Times New Roman"/>
                <w:color w:val="333333"/>
                <w:kern w:val="0"/>
                <w:sz w:val="17"/>
                <w:szCs w:val="17"/>
                <w14:ligatures w14:val="none"/>
              </w:rPr>
              <w:t xml:space="preserve">-Proliferation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xml:space="preserve"> (NPT) commits each of the 190 participating </w:t>
            </w:r>
            <w:r w:rsidRPr="0083192E">
              <w:rPr>
                <w:rFonts w:ascii="Verdana" w:eastAsia="Times New Roman" w:hAnsi="Verdana" w:cs="Times New Roman"/>
                <w:color w:val="333333"/>
                <w:kern w:val="0"/>
                <w:sz w:val="17"/>
                <w:szCs w:val="17"/>
                <w14:ligatures w14:val="none"/>
              </w:rPr>
              <w:t>nations” to</w:t>
            </w:r>
            <w:r w:rsidRPr="0083192E">
              <w:rPr>
                <w:rFonts w:ascii="Verdana" w:eastAsia="Times New Roman" w:hAnsi="Verdana" w:cs="Times New Roman"/>
                <w:color w:val="333333"/>
                <w:kern w:val="0"/>
                <w:sz w:val="17"/>
                <w:szCs w:val="17"/>
                <w14:ligatures w14:val="none"/>
              </w:rPr>
              <w:t xml:space="preserve"> pursue negotiations in good faith on effective measures relating to cessation of the nuclear arms race at an early date and to nuclear disarmament, and on a treaty on general and complete disarmament under strict and effective international </w:t>
            </w:r>
            <w:r w:rsidR="001B1254" w:rsidRPr="0083192E">
              <w:rPr>
                <w:rFonts w:ascii="Verdana" w:eastAsia="Times New Roman" w:hAnsi="Verdana" w:cs="Times New Roman"/>
                <w:color w:val="333333"/>
                <w:kern w:val="0"/>
                <w:sz w:val="17"/>
                <w:szCs w:val="17"/>
                <w14:ligatures w14:val="none"/>
              </w:rPr>
              <w:t>control”</w:t>
            </w:r>
            <w:r w:rsidR="001B1254" w:rsidRPr="0083192E">
              <w:rPr>
                <w:rFonts w:ascii="Verdana" w:eastAsia="Times New Roman" w:hAnsi="Verdana" w:cs="Times New Roman"/>
                <w:b/>
                <w:bCs/>
                <w:color w:val="333333"/>
                <w:kern w:val="0"/>
                <w:sz w:val="17"/>
                <w:szCs w:val="17"/>
                <w14:ligatures w14:val="none"/>
              </w:rPr>
              <w:t xml:space="preserve"> [</w:t>
            </w:r>
            <w:r w:rsidRPr="0083192E">
              <w:rPr>
                <w:rFonts w:ascii="Verdana" w:eastAsia="Times New Roman" w:hAnsi="Verdana" w:cs="Times New Roman"/>
                <w:b/>
                <w:bCs/>
                <w:color w:val="333333"/>
                <w:kern w:val="0"/>
                <w:sz w:val="17"/>
                <w:szCs w:val="17"/>
                <w14:ligatures w14:val="none"/>
              </w:rPr>
              <w:t>4]</w:t>
            </w:r>
            <w:r w:rsidRPr="0083192E">
              <w:rPr>
                <w:rFonts w:ascii="Verdana" w:eastAsia="Times New Roman" w:hAnsi="Verdana" w:cs="Times New Roman"/>
                <w:color w:val="333333"/>
                <w:kern w:val="0"/>
                <w:sz w:val="17"/>
                <w:szCs w:val="17"/>
                <w14:ligatures w14:val="none"/>
              </w:rPr>
              <w:t>. Progress has been disappointingly slow</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and the most recent NPT review conference in 2022 ended without an agreed statement </w:t>
            </w:r>
            <w:r w:rsidRPr="0083192E">
              <w:rPr>
                <w:rFonts w:ascii="Verdana" w:eastAsia="Times New Roman" w:hAnsi="Verdana" w:cs="Times New Roman"/>
                <w:b/>
                <w:bCs/>
                <w:color w:val="333333"/>
                <w:kern w:val="0"/>
                <w:sz w:val="17"/>
                <w:szCs w:val="17"/>
                <w14:ligatures w14:val="none"/>
              </w:rPr>
              <w:t>[5]</w:t>
            </w:r>
            <w:r w:rsidRPr="0083192E">
              <w:rPr>
                <w:rFonts w:ascii="Verdana" w:eastAsia="Times New Roman" w:hAnsi="Verdana" w:cs="Times New Roman"/>
                <w:color w:val="333333"/>
                <w:kern w:val="0"/>
                <w:sz w:val="17"/>
                <w:szCs w:val="17"/>
                <w14:ligatures w14:val="none"/>
              </w:rPr>
              <w:t xml:space="preserve">. </w:t>
            </w:r>
            <w:r>
              <w:rPr>
                <w:rFonts w:ascii="Verdana" w:eastAsia="Times New Roman" w:hAnsi="Verdana" w:cs="Times New Roman"/>
                <w:color w:val="333333"/>
                <w:kern w:val="0"/>
                <w:sz w:val="17"/>
                <w:szCs w:val="17"/>
                <w14:ligatures w14:val="none"/>
              </w:rPr>
              <w:t xml:space="preserve">Many examples of near disasters </w:t>
            </w:r>
            <w:r w:rsidRPr="0083192E">
              <w:rPr>
                <w:rFonts w:ascii="Verdana" w:eastAsia="Times New Roman" w:hAnsi="Verdana" w:cs="Times New Roman"/>
                <w:color w:val="333333"/>
                <w:kern w:val="0"/>
                <w:sz w:val="17"/>
                <w:szCs w:val="17"/>
                <w14:ligatures w14:val="none"/>
              </w:rPr>
              <w:t>have exposed the risks of depending on nuclear deterrence for the indefinite future </w:t>
            </w:r>
            <w:r w:rsidRPr="0083192E">
              <w:rPr>
                <w:rFonts w:ascii="Verdana" w:eastAsia="Times New Roman" w:hAnsi="Verdana" w:cs="Times New Roman"/>
                <w:b/>
                <w:bCs/>
                <w:color w:val="333333"/>
                <w:kern w:val="0"/>
                <w:sz w:val="17"/>
                <w:szCs w:val="17"/>
                <w14:ligatures w14:val="none"/>
              </w:rPr>
              <w:t>[6]</w:t>
            </w:r>
            <w:r w:rsidRPr="0083192E">
              <w:rPr>
                <w:rFonts w:ascii="Verdana" w:eastAsia="Times New Roman" w:hAnsi="Verdana" w:cs="Times New Roman"/>
                <w:color w:val="333333"/>
                <w:kern w:val="0"/>
                <w:sz w:val="17"/>
                <w:szCs w:val="17"/>
                <w14:ligatures w14:val="none"/>
              </w:rPr>
              <w:t>. </w:t>
            </w:r>
            <w:r w:rsidRPr="0083192E">
              <w:rPr>
                <w:rFonts w:ascii="Verdana" w:eastAsia="Times New Roman" w:hAnsi="Verdana" w:cs="Times New Roman"/>
                <w:color w:val="333333"/>
                <w:kern w:val="0"/>
                <w:sz w:val="17"/>
                <w:szCs w:val="17"/>
                <w:vertAlign w:val="superscript"/>
                <w14:ligatures w14:val="none"/>
              </w:rPr>
              <w:t> </w:t>
            </w:r>
            <w:r w:rsidRPr="0083192E">
              <w:rPr>
                <w:rFonts w:ascii="Verdana" w:eastAsia="Times New Roman" w:hAnsi="Verdana" w:cs="Times New Roman"/>
                <w:color w:val="333333"/>
                <w:kern w:val="0"/>
                <w:sz w:val="17"/>
                <w:szCs w:val="17"/>
                <w14:ligatures w14:val="none"/>
              </w:rPr>
              <w:t>Modernization</w:t>
            </w:r>
            <w:r w:rsidRPr="0083192E">
              <w:rPr>
                <w:rFonts w:ascii="Verdana" w:eastAsia="Times New Roman" w:hAnsi="Verdana" w:cs="Times New Roman"/>
                <w:color w:val="333333"/>
                <w:kern w:val="0"/>
                <w:sz w:val="17"/>
                <w:szCs w:val="17"/>
                <w14:ligatures w14:val="none"/>
              </w:rPr>
              <w:t xml:space="preserve"> of </w:t>
            </w:r>
            <w:r w:rsidR="002F13F5">
              <w:rPr>
                <w:rFonts w:ascii="Verdana" w:eastAsia="Times New Roman" w:hAnsi="Verdana" w:cs="Times New Roman"/>
                <w:color w:val="333333"/>
                <w:kern w:val="0"/>
                <w:sz w:val="17"/>
                <w:szCs w:val="17"/>
                <w14:ligatures w14:val="none"/>
              </w:rPr>
              <w:t>atomic</w:t>
            </w:r>
            <w:r w:rsidRPr="0083192E">
              <w:rPr>
                <w:rFonts w:ascii="Verdana" w:eastAsia="Times New Roman" w:hAnsi="Verdana" w:cs="Times New Roman"/>
                <w:color w:val="333333"/>
                <w:kern w:val="0"/>
                <w:sz w:val="17"/>
                <w:szCs w:val="17"/>
                <w14:ligatures w14:val="none"/>
              </w:rPr>
              <w:t xml:space="preserve"> arsenals could increase risks</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hypersonic missiles decrease the time </w:t>
            </w:r>
            <w:r w:rsidR="001B1254">
              <w:rPr>
                <w:rFonts w:ascii="Verdana" w:eastAsia="Times New Roman" w:hAnsi="Verdana" w:cs="Times New Roman"/>
                <w:color w:val="333333"/>
                <w:kern w:val="0"/>
                <w:sz w:val="17"/>
                <w:szCs w:val="17"/>
                <w14:ligatures w14:val="none"/>
              </w:rPr>
              <w:t>distinguishing</w:t>
            </w:r>
            <w:r w:rsidRPr="0083192E">
              <w:rPr>
                <w:rFonts w:ascii="Verdana" w:eastAsia="Times New Roman" w:hAnsi="Verdana" w:cs="Times New Roman"/>
                <w:color w:val="333333"/>
                <w:kern w:val="0"/>
                <w:sz w:val="17"/>
                <w:szCs w:val="17"/>
                <w14:ligatures w14:val="none"/>
              </w:rPr>
              <w:t xml:space="preserve"> between an attack and a false alarm, increasing the likelihood of rapid escalation.</w:t>
            </w:r>
          </w:p>
          <w:p w14:paraId="3761B685" w14:textId="453BEE71"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Any use of nuclear weapons would be catastrophic for humanity. Even a “limited” nuclear war involving only 250 of the </w:t>
            </w:r>
            <w:r>
              <w:rPr>
                <w:rFonts w:ascii="Verdana" w:eastAsia="Times New Roman" w:hAnsi="Verdana" w:cs="Times New Roman"/>
                <w:color w:val="333333"/>
                <w:kern w:val="0"/>
                <w:sz w:val="17"/>
                <w:szCs w:val="17"/>
                <w14:ligatures w14:val="none"/>
              </w:rPr>
              <w:t>13,000</w:t>
            </w:r>
            <w:r w:rsidRPr="0083192E">
              <w:rPr>
                <w:rFonts w:ascii="Verdana" w:eastAsia="Times New Roman" w:hAnsi="Verdana" w:cs="Times New Roman"/>
                <w:color w:val="333333"/>
                <w:kern w:val="0"/>
                <w:sz w:val="17"/>
                <w:szCs w:val="17"/>
                <w14:ligatures w14:val="none"/>
              </w:rPr>
              <w:t xml:space="preserve"> nuclear weapons could kill 120 million people outright and cause global climate disruption</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leading to </w:t>
            </w:r>
            <w:r w:rsidR="002F13F5">
              <w:rPr>
                <w:rFonts w:ascii="Verdana" w:eastAsia="Times New Roman" w:hAnsi="Verdana" w:cs="Times New Roman"/>
                <w:color w:val="333333"/>
                <w:kern w:val="0"/>
                <w:sz w:val="17"/>
                <w:szCs w:val="17"/>
                <w14:ligatures w14:val="none"/>
              </w:rPr>
              <w:t>an atomic</w:t>
            </w:r>
            <w:r w:rsidRPr="0083192E">
              <w:rPr>
                <w:rFonts w:ascii="Verdana" w:eastAsia="Times New Roman" w:hAnsi="Verdana" w:cs="Times New Roman"/>
                <w:color w:val="333333"/>
                <w:kern w:val="0"/>
                <w:sz w:val="17"/>
                <w:szCs w:val="17"/>
                <w14:ligatures w14:val="none"/>
              </w:rPr>
              <w:t xml:space="preserve"> famine, putting 2 billion people at risk </w:t>
            </w:r>
            <w:r w:rsidRPr="0083192E">
              <w:rPr>
                <w:rFonts w:ascii="Verdana" w:eastAsia="Times New Roman" w:hAnsi="Verdana" w:cs="Times New Roman"/>
                <w:b/>
                <w:bCs/>
                <w:color w:val="333333"/>
                <w:kern w:val="0"/>
                <w:sz w:val="17"/>
                <w:szCs w:val="17"/>
                <w14:ligatures w14:val="none"/>
              </w:rPr>
              <w:t>[7,8]</w:t>
            </w:r>
            <w:r w:rsidRPr="0083192E">
              <w:rPr>
                <w:rFonts w:ascii="Verdana" w:eastAsia="Times New Roman" w:hAnsi="Verdana" w:cs="Times New Roman"/>
                <w:color w:val="333333"/>
                <w:kern w:val="0"/>
                <w:sz w:val="17"/>
                <w:szCs w:val="17"/>
                <w14:ligatures w14:val="none"/>
              </w:rPr>
              <w:t>. A large-scale</w:t>
            </w:r>
            <w:r>
              <w:rPr>
                <w:rFonts w:ascii="Verdana" w:eastAsia="Times New Roman" w:hAnsi="Verdana" w:cs="Times New Roman"/>
                <w:color w:val="333333"/>
                <w:kern w:val="0"/>
                <w:sz w:val="17"/>
                <w:szCs w:val="17"/>
                <w14:ligatures w14:val="none"/>
              </w:rPr>
              <w:t xml:space="preserve"> </w:t>
            </w:r>
            <w:r w:rsidRPr="0083192E">
              <w:rPr>
                <w:rFonts w:ascii="Verdana" w:eastAsia="Times New Roman" w:hAnsi="Verdana" w:cs="Times New Roman"/>
                <w:color w:val="333333"/>
                <w:kern w:val="0"/>
                <w:sz w:val="17"/>
                <w:szCs w:val="17"/>
                <w14:ligatures w14:val="none"/>
              </w:rPr>
              <w:t>nuclear war between the USA and Russia could kill 200 million people or more in the near term and potentially cause a global “nuclear winter” that could kill 5–6 billion people, threatening the survival of humanity </w:t>
            </w:r>
            <w:r w:rsidRPr="0083192E">
              <w:rPr>
                <w:rFonts w:ascii="Verdana" w:eastAsia="Times New Roman" w:hAnsi="Verdana" w:cs="Times New Roman"/>
                <w:b/>
                <w:bCs/>
                <w:color w:val="333333"/>
                <w:kern w:val="0"/>
                <w:sz w:val="17"/>
                <w:szCs w:val="17"/>
                <w14:ligatures w14:val="none"/>
              </w:rPr>
              <w:t>[7,8]</w:t>
            </w:r>
            <w:r w:rsidRPr="0083192E">
              <w:rPr>
                <w:rFonts w:ascii="Verdana" w:eastAsia="Times New Roman" w:hAnsi="Verdana" w:cs="Times New Roman"/>
                <w:color w:val="333333"/>
                <w:kern w:val="0"/>
                <w:sz w:val="17"/>
                <w:szCs w:val="17"/>
                <w14:ligatures w14:val="none"/>
              </w:rPr>
              <w:t>. Once a nuclear weapon is detonated, escalation to all-out nuclear war could occur rapidly. The prevention of</w:t>
            </w:r>
            <w:r>
              <w:rPr>
                <w:rFonts w:ascii="Verdana" w:eastAsia="Times New Roman" w:hAnsi="Verdana" w:cs="Times New Roman"/>
                <w:color w:val="333333"/>
                <w:kern w:val="0"/>
                <w:sz w:val="17"/>
                <w:szCs w:val="17"/>
                <w14:ligatures w14:val="none"/>
              </w:rPr>
              <w:t xml:space="preserve"> </w:t>
            </w:r>
            <w:r w:rsidRPr="0083192E">
              <w:rPr>
                <w:rFonts w:ascii="Verdana" w:eastAsia="Times New Roman" w:hAnsi="Verdana" w:cs="Times New Roman"/>
                <w:color w:val="333333"/>
                <w:kern w:val="0"/>
                <w:sz w:val="17"/>
                <w:szCs w:val="17"/>
                <w14:ligatures w14:val="none"/>
              </w:rPr>
              <w:t>any use of nuclear weapons is an urgent public health priority</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and fundamental steps must also be taken to address the root cause of the problem—by abolishing nuclear weapons.</w:t>
            </w:r>
          </w:p>
          <w:p w14:paraId="3AA3E21C" w14:textId="24619202"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The health community has had a crucial role in </w:t>
            </w:r>
            <w:r>
              <w:rPr>
                <w:rFonts w:ascii="Verdana" w:eastAsia="Times New Roman" w:hAnsi="Verdana" w:cs="Times New Roman"/>
                <w:color w:val="333333"/>
                <w:kern w:val="0"/>
                <w:sz w:val="17"/>
                <w:szCs w:val="17"/>
                <w14:ligatures w14:val="none"/>
              </w:rPr>
              <w:t>reducing</w:t>
            </w:r>
            <w:r w:rsidRPr="0083192E">
              <w:rPr>
                <w:rFonts w:ascii="Verdana" w:eastAsia="Times New Roman" w:hAnsi="Verdana" w:cs="Times New Roman"/>
                <w:color w:val="333333"/>
                <w:kern w:val="0"/>
                <w:sz w:val="17"/>
                <w:szCs w:val="17"/>
                <w14:ligatures w14:val="none"/>
              </w:rPr>
              <w:t xml:space="preserve"> the risk of nuclear war and must continue to do so in the future </w:t>
            </w:r>
            <w:r w:rsidRPr="0083192E">
              <w:rPr>
                <w:rFonts w:ascii="Verdana" w:eastAsia="Times New Roman" w:hAnsi="Verdana" w:cs="Times New Roman"/>
                <w:b/>
                <w:bCs/>
                <w:color w:val="333333"/>
                <w:kern w:val="0"/>
                <w:sz w:val="17"/>
                <w:szCs w:val="17"/>
                <w14:ligatures w14:val="none"/>
              </w:rPr>
              <w:t>[9]</w:t>
            </w:r>
            <w:r w:rsidRPr="0083192E">
              <w:rPr>
                <w:rFonts w:ascii="Verdana" w:eastAsia="Times New Roman" w:hAnsi="Verdana" w:cs="Times New Roman"/>
                <w:color w:val="333333"/>
                <w:kern w:val="0"/>
                <w:sz w:val="17"/>
                <w:szCs w:val="17"/>
                <w14:ligatures w14:val="none"/>
              </w:rPr>
              <w:t>. In the 1980s</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the efforts of health professionals, led by the International Physicians for the Prevention of Nuclear War (IPPNW), helped to end the Cold War arms race by educating </w:t>
            </w:r>
            <w:r>
              <w:rPr>
                <w:rFonts w:ascii="Verdana" w:eastAsia="Times New Roman" w:hAnsi="Verdana" w:cs="Times New Roman"/>
                <w:color w:val="333333"/>
                <w:kern w:val="0"/>
                <w:sz w:val="17"/>
                <w:szCs w:val="17"/>
                <w14:ligatures w14:val="none"/>
              </w:rPr>
              <w:t>policymakers</w:t>
            </w:r>
            <w:r w:rsidRPr="0083192E">
              <w:rPr>
                <w:rFonts w:ascii="Verdana" w:eastAsia="Times New Roman" w:hAnsi="Verdana" w:cs="Times New Roman"/>
                <w:color w:val="333333"/>
                <w:kern w:val="0"/>
                <w:sz w:val="17"/>
                <w:szCs w:val="17"/>
                <w14:ligatures w14:val="none"/>
              </w:rPr>
              <w:t xml:space="preserve"> and the public on both sides of the Iron Curtain about the medical consequences of nuclear war. This was </w:t>
            </w:r>
            <w:r>
              <w:rPr>
                <w:rFonts w:ascii="Verdana" w:eastAsia="Times New Roman" w:hAnsi="Verdana" w:cs="Times New Roman"/>
                <w:color w:val="333333"/>
                <w:kern w:val="0"/>
                <w:sz w:val="17"/>
                <w:szCs w:val="17"/>
                <w14:ligatures w14:val="none"/>
              </w:rPr>
              <w:t>recognized</w:t>
            </w:r>
            <w:r w:rsidRPr="0083192E">
              <w:rPr>
                <w:rFonts w:ascii="Verdana" w:eastAsia="Times New Roman" w:hAnsi="Verdana" w:cs="Times New Roman"/>
                <w:color w:val="333333"/>
                <w:kern w:val="0"/>
                <w:sz w:val="17"/>
                <w:szCs w:val="17"/>
                <w14:ligatures w14:val="none"/>
              </w:rPr>
              <w:t xml:space="preserve"> when the 1985 Nobel Peace Prize was awarded to the IPPNW </w:t>
            </w:r>
            <w:r w:rsidRPr="0083192E">
              <w:rPr>
                <w:rFonts w:ascii="Verdana" w:eastAsia="Times New Roman" w:hAnsi="Verdana" w:cs="Times New Roman"/>
                <w:b/>
                <w:bCs/>
                <w:color w:val="333333"/>
                <w:kern w:val="0"/>
                <w:sz w:val="17"/>
                <w:szCs w:val="17"/>
                <w14:ligatures w14:val="none"/>
              </w:rPr>
              <w:t>[10]</w:t>
            </w:r>
            <w:r w:rsidRPr="0083192E">
              <w:rPr>
                <w:rFonts w:ascii="Verdana" w:eastAsia="Times New Roman" w:hAnsi="Verdana" w:cs="Times New Roman"/>
                <w:color w:val="333333"/>
                <w:kern w:val="0"/>
                <w:sz w:val="17"/>
                <w:szCs w:val="17"/>
                <w14:ligatures w14:val="none"/>
              </w:rPr>
              <w:t>. (</w:t>
            </w:r>
            <w:hyperlink r:id="rId11" w:tgtFrame="_blank" w:history="1">
              <w:r w:rsidRPr="0083192E">
                <w:rPr>
                  <w:rFonts w:ascii="Verdana" w:eastAsia="Times New Roman" w:hAnsi="Verdana" w:cs="Times New Roman"/>
                  <w:color w:val="000066"/>
                  <w:kern w:val="0"/>
                  <w:sz w:val="17"/>
                  <w:szCs w:val="17"/>
                  <w:u w:val="single"/>
                  <w14:ligatures w14:val="none"/>
                </w:rPr>
                <w:t>http://www.ippnw.org</w:t>
              </w:r>
            </w:hyperlink>
            <w:r w:rsidRPr="0083192E">
              <w:rPr>
                <w:rFonts w:ascii="Verdana" w:eastAsia="Times New Roman" w:hAnsi="Verdana" w:cs="Times New Roman"/>
                <w:color w:val="333333"/>
                <w:kern w:val="0"/>
                <w:sz w:val="17"/>
                <w:szCs w:val="17"/>
                <w14:ligatures w14:val="none"/>
              </w:rPr>
              <w:t>).</w:t>
            </w:r>
          </w:p>
          <w:p w14:paraId="3C262530" w14:textId="0B15FDCB"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In 2007, the IPPNW launched the International Campaign to Abolish </w:t>
            </w:r>
            <w:proofErr w:type="gramStart"/>
            <w:r>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xml:space="preserve">, which grew into a global civil society campaign with hundreds of partner </w:t>
            </w:r>
            <w:r w:rsidRPr="0083192E">
              <w:rPr>
                <w:rFonts w:ascii="Verdana" w:eastAsia="Times New Roman" w:hAnsi="Verdana" w:cs="Times New Roman"/>
                <w:color w:val="333333"/>
                <w:kern w:val="0"/>
                <w:sz w:val="17"/>
                <w:szCs w:val="17"/>
                <w14:ligatures w14:val="none"/>
              </w:rPr>
              <w:t>organizations</w:t>
            </w:r>
            <w:r w:rsidRPr="0083192E">
              <w:rPr>
                <w:rFonts w:ascii="Verdana" w:eastAsia="Times New Roman" w:hAnsi="Verdana" w:cs="Times New Roman"/>
                <w:color w:val="333333"/>
                <w:kern w:val="0"/>
                <w:sz w:val="17"/>
                <w:szCs w:val="17"/>
                <w14:ligatures w14:val="none"/>
              </w:rPr>
              <w:t xml:space="preserve">. A pathway to nuclear abolition was created with the adoption of the Treaty on the Prohibition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xml:space="preserve"> in 2017, for which the International Campaign to Abolish Nuclear Weapons was awarded the 2017 Nobel Peace Prize. International medical </w:t>
            </w:r>
            <w:r>
              <w:rPr>
                <w:rFonts w:ascii="Verdana" w:eastAsia="Times New Roman" w:hAnsi="Verdana" w:cs="Times New Roman"/>
                <w:color w:val="333333"/>
                <w:kern w:val="0"/>
                <w:sz w:val="17"/>
                <w:szCs w:val="17"/>
                <w14:ligatures w14:val="none"/>
              </w:rPr>
              <w:t>organizations</w:t>
            </w:r>
            <w:r w:rsidRPr="0083192E">
              <w:rPr>
                <w:rFonts w:ascii="Verdana" w:eastAsia="Times New Roman" w:hAnsi="Verdana" w:cs="Times New Roman"/>
                <w:color w:val="333333"/>
                <w:kern w:val="0"/>
                <w:sz w:val="17"/>
                <w:szCs w:val="17"/>
                <w14:ligatures w14:val="none"/>
              </w:rPr>
              <w:t xml:space="preserve">, including the International Committee of the Red Cross, the IPPNW, the World Medical Association, the World Federation of Public Health Associations, and the International Council of Nurses, had </w:t>
            </w:r>
            <w:r>
              <w:rPr>
                <w:rFonts w:ascii="Verdana" w:eastAsia="Times New Roman" w:hAnsi="Verdana" w:cs="Times New Roman"/>
                <w:color w:val="333333"/>
                <w:kern w:val="0"/>
                <w:sz w:val="17"/>
                <w:szCs w:val="17"/>
                <w14:ligatures w14:val="none"/>
              </w:rPr>
              <w:t>vital</w:t>
            </w:r>
            <w:r w:rsidRPr="0083192E">
              <w:rPr>
                <w:rFonts w:ascii="Verdana" w:eastAsia="Times New Roman" w:hAnsi="Verdana" w:cs="Times New Roman"/>
                <w:color w:val="333333"/>
                <w:kern w:val="0"/>
                <w:sz w:val="17"/>
                <w:szCs w:val="17"/>
                <w14:ligatures w14:val="none"/>
              </w:rPr>
              <w:t xml:space="preserve"> roles in the process leading up to the negotiations and in the </w:t>
            </w:r>
            <w:r w:rsidR="002F13F5">
              <w:rPr>
                <w:rFonts w:ascii="Verdana" w:eastAsia="Times New Roman" w:hAnsi="Verdana" w:cs="Times New Roman"/>
                <w:color w:val="333333"/>
                <w:kern w:val="0"/>
                <w:sz w:val="17"/>
                <w:szCs w:val="17"/>
                <w14:ligatures w14:val="none"/>
              </w:rPr>
              <w:t>talks</w:t>
            </w:r>
            <w:r w:rsidRPr="0083192E">
              <w:rPr>
                <w:rFonts w:ascii="Verdana" w:eastAsia="Times New Roman" w:hAnsi="Verdana" w:cs="Times New Roman"/>
                <w:color w:val="333333"/>
                <w:kern w:val="0"/>
                <w:sz w:val="17"/>
                <w:szCs w:val="17"/>
                <w14:ligatures w14:val="none"/>
              </w:rPr>
              <w:t xml:space="preserve"> themselves, presenting the scientific evidence about the catastrophic health and environmental consequences of nuclear weapons and nuclear war. They continued this </w:t>
            </w:r>
            <w:r>
              <w:rPr>
                <w:rFonts w:ascii="Verdana" w:eastAsia="Times New Roman" w:hAnsi="Verdana" w:cs="Times New Roman"/>
                <w:color w:val="333333"/>
                <w:kern w:val="0"/>
                <w:sz w:val="17"/>
                <w:szCs w:val="17"/>
                <w14:ligatures w14:val="none"/>
              </w:rPr>
              <w:t>essential</w:t>
            </w:r>
            <w:r w:rsidRPr="0083192E">
              <w:rPr>
                <w:rFonts w:ascii="Verdana" w:eastAsia="Times New Roman" w:hAnsi="Verdana" w:cs="Times New Roman"/>
                <w:color w:val="333333"/>
                <w:kern w:val="0"/>
                <w:sz w:val="17"/>
                <w:szCs w:val="17"/>
                <w14:ligatures w14:val="none"/>
              </w:rPr>
              <w:t xml:space="preserve"> collaboration during the First Meeting of the States Parties to the Treaty on the Prohibition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which currently has 92 signatories, including 68 member states </w:t>
            </w:r>
            <w:r w:rsidRPr="0083192E">
              <w:rPr>
                <w:rFonts w:ascii="Verdana" w:eastAsia="Times New Roman" w:hAnsi="Verdana" w:cs="Times New Roman"/>
                <w:b/>
                <w:bCs/>
                <w:color w:val="333333"/>
                <w:kern w:val="0"/>
                <w:sz w:val="17"/>
                <w:szCs w:val="17"/>
                <w14:ligatures w14:val="none"/>
              </w:rPr>
              <w:t>[11]</w:t>
            </w:r>
            <w:r w:rsidRPr="0083192E">
              <w:rPr>
                <w:rFonts w:ascii="Verdana" w:eastAsia="Times New Roman" w:hAnsi="Verdana" w:cs="Times New Roman"/>
                <w:color w:val="333333"/>
                <w:kern w:val="0"/>
                <w:sz w:val="17"/>
                <w:szCs w:val="17"/>
                <w14:ligatures w14:val="none"/>
              </w:rPr>
              <w:t>.</w:t>
            </w:r>
          </w:p>
          <w:p w14:paraId="1E6D7430" w14:textId="43697819"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We now call on health professional associations to inform their members worldwide about the threat to human survival and to join with the IPPNW to support efforts to reduce the near-term risks of nuclear war, including three immediate steps on the part of nuclear-armed states and their allies: first, adopt a no first use policy </w:t>
            </w:r>
            <w:r w:rsidRPr="0083192E">
              <w:rPr>
                <w:rFonts w:ascii="Verdana" w:eastAsia="Times New Roman" w:hAnsi="Verdana" w:cs="Times New Roman"/>
                <w:b/>
                <w:bCs/>
                <w:color w:val="333333"/>
                <w:kern w:val="0"/>
                <w:sz w:val="17"/>
                <w:szCs w:val="17"/>
                <w14:ligatures w14:val="none"/>
              </w:rPr>
              <w:t>[12]</w:t>
            </w:r>
            <w:r w:rsidRPr="0083192E">
              <w:rPr>
                <w:rFonts w:ascii="Verdana" w:eastAsia="Times New Roman" w:hAnsi="Verdana" w:cs="Times New Roman"/>
                <w:color w:val="333333"/>
                <w:kern w:val="0"/>
                <w:sz w:val="17"/>
                <w:szCs w:val="17"/>
                <w14:ligatures w14:val="none"/>
              </w:rPr>
              <w:t xml:space="preserve">; second, take their nuclear weapons off hair-trigger alert; and, third, urge all states involved in current conflicts to pledge publicly and unequivocally that they will not use nuclear weapons in these conflicts. We further ask them to work for a definitive end to the nuclear threat by supporting the urgent commencement of negotiations among the nuclear-armed states for a verifiable, timebound agreement to eliminate their nuclear weapons </w:t>
            </w:r>
            <w:r>
              <w:rPr>
                <w:rFonts w:ascii="Verdana" w:eastAsia="Times New Roman" w:hAnsi="Verdana" w:cs="Times New Roman"/>
                <w:color w:val="333333"/>
                <w:kern w:val="0"/>
                <w:sz w:val="17"/>
                <w:szCs w:val="17"/>
                <w14:ligatures w14:val="none"/>
              </w:rPr>
              <w:t>by</w:t>
            </w:r>
            <w:r w:rsidRPr="0083192E">
              <w:rPr>
                <w:rFonts w:ascii="Verdana" w:eastAsia="Times New Roman" w:hAnsi="Verdana" w:cs="Times New Roman"/>
                <w:color w:val="333333"/>
                <w:kern w:val="0"/>
                <w:sz w:val="17"/>
                <w:szCs w:val="17"/>
                <w14:ligatures w14:val="none"/>
              </w:rPr>
              <w:t xml:space="preserve"> commitments in the NPT, opening the way for all nations to join the Treaty on the Prohibition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w:t>
            </w:r>
          </w:p>
          <w:p w14:paraId="680F0F6E" w14:textId="49B8839B" w:rsidR="0083192E" w:rsidRP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The danger is </w:t>
            </w:r>
            <w:r>
              <w:rPr>
                <w:rFonts w:ascii="Verdana" w:eastAsia="Times New Roman" w:hAnsi="Verdana" w:cs="Times New Roman"/>
                <w:color w:val="333333"/>
                <w:kern w:val="0"/>
                <w:sz w:val="17"/>
                <w:szCs w:val="17"/>
                <w14:ligatures w14:val="none"/>
              </w:rPr>
              <w:t>significant</w:t>
            </w:r>
            <w:r w:rsidRPr="0083192E">
              <w:rPr>
                <w:rFonts w:ascii="Verdana" w:eastAsia="Times New Roman" w:hAnsi="Verdana" w:cs="Times New Roman"/>
                <w:color w:val="333333"/>
                <w:kern w:val="0"/>
                <w:sz w:val="17"/>
                <w:szCs w:val="17"/>
                <w14:ligatures w14:val="none"/>
              </w:rPr>
              <w:t xml:space="preserve"> and growing.  The </w:t>
            </w:r>
            <w:r>
              <w:rPr>
                <w:rFonts w:ascii="Verdana" w:eastAsia="Times New Roman" w:hAnsi="Verdana" w:cs="Times New Roman"/>
                <w:color w:val="333333"/>
                <w:kern w:val="0"/>
                <w:sz w:val="17"/>
                <w:szCs w:val="17"/>
                <w14:ligatures w14:val="none"/>
              </w:rPr>
              <w:t>nuclear-armed</w:t>
            </w:r>
            <w:r w:rsidRPr="0083192E">
              <w:rPr>
                <w:rFonts w:ascii="Verdana" w:eastAsia="Times New Roman" w:hAnsi="Verdana" w:cs="Times New Roman"/>
                <w:color w:val="333333"/>
                <w:kern w:val="0"/>
                <w:sz w:val="17"/>
                <w:szCs w:val="17"/>
                <w14:ligatures w14:val="none"/>
              </w:rPr>
              <w:t xml:space="preserve"> states must eliminate their nuclear arsenals before they eliminate us. The health community played a decisive part during the Cold War and</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more recently</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in </w:t>
            </w:r>
            <w:r>
              <w:rPr>
                <w:rFonts w:ascii="Verdana" w:eastAsia="Times New Roman" w:hAnsi="Verdana" w:cs="Times New Roman"/>
                <w:color w:val="333333"/>
                <w:kern w:val="0"/>
                <w:sz w:val="17"/>
                <w:szCs w:val="17"/>
                <w14:ligatures w14:val="none"/>
              </w:rPr>
              <w:t>developing</w:t>
            </w:r>
            <w:r w:rsidRPr="0083192E">
              <w:rPr>
                <w:rFonts w:ascii="Verdana" w:eastAsia="Times New Roman" w:hAnsi="Verdana" w:cs="Times New Roman"/>
                <w:color w:val="333333"/>
                <w:kern w:val="0"/>
                <w:sz w:val="17"/>
                <w:szCs w:val="17"/>
                <w14:ligatures w14:val="none"/>
              </w:rPr>
              <w:t xml:space="preserve"> the Treaty on the Prohibition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xml:space="preserve">. We must </w:t>
            </w:r>
            <w:r w:rsidR="002F13F5">
              <w:rPr>
                <w:rFonts w:ascii="Verdana" w:eastAsia="Times New Roman" w:hAnsi="Verdana" w:cs="Times New Roman"/>
                <w:color w:val="333333"/>
                <w:kern w:val="0"/>
                <w:sz w:val="17"/>
                <w:szCs w:val="17"/>
                <w14:ligatures w14:val="none"/>
              </w:rPr>
              <w:t>retake this challenge</w:t>
            </w:r>
            <w:r w:rsidRPr="0083192E">
              <w:rPr>
                <w:rFonts w:ascii="Verdana" w:eastAsia="Times New Roman" w:hAnsi="Verdana" w:cs="Times New Roman"/>
                <w:color w:val="333333"/>
                <w:kern w:val="0"/>
                <w:sz w:val="17"/>
                <w:szCs w:val="17"/>
                <w14:ligatures w14:val="none"/>
              </w:rPr>
              <w:t xml:space="preserve"> as an urgent priority, working with renewed energy to reduce </w:t>
            </w:r>
            <w:r>
              <w:rPr>
                <w:rFonts w:ascii="Verdana" w:eastAsia="Times New Roman" w:hAnsi="Verdana" w:cs="Times New Roman"/>
                <w:color w:val="333333"/>
                <w:kern w:val="0"/>
                <w:sz w:val="17"/>
                <w:szCs w:val="17"/>
                <w14:ligatures w14:val="none"/>
              </w:rPr>
              <w:t>nuclear war risks and</w:t>
            </w:r>
            <w:r w:rsidRPr="0083192E">
              <w:rPr>
                <w:rFonts w:ascii="Verdana" w:eastAsia="Times New Roman" w:hAnsi="Verdana" w:cs="Times New Roman"/>
                <w:color w:val="333333"/>
                <w:kern w:val="0"/>
                <w:sz w:val="17"/>
                <w:szCs w:val="17"/>
                <w14:ligatures w14:val="none"/>
              </w:rPr>
              <w:t xml:space="preserve"> eliminate nuclear weapons.</w:t>
            </w:r>
          </w:p>
          <w:p w14:paraId="5877F19E" w14:textId="77777777" w:rsidR="0083192E" w:rsidRDefault="0083192E"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This editorial is being published simultaneously in multiple journals. For the </w:t>
            </w:r>
            <w:r>
              <w:rPr>
                <w:rFonts w:ascii="Verdana" w:eastAsia="Times New Roman" w:hAnsi="Verdana" w:cs="Times New Roman"/>
                <w:color w:val="333333"/>
                <w:kern w:val="0"/>
                <w:sz w:val="17"/>
                <w:szCs w:val="17"/>
                <w14:ligatures w14:val="none"/>
              </w:rPr>
              <w:t>complete</w:t>
            </w:r>
            <w:r w:rsidRPr="0083192E">
              <w:rPr>
                <w:rFonts w:ascii="Verdana" w:eastAsia="Times New Roman" w:hAnsi="Verdana" w:cs="Times New Roman"/>
                <w:color w:val="333333"/>
                <w:kern w:val="0"/>
                <w:sz w:val="17"/>
                <w:szCs w:val="17"/>
                <w14:ligatures w14:val="none"/>
              </w:rPr>
              <w:t xml:space="preserve"> list of </w:t>
            </w:r>
            <w:r w:rsidR="002F13F5">
              <w:rPr>
                <w:rFonts w:ascii="Verdana" w:eastAsia="Times New Roman" w:hAnsi="Verdana" w:cs="Times New Roman"/>
                <w:color w:val="333333"/>
                <w:kern w:val="0"/>
                <w:sz w:val="17"/>
                <w:szCs w:val="17"/>
                <w14:ligatures w14:val="none"/>
              </w:rPr>
              <w:t>bulletins</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see </w:t>
            </w:r>
            <w:hyperlink r:id="rId12" w:history="1">
              <w:r w:rsidRPr="0083192E">
                <w:rPr>
                  <w:rFonts w:ascii="Verdana" w:eastAsia="Times New Roman" w:hAnsi="Verdana" w:cs="Times New Roman"/>
                  <w:color w:val="000066"/>
                  <w:kern w:val="0"/>
                  <w:sz w:val="17"/>
                  <w:szCs w:val="17"/>
                  <w:u w:val="single"/>
                  <w14:ligatures w14:val="none"/>
                </w:rPr>
                <w:t>https://www.bmj.com/content/full-list-authors-and-signatories-nuclear-risk-editorial-august-2023</w:t>
              </w:r>
            </w:hyperlink>
            <w:r>
              <w:rPr>
                <w:rFonts w:ascii="Verdana" w:eastAsia="Times New Roman" w:hAnsi="Verdana" w:cs="Times New Roman"/>
                <w:color w:val="333333"/>
                <w:kern w:val="0"/>
                <w:sz w:val="17"/>
                <w:szCs w:val="17"/>
                <w14:ligatures w14:val="none"/>
              </w:rPr>
              <w:t>.</w:t>
            </w:r>
          </w:p>
          <w:p w14:paraId="035D5528" w14:textId="77777777" w:rsidR="009D43FD" w:rsidRPr="009D43FD" w:rsidRDefault="009D43FD" w:rsidP="009D43FD">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9D43FD">
              <w:rPr>
                <w:rFonts w:ascii="Verdana" w:eastAsia="Times New Roman" w:hAnsi="Verdana" w:cs="Times New Roman"/>
                <w:b/>
                <w:bCs/>
                <w:color w:val="333333"/>
                <w:kern w:val="0"/>
                <w:sz w:val="17"/>
                <w:szCs w:val="17"/>
                <w14:ligatures w14:val="none"/>
              </w:rPr>
              <w:t>E- Editor:</w:t>
            </w:r>
            <w:r w:rsidRPr="009D43FD">
              <w:rPr>
                <w:rFonts w:ascii="Verdana" w:eastAsia="Times New Roman" w:hAnsi="Verdana" w:cs="Times New Roman"/>
                <w:color w:val="333333"/>
                <w:kern w:val="0"/>
                <w:sz w:val="17"/>
                <w:szCs w:val="17"/>
                <w14:ligatures w14:val="none"/>
              </w:rPr>
              <w:t xml:space="preserve"> Salem Youssef Mohamed, Osama Ahmed Khalil.</w:t>
            </w:r>
          </w:p>
          <w:p w14:paraId="2E988D9D" w14:textId="77777777" w:rsidR="009D43FD" w:rsidRPr="009D43FD" w:rsidRDefault="009D43FD" w:rsidP="009D43FD">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9D43FD">
              <w:rPr>
                <w:rFonts w:ascii="Verdana" w:eastAsia="Times New Roman" w:hAnsi="Verdana" w:cs="Times New Roman"/>
                <w:b/>
                <w:bCs/>
                <w:color w:val="333333"/>
                <w:kern w:val="0"/>
                <w:sz w:val="17"/>
                <w:szCs w:val="17"/>
                <w14:ligatures w14:val="none"/>
              </w:rPr>
              <w:t>Copyright ©.</w:t>
            </w:r>
            <w:r w:rsidRPr="009D43FD">
              <w:rPr>
                <w:rFonts w:ascii="Verdana" w:eastAsia="Times New Roman" w:hAnsi="Verdana" w:cs="Times New Roman"/>
                <w:color w:val="333333"/>
                <w:kern w:val="0"/>
                <w:sz w:val="17"/>
                <w:szCs w:val="17"/>
                <w14:ligatures w14:val="none"/>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2D7D8EB6" w14:textId="77777777" w:rsidR="009D43FD" w:rsidRPr="009D43FD" w:rsidRDefault="009D43FD" w:rsidP="009D43FD">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9D43FD">
              <w:rPr>
                <w:rFonts w:ascii="Verdana" w:eastAsia="Times New Roman" w:hAnsi="Verdana" w:cs="Times New Roman"/>
                <w:b/>
                <w:bCs/>
                <w:color w:val="333333"/>
                <w:kern w:val="0"/>
                <w:sz w:val="17"/>
                <w:szCs w:val="17"/>
                <w14:ligatures w14:val="none"/>
              </w:rPr>
              <w:t>Disclaimer:</w:t>
            </w:r>
            <w:r w:rsidRPr="009D43FD">
              <w:rPr>
                <w:rFonts w:ascii="Verdana" w:eastAsia="Times New Roman" w:hAnsi="Verdana" w:cs="Times New Roman"/>
                <w:color w:val="333333"/>
                <w:kern w:val="0"/>
                <w:sz w:val="17"/>
                <w:szCs w:val="17"/>
                <w14:ligatures w14:val="none"/>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0C509E89" w14:textId="77777777" w:rsidR="005B5743" w:rsidRPr="005B5743" w:rsidRDefault="005B5743" w:rsidP="005B5743">
            <w:pPr>
              <w:spacing w:before="15" w:after="15" w:line="210" w:lineRule="atLeast"/>
              <w:ind w:left="15" w:right="15"/>
              <w:jc w:val="both"/>
              <w:rPr>
                <w:rFonts w:ascii="Verdana" w:eastAsia="Times New Roman" w:hAnsi="Verdana" w:cs="Times New Roman"/>
                <w:color w:val="333333"/>
                <w:kern w:val="0"/>
                <w:sz w:val="17"/>
                <w:szCs w:val="17"/>
                <w14:ligatures w14:val="none"/>
              </w:rPr>
            </w:pPr>
            <w:r w:rsidRPr="005B5743">
              <w:rPr>
                <w:rFonts w:ascii="Verdana" w:eastAsia="Times New Roman" w:hAnsi="Verdana" w:cs="Times New Roman"/>
                <w:b/>
                <w:bCs/>
                <w:color w:val="333333"/>
                <w:kern w:val="0"/>
                <w:sz w:val="17"/>
                <w:szCs w:val="17"/>
                <w14:ligatures w14:val="none"/>
              </w:rPr>
              <w:t>Competing interests</w:t>
            </w:r>
            <w:r w:rsidRPr="005B5743">
              <w:rPr>
                <w:rFonts w:ascii="Verdana" w:eastAsia="Times New Roman" w:hAnsi="Verdana" w:cs="Times New Roman"/>
                <w:color w:val="333333"/>
                <w:kern w:val="0"/>
                <w:sz w:val="17"/>
                <w:szCs w:val="17"/>
                <w14:ligatures w14:val="none"/>
              </w:rPr>
              <w:t>: The authors declare that they have no competing interests.</w:t>
            </w:r>
          </w:p>
          <w:p w14:paraId="24CFDF6E" w14:textId="11697B46" w:rsidR="009D43FD" w:rsidRPr="0083192E" w:rsidRDefault="009D43FD" w:rsidP="0083192E">
            <w:pPr>
              <w:spacing w:before="15" w:after="15" w:line="210" w:lineRule="atLeast"/>
              <w:ind w:left="15" w:right="15"/>
              <w:jc w:val="both"/>
              <w:rPr>
                <w:rFonts w:ascii="Verdana" w:eastAsia="Times New Roman" w:hAnsi="Verdana" w:cs="Times New Roman"/>
                <w:color w:val="333333"/>
                <w:kern w:val="0"/>
                <w:sz w:val="17"/>
                <w:szCs w:val="17"/>
                <w14:ligatures w14:val="none"/>
              </w:rPr>
            </w:pPr>
          </w:p>
        </w:tc>
      </w:tr>
      <w:tr w:rsidR="0083192E" w:rsidRPr="0083192E" w14:paraId="6419ECD6" w14:textId="77777777" w:rsidTr="0083192E">
        <w:trPr>
          <w:tblCellSpacing w:w="15" w:type="dxa"/>
        </w:trPr>
        <w:tc>
          <w:tcPr>
            <w:tcW w:w="0" w:type="auto"/>
            <w:shd w:val="clear" w:color="auto" w:fill="auto"/>
            <w:tcMar>
              <w:top w:w="225" w:type="dxa"/>
              <w:left w:w="75" w:type="dxa"/>
              <w:bottom w:w="0" w:type="dxa"/>
              <w:right w:w="75" w:type="dxa"/>
            </w:tcMar>
            <w:vAlign w:val="center"/>
            <w:hideMark/>
          </w:tcPr>
          <w:p w14:paraId="0D3C79D1" w14:textId="77777777" w:rsidR="0083192E" w:rsidRPr="0083192E" w:rsidRDefault="0083192E" w:rsidP="0083192E">
            <w:pPr>
              <w:spacing w:after="0" w:line="240" w:lineRule="atLeast"/>
              <w:rPr>
                <w:rFonts w:ascii="Arial" w:eastAsia="Times New Roman" w:hAnsi="Arial" w:cs="Arial"/>
                <w:color w:val="333333"/>
                <w:kern w:val="0"/>
                <w:sz w:val="18"/>
                <w:szCs w:val="18"/>
                <w14:ligatures w14:val="none"/>
              </w:rPr>
            </w:pPr>
            <w:r w:rsidRPr="0083192E">
              <w:rPr>
                <w:rFonts w:ascii="Arial" w:eastAsia="Times New Roman" w:hAnsi="Arial" w:cs="Arial"/>
                <w:b/>
                <w:bCs/>
                <w:color w:val="333333"/>
                <w:kern w:val="0"/>
                <w:sz w:val="18"/>
                <w:szCs w:val="18"/>
                <w14:ligatures w14:val="none"/>
              </w:rPr>
              <w:t>References</w:t>
            </w:r>
          </w:p>
        </w:tc>
      </w:tr>
      <w:tr w:rsidR="0083192E" w:rsidRPr="0083192E" w14:paraId="43FB6D86" w14:textId="77777777" w:rsidTr="0083192E">
        <w:trPr>
          <w:tblCellSpacing w:w="15" w:type="dxa"/>
        </w:trPr>
        <w:tc>
          <w:tcPr>
            <w:tcW w:w="0" w:type="auto"/>
            <w:shd w:val="clear" w:color="auto" w:fill="auto"/>
            <w:vAlign w:val="center"/>
            <w:hideMark/>
          </w:tcPr>
          <w:p w14:paraId="519FCA7F" w14:textId="345F78D3"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Science and Security Board, Bulletin of the Atomic Scientists. </w:t>
            </w:r>
            <w:r w:rsidR="002F13F5">
              <w:rPr>
                <w:rFonts w:ascii="Verdana" w:eastAsia="Times New Roman" w:hAnsi="Verdana" w:cs="Times New Roman"/>
                <w:color w:val="333333"/>
                <w:kern w:val="0"/>
                <w:sz w:val="17"/>
                <w:szCs w:val="17"/>
                <w14:ligatures w14:val="none"/>
              </w:rPr>
              <w:t>It is a</w:t>
            </w:r>
            <w:r w:rsidRPr="0083192E">
              <w:rPr>
                <w:rFonts w:ascii="Verdana" w:eastAsia="Times New Roman" w:hAnsi="Verdana" w:cs="Times New Roman"/>
                <w:color w:val="333333"/>
                <w:kern w:val="0"/>
                <w:sz w:val="17"/>
                <w:szCs w:val="17"/>
                <w14:ligatures w14:val="none"/>
              </w:rPr>
              <w:t xml:space="preserve"> time of unprecedented danger: it is 90 seconds to midnight.  2023 Doomsday Clock Statement. Jan 24, 2023.  (</w:t>
            </w:r>
            <w:hyperlink r:id="rId13" w:tgtFrame="_blank" w:history="1">
              <w:r w:rsidRPr="0083192E">
                <w:rPr>
                  <w:rFonts w:ascii="Verdana" w:eastAsia="Times New Roman" w:hAnsi="Verdana" w:cs="Times New Roman"/>
                  <w:color w:val="000066"/>
                  <w:kern w:val="0"/>
                  <w:sz w:val="17"/>
                  <w:szCs w:val="17"/>
                  <w:u w:val="single"/>
                  <w14:ligatures w14:val="none"/>
                </w:rPr>
                <w:t>https://thebulletin.org/doomsday-clock/current-time/</w:t>
              </w:r>
            </w:hyperlink>
            <w:r w:rsidRPr="0083192E">
              <w:rPr>
                <w:rFonts w:ascii="Verdana" w:eastAsia="Times New Roman" w:hAnsi="Verdana" w:cs="Times New Roman"/>
                <w:color w:val="333333"/>
                <w:kern w:val="0"/>
                <w:sz w:val="17"/>
                <w:szCs w:val="17"/>
                <w14:ligatures w14:val="none"/>
              </w:rPr>
              <w:t>  (accessed June 1, 2023).</w:t>
            </w:r>
          </w:p>
          <w:p w14:paraId="7A285488" w14:textId="62367A63"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2022. Future Generations Counting on Our Commitment to Step Back from Abyss, Lift Cloud of Nuclear Annihilation for Good, Secretary-General Tells Review Conference, Press Release Aug 1, 2022</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SG/SM/21394 (</w:t>
            </w:r>
            <w:hyperlink r:id="rId14" w:tgtFrame="_blank" w:history="1">
              <w:r w:rsidRPr="0083192E">
                <w:rPr>
                  <w:rFonts w:ascii="Verdana" w:eastAsia="Times New Roman" w:hAnsi="Verdana" w:cs="Times New Roman"/>
                  <w:color w:val="000066"/>
                  <w:kern w:val="0"/>
                  <w:sz w:val="17"/>
                  <w:szCs w:val="17"/>
                  <w:u w:val="single"/>
                  <w14:ligatures w14:val="none"/>
                </w:rPr>
                <w:t>https://press.un.org/en/2022/sgsm21394.doc.htm</w:t>
              </w:r>
            </w:hyperlink>
            <w:r w:rsidRPr="0083192E">
              <w:rPr>
                <w:rFonts w:ascii="Verdana" w:eastAsia="Times New Roman" w:hAnsi="Verdana" w:cs="Times New Roman"/>
                <w:color w:val="333333"/>
                <w:kern w:val="0"/>
                <w:sz w:val="17"/>
                <w:szCs w:val="17"/>
                <w14:ligatures w14:val="none"/>
              </w:rPr>
              <w:t> accessed 10 July 2023)</w:t>
            </w:r>
          </w:p>
          <w:p w14:paraId="783FE2E8"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Tollefson J. Is nuclear war more likely after Russia's suspension of the New START treaty? </w:t>
            </w:r>
            <w:r w:rsidRPr="0083192E">
              <w:rPr>
                <w:rFonts w:ascii="Verdana" w:eastAsia="Times New Roman" w:hAnsi="Verdana" w:cs="Times New Roman"/>
                <w:i/>
                <w:iCs/>
                <w:color w:val="333333"/>
                <w:kern w:val="0"/>
                <w:sz w:val="17"/>
                <w:szCs w:val="17"/>
                <w14:ligatures w14:val="none"/>
              </w:rPr>
              <w:t>Nature</w:t>
            </w:r>
            <w:r w:rsidRPr="0083192E">
              <w:rPr>
                <w:rFonts w:ascii="Verdana" w:eastAsia="Times New Roman" w:hAnsi="Verdana" w:cs="Times New Roman"/>
                <w:color w:val="333333"/>
                <w:kern w:val="0"/>
                <w:sz w:val="17"/>
                <w:szCs w:val="17"/>
                <w14:ligatures w14:val="none"/>
              </w:rPr>
              <w:t> 2023; </w:t>
            </w:r>
            <w:r w:rsidRPr="0083192E">
              <w:rPr>
                <w:rFonts w:ascii="Verdana" w:eastAsia="Times New Roman" w:hAnsi="Verdana" w:cs="Times New Roman"/>
                <w:b/>
                <w:bCs/>
                <w:color w:val="333333"/>
                <w:kern w:val="0"/>
                <w:sz w:val="17"/>
                <w:szCs w:val="17"/>
                <w14:ligatures w14:val="none"/>
              </w:rPr>
              <w:t>615:</w:t>
            </w:r>
          </w:p>
          <w:p w14:paraId="45F0E813"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2005 Review Conference of the Parties to the Treaty on the Non-Proliferation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xml:space="preserve"> (NPT). May 2–27, 2005. </w:t>
            </w:r>
            <w:hyperlink r:id="rId15" w:tgtFrame="_blank" w:history="1">
              <w:r w:rsidRPr="0083192E">
                <w:rPr>
                  <w:rFonts w:ascii="Verdana" w:eastAsia="Times New Roman" w:hAnsi="Verdana" w:cs="Times New Roman"/>
                  <w:color w:val="000066"/>
                  <w:kern w:val="0"/>
                  <w:sz w:val="17"/>
                  <w:szCs w:val="17"/>
                  <w:u w:val="single"/>
                  <w14:ligatures w14:val="none"/>
                </w:rPr>
                <w:t>https://www.un.org/en/conf/npt/2005/npttreaty.html</w:t>
              </w:r>
            </w:hyperlink>
            <w:r w:rsidRPr="0083192E">
              <w:rPr>
                <w:rFonts w:ascii="Verdana" w:eastAsia="Times New Roman" w:hAnsi="Verdana" w:cs="Times New Roman"/>
                <w:color w:val="333333"/>
                <w:kern w:val="0"/>
                <w:sz w:val="17"/>
                <w:szCs w:val="17"/>
                <w14:ligatures w14:val="none"/>
              </w:rPr>
              <w:t> (accessed June 2, 2023).</w:t>
            </w:r>
          </w:p>
          <w:p w14:paraId="4603FC3D"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hyperlink r:id="rId16" w:anchor="bio" w:tgtFrame="_blank" w:history="1">
              <w:r w:rsidRPr="0083192E">
                <w:rPr>
                  <w:rFonts w:ascii="Verdana" w:eastAsia="Times New Roman" w:hAnsi="Verdana" w:cs="Times New Roman"/>
                  <w:color w:val="000066"/>
                  <w:kern w:val="0"/>
                  <w:sz w:val="17"/>
                  <w:szCs w:val="17"/>
                  <w:u w:val="single"/>
                  <w14:ligatures w14:val="none"/>
                </w:rPr>
                <w:t>Mukhatzhanova</w:t>
              </w:r>
            </w:hyperlink>
            <w:r w:rsidRPr="0083192E">
              <w:rPr>
                <w:rFonts w:ascii="Verdana" w:eastAsia="Times New Roman" w:hAnsi="Verdana" w:cs="Times New Roman"/>
                <w:color w:val="333333"/>
                <w:kern w:val="0"/>
                <w:sz w:val="17"/>
                <w:szCs w:val="17"/>
                <w14:ligatures w14:val="none"/>
              </w:rPr>
              <w:t> 10</w:t>
            </w:r>
            <w:r w:rsidRPr="0083192E">
              <w:rPr>
                <w:rFonts w:ascii="Verdana" w:eastAsia="Times New Roman" w:hAnsi="Verdana" w:cs="Times New Roman"/>
                <w:color w:val="333333"/>
                <w:kern w:val="0"/>
                <w:sz w:val="17"/>
                <w:szCs w:val="17"/>
                <w:vertAlign w:val="superscript"/>
                <w14:ligatures w14:val="none"/>
              </w:rPr>
              <w:t>th</w:t>
            </w:r>
            <w:r w:rsidRPr="0083192E">
              <w:rPr>
                <w:rFonts w:ascii="Verdana" w:eastAsia="Times New Roman" w:hAnsi="Verdana" w:cs="Times New Roman"/>
                <w:color w:val="333333"/>
                <w:kern w:val="0"/>
                <w:sz w:val="17"/>
                <w:szCs w:val="17"/>
                <w14:ligatures w14:val="none"/>
              </w:rPr>
              <w:t xml:space="preserve"> NPT Review Conference: why it was doomed and how it almost succeeded. Arms Control Association. </w:t>
            </w:r>
            <w:proofErr w:type="gramStart"/>
            <w:r w:rsidRPr="0083192E">
              <w:rPr>
                <w:rFonts w:ascii="Verdana" w:eastAsia="Times New Roman" w:hAnsi="Verdana" w:cs="Times New Roman"/>
                <w:color w:val="333333"/>
                <w:kern w:val="0"/>
                <w:sz w:val="17"/>
                <w:szCs w:val="17"/>
                <w14:ligatures w14:val="none"/>
              </w:rPr>
              <w:t>October,</w:t>
            </w:r>
            <w:proofErr w:type="gramEnd"/>
            <w:r w:rsidRPr="0083192E">
              <w:rPr>
                <w:rFonts w:ascii="Verdana" w:eastAsia="Times New Roman" w:hAnsi="Verdana" w:cs="Times New Roman"/>
                <w:color w:val="333333"/>
                <w:kern w:val="0"/>
                <w:sz w:val="17"/>
                <w:szCs w:val="17"/>
                <w14:ligatures w14:val="none"/>
              </w:rPr>
              <w:t xml:space="preserve"> 2022. </w:t>
            </w:r>
            <w:hyperlink r:id="rId17" w:tgtFrame="_blank" w:history="1">
              <w:r w:rsidRPr="0083192E">
                <w:rPr>
                  <w:rFonts w:ascii="Verdana" w:eastAsia="Times New Roman" w:hAnsi="Verdana" w:cs="Times New Roman"/>
                  <w:color w:val="000066"/>
                  <w:kern w:val="0"/>
                  <w:sz w:val="17"/>
                  <w:szCs w:val="17"/>
                  <w:u w:val="single"/>
                  <w14:ligatures w14:val="none"/>
                </w:rPr>
                <w:t>https://www.armscontrol.org/act/2022-10/features/10th-npt-review-conference-why-doomed-almost-succeeded</w:t>
              </w:r>
            </w:hyperlink>
            <w:r w:rsidRPr="0083192E">
              <w:rPr>
                <w:rFonts w:ascii="Verdana" w:eastAsia="Times New Roman" w:hAnsi="Verdana" w:cs="Times New Roman"/>
                <w:color w:val="333333"/>
                <w:kern w:val="0"/>
                <w:sz w:val="17"/>
                <w:szCs w:val="17"/>
                <w14:ligatures w14:val="none"/>
              </w:rPr>
              <w:t> (accessed June 2, 2023).</w:t>
            </w:r>
          </w:p>
          <w:p w14:paraId="21F09A1C"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Lewis P, Williams H, Pelopidas, </w:t>
            </w:r>
            <w:proofErr w:type="spellStart"/>
            <w:r w:rsidRPr="0083192E">
              <w:rPr>
                <w:rFonts w:ascii="Verdana" w:eastAsia="Times New Roman" w:hAnsi="Verdana" w:cs="Times New Roman"/>
                <w:color w:val="333333"/>
                <w:kern w:val="0"/>
                <w:sz w:val="17"/>
                <w:szCs w:val="17"/>
                <w14:ligatures w14:val="none"/>
              </w:rPr>
              <w:t>Aghlani</w:t>
            </w:r>
            <w:proofErr w:type="spellEnd"/>
            <w:r w:rsidRPr="0083192E">
              <w:rPr>
                <w:rFonts w:ascii="Verdana" w:eastAsia="Times New Roman" w:hAnsi="Verdana" w:cs="Times New Roman"/>
                <w:color w:val="333333"/>
                <w:kern w:val="0"/>
                <w:sz w:val="17"/>
                <w:szCs w:val="17"/>
                <w14:ligatures w14:val="none"/>
              </w:rPr>
              <w:t xml:space="preserve"> S. Too close for comfort, cases of near nuclear use and options for policy. Chatham House Report. </w:t>
            </w:r>
            <w:proofErr w:type="gramStart"/>
            <w:r w:rsidRPr="0083192E">
              <w:rPr>
                <w:rFonts w:ascii="Verdana" w:eastAsia="Times New Roman" w:hAnsi="Verdana" w:cs="Times New Roman"/>
                <w:color w:val="333333"/>
                <w:kern w:val="0"/>
                <w:sz w:val="17"/>
                <w:szCs w:val="17"/>
                <w14:ligatures w14:val="none"/>
              </w:rPr>
              <w:t>April,</w:t>
            </w:r>
            <w:proofErr w:type="gramEnd"/>
            <w:r w:rsidRPr="0083192E">
              <w:rPr>
                <w:rFonts w:ascii="Verdana" w:eastAsia="Times New Roman" w:hAnsi="Verdana" w:cs="Times New Roman"/>
                <w:color w:val="333333"/>
                <w:kern w:val="0"/>
                <w:sz w:val="17"/>
                <w:szCs w:val="17"/>
                <w14:ligatures w14:val="none"/>
              </w:rPr>
              <w:t xml:space="preserve"> 2014. </w:t>
            </w:r>
            <w:hyperlink r:id="rId18" w:tgtFrame="_blank" w:history="1">
              <w:r w:rsidRPr="0083192E">
                <w:rPr>
                  <w:rFonts w:ascii="Verdana" w:eastAsia="Times New Roman" w:hAnsi="Verdana" w:cs="Times New Roman"/>
                  <w:color w:val="000066"/>
                  <w:kern w:val="0"/>
                  <w:sz w:val="17"/>
                  <w:szCs w:val="17"/>
                  <w:u w:val="single"/>
                  <w14:ligatures w14:val="none"/>
                </w:rPr>
                <w:t>https://www.chathamhouse.org/2014/04/too-close-comfort-cases-near-nuclear-use-and-options-policy</w:t>
              </w:r>
            </w:hyperlink>
            <w:r w:rsidRPr="0083192E">
              <w:rPr>
                <w:rFonts w:ascii="Verdana" w:eastAsia="Times New Roman" w:hAnsi="Verdana" w:cs="Times New Roman"/>
                <w:color w:val="333333"/>
                <w:kern w:val="0"/>
                <w:sz w:val="17"/>
                <w:szCs w:val="17"/>
                <w14:ligatures w14:val="none"/>
              </w:rPr>
              <w:t> (accessed June 1, 2023).</w:t>
            </w:r>
          </w:p>
          <w:p w14:paraId="2654F7DE"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Bivens M. Nuclear famine. IPPNW. </w:t>
            </w:r>
            <w:proofErr w:type="gramStart"/>
            <w:r w:rsidRPr="0083192E">
              <w:rPr>
                <w:rFonts w:ascii="Verdana" w:eastAsia="Times New Roman" w:hAnsi="Verdana" w:cs="Times New Roman"/>
                <w:color w:val="333333"/>
                <w:kern w:val="0"/>
                <w:sz w:val="17"/>
                <w:szCs w:val="17"/>
                <w14:ligatures w14:val="none"/>
              </w:rPr>
              <w:t>August,</w:t>
            </w:r>
            <w:proofErr w:type="gramEnd"/>
            <w:r w:rsidRPr="0083192E">
              <w:rPr>
                <w:rFonts w:ascii="Verdana" w:eastAsia="Times New Roman" w:hAnsi="Verdana" w:cs="Times New Roman"/>
                <w:color w:val="333333"/>
                <w:kern w:val="0"/>
                <w:sz w:val="17"/>
                <w:szCs w:val="17"/>
                <w14:ligatures w14:val="none"/>
              </w:rPr>
              <w:t xml:space="preserve"> 2022. </w:t>
            </w:r>
            <w:hyperlink r:id="rId19" w:tgtFrame="_blank" w:history="1">
              <w:r w:rsidRPr="0083192E">
                <w:rPr>
                  <w:rFonts w:ascii="Verdana" w:eastAsia="Times New Roman" w:hAnsi="Verdana" w:cs="Times New Roman"/>
                  <w:color w:val="000066"/>
                  <w:kern w:val="0"/>
                  <w:sz w:val="17"/>
                  <w:szCs w:val="17"/>
                  <w:u w:val="single"/>
                  <w14:ligatures w14:val="none"/>
                </w:rPr>
                <w:t>https://www.ippnw.org/wp-content/uploads/2022/09/ENGLISH-Nuclear-Famine-Report-Final-bleed-marks.pdf</w:t>
              </w:r>
            </w:hyperlink>
            <w:r w:rsidRPr="0083192E">
              <w:rPr>
                <w:rFonts w:ascii="Verdana" w:eastAsia="Times New Roman" w:hAnsi="Verdana" w:cs="Times New Roman"/>
                <w:color w:val="333333"/>
                <w:kern w:val="0"/>
                <w:sz w:val="17"/>
                <w:szCs w:val="17"/>
                <w14:ligatures w14:val="none"/>
              </w:rPr>
              <w:t> (accessed June 1, 2023).</w:t>
            </w:r>
          </w:p>
          <w:p w14:paraId="24B5D55E" w14:textId="5F021210"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Xia L, Robock A, Scherrer K, Harrison CS, </w:t>
            </w:r>
            <w:proofErr w:type="spellStart"/>
            <w:r w:rsidRPr="0083192E">
              <w:rPr>
                <w:rFonts w:ascii="Verdana" w:eastAsia="Times New Roman" w:hAnsi="Verdana" w:cs="Times New Roman"/>
                <w:color w:val="333333"/>
                <w:kern w:val="0"/>
                <w:sz w:val="17"/>
                <w:szCs w:val="17"/>
                <w14:ligatures w14:val="none"/>
              </w:rPr>
              <w:t>Bodirsky</w:t>
            </w:r>
            <w:proofErr w:type="spellEnd"/>
            <w:r w:rsidRPr="0083192E">
              <w:rPr>
                <w:rFonts w:ascii="Verdana" w:eastAsia="Times New Roman" w:hAnsi="Verdana" w:cs="Times New Roman"/>
                <w:color w:val="333333"/>
                <w:kern w:val="0"/>
                <w:sz w:val="17"/>
                <w:szCs w:val="17"/>
                <w14:ligatures w14:val="none"/>
              </w:rPr>
              <w:t xml:space="preserve"> BL, Weindl I, et al.</w:t>
            </w:r>
            <w:r w:rsidRPr="0083192E">
              <w:rPr>
                <w:rFonts w:ascii="Verdana" w:eastAsia="Times New Roman" w:hAnsi="Verdana" w:cs="Times New Roman"/>
                <w:i/>
                <w:iCs/>
                <w:color w:val="333333"/>
                <w:kern w:val="0"/>
                <w:sz w:val="17"/>
                <w:szCs w:val="17"/>
                <w14:ligatures w14:val="none"/>
              </w:rPr>
              <w:t> </w:t>
            </w:r>
            <w:r w:rsidRPr="0083192E">
              <w:rPr>
                <w:rFonts w:ascii="Verdana" w:eastAsia="Times New Roman" w:hAnsi="Verdana" w:cs="Times New Roman"/>
                <w:color w:val="333333"/>
                <w:kern w:val="0"/>
                <w:sz w:val="17"/>
                <w:szCs w:val="17"/>
                <w14:ligatures w14:val="none"/>
              </w:rPr>
              <w:t>Global food insecurity and famine from reduced crop, marine fishery</w:t>
            </w:r>
            <w:r>
              <w:rPr>
                <w:rFonts w:ascii="Verdana" w:eastAsia="Times New Roman" w:hAnsi="Verdana" w:cs="Times New Roman"/>
                <w:color w:val="333333"/>
                <w:kern w:val="0"/>
                <w:sz w:val="17"/>
                <w:szCs w:val="17"/>
                <w14:ligatures w14:val="none"/>
              </w:rPr>
              <w:t>,</w:t>
            </w:r>
            <w:r w:rsidRPr="0083192E">
              <w:rPr>
                <w:rFonts w:ascii="Verdana" w:eastAsia="Times New Roman" w:hAnsi="Verdana" w:cs="Times New Roman"/>
                <w:color w:val="333333"/>
                <w:kern w:val="0"/>
                <w:sz w:val="17"/>
                <w:szCs w:val="17"/>
                <w14:ligatures w14:val="none"/>
              </w:rPr>
              <w:t xml:space="preserve"> and livestock production due to climate disruption from nuclear war soot injection. </w:t>
            </w:r>
            <w:r w:rsidRPr="0083192E">
              <w:rPr>
                <w:rFonts w:ascii="Verdana" w:eastAsia="Times New Roman" w:hAnsi="Verdana" w:cs="Times New Roman"/>
                <w:i/>
                <w:iCs/>
                <w:color w:val="333333"/>
                <w:kern w:val="0"/>
                <w:sz w:val="17"/>
                <w:szCs w:val="17"/>
                <w14:ligatures w14:val="none"/>
              </w:rPr>
              <w:t>Nat Food</w:t>
            </w:r>
            <w:r w:rsidRPr="0083192E">
              <w:rPr>
                <w:rFonts w:ascii="Verdana" w:eastAsia="Times New Roman" w:hAnsi="Verdana" w:cs="Times New Roman"/>
                <w:color w:val="333333"/>
                <w:kern w:val="0"/>
                <w:sz w:val="17"/>
                <w:szCs w:val="17"/>
                <w14:ligatures w14:val="none"/>
              </w:rPr>
              <w:t> 2022; </w:t>
            </w:r>
            <w:r w:rsidRPr="0083192E">
              <w:rPr>
                <w:rFonts w:ascii="Verdana" w:eastAsia="Times New Roman" w:hAnsi="Verdana" w:cs="Times New Roman"/>
                <w:b/>
                <w:bCs/>
                <w:color w:val="333333"/>
                <w:kern w:val="0"/>
                <w:sz w:val="17"/>
                <w:szCs w:val="17"/>
                <w14:ligatures w14:val="none"/>
              </w:rPr>
              <w:t>3:</w:t>
            </w:r>
            <w:r w:rsidRPr="0083192E">
              <w:rPr>
                <w:rFonts w:ascii="Verdana" w:eastAsia="Times New Roman" w:hAnsi="Verdana" w:cs="Times New Roman"/>
                <w:color w:val="333333"/>
                <w:kern w:val="0"/>
                <w:sz w:val="17"/>
                <w:szCs w:val="17"/>
                <w14:ligatures w14:val="none"/>
              </w:rPr>
              <w:t> 586–96.</w:t>
            </w:r>
          </w:p>
          <w:p w14:paraId="6EC74931"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Helfand I, Lewis P, Haines A. Reducing the risks of nuclear war to humanity.  </w:t>
            </w:r>
            <w:r w:rsidRPr="0083192E">
              <w:rPr>
                <w:rFonts w:ascii="Verdana" w:eastAsia="Times New Roman" w:hAnsi="Verdana" w:cs="Times New Roman"/>
                <w:i/>
                <w:iCs/>
                <w:color w:val="333333"/>
                <w:kern w:val="0"/>
                <w:sz w:val="17"/>
                <w:szCs w:val="17"/>
                <w14:ligatures w14:val="none"/>
              </w:rPr>
              <w:t>Lancet </w:t>
            </w:r>
            <w:r w:rsidRPr="0083192E">
              <w:rPr>
                <w:rFonts w:ascii="Verdana" w:eastAsia="Times New Roman" w:hAnsi="Verdana" w:cs="Times New Roman"/>
                <w:color w:val="333333"/>
                <w:kern w:val="0"/>
                <w:sz w:val="17"/>
                <w:szCs w:val="17"/>
                <w14:ligatures w14:val="none"/>
              </w:rPr>
              <w:t>2022; </w:t>
            </w:r>
            <w:r w:rsidRPr="0083192E">
              <w:rPr>
                <w:rFonts w:ascii="Verdana" w:eastAsia="Times New Roman" w:hAnsi="Verdana" w:cs="Times New Roman"/>
                <w:b/>
                <w:bCs/>
                <w:color w:val="333333"/>
                <w:kern w:val="0"/>
                <w:sz w:val="17"/>
                <w:szCs w:val="17"/>
                <w14:ligatures w14:val="none"/>
              </w:rPr>
              <w:t>399:</w:t>
            </w:r>
            <w:r w:rsidRPr="0083192E">
              <w:rPr>
                <w:rFonts w:ascii="Verdana" w:eastAsia="Times New Roman" w:hAnsi="Verdana" w:cs="Times New Roman"/>
                <w:color w:val="333333"/>
                <w:kern w:val="0"/>
                <w:sz w:val="17"/>
                <w:szCs w:val="17"/>
                <w14:ligatures w14:val="none"/>
              </w:rPr>
              <w:t> 1097–98. </w:t>
            </w:r>
          </w:p>
          <w:p w14:paraId="6E4FD908"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Nobel Prize Outreach AB. International Physicians for the Prevention of Nuclear War—facts. 1985. </w:t>
            </w:r>
            <w:hyperlink r:id="rId20" w:tgtFrame="_blank" w:history="1">
              <w:r w:rsidRPr="0083192E">
                <w:rPr>
                  <w:rFonts w:ascii="Verdana" w:eastAsia="Times New Roman" w:hAnsi="Verdana" w:cs="Times New Roman"/>
                  <w:color w:val="000066"/>
                  <w:kern w:val="0"/>
                  <w:sz w:val="17"/>
                  <w:szCs w:val="17"/>
                  <w:u w:val="single"/>
                  <w14:ligatures w14:val="none"/>
                </w:rPr>
                <w:t>https://www.nobelprize.org/prizes/peace/1985/physicians/facts/</w:t>
              </w:r>
            </w:hyperlink>
            <w:r w:rsidRPr="0083192E">
              <w:rPr>
                <w:rFonts w:ascii="Verdana" w:eastAsia="Times New Roman" w:hAnsi="Verdana" w:cs="Times New Roman"/>
                <w:color w:val="333333"/>
                <w:kern w:val="0"/>
                <w:sz w:val="17"/>
                <w:szCs w:val="17"/>
                <w14:ligatures w14:val="none"/>
              </w:rPr>
              <w:t> (accessed June 1, 2023).</w:t>
            </w:r>
          </w:p>
          <w:p w14:paraId="0845E80B"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 xml:space="preserve">UN Office for Disarmament Affairs. Treaties Database. Treaty on the Prohibition of </w:t>
            </w:r>
            <w:proofErr w:type="gramStart"/>
            <w:r w:rsidRPr="0083192E">
              <w:rPr>
                <w:rFonts w:ascii="Verdana" w:eastAsia="Times New Roman" w:hAnsi="Verdana" w:cs="Times New Roman"/>
                <w:color w:val="333333"/>
                <w:kern w:val="0"/>
                <w:sz w:val="17"/>
                <w:szCs w:val="17"/>
                <w14:ligatures w14:val="none"/>
              </w:rPr>
              <w:t>Nuclear Weapons</w:t>
            </w:r>
            <w:proofErr w:type="gramEnd"/>
            <w:r w:rsidRPr="0083192E">
              <w:rPr>
                <w:rFonts w:ascii="Verdana" w:eastAsia="Times New Roman" w:hAnsi="Verdana" w:cs="Times New Roman"/>
                <w:color w:val="333333"/>
                <w:kern w:val="0"/>
                <w:sz w:val="17"/>
                <w:szCs w:val="17"/>
                <w14:ligatures w14:val="none"/>
              </w:rPr>
              <w:t>, status of the Treaty. 2023. </w:t>
            </w:r>
            <w:hyperlink r:id="rId21" w:tgtFrame="_blank" w:history="1">
              <w:r w:rsidRPr="0083192E">
                <w:rPr>
                  <w:rFonts w:ascii="Verdana" w:eastAsia="Times New Roman" w:hAnsi="Verdana" w:cs="Times New Roman"/>
                  <w:color w:val="000066"/>
                  <w:kern w:val="0"/>
                  <w:sz w:val="17"/>
                  <w:szCs w:val="17"/>
                  <w:u w:val="single"/>
                  <w14:ligatures w14:val="none"/>
                </w:rPr>
                <w:t>https://treaties.unoda.org/t/tpnw</w:t>
              </w:r>
            </w:hyperlink>
            <w:r w:rsidRPr="0083192E">
              <w:rPr>
                <w:rFonts w:ascii="Verdana" w:eastAsia="Times New Roman" w:hAnsi="Verdana" w:cs="Times New Roman"/>
                <w:color w:val="333333"/>
                <w:kern w:val="0"/>
                <w:sz w:val="17"/>
                <w:szCs w:val="17"/>
                <w14:ligatures w14:val="none"/>
              </w:rPr>
              <w:t> (accessed June 1, 2023.</w:t>
            </w:r>
          </w:p>
          <w:p w14:paraId="7CE3A344" w14:textId="77777777" w:rsidR="0083192E" w:rsidRPr="0083192E" w:rsidRDefault="0083192E" w:rsidP="0083192E">
            <w:pPr>
              <w:numPr>
                <w:ilvl w:val="0"/>
                <w:numId w:val="1"/>
              </w:numPr>
              <w:spacing w:before="100" w:beforeAutospacing="1" w:after="100" w:afterAutospacing="1" w:line="240" w:lineRule="atLeast"/>
              <w:jc w:val="both"/>
              <w:rPr>
                <w:rFonts w:ascii="Verdana" w:eastAsia="Times New Roman" w:hAnsi="Verdana" w:cs="Times New Roman"/>
                <w:color w:val="333333"/>
                <w:kern w:val="0"/>
                <w:sz w:val="17"/>
                <w:szCs w:val="17"/>
                <w14:ligatures w14:val="none"/>
              </w:rPr>
            </w:pPr>
            <w:r w:rsidRPr="0083192E">
              <w:rPr>
                <w:rFonts w:ascii="Verdana" w:eastAsia="Times New Roman" w:hAnsi="Verdana" w:cs="Times New Roman"/>
                <w:color w:val="333333"/>
                <w:kern w:val="0"/>
                <w:sz w:val="17"/>
                <w:szCs w:val="17"/>
                <w14:ligatures w14:val="none"/>
              </w:rPr>
              <w:t>Center for Arms Control and Non-Proliferation. No first use: frequently asked questions. 2023. </w:t>
            </w:r>
            <w:hyperlink r:id="rId22" w:tgtFrame="_blank" w:history="1">
              <w:r w:rsidRPr="0083192E">
                <w:rPr>
                  <w:rFonts w:ascii="Verdana" w:eastAsia="Times New Roman" w:hAnsi="Verdana" w:cs="Times New Roman"/>
                  <w:color w:val="000066"/>
                  <w:kern w:val="0"/>
                  <w:sz w:val="17"/>
                  <w:szCs w:val="17"/>
                  <w:u w:val="single"/>
                  <w14:ligatures w14:val="none"/>
                </w:rPr>
                <w:t>https://armscontrolcenter.org/issues/no-first-use/no-first-use-frequently-asked-questions/</w:t>
              </w:r>
            </w:hyperlink>
            <w:r w:rsidRPr="0083192E">
              <w:rPr>
                <w:rFonts w:ascii="Verdana" w:eastAsia="Times New Roman" w:hAnsi="Verdana" w:cs="Times New Roman"/>
                <w:color w:val="333333"/>
                <w:kern w:val="0"/>
                <w:sz w:val="17"/>
                <w:szCs w:val="17"/>
                <w14:ligatures w14:val="none"/>
              </w:rPr>
              <w:t>  (accessed  June 2, 2023).</w:t>
            </w:r>
          </w:p>
        </w:tc>
      </w:tr>
    </w:tbl>
    <w:p w14:paraId="7D9E0213" w14:textId="77777777" w:rsidR="002829B1" w:rsidRDefault="002829B1"/>
    <w:sectPr w:rsidR="002829B1" w:rsidSect="009D43FD">
      <w:headerReference w:type="default" r:id="rId23"/>
      <w:footerReference w:type="default" r:id="rId24"/>
      <w:pgSz w:w="12240" w:h="15840"/>
      <w:pgMar w:top="1440" w:right="1440" w:bottom="1440" w:left="1440" w:header="72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CE44" w14:textId="77777777" w:rsidR="00FF7C53" w:rsidRDefault="00FF7C53" w:rsidP="00E95706">
      <w:pPr>
        <w:spacing w:after="0" w:line="240" w:lineRule="auto"/>
      </w:pPr>
      <w:r>
        <w:separator/>
      </w:r>
    </w:p>
  </w:endnote>
  <w:endnote w:type="continuationSeparator" w:id="0">
    <w:p w14:paraId="0B787C3B" w14:textId="77777777" w:rsidR="00FF7C53" w:rsidRDefault="00FF7C53" w:rsidP="00E9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E17" w14:textId="3015DBAC" w:rsidR="009D43FD" w:rsidRPr="009D43FD" w:rsidRDefault="009D43FD" w:rsidP="009D43FD">
    <w:pPr>
      <w:pBdr>
        <w:top w:val="thinThickSmallGap" w:sz="24" w:space="1" w:color="823B0B"/>
      </w:pBdr>
      <w:tabs>
        <w:tab w:val="right" w:pos="8306"/>
      </w:tabs>
      <w:spacing w:after="240" w:line="256" w:lineRule="auto"/>
      <w:ind w:firstLine="357"/>
      <w:rPr>
        <w:rFonts w:ascii="Calibri" w:eastAsia="Times New Roman" w:hAnsi="Calibri" w:cs="Times New Roman"/>
        <w:noProof/>
        <w:kern w:val="0"/>
        <w:sz w:val="28"/>
        <w:szCs w:val="28"/>
        <w14:ligatures w14:val="none"/>
      </w:rPr>
    </w:pPr>
    <w:r>
      <w:t>Abbasi</w:t>
    </w:r>
    <w:r w:rsidRPr="009D43FD">
      <w:rPr>
        <w:rFonts w:ascii="Times New Roman" w:eastAsia="Times New Roman" w:hAnsi="Times New Roman" w:cs="Times New Roman"/>
        <w:kern w:val="0"/>
        <w:sz w:val="24"/>
        <w:szCs w:val="24"/>
        <w:lang w:val="en-GB" w:eastAsia="en-GB"/>
        <w14:ligatures w14:val="none"/>
      </w:rPr>
      <w:t xml:space="preserve"> </w:t>
    </w:r>
    <w:r>
      <w:rPr>
        <w:rFonts w:ascii="Times New Roman" w:eastAsia="Times New Roman" w:hAnsi="Times New Roman" w:cs="Times New Roman"/>
        <w:kern w:val="0"/>
        <w:sz w:val="24"/>
        <w:szCs w:val="24"/>
        <w:lang w:val="en-GB" w:eastAsia="en-GB"/>
        <w14:ligatures w14:val="none"/>
      </w:rPr>
      <w:t>K</w:t>
    </w:r>
    <w:r w:rsidRPr="009D43FD">
      <w:rPr>
        <w:rFonts w:ascii="Times New Roman" w:eastAsia="Times New Roman" w:hAnsi="Times New Roman" w:cs="Times New Roman"/>
        <w:kern w:val="0"/>
        <w:sz w:val="24"/>
        <w:szCs w:val="24"/>
        <w:lang w:val="en-GB" w:eastAsia="en-GB"/>
        <w14:ligatures w14:val="none"/>
      </w:rPr>
      <w:t xml:space="preserve"> </w:t>
    </w:r>
    <w:r w:rsidRPr="009D43FD">
      <w:rPr>
        <w:rFonts w:ascii="Calibri" w:eastAsia="Calibri" w:hAnsi="Calibri" w:cs="Arial"/>
        <w:kern w:val="0"/>
        <w14:ligatures w14:val="none"/>
      </w:rPr>
      <w:t>et al.2023</w:t>
    </w:r>
    <w:r w:rsidRPr="009D43FD">
      <w:rPr>
        <w:rFonts w:ascii="Calibri" w:eastAsia="Times New Roman" w:hAnsi="Calibri" w:cs="Arial"/>
        <w:kern w:val="0"/>
        <w14:ligatures w14:val="none"/>
      </w:rPr>
      <w:tab/>
    </w:r>
    <w:r w:rsidRPr="009D43FD">
      <w:rPr>
        <w:rFonts w:ascii="Calibri" w:eastAsia="Times New Roman" w:hAnsi="Calibri" w:cs="Arial"/>
        <w:kern w:val="0"/>
        <w14:ligatures w14:val="none"/>
      </w:rPr>
      <w:fldChar w:fldCharType="begin"/>
    </w:r>
    <w:r w:rsidRPr="009D43FD">
      <w:rPr>
        <w:rFonts w:ascii="Calibri" w:eastAsia="Calibri" w:hAnsi="Calibri" w:cs="Arial"/>
        <w:kern w:val="0"/>
        <w14:ligatures w14:val="none"/>
      </w:rPr>
      <w:instrText xml:space="preserve"> PAGE   \* MERGEFORMAT </w:instrText>
    </w:r>
    <w:r w:rsidRPr="009D43FD">
      <w:rPr>
        <w:rFonts w:ascii="Calibri" w:eastAsia="Times New Roman" w:hAnsi="Calibri" w:cs="Arial"/>
        <w:kern w:val="0"/>
        <w14:ligatures w14:val="none"/>
      </w:rPr>
      <w:fldChar w:fldCharType="separate"/>
    </w:r>
    <w:r w:rsidRPr="009D43FD">
      <w:rPr>
        <w:rFonts w:ascii="Calibri" w:eastAsia="Times New Roman" w:hAnsi="Calibri" w:cs="Arial"/>
        <w:kern w:val="0"/>
        <w14:ligatures w14:val="none"/>
      </w:rPr>
      <w:t>106</w:t>
    </w:r>
    <w:r w:rsidRPr="009D43FD">
      <w:rPr>
        <w:rFonts w:ascii="Calibri Light" w:eastAsia="Times New Roman" w:hAnsi="Calibri Light" w:cs="Times New Roman"/>
        <w:noProof/>
        <w:kern w:val="0"/>
        <w14:ligatures w14:val="none"/>
      </w:rPr>
      <w:fldChar w:fldCharType="end"/>
    </w:r>
  </w:p>
  <w:p w14:paraId="393CED4C" w14:textId="77777777" w:rsidR="009D43FD" w:rsidRDefault="009D4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494E" w14:textId="77777777" w:rsidR="00FF7C53" w:rsidRDefault="00FF7C53" w:rsidP="00E95706">
      <w:pPr>
        <w:spacing w:after="0" w:line="240" w:lineRule="auto"/>
      </w:pPr>
      <w:r>
        <w:separator/>
      </w:r>
    </w:p>
  </w:footnote>
  <w:footnote w:type="continuationSeparator" w:id="0">
    <w:p w14:paraId="30AAC3CC" w14:textId="77777777" w:rsidR="00FF7C53" w:rsidRDefault="00FF7C53" w:rsidP="00E9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F25A" w14:textId="77777777" w:rsidR="00E95706" w:rsidRPr="00E95706" w:rsidRDefault="00E95706" w:rsidP="00E95706">
    <w:pPr>
      <w:pBdr>
        <w:bottom w:val="thickThinSmallGap" w:sz="24" w:space="21" w:color="622423"/>
      </w:pBdr>
      <w:tabs>
        <w:tab w:val="right" w:pos="8640"/>
      </w:tabs>
      <w:spacing w:after="0" w:line="240" w:lineRule="auto"/>
      <w:rPr>
        <w:rFonts w:ascii="Cambria" w:eastAsia="Times New Roman" w:hAnsi="Cambria" w:cs="Times New Roman"/>
        <w:kern w:val="0"/>
        <w:sz w:val="18"/>
        <w:szCs w:val="18"/>
        <w14:ligatures w14:val="none"/>
      </w:rPr>
    </w:pPr>
    <w:r w:rsidRPr="00E95706">
      <w:rPr>
        <w:rFonts w:ascii="Calibri" w:eastAsia="Times New Roman" w:hAnsi="Calibri" w:cs="Arial"/>
        <w:noProof/>
        <w:kern w:val="0"/>
        <w14:ligatures w14:val="none"/>
      </w:rPr>
      <mc:AlternateContent>
        <mc:Choice Requires="wps">
          <w:drawing>
            <wp:anchor distT="0" distB="0" distL="114300" distR="114300" simplePos="0" relativeHeight="251659264" behindDoc="0" locked="0" layoutInCell="1" allowOverlap="1" wp14:anchorId="3101C516" wp14:editId="2BF2980A">
              <wp:simplePos x="0" y="0"/>
              <wp:positionH relativeFrom="margin">
                <wp:align>left</wp:align>
              </wp:positionH>
              <wp:positionV relativeFrom="page">
                <wp:posOffset>991870</wp:posOffset>
              </wp:positionV>
              <wp:extent cx="1277620" cy="276860"/>
              <wp:effectExtent l="0" t="0" r="17780" b="27940"/>
              <wp:wrapNone/>
              <wp:docPr id="929200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276860"/>
                      </a:xfrm>
                      <a:prstGeom prst="rect">
                        <a:avLst/>
                      </a:prstGeom>
                      <a:solidFill>
                        <a:srgbClr val="00B0F0"/>
                      </a:solidFill>
                      <a:ln w="6350">
                        <a:solidFill>
                          <a:prstClr val="black"/>
                        </a:solidFill>
                      </a:ln>
                    </wps:spPr>
                    <wps:txbx>
                      <w:txbxContent>
                        <w:p w14:paraId="1271643B" w14:textId="14EA1CC1" w:rsidR="00E95706" w:rsidRDefault="00153BE0" w:rsidP="00E95706">
                          <w:pPr>
                            <w:rPr>
                              <w:sz w:val="24"/>
                              <w:szCs w:val="24"/>
                            </w:rPr>
                          </w:pPr>
                          <w:r>
                            <w:rPr>
                              <w:sz w:val="24"/>
                              <w:szCs w:val="24"/>
                            </w:rPr>
                            <w:t>E</w:t>
                          </w:r>
                          <w:r w:rsidR="00E95706">
                            <w:rPr>
                              <w:sz w:val="24"/>
                              <w:szCs w:val="24"/>
                            </w:rPr>
                            <w:t>ditorial</w:t>
                          </w:r>
                        </w:p>
                        <w:p w14:paraId="067F3E32" w14:textId="77777777" w:rsidR="00E95706" w:rsidRDefault="00E95706" w:rsidP="00E95706">
                          <w:pPr>
                            <w:rPr>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1C516" id="_x0000_t202" coordsize="21600,21600" o:spt="202" path="m,l,21600r21600,l21600,xe">
              <v:stroke joinstyle="miter"/>
              <v:path gradientshapeok="t" o:connecttype="rect"/>
            </v:shapetype>
            <v:shape id="Text Box 2" o:spid="_x0000_s1026" type="#_x0000_t202" style="position:absolute;margin-left:0;margin-top:78.1pt;width:100.6pt;height:2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" fillcolor="#00b0f0" strokeweight=".5pt">
              <v:path arrowok="t"/>
              <v:textbox>
                <w:txbxContent>
                  <w:p w14:paraId="1271643B" w14:textId="14EA1CC1" w:rsidR="00E95706" w:rsidRDefault="00153BE0" w:rsidP="00E95706">
                    <w:pPr>
                      <w:rPr>
                        <w:sz w:val="24"/>
                        <w:szCs w:val="24"/>
                      </w:rPr>
                    </w:pPr>
                    <w:r>
                      <w:rPr>
                        <w:sz w:val="24"/>
                        <w:szCs w:val="24"/>
                      </w:rPr>
                      <w:t>E</w:t>
                    </w:r>
                    <w:r w:rsidR="00E95706">
                      <w:rPr>
                        <w:sz w:val="24"/>
                        <w:szCs w:val="24"/>
                      </w:rPr>
                      <w:t>ditorial</w:t>
                    </w:r>
                  </w:p>
                  <w:p w14:paraId="067F3E32" w14:textId="77777777" w:rsidR="00E95706" w:rsidRDefault="00E95706" w:rsidP="00E95706">
                    <w:pPr>
                      <w:rPr>
                        <w:sz w:val="24"/>
                        <w:szCs w:val="24"/>
                      </w:rPr>
                    </w:pPr>
                  </w:p>
                </w:txbxContent>
              </v:textbox>
              <w10:wrap anchorx="margin" anchory="page"/>
            </v:shape>
          </w:pict>
        </mc:Fallback>
      </mc:AlternateContent>
    </w:r>
    <w:r w:rsidRPr="00E95706">
      <w:rPr>
        <w:rFonts w:ascii="Cambria" w:eastAsia="Times New Roman" w:hAnsi="Cambria" w:cs="Times New Roman"/>
        <w:kern w:val="0"/>
        <w:sz w:val="18"/>
        <w:szCs w:val="18"/>
        <w14:ligatures w14:val="none"/>
      </w:rPr>
      <w:t>African Journal of Gastroenterology and Hepatology</w:t>
    </w:r>
    <w:r w:rsidRPr="00E95706">
      <w:rPr>
        <w:rFonts w:ascii="Cambria" w:eastAsia="Times New Roman" w:hAnsi="Cambria" w:cs="Times New Roman"/>
        <w:kern w:val="0"/>
        <w:sz w:val="18"/>
        <w:szCs w:val="18"/>
        <w14:ligatures w14:val="none"/>
      </w:rPr>
      <w:tab/>
    </w:r>
    <w:r w:rsidRPr="00E95706">
      <w:rPr>
        <w:rFonts w:ascii="Calibri Light" w:eastAsia="Times New Roman" w:hAnsi="Calibri Light" w:cs="Times New Roman"/>
        <w:noProof/>
        <w:kern w:val="0"/>
        <w:sz w:val="32"/>
        <w:szCs w:val="32"/>
        <w14:ligatures w14:val="none"/>
      </w:rPr>
      <w:drawing>
        <wp:inline distT="0" distB="0" distL="0" distR="0" wp14:anchorId="14BF7035" wp14:editId="0F405A0E">
          <wp:extent cx="1447800" cy="209550"/>
          <wp:effectExtent l="0" t="0" r="0" b="0"/>
          <wp:docPr id="775846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265F4C60" w14:textId="77777777" w:rsidR="00E95706" w:rsidRPr="00E95706" w:rsidRDefault="00E95706" w:rsidP="00E95706">
    <w:pPr>
      <w:tabs>
        <w:tab w:val="center" w:pos="4153"/>
        <w:tab w:val="right" w:pos="8306"/>
      </w:tabs>
      <w:spacing w:after="0" w:line="240" w:lineRule="auto"/>
      <w:jc w:val="both"/>
      <w:rPr>
        <w:rFonts w:ascii="Calibri" w:eastAsia="Calibri" w:hAnsi="Calibri" w:cs="Calibri"/>
        <w:kern w:val="0"/>
        <w:sz w:val="28"/>
        <w:szCs w:val="28"/>
        <w14:ligatures w14:val="none"/>
      </w:rPr>
    </w:pPr>
  </w:p>
  <w:p w14:paraId="064AEE62" w14:textId="77777777" w:rsidR="00E95706" w:rsidRDefault="00E9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C2FA4"/>
    <w:multiLevelType w:val="multilevel"/>
    <w:tmpl w:val="A5AA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91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DC"/>
    <w:rsid w:val="000B581C"/>
    <w:rsid w:val="000B78A8"/>
    <w:rsid w:val="00153BE0"/>
    <w:rsid w:val="001B1254"/>
    <w:rsid w:val="00216DA3"/>
    <w:rsid w:val="002829B1"/>
    <w:rsid w:val="002F13F5"/>
    <w:rsid w:val="0031731A"/>
    <w:rsid w:val="005B5743"/>
    <w:rsid w:val="007060BF"/>
    <w:rsid w:val="00765658"/>
    <w:rsid w:val="0083192E"/>
    <w:rsid w:val="00926EAB"/>
    <w:rsid w:val="009D43FD"/>
    <w:rsid w:val="00C10005"/>
    <w:rsid w:val="00C210DC"/>
    <w:rsid w:val="00CE0BFF"/>
    <w:rsid w:val="00D95225"/>
    <w:rsid w:val="00E95706"/>
    <w:rsid w:val="00FF7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01F32"/>
  <w15:chartTrackingRefBased/>
  <w15:docId w15:val="{696663FC-833C-4147-B641-A07A73F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06"/>
  </w:style>
  <w:style w:type="paragraph" w:styleId="Footer">
    <w:name w:val="footer"/>
    <w:basedOn w:val="Normal"/>
    <w:link w:val="FooterChar"/>
    <w:uiPriority w:val="99"/>
    <w:unhideWhenUsed/>
    <w:rsid w:val="00E9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06"/>
  </w:style>
  <w:style w:type="character" w:styleId="Hyperlink">
    <w:name w:val="Hyperlink"/>
    <w:basedOn w:val="DefaultParagraphFont"/>
    <w:uiPriority w:val="99"/>
    <w:unhideWhenUsed/>
    <w:rsid w:val="0031731A"/>
    <w:rPr>
      <w:color w:val="0563C1" w:themeColor="hyperlink"/>
      <w:u w:val="single"/>
    </w:rPr>
  </w:style>
  <w:style w:type="character" w:styleId="UnresolvedMention">
    <w:name w:val="Unresolved Mention"/>
    <w:basedOn w:val="DefaultParagraphFont"/>
    <w:uiPriority w:val="99"/>
    <w:semiHidden/>
    <w:unhideWhenUsed/>
    <w:rsid w:val="0031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95329">
      <w:bodyDiv w:val="1"/>
      <w:marLeft w:val="0"/>
      <w:marRight w:val="0"/>
      <w:marTop w:val="0"/>
      <w:marBottom w:val="0"/>
      <w:divBdr>
        <w:top w:val="none" w:sz="0" w:space="0" w:color="auto"/>
        <w:left w:val="none" w:sz="0" w:space="0" w:color="auto"/>
        <w:bottom w:val="none" w:sz="0" w:space="0" w:color="auto"/>
        <w:right w:val="none" w:sz="0" w:space="0" w:color="auto"/>
      </w:divBdr>
      <w:divsChild>
        <w:div w:id="185141414">
          <w:marLeft w:val="0"/>
          <w:marRight w:val="0"/>
          <w:marTop w:val="0"/>
          <w:marBottom w:val="0"/>
          <w:divBdr>
            <w:top w:val="none" w:sz="0" w:space="0" w:color="auto"/>
            <w:left w:val="none" w:sz="0" w:space="0" w:color="auto"/>
            <w:bottom w:val="none" w:sz="0" w:space="0" w:color="auto"/>
            <w:right w:val="none" w:sz="0" w:space="0" w:color="auto"/>
          </w:divBdr>
          <w:divsChild>
            <w:div w:id="1391999607">
              <w:marLeft w:val="0"/>
              <w:marRight w:val="0"/>
              <w:marTop w:val="0"/>
              <w:marBottom w:val="0"/>
              <w:divBdr>
                <w:top w:val="none" w:sz="0" w:space="0" w:color="auto"/>
                <w:left w:val="none" w:sz="0" w:space="0" w:color="auto"/>
                <w:bottom w:val="none" w:sz="0" w:space="0" w:color="auto"/>
                <w:right w:val="none" w:sz="0" w:space="0" w:color="auto"/>
              </w:divBdr>
            </w:div>
          </w:divsChild>
        </w:div>
        <w:div w:id="57612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ji.journals.ekb.eg/?_action=article&amp;kw=441068&amp;_kw=Nuclear+Weapons" TargetMode="External"/><Relationship Id="rId13" Type="http://schemas.openxmlformats.org/officeDocument/2006/relationships/hyperlink" Target="https://thebulletin.org/doomsday-clock/current-time/" TargetMode="External"/><Relationship Id="rId18" Type="http://schemas.openxmlformats.org/officeDocument/2006/relationships/hyperlink" Target="https://www.chathamhouse.org/2014/04/too-close-comfort-cases-near-nuclear-use-and-options-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eaties.unoda.org/t/tpnw" TargetMode="External"/><Relationship Id="rId7" Type="http://schemas.openxmlformats.org/officeDocument/2006/relationships/hyperlink" Target="chris.zielinski@ukhealthalliance.org" TargetMode="External"/><Relationship Id="rId12" Type="http://schemas.openxmlformats.org/officeDocument/2006/relationships/hyperlink" Target="https://www.bmj.com/content/full-list-authors-and-signatories-nuclear-risk-editorial-august-2023" TargetMode="External"/><Relationship Id="rId17" Type="http://schemas.openxmlformats.org/officeDocument/2006/relationships/hyperlink" Target="https://www.armscontrol.org/act/2022-10/features/10th-npt-review-conference-why-doomed-almost-succeed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mscontrol.org/act/2022-10/features/10th-npt-review-conference-why-doomed-almost-succeeded" TargetMode="External"/><Relationship Id="rId20" Type="http://schemas.openxmlformats.org/officeDocument/2006/relationships/hyperlink" Target="https://www.nobelprize.org/prizes/peace/1985/physicians/f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pnw.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n.org/en/conf/npt/2005/npttreaty.html" TargetMode="External"/><Relationship Id="rId23" Type="http://schemas.openxmlformats.org/officeDocument/2006/relationships/header" Target="header1.xml"/><Relationship Id="rId10" Type="http://schemas.openxmlformats.org/officeDocument/2006/relationships/hyperlink" Target="https://aeji.journals.ekb.eg/?_action=article&amp;kw=39250&amp;_kw=Cold+War" TargetMode="External"/><Relationship Id="rId19" Type="http://schemas.openxmlformats.org/officeDocument/2006/relationships/hyperlink" Target="https://www.ippnw.org/wp-content/uploads/2022/09/ENGLISH-Nuclear-Famine-Report-Final-bleed-marks.pdf" TargetMode="External"/><Relationship Id="rId4" Type="http://schemas.openxmlformats.org/officeDocument/2006/relationships/webSettings" Target="webSettings.xml"/><Relationship Id="rId9" Type="http://schemas.openxmlformats.org/officeDocument/2006/relationships/hyperlink" Target="https://aeji.journals.ekb.eg/?_action=article&amp;kw=441069&amp;_kw=Health+Community" TargetMode="External"/><Relationship Id="rId14" Type="http://schemas.openxmlformats.org/officeDocument/2006/relationships/hyperlink" Target="https://press.un.org/en/2022/sgsm21394.doc.htm" TargetMode="External"/><Relationship Id="rId22" Type="http://schemas.openxmlformats.org/officeDocument/2006/relationships/hyperlink" Target="https://armscontrolcenter.org/issues/no-first-use/no-first-use-frequently-asked-ques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1808</Words>
  <Characters>10488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yousef</dc:creator>
  <cp:keywords/>
  <dc:description/>
  <cp:lastModifiedBy>salem yousef</cp:lastModifiedBy>
  <cp:revision>3</cp:revision>
  <cp:lastPrinted>2023-09-01T19:04:00Z</cp:lastPrinted>
  <dcterms:created xsi:type="dcterms:W3CDTF">2023-09-01T19:04:00Z</dcterms:created>
  <dcterms:modified xsi:type="dcterms:W3CDTF">2023-09-01T19:07:00Z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6d7b7315c3e165ddb8e0e4f675422e6d72e5ff8466f6e7a48c0da58307004edb</vt:lpwstr>
  </property>
</Properties>
</file>