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5B93" w14:textId="77777777" w:rsidR="005E49C1" w:rsidRDefault="005E49C1" w:rsidP="00244613">
      <w:pPr>
        <w:jc w:val="center"/>
        <w:rPr>
          <w:rFonts w:ascii="Calibri" w:eastAsia="Calibri" w:hAnsi="Calibri" w:cs="Calibri"/>
          <w:b/>
          <w:sz w:val="36"/>
          <w:szCs w:val="36"/>
        </w:rPr>
      </w:pPr>
    </w:p>
    <w:p w14:paraId="00000001" w14:textId="1C803372" w:rsidR="003841CD" w:rsidRDefault="008E319E" w:rsidP="00244613">
      <w:pPr>
        <w:jc w:val="center"/>
        <w:rPr>
          <w:rFonts w:ascii="Calibri" w:eastAsia="Calibri" w:hAnsi="Calibri" w:cs="Calibri"/>
          <w:b/>
          <w:sz w:val="36"/>
          <w:szCs w:val="36"/>
        </w:rPr>
      </w:pPr>
      <w:r>
        <w:rPr>
          <w:rFonts w:ascii="Calibri" w:eastAsia="Calibri" w:hAnsi="Calibri" w:cs="Calibri"/>
          <w:b/>
          <w:sz w:val="36"/>
          <w:szCs w:val="36"/>
        </w:rPr>
        <w:t>Time to treat the climate and nature crisis as one indivisible global health emergency</w:t>
      </w:r>
    </w:p>
    <w:p w14:paraId="33CA9842" w14:textId="77777777" w:rsidR="00D84E30" w:rsidRDefault="008E319E">
      <w:pPr>
        <w:rPr>
          <w:rFonts w:ascii="Calibri" w:eastAsia="Calibri" w:hAnsi="Calibri" w:cs="Calibri"/>
        </w:rPr>
      </w:pPr>
      <w:r>
        <w:rPr>
          <w:rFonts w:ascii="Calibri" w:eastAsia="Calibri" w:hAnsi="Calibri" w:cs="Calibri"/>
        </w:rPr>
        <w:t xml:space="preserve"> </w:t>
      </w:r>
    </w:p>
    <w:tbl>
      <w:tblPr>
        <w:tblW w:w="4900" w:type="pct"/>
        <w:tblCellSpacing w:w="15" w:type="dxa"/>
        <w:tblCellMar>
          <w:left w:w="0" w:type="dxa"/>
          <w:right w:w="0" w:type="dxa"/>
        </w:tblCellMar>
        <w:tblLook w:val="04A0" w:firstRow="1" w:lastRow="0" w:firstColumn="1" w:lastColumn="0" w:noHBand="0" w:noVBand="1"/>
        <w:tblCaption w:val="authors"/>
        <w:tblDescription w:val="authors"/>
      </w:tblPr>
      <w:tblGrid>
        <w:gridCol w:w="8848"/>
      </w:tblGrid>
      <w:tr w:rsidR="00D84E30" w:rsidRPr="00D84E30" w14:paraId="7381AA3B"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7E3FE002" w14:textId="77777777" w:rsidR="00D84E30" w:rsidRPr="00D84E30" w:rsidRDefault="00D84E30" w:rsidP="00D84E30">
            <w:pPr>
              <w:spacing w:line="240" w:lineRule="atLeast"/>
              <w:rPr>
                <w:rFonts w:eastAsia="Times New Roman"/>
                <w:color w:val="333333"/>
                <w:sz w:val="18"/>
                <w:szCs w:val="18"/>
                <w:lang w:val="en-US" w:eastAsia="en-US"/>
              </w:rPr>
            </w:pPr>
            <w:r w:rsidRPr="00D84E30">
              <w:rPr>
                <w:rFonts w:eastAsia="Times New Roman"/>
                <w:b/>
                <w:bCs/>
                <w:color w:val="333333"/>
                <w:sz w:val="18"/>
                <w:szCs w:val="18"/>
                <w:lang w:val="en-US" w:eastAsia="en-US"/>
              </w:rPr>
              <w:t>Authors</w:t>
            </w:r>
          </w:p>
        </w:tc>
      </w:tr>
      <w:tr w:rsidR="00D84E30" w:rsidRPr="00D84E30" w14:paraId="6CFF059F"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506C7CDD"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hyperlink r:id="rId7" w:history="1">
              <w:r w:rsidRPr="00D84E30">
                <w:rPr>
                  <w:rFonts w:ascii="Verdana" w:eastAsia="Times New Roman" w:hAnsi="Verdana" w:cs="Times New Roman"/>
                  <w:color w:val="000066"/>
                  <w:sz w:val="17"/>
                  <w:szCs w:val="17"/>
                  <w:u w:val="single"/>
                  <w:lang w:val="en-US" w:eastAsia="en-US"/>
                </w:rPr>
                <w:t>Kamran Abbasi</w:t>
              </w:r>
            </w:hyperlink>
            <w:hyperlink r:id="rId8" w:anchor="au1" w:history="1">
              <w:r w:rsidRPr="00D84E30">
                <w:rPr>
                  <w:rFonts w:ascii="Verdana" w:eastAsia="Times New Roman" w:hAnsi="Verdana" w:cs="Times New Roman"/>
                  <w:color w:val="000066"/>
                  <w:sz w:val="17"/>
                  <w:szCs w:val="17"/>
                  <w:u w:val="single"/>
                  <w:vertAlign w:val="superscript"/>
                  <w:lang w:val="en-US" w:eastAsia="en-US"/>
                </w:rPr>
                <w:t>1</w:t>
              </w:r>
            </w:hyperlink>
            <w:r w:rsidRPr="00D84E30">
              <w:rPr>
                <w:rFonts w:ascii="Verdana" w:eastAsia="Times New Roman" w:hAnsi="Verdana" w:cs="Times New Roman"/>
                <w:color w:val="333333"/>
                <w:sz w:val="17"/>
                <w:szCs w:val="17"/>
                <w:lang w:val="en-US" w:eastAsia="en-US"/>
              </w:rPr>
              <w:t>; </w:t>
            </w:r>
            <w:hyperlink r:id="rId9" w:history="1">
              <w:r w:rsidRPr="00D84E30">
                <w:rPr>
                  <w:rFonts w:ascii="Verdana" w:eastAsia="Times New Roman" w:hAnsi="Verdana" w:cs="Times New Roman"/>
                  <w:color w:val="000066"/>
                  <w:sz w:val="17"/>
                  <w:szCs w:val="17"/>
                  <w:u w:val="single"/>
                  <w:lang w:val="en-US" w:eastAsia="en-US"/>
                </w:rPr>
                <w:t>Parveen Ali</w:t>
              </w:r>
            </w:hyperlink>
            <w:hyperlink r:id="rId10" w:anchor="au2" w:history="1">
              <w:r w:rsidRPr="00D84E30">
                <w:rPr>
                  <w:rFonts w:ascii="Verdana" w:eastAsia="Times New Roman" w:hAnsi="Verdana" w:cs="Times New Roman"/>
                  <w:color w:val="000066"/>
                  <w:sz w:val="17"/>
                  <w:szCs w:val="17"/>
                  <w:u w:val="single"/>
                  <w:vertAlign w:val="superscript"/>
                  <w:lang w:val="en-US" w:eastAsia="en-US"/>
                </w:rPr>
                <w:t>2</w:t>
              </w:r>
            </w:hyperlink>
            <w:r w:rsidRPr="00D84E30">
              <w:rPr>
                <w:rFonts w:ascii="Verdana" w:eastAsia="Times New Roman" w:hAnsi="Verdana" w:cs="Times New Roman"/>
                <w:color w:val="333333"/>
                <w:sz w:val="17"/>
                <w:szCs w:val="17"/>
                <w:lang w:val="en-US" w:eastAsia="en-US"/>
              </w:rPr>
              <w:t>; </w:t>
            </w:r>
            <w:hyperlink r:id="rId11" w:history="1">
              <w:r w:rsidRPr="00D84E30">
                <w:rPr>
                  <w:rFonts w:ascii="Verdana" w:eastAsia="Times New Roman" w:hAnsi="Verdana" w:cs="Times New Roman"/>
                  <w:color w:val="000066"/>
                  <w:sz w:val="17"/>
                  <w:szCs w:val="17"/>
                  <w:u w:val="single"/>
                  <w:lang w:val="en-US" w:eastAsia="en-US"/>
                </w:rPr>
                <w:t>Virginia Barbour</w:t>
              </w:r>
            </w:hyperlink>
            <w:hyperlink r:id="rId12" w:anchor="au3" w:history="1">
              <w:r w:rsidRPr="00D84E30">
                <w:rPr>
                  <w:rFonts w:ascii="Verdana" w:eastAsia="Times New Roman" w:hAnsi="Verdana" w:cs="Times New Roman"/>
                  <w:color w:val="000066"/>
                  <w:sz w:val="17"/>
                  <w:szCs w:val="17"/>
                  <w:u w:val="single"/>
                  <w:vertAlign w:val="superscript"/>
                  <w:lang w:val="en-US" w:eastAsia="en-US"/>
                </w:rPr>
                <w:t>3</w:t>
              </w:r>
            </w:hyperlink>
            <w:r w:rsidRPr="00D84E30">
              <w:rPr>
                <w:rFonts w:ascii="Verdana" w:eastAsia="Times New Roman" w:hAnsi="Verdana" w:cs="Times New Roman"/>
                <w:color w:val="333333"/>
                <w:sz w:val="17"/>
                <w:szCs w:val="17"/>
                <w:lang w:val="en-US" w:eastAsia="en-US"/>
              </w:rPr>
              <w:t>; </w:t>
            </w:r>
            <w:hyperlink r:id="rId13" w:history="1">
              <w:r w:rsidRPr="00D84E30">
                <w:rPr>
                  <w:rFonts w:ascii="Verdana" w:eastAsia="Times New Roman" w:hAnsi="Verdana" w:cs="Times New Roman"/>
                  <w:color w:val="000066"/>
                  <w:sz w:val="17"/>
                  <w:szCs w:val="17"/>
                  <w:u w:val="single"/>
                  <w:lang w:val="en-US" w:eastAsia="en-US"/>
                </w:rPr>
                <w:t>Thomas Benfield</w:t>
              </w:r>
            </w:hyperlink>
            <w:hyperlink r:id="rId14" w:anchor="au4" w:history="1">
              <w:r w:rsidRPr="00D84E30">
                <w:rPr>
                  <w:rFonts w:ascii="Verdana" w:eastAsia="Times New Roman" w:hAnsi="Verdana" w:cs="Times New Roman"/>
                  <w:color w:val="000066"/>
                  <w:sz w:val="17"/>
                  <w:szCs w:val="17"/>
                  <w:u w:val="single"/>
                  <w:vertAlign w:val="superscript"/>
                  <w:lang w:val="en-US" w:eastAsia="en-US"/>
                </w:rPr>
                <w:t>4</w:t>
              </w:r>
            </w:hyperlink>
            <w:r w:rsidRPr="00D84E30">
              <w:rPr>
                <w:rFonts w:ascii="Verdana" w:eastAsia="Times New Roman" w:hAnsi="Verdana" w:cs="Times New Roman"/>
                <w:color w:val="333333"/>
                <w:sz w:val="17"/>
                <w:szCs w:val="17"/>
                <w:lang w:val="en-US" w:eastAsia="en-US"/>
              </w:rPr>
              <w:t>; </w:t>
            </w:r>
            <w:hyperlink r:id="rId15" w:history="1">
              <w:r w:rsidRPr="00D84E30">
                <w:rPr>
                  <w:rFonts w:ascii="Verdana" w:eastAsia="Times New Roman" w:hAnsi="Verdana" w:cs="Times New Roman"/>
                  <w:color w:val="000066"/>
                  <w:sz w:val="17"/>
                  <w:szCs w:val="17"/>
                  <w:u w:val="single"/>
                  <w:lang w:val="en-US" w:eastAsia="en-US"/>
                </w:rPr>
                <w:t>Kirsten Bibbins Domingo</w:t>
              </w:r>
            </w:hyperlink>
            <w:hyperlink r:id="rId16" w:anchor="au5" w:history="1">
              <w:r w:rsidRPr="00D84E30">
                <w:rPr>
                  <w:rFonts w:ascii="Verdana" w:eastAsia="Times New Roman" w:hAnsi="Verdana" w:cs="Times New Roman"/>
                  <w:color w:val="000066"/>
                  <w:sz w:val="17"/>
                  <w:szCs w:val="17"/>
                  <w:u w:val="single"/>
                  <w:vertAlign w:val="superscript"/>
                  <w:lang w:val="en-US" w:eastAsia="en-US"/>
                </w:rPr>
                <w:t>5</w:t>
              </w:r>
            </w:hyperlink>
            <w:r w:rsidRPr="00D84E30">
              <w:rPr>
                <w:rFonts w:ascii="Verdana" w:eastAsia="Times New Roman" w:hAnsi="Verdana" w:cs="Times New Roman"/>
                <w:color w:val="333333"/>
                <w:sz w:val="17"/>
                <w:szCs w:val="17"/>
                <w:lang w:val="en-US" w:eastAsia="en-US"/>
              </w:rPr>
              <w:t>; </w:t>
            </w:r>
            <w:hyperlink r:id="rId17" w:history="1">
              <w:r w:rsidRPr="00D84E30">
                <w:rPr>
                  <w:rFonts w:ascii="Verdana" w:eastAsia="Times New Roman" w:hAnsi="Verdana" w:cs="Times New Roman"/>
                  <w:color w:val="000066"/>
                  <w:sz w:val="17"/>
                  <w:szCs w:val="17"/>
                  <w:u w:val="single"/>
                  <w:lang w:val="en-US" w:eastAsia="en-US"/>
                </w:rPr>
                <w:t>Stephen Hancocks</w:t>
              </w:r>
            </w:hyperlink>
            <w:hyperlink r:id="rId18" w:anchor="au6" w:history="1">
              <w:r w:rsidRPr="00D84E30">
                <w:rPr>
                  <w:rFonts w:ascii="Verdana" w:eastAsia="Times New Roman" w:hAnsi="Verdana" w:cs="Times New Roman"/>
                  <w:color w:val="000066"/>
                  <w:sz w:val="17"/>
                  <w:szCs w:val="17"/>
                  <w:u w:val="single"/>
                  <w:vertAlign w:val="superscript"/>
                  <w:lang w:val="en-US" w:eastAsia="en-US"/>
                </w:rPr>
                <w:t>6</w:t>
              </w:r>
            </w:hyperlink>
            <w:r w:rsidRPr="00D84E30">
              <w:rPr>
                <w:rFonts w:ascii="Verdana" w:eastAsia="Times New Roman" w:hAnsi="Verdana" w:cs="Times New Roman"/>
                <w:color w:val="333333"/>
                <w:sz w:val="17"/>
                <w:szCs w:val="17"/>
                <w:lang w:val="en-US" w:eastAsia="en-US"/>
              </w:rPr>
              <w:t>; </w:t>
            </w:r>
            <w:hyperlink r:id="rId19" w:history="1">
              <w:r w:rsidRPr="00D84E30">
                <w:rPr>
                  <w:rFonts w:ascii="Verdana" w:eastAsia="Times New Roman" w:hAnsi="Verdana" w:cs="Times New Roman"/>
                  <w:color w:val="000066"/>
                  <w:sz w:val="17"/>
                  <w:szCs w:val="17"/>
                  <w:u w:val="single"/>
                  <w:lang w:val="en-US" w:eastAsia="en-US"/>
                </w:rPr>
                <w:t>Richard Horton</w:t>
              </w:r>
            </w:hyperlink>
            <w:hyperlink r:id="rId20" w:anchor="au7" w:history="1">
              <w:r w:rsidRPr="00D84E30">
                <w:rPr>
                  <w:rFonts w:ascii="Verdana" w:eastAsia="Times New Roman" w:hAnsi="Verdana" w:cs="Times New Roman"/>
                  <w:color w:val="000066"/>
                  <w:sz w:val="17"/>
                  <w:szCs w:val="17"/>
                  <w:u w:val="single"/>
                  <w:vertAlign w:val="superscript"/>
                  <w:lang w:val="en-US" w:eastAsia="en-US"/>
                </w:rPr>
                <w:t>7</w:t>
              </w:r>
            </w:hyperlink>
            <w:r w:rsidRPr="00D84E30">
              <w:rPr>
                <w:rFonts w:ascii="Verdana" w:eastAsia="Times New Roman" w:hAnsi="Verdana" w:cs="Times New Roman"/>
                <w:color w:val="333333"/>
                <w:sz w:val="17"/>
                <w:szCs w:val="17"/>
                <w:lang w:val="en-US" w:eastAsia="en-US"/>
              </w:rPr>
              <w:t>; </w:t>
            </w:r>
            <w:hyperlink r:id="rId21" w:history="1">
              <w:r w:rsidRPr="00D84E30">
                <w:rPr>
                  <w:rFonts w:ascii="Verdana" w:eastAsia="Times New Roman" w:hAnsi="Verdana" w:cs="Times New Roman"/>
                  <w:color w:val="000066"/>
                  <w:sz w:val="17"/>
                  <w:szCs w:val="17"/>
                  <w:u w:val="single"/>
                  <w:lang w:val="en-US" w:eastAsia="en-US"/>
                </w:rPr>
                <w:t>Laurie Laybourn-Langton</w:t>
              </w:r>
            </w:hyperlink>
            <w:hyperlink r:id="rId22" w:anchor="au8" w:history="1">
              <w:r w:rsidRPr="00D84E30">
                <w:rPr>
                  <w:rFonts w:ascii="Verdana" w:eastAsia="Times New Roman" w:hAnsi="Verdana" w:cs="Times New Roman"/>
                  <w:color w:val="000066"/>
                  <w:sz w:val="17"/>
                  <w:szCs w:val="17"/>
                  <w:u w:val="single"/>
                  <w:vertAlign w:val="superscript"/>
                  <w:lang w:val="en-US" w:eastAsia="en-US"/>
                </w:rPr>
                <w:t>8</w:t>
              </w:r>
            </w:hyperlink>
            <w:r w:rsidRPr="00D84E30">
              <w:rPr>
                <w:rFonts w:ascii="Verdana" w:eastAsia="Times New Roman" w:hAnsi="Verdana" w:cs="Times New Roman"/>
                <w:color w:val="333333"/>
                <w:sz w:val="17"/>
                <w:szCs w:val="17"/>
                <w:lang w:val="en-US" w:eastAsia="en-US"/>
              </w:rPr>
              <w:t>; </w:t>
            </w:r>
            <w:hyperlink r:id="rId23" w:history="1">
              <w:r w:rsidRPr="00D84E30">
                <w:rPr>
                  <w:rFonts w:ascii="Verdana" w:eastAsia="Times New Roman" w:hAnsi="Verdana" w:cs="Times New Roman"/>
                  <w:color w:val="000066"/>
                  <w:sz w:val="17"/>
                  <w:szCs w:val="17"/>
                  <w:u w:val="single"/>
                  <w:lang w:val="en-US" w:eastAsia="en-US"/>
                </w:rPr>
                <w:t>Robert Mash</w:t>
              </w:r>
            </w:hyperlink>
            <w:hyperlink r:id="rId24" w:anchor="au9" w:history="1">
              <w:r w:rsidRPr="00D84E30">
                <w:rPr>
                  <w:rFonts w:ascii="Verdana" w:eastAsia="Times New Roman" w:hAnsi="Verdana" w:cs="Times New Roman"/>
                  <w:color w:val="000066"/>
                  <w:sz w:val="17"/>
                  <w:szCs w:val="17"/>
                  <w:u w:val="single"/>
                  <w:vertAlign w:val="superscript"/>
                  <w:lang w:val="en-US" w:eastAsia="en-US"/>
                </w:rPr>
                <w:t>9</w:t>
              </w:r>
            </w:hyperlink>
            <w:r w:rsidRPr="00D84E30">
              <w:rPr>
                <w:rFonts w:ascii="Verdana" w:eastAsia="Times New Roman" w:hAnsi="Verdana" w:cs="Times New Roman"/>
                <w:color w:val="333333"/>
                <w:sz w:val="17"/>
                <w:szCs w:val="17"/>
                <w:lang w:val="en-US" w:eastAsia="en-US"/>
              </w:rPr>
              <w:t>; </w:t>
            </w:r>
            <w:proofErr w:type="spellStart"/>
            <w:r w:rsidRPr="00D84E30">
              <w:rPr>
                <w:rFonts w:ascii="Verdana" w:eastAsia="Times New Roman" w:hAnsi="Verdana" w:cs="Times New Roman"/>
                <w:color w:val="333333"/>
                <w:sz w:val="17"/>
                <w:szCs w:val="17"/>
                <w:lang w:val="en-US" w:eastAsia="en-US"/>
              </w:rPr>
              <w:fldChar w:fldCharType="begin"/>
            </w:r>
            <w:r w:rsidRPr="00D84E30">
              <w:rPr>
                <w:rFonts w:ascii="Verdana" w:eastAsia="Times New Roman" w:hAnsi="Verdana" w:cs="Times New Roman"/>
                <w:color w:val="333333"/>
                <w:sz w:val="17"/>
                <w:szCs w:val="17"/>
                <w:lang w:val="en-US" w:eastAsia="en-US"/>
              </w:rPr>
              <w:instrText>HYPERLINK "https://aeji.journals.ekb.eg/?_action=article&amp;au=734301&amp;_au=Peush++Sahni"</w:instrText>
            </w:r>
            <w:r w:rsidRPr="00D84E30">
              <w:rPr>
                <w:rFonts w:ascii="Verdana" w:eastAsia="Times New Roman" w:hAnsi="Verdana" w:cs="Times New Roman"/>
                <w:color w:val="333333"/>
                <w:sz w:val="17"/>
                <w:szCs w:val="17"/>
                <w:lang w:val="en-US" w:eastAsia="en-US"/>
              </w:rPr>
            </w:r>
            <w:r w:rsidRPr="00D84E30">
              <w:rPr>
                <w:rFonts w:ascii="Verdana" w:eastAsia="Times New Roman" w:hAnsi="Verdana" w:cs="Times New Roman"/>
                <w:color w:val="333333"/>
                <w:sz w:val="17"/>
                <w:szCs w:val="17"/>
                <w:lang w:val="en-US" w:eastAsia="en-US"/>
              </w:rPr>
              <w:fldChar w:fldCharType="separate"/>
            </w:r>
            <w:r w:rsidRPr="00D84E30">
              <w:rPr>
                <w:rFonts w:ascii="Verdana" w:eastAsia="Times New Roman" w:hAnsi="Verdana" w:cs="Times New Roman"/>
                <w:color w:val="000066"/>
                <w:sz w:val="17"/>
                <w:szCs w:val="17"/>
                <w:u w:val="single"/>
                <w:lang w:val="en-US" w:eastAsia="en-US"/>
              </w:rPr>
              <w:t>Peush</w:t>
            </w:r>
            <w:proofErr w:type="spellEnd"/>
            <w:r w:rsidRPr="00D84E30">
              <w:rPr>
                <w:rFonts w:ascii="Verdana" w:eastAsia="Times New Roman" w:hAnsi="Verdana" w:cs="Times New Roman"/>
                <w:color w:val="000066"/>
                <w:sz w:val="17"/>
                <w:szCs w:val="17"/>
                <w:u w:val="single"/>
                <w:lang w:val="en-US" w:eastAsia="en-US"/>
              </w:rPr>
              <w:t xml:space="preserve"> Sahni</w:t>
            </w:r>
            <w:r w:rsidRPr="00D84E30">
              <w:rPr>
                <w:rFonts w:ascii="Verdana" w:eastAsia="Times New Roman" w:hAnsi="Verdana" w:cs="Times New Roman"/>
                <w:color w:val="333333"/>
                <w:sz w:val="17"/>
                <w:szCs w:val="17"/>
                <w:lang w:val="en-US" w:eastAsia="en-US"/>
              </w:rPr>
              <w:fldChar w:fldCharType="end"/>
            </w:r>
            <w:hyperlink r:id="rId25" w:anchor="au10" w:history="1">
              <w:r w:rsidRPr="00D84E30">
                <w:rPr>
                  <w:rFonts w:ascii="Verdana" w:eastAsia="Times New Roman" w:hAnsi="Verdana" w:cs="Times New Roman"/>
                  <w:color w:val="000066"/>
                  <w:sz w:val="17"/>
                  <w:szCs w:val="17"/>
                  <w:u w:val="single"/>
                  <w:vertAlign w:val="superscript"/>
                  <w:lang w:val="en-US" w:eastAsia="en-US"/>
                </w:rPr>
                <w:t>10</w:t>
              </w:r>
            </w:hyperlink>
            <w:r w:rsidRPr="00D84E30">
              <w:rPr>
                <w:rFonts w:ascii="Verdana" w:eastAsia="Times New Roman" w:hAnsi="Verdana" w:cs="Times New Roman"/>
                <w:color w:val="333333"/>
                <w:sz w:val="17"/>
                <w:szCs w:val="17"/>
                <w:lang w:val="en-US" w:eastAsia="en-US"/>
              </w:rPr>
              <w:t>; </w:t>
            </w:r>
            <w:proofErr w:type="spellStart"/>
            <w:r w:rsidRPr="00D84E30">
              <w:rPr>
                <w:rFonts w:ascii="Verdana" w:eastAsia="Times New Roman" w:hAnsi="Verdana" w:cs="Times New Roman"/>
                <w:color w:val="333333"/>
                <w:sz w:val="17"/>
                <w:szCs w:val="17"/>
                <w:lang w:val="en-US" w:eastAsia="en-US"/>
              </w:rPr>
              <w:fldChar w:fldCharType="begin"/>
            </w:r>
            <w:r w:rsidRPr="00D84E30">
              <w:rPr>
                <w:rFonts w:ascii="Verdana" w:eastAsia="Times New Roman" w:hAnsi="Verdana" w:cs="Times New Roman"/>
                <w:color w:val="333333"/>
                <w:sz w:val="17"/>
                <w:szCs w:val="17"/>
                <w:lang w:val="en-US" w:eastAsia="en-US"/>
              </w:rPr>
              <w:instrText>HYPERLINK "https://aeji.journals.ekb.eg/?_action=article&amp;au=761783&amp;_au=Wadeia++Mohammad+Sharief"</w:instrText>
            </w:r>
            <w:r w:rsidRPr="00D84E30">
              <w:rPr>
                <w:rFonts w:ascii="Verdana" w:eastAsia="Times New Roman" w:hAnsi="Verdana" w:cs="Times New Roman"/>
                <w:color w:val="333333"/>
                <w:sz w:val="17"/>
                <w:szCs w:val="17"/>
                <w:lang w:val="en-US" w:eastAsia="en-US"/>
              </w:rPr>
            </w:r>
            <w:r w:rsidRPr="00D84E30">
              <w:rPr>
                <w:rFonts w:ascii="Verdana" w:eastAsia="Times New Roman" w:hAnsi="Verdana" w:cs="Times New Roman"/>
                <w:color w:val="333333"/>
                <w:sz w:val="17"/>
                <w:szCs w:val="17"/>
                <w:lang w:val="en-US" w:eastAsia="en-US"/>
              </w:rPr>
              <w:fldChar w:fldCharType="separate"/>
            </w:r>
            <w:r w:rsidRPr="00D84E30">
              <w:rPr>
                <w:rFonts w:ascii="Verdana" w:eastAsia="Times New Roman" w:hAnsi="Verdana" w:cs="Times New Roman"/>
                <w:color w:val="000066"/>
                <w:sz w:val="17"/>
                <w:szCs w:val="17"/>
                <w:u w:val="single"/>
                <w:lang w:val="en-US" w:eastAsia="en-US"/>
              </w:rPr>
              <w:t>Wadeia</w:t>
            </w:r>
            <w:proofErr w:type="spellEnd"/>
            <w:r w:rsidRPr="00D84E30">
              <w:rPr>
                <w:rFonts w:ascii="Verdana" w:eastAsia="Times New Roman" w:hAnsi="Verdana" w:cs="Times New Roman"/>
                <w:color w:val="000066"/>
                <w:sz w:val="17"/>
                <w:szCs w:val="17"/>
                <w:u w:val="single"/>
                <w:lang w:val="en-US" w:eastAsia="en-US"/>
              </w:rPr>
              <w:t xml:space="preserve"> Mohammad Sharief</w:t>
            </w:r>
            <w:r w:rsidRPr="00D84E30">
              <w:rPr>
                <w:rFonts w:ascii="Verdana" w:eastAsia="Times New Roman" w:hAnsi="Verdana" w:cs="Times New Roman"/>
                <w:color w:val="333333"/>
                <w:sz w:val="17"/>
                <w:szCs w:val="17"/>
                <w:lang w:val="en-US" w:eastAsia="en-US"/>
              </w:rPr>
              <w:fldChar w:fldCharType="end"/>
            </w:r>
            <w:hyperlink r:id="rId26" w:anchor="au11" w:history="1">
              <w:r w:rsidRPr="00D84E30">
                <w:rPr>
                  <w:rFonts w:ascii="Verdana" w:eastAsia="Times New Roman" w:hAnsi="Verdana" w:cs="Times New Roman"/>
                  <w:color w:val="000066"/>
                  <w:sz w:val="17"/>
                  <w:szCs w:val="17"/>
                  <w:u w:val="single"/>
                  <w:vertAlign w:val="superscript"/>
                  <w:lang w:val="en-US" w:eastAsia="en-US"/>
                </w:rPr>
                <w:t>11</w:t>
              </w:r>
            </w:hyperlink>
            <w:r w:rsidRPr="00D84E30">
              <w:rPr>
                <w:rFonts w:ascii="Verdana" w:eastAsia="Times New Roman" w:hAnsi="Verdana" w:cs="Times New Roman"/>
                <w:color w:val="333333"/>
                <w:sz w:val="17"/>
                <w:szCs w:val="17"/>
                <w:lang w:val="en-US" w:eastAsia="en-US"/>
              </w:rPr>
              <w:t>; </w:t>
            </w:r>
            <w:hyperlink r:id="rId27" w:history="1">
              <w:r w:rsidRPr="00D84E30">
                <w:rPr>
                  <w:rFonts w:ascii="Verdana" w:eastAsia="Times New Roman" w:hAnsi="Verdana" w:cs="Times New Roman"/>
                  <w:color w:val="000066"/>
                  <w:sz w:val="17"/>
                  <w:szCs w:val="17"/>
                  <w:u w:val="single"/>
                  <w:lang w:val="en-US" w:eastAsia="en-US"/>
                </w:rPr>
                <w:t>Paul Yonga</w:t>
              </w:r>
            </w:hyperlink>
            <w:hyperlink r:id="rId28" w:anchor="au12" w:history="1">
              <w:r w:rsidRPr="00D84E30">
                <w:rPr>
                  <w:rFonts w:ascii="Verdana" w:eastAsia="Times New Roman" w:hAnsi="Verdana" w:cs="Times New Roman"/>
                  <w:color w:val="000066"/>
                  <w:sz w:val="17"/>
                  <w:szCs w:val="17"/>
                  <w:u w:val="single"/>
                  <w:vertAlign w:val="superscript"/>
                  <w:lang w:val="en-US" w:eastAsia="en-US"/>
                </w:rPr>
                <w:t>12</w:t>
              </w:r>
            </w:hyperlink>
            <w:r w:rsidRPr="00D84E30">
              <w:rPr>
                <w:rFonts w:ascii="Verdana" w:eastAsia="Times New Roman" w:hAnsi="Verdana" w:cs="Times New Roman"/>
                <w:color w:val="333333"/>
                <w:sz w:val="17"/>
                <w:szCs w:val="17"/>
                <w:lang w:val="en-US" w:eastAsia="en-US"/>
              </w:rPr>
              <w:t>; </w:t>
            </w:r>
            <w:hyperlink r:id="rId29" w:history="1">
              <w:r w:rsidRPr="00D84E30">
                <w:rPr>
                  <w:rFonts w:ascii="Verdana" w:eastAsia="Times New Roman" w:hAnsi="Verdana" w:cs="Times New Roman"/>
                  <w:color w:val="000066"/>
                  <w:sz w:val="17"/>
                  <w:szCs w:val="17"/>
                  <w:u w:val="single"/>
                  <w:lang w:val="en-US" w:eastAsia="en-US"/>
                </w:rPr>
                <w:t>Chris Zielinski </w:t>
              </w:r>
            </w:hyperlink>
            <w:r w:rsidRPr="00D84E30">
              <w:rPr>
                <w:rFonts w:ascii="Verdana" w:eastAsia="Times New Roman" w:hAnsi="Verdana" w:cs="Times New Roman"/>
                <w:noProof/>
                <w:color w:val="000066"/>
                <w:sz w:val="17"/>
                <w:szCs w:val="17"/>
                <w:lang w:val="en-US" w:eastAsia="en-US"/>
              </w:rPr>
              <w:drawing>
                <wp:inline distT="0" distB="0" distL="0" distR="0" wp14:anchorId="35E9117A" wp14:editId="49503875">
                  <wp:extent cx="152400" cy="152400"/>
                  <wp:effectExtent l="0" t="0" r="0" b="0"/>
                  <wp:docPr id="6" name="Picture 3" descr="email">
                    <a:hlinkClick xmlns:a="http://schemas.openxmlformats.org/drawingml/2006/main" r:id="rId30" tooltip="&quot;Email to Corresponding Auth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30" tooltip="&quot;Email to Corresponding Author&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84E30">
              <w:rPr>
                <w:rFonts w:ascii="Verdana" w:eastAsia="Times New Roman" w:hAnsi="Verdana" w:cs="Times New Roman"/>
                <w:color w:val="333333"/>
                <w:sz w:val="17"/>
                <w:szCs w:val="17"/>
                <w:lang w:val="en-US" w:eastAsia="en-US"/>
              </w:rPr>
              <w:t> </w:t>
            </w:r>
            <w:hyperlink r:id="rId32" w:anchor="au13" w:history="1">
              <w:r w:rsidRPr="00D84E30">
                <w:rPr>
                  <w:rFonts w:ascii="Verdana" w:eastAsia="Times New Roman" w:hAnsi="Verdana" w:cs="Times New Roman"/>
                  <w:color w:val="000066"/>
                  <w:sz w:val="17"/>
                  <w:szCs w:val="17"/>
                  <w:u w:val="single"/>
                  <w:vertAlign w:val="superscript"/>
                  <w:lang w:val="en-US" w:eastAsia="en-US"/>
                </w:rPr>
                <w:t>13</w:t>
              </w:r>
            </w:hyperlink>
          </w:p>
        </w:tc>
      </w:tr>
      <w:tr w:rsidR="00D84E30" w:rsidRPr="00D84E30" w14:paraId="017AAFF7"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0E878EB7"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1</w:t>
            </w:r>
            <w:r w:rsidRPr="00D84E30">
              <w:rPr>
                <w:rFonts w:ascii="Verdana" w:eastAsia="Times New Roman" w:hAnsi="Verdana" w:cs="Times New Roman"/>
                <w:color w:val="333333"/>
                <w:sz w:val="17"/>
                <w:szCs w:val="17"/>
                <w:lang w:val="en-US" w:eastAsia="en-US"/>
              </w:rPr>
              <w:t>Editor-in-Chief, British Medical Journal</w:t>
            </w:r>
          </w:p>
        </w:tc>
      </w:tr>
      <w:tr w:rsidR="00D84E30" w:rsidRPr="00D84E30" w14:paraId="2C4D33FD"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5ABD5405"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2</w:t>
            </w:r>
            <w:r w:rsidRPr="00D84E30">
              <w:rPr>
                <w:rFonts w:ascii="Verdana" w:eastAsia="Times New Roman" w:hAnsi="Verdana" w:cs="Times New Roman"/>
                <w:color w:val="333333"/>
                <w:sz w:val="17"/>
                <w:szCs w:val="17"/>
                <w:lang w:val="en-US" w:eastAsia="en-US"/>
              </w:rPr>
              <w:t>Editor-in-Chief, International Nursing Review</w:t>
            </w:r>
          </w:p>
        </w:tc>
      </w:tr>
      <w:tr w:rsidR="00D84E30" w:rsidRPr="00D84E30" w14:paraId="554CED69"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28D02CA1"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3</w:t>
            </w:r>
            <w:r w:rsidRPr="00D84E30">
              <w:rPr>
                <w:rFonts w:ascii="Verdana" w:eastAsia="Times New Roman" w:hAnsi="Verdana" w:cs="Times New Roman"/>
                <w:color w:val="333333"/>
                <w:sz w:val="17"/>
                <w:szCs w:val="17"/>
                <w:lang w:val="en-US" w:eastAsia="en-US"/>
              </w:rPr>
              <w:t>Editor-in-Chief, Medical Journal of Australia</w:t>
            </w:r>
          </w:p>
        </w:tc>
      </w:tr>
      <w:tr w:rsidR="00D84E30" w:rsidRPr="00D84E30" w14:paraId="4B0EBFD6"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033CB595"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4</w:t>
            </w:r>
            <w:r w:rsidRPr="00D84E30">
              <w:rPr>
                <w:rFonts w:ascii="Verdana" w:eastAsia="Times New Roman" w:hAnsi="Verdana" w:cs="Times New Roman"/>
                <w:color w:val="333333"/>
                <w:sz w:val="17"/>
                <w:szCs w:val="17"/>
                <w:lang w:val="en-US" w:eastAsia="en-US"/>
              </w:rPr>
              <w:t>Editor-in-Chief, Danish Medical Journal</w:t>
            </w:r>
          </w:p>
        </w:tc>
      </w:tr>
      <w:tr w:rsidR="00D84E30" w:rsidRPr="00D84E30" w14:paraId="7B012F5D"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0FE2631E"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5</w:t>
            </w:r>
            <w:r w:rsidRPr="00D84E30">
              <w:rPr>
                <w:rFonts w:ascii="Verdana" w:eastAsia="Times New Roman" w:hAnsi="Verdana" w:cs="Times New Roman"/>
                <w:color w:val="333333"/>
                <w:sz w:val="17"/>
                <w:szCs w:val="17"/>
                <w:lang w:val="en-US" w:eastAsia="en-US"/>
              </w:rPr>
              <w:t>Editor-in-Chief, Journal of the American Medical Association</w:t>
            </w:r>
          </w:p>
        </w:tc>
      </w:tr>
      <w:tr w:rsidR="00D84E30" w:rsidRPr="00D84E30" w14:paraId="79EB00A6"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77830F33"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6</w:t>
            </w:r>
            <w:r w:rsidRPr="00D84E30">
              <w:rPr>
                <w:rFonts w:ascii="Verdana" w:eastAsia="Times New Roman" w:hAnsi="Verdana" w:cs="Times New Roman"/>
                <w:color w:val="333333"/>
                <w:sz w:val="17"/>
                <w:szCs w:val="17"/>
                <w:lang w:val="en-US" w:eastAsia="en-US"/>
              </w:rPr>
              <w:t>Editor-in-Chief, British Dental Journal</w:t>
            </w:r>
          </w:p>
        </w:tc>
      </w:tr>
      <w:tr w:rsidR="00D84E30" w:rsidRPr="00D84E30" w14:paraId="4EBFB752"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4784DA83"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7</w:t>
            </w:r>
            <w:r w:rsidRPr="00D84E30">
              <w:rPr>
                <w:rFonts w:ascii="Verdana" w:eastAsia="Times New Roman" w:hAnsi="Verdana" w:cs="Times New Roman"/>
                <w:color w:val="333333"/>
                <w:sz w:val="17"/>
                <w:szCs w:val="17"/>
                <w:lang w:val="en-US" w:eastAsia="en-US"/>
              </w:rPr>
              <w:t>Editor-in-Chief, The Lancet</w:t>
            </w:r>
          </w:p>
        </w:tc>
      </w:tr>
      <w:tr w:rsidR="00D84E30" w:rsidRPr="00D84E30" w14:paraId="14BE87D0"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2BE89590"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8</w:t>
            </w:r>
            <w:r w:rsidRPr="00D84E30">
              <w:rPr>
                <w:rFonts w:ascii="Verdana" w:eastAsia="Times New Roman" w:hAnsi="Verdana" w:cs="Times New Roman"/>
                <w:color w:val="333333"/>
                <w:sz w:val="17"/>
                <w:szCs w:val="17"/>
                <w:lang w:val="en-US" w:eastAsia="en-US"/>
              </w:rPr>
              <w:t>University of Exeter</w:t>
            </w:r>
          </w:p>
        </w:tc>
      </w:tr>
      <w:tr w:rsidR="00D84E30" w:rsidRPr="00D84E30" w14:paraId="29473436"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6C6CE983"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9</w:t>
            </w:r>
            <w:r w:rsidRPr="00D84E30">
              <w:rPr>
                <w:rFonts w:ascii="Verdana" w:eastAsia="Times New Roman" w:hAnsi="Verdana" w:cs="Times New Roman"/>
                <w:color w:val="333333"/>
                <w:sz w:val="17"/>
                <w:szCs w:val="17"/>
                <w:lang w:val="en-US" w:eastAsia="en-US"/>
              </w:rPr>
              <w:t>Editor-in-Chief, African Journal of Primary Health Care &amp; Family Medicine</w:t>
            </w:r>
          </w:p>
        </w:tc>
      </w:tr>
      <w:tr w:rsidR="00D84E30" w:rsidRPr="00D84E30" w14:paraId="52504C3F"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2BAACB91"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10</w:t>
            </w:r>
            <w:r w:rsidRPr="00D84E30">
              <w:rPr>
                <w:rFonts w:ascii="Verdana" w:eastAsia="Times New Roman" w:hAnsi="Verdana" w:cs="Times New Roman"/>
                <w:color w:val="333333"/>
                <w:sz w:val="17"/>
                <w:szCs w:val="17"/>
                <w:lang w:val="en-US" w:eastAsia="en-US"/>
              </w:rPr>
              <w:t>Editor-in-Chief, National Medical Journal of India</w:t>
            </w:r>
          </w:p>
        </w:tc>
      </w:tr>
      <w:tr w:rsidR="00D84E30" w:rsidRPr="00D84E30" w14:paraId="5F5C741E"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6D89ED2B"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11</w:t>
            </w:r>
            <w:r w:rsidRPr="00D84E30">
              <w:rPr>
                <w:rFonts w:ascii="Verdana" w:eastAsia="Times New Roman" w:hAnsi="Verdana" w:cs="Times New Roman"/>
                <w:color w:val="333333"/>
                <w:sz w:val="17"/>
                <w:szCs w:val="17"/>
                <w:lang w:val="en-US" w:eastAsia="en-US"/>
              </w:rPr>
              <w:t>Editor-in-Chief, Dubai Medical Journal</w:t>
            </w:r>
          </w:p>
        </w:tc>
      </w:tr>
      <w:tr w:rsidR="00D84E30" w:rsidRPr="00D84E30" w14:paraId="3510FEAC"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78DF9982"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12</w:t>
            </w:r>
            <w:r w:rsidRPr="00D84E30">
              <w:rPr>
                <w:rFonts w:ascii="Verdana" w:eastAsia="Times New Roman" w:hAnsi="Verdana" w:cs="Times New Roman"/>
                <w:color w:val="333333"/>
                <w:sz w:val="17"/>
                <w:szCs w:val="17"/>
                <w:lang w:val="en-US" w:eastAsia="en-US"/>
              </w:rPr>
              <w:t>Editor-in-Chief, East African Medical Journal</w:t>
            </w:r>
          </w:p>
        </w:tc>
      </w:tr>
      <w:tr w:rsidR="00D84E30" w:rsidRPr="00D84E30" w14:paraId="6A4360E5" w14:textId="77777777" w:rsidTr="00D84E30">
        <w:trPr>
          <w:tblCellSpacing w:w="15" w:type="dxa"/>
        </w:trPr>
        <w:tc>
          <w:tcPr>
            <w:tcW w:w="0" w:type="auto"/>
            <w:shd w:val="clear" w:color="auto" w:fill="auto"/>
            <w:tcMar>
              <w:top w:w="15" w:type="dxa"/>
              <w:left w:w="75" w:type="dxa"/>
              <w:bottom w:w="15" w:type="dxa"/>
              <w:right w:w="75" w:type="dxa"/>
            </w:tcMar>
            <w:vAlign w:val="center"/>
            <w:hideMark/>
          </w:tcPr>
          <w:p w14:paraId="6806DC6E" w14:textId="77777777" w:rsidR="00D84E30" w:rsidRPr="00D84E30" w:rsidRDefault="00D84E30" w:rsidP="00D84E30">
            <w:pPr>
              <w:spacing w:line="240" w:lineRule="atLeast"/>
              <w:rPr>
                <w:rFonts w:ascii="Verdana" w:eastAsia="Times New Roman" w:hAnsi="Verdana" w:cs="Times New Roman"/>
                <w:color w:val="333333"/>
                <w:sz w:val="17"/>
                <w:szCs w:val="17"/>
                <w:lang w:val="en-US" w:eastAsia="en-US"/>
              </w:rPr>
            </w:pPr>
            <w:r w:rsidRPr="00D84E30">
              <w:rPr>
                <w:rFonts w:ascii="Verdana" w:eastAsia="Times New Roman" w:hAnsi="Verdana" w:cs="Times New Roman"/>
                <w:color w:val="333333"/>
                <w:sz w:val="17"/>
                <w:szCs w:val="17"/>
                <w:vertAlign w:val="superscript"/>
                <w:lang w:val="en-US" w:eastAsia="en-US"/>
              </w:rPr>
              <w:t>13</w:t>
            </w:r>
            <w:r w:rsidRPr="00D84E30">
              <w:rPr>
                <w:rFonts w:ascii="Verdana" w:eastAsia="Times New Roman" w:hAnsi="Verdana" w:cs="Times New Roman"/>
                <w:color w:val="333333"/>
                <w:sz w:val="17"/>
                <w:szCs w:val="17"/>
                <w:lang w:val="en-US" w:eastAsia="en-US"/>
              </w:rPr>
              <w:t>University of Winchester</w:t>
            </w:r>
          </w:p>
        </w:tc>
      </w:tr>
    </w:tbl>
    <w:p w14:paraId="00000002" w14:textId="05E2A0FD" w:rsidR="003841CD" w:rsidRPr="003E777A" w:rsidRDefault="003E777A">
      <w:pPr>
        <w:rPr>
          <w:rFonts w:ascii="Calibri" w:eastAsia="Calibri" w:hAnsi="Calibri" w:cs="Calibri"/>
          <w:b/>
          <w:bCs/>
        </w:rPr>
      </w:pPr>
      <w:r w:rsidRPr="003E777A">
        <w:rPr>
          <w:rFonts w:ascii="Calibri" w:eastAsia="Calibri" w:hAnsi="Calibri" w:cs="Calibri"/>
          <w:b/>
          <w:bCs/>
        </w:rPr>
        <w:t>Abstract</w:t>
      </w:r>
    </w:p>
    <w:p w14:paraId="00000003" w14:textId="2917FD22" w:rsidR="003841CD" w:rsidRDefault="008E319E">
      <w:pPr>
        <w:rPr>
          <w:rFonts w:ascii="Calibri" w:eastAsia="Calibri" w:hAnsi="Calibri" w:cs="Calibri"/>
        </w:rPr>
      </w:pPr>
      <w:r>
        <w:rPr>
          <w:rFonts w:ascii="Calibri" w:eastAsia="Calibri" w:hAnsi="Calibri" w:cs="Calibri"/>
        </w:rPr>
        <w:t xml:space="preserve">Over 200 health journals call on the United Nations, political leaders, and health professionals to </w:t>
      </w:r>
      <w:r w:rsidR="00562CAA">
        <w:rPr>
          <w:rFonts w:ascii="Calibri" w:eastAsia="Calibri" w:hAnsi="Calibri" w:cs="Calibri"/>
        </w:rPr>
        <w:t>recognize</w:t>
      </w:r>
      <w:r>
        <w:rPr>
          <w:rFonts w:ascii="Calibri" w:eastAsia="Calibri" w:hAnsi="Calibri" w:cs="Calibri"/>
        </w:rPr>
        <w:t xml:space="preserve"> that climate change and biodiversity loss are indivisible </w:t>
      </w:r>
      <w:r w:rsidR="00562CAA">
        <w:rPr>
          <w:rFonts w:ascii="Calibri" w:eastAsia="Calibri" w:hAnsi="Calibri" w:cs="Calibri"/>
        </w:rPr>
        <w:t>crises</w:t>
      </w:r>
      <w:r>
        <w:rPr>
          <w:rFonts w:ascii="Calibri" w:eastAsia="Calibri" w:hAnsi="Calibri" w:cs="Calibri"/>
        </w:rPr>
        <w:t xml:space="preserve"> and must be tackled together to preserve health and avoid catastrophe. This environmental crisis is now so severe as to be a global health emergency.</w:t>
      </w:r>
    </w:p>
    <w:p w14:paraId="00000004" w14:textId="4765043F" w:rsidR="003841CD" w:rsidRPr="003E777A" w:rsidRDefault="003E777A">
      <w:pPr>
        <w:rPr>
          <w:rFonts w:ascii="Calibri" w:eastAsia="Calibri" w:hAnsi="Calibri" w:cs="Calibri"/>
          <w:b/>
          <w:bCs/>
        </w:rPr>
      </w:pPr>
      <w:r>
        <w:rPr>
          <w:rFonts w:ascii="Calibri" w:eastAsia="Calibri" w:hAnsi="Calibri" w:cs="Calibri"/>
          <w:b/>
          <w:bCs/>
        </w:rPr>
        <w:t>E</w:t>
      </w:r>
      <w:r w:rsidRPr="003E777A">
        <w:rPr>
          <w:rFonts w:ascii="Calibri" w:eastAsia="Calibri" w:hAnsi="Calibri" w:cs="Calibri"/>
          <w:b/>
          <w:bCs/>
        </w:rPr>
        <w:t>ditorial</w:t>
      </w:r>
      <w:r w:rsidR="008E319E" w:rsidRPr="003E777A">
        <w:rPr>
          <w:rFonts w:ascii="Calibri" w:eastAsia="Calibri" w:hAnsi="Calibri" w:cs="Calibri"/>
          <w:b/>
          <w:bCs/>
        </w:rPr>
        <w:t xml:space="preserve"> </w:t>
      </w:r>
    </w:p>
    <w:p w14:paraId="00000005" w14:textId="07ABF1FF" w:rsidR="003841CD" w:rsidRDefault="008E319E">
      <w:pPr>
        <w:rPr>
          <w:rFonts w:ascii="Calibri" w:eastAsia="Calibri" w:hAnsi="Calibri" w:cs="Calibri"/>
        </w:rPr>
      </w:pPr>
      <w:r>
        <w:rPr>
          <w:rFonts w:ascii="Calibri" w:eastAsia="Calibri" w:hAnsi="Calibri" w:cs="Calibri"/>
        </w:rPr>
        <w:t xml:space="preserve">The world is responding to the climate </w:t>
      </w:r>
      <w:r w:rsidR="00562CAA">
        <w:rPr>
          <w:rFonts w:ascii="Calibri" w:eastAsia="Calibri" w:hAnsi="Calibri" w:cs="Calibri"/>
        </w:rPr>
        <w:t>and nature crises</w:t>
      </w:r>
      <w:r>
        <w:rPr>
          <w:rFonts w:ascii="Calibri" w:eastAsia="Calibri" w:hAnsi="Calibri" w:cs="Calibri"/>
        </w:rPr>
        <w:t xml:space="preserve"> as if they were separate challenges. This is a dangerous mistake. The 28</w:t>
      </w:r>
      <w:r>
        <w:rPr>
          <w:rFonts w:ascii="Calibri" w:eastAsia="Calibri" w:hAnsi="Calibri" w:cs="Calibri"/>
          <w:vertAlign w:val="superscript"/>
        </w:rPr>
        <w:t>th</w:t>
      </w:r>
      <w:r>
        <w:rPr>
          <w:rFonts w:ascii="Calibri" w:eastAsia="Calibri" w:hAnsi="Calibri" w:cs="Calibri"/>
        </w:rPr>
        <w:t xml:space="preserve"> Conference of the Parties (COP) on climate change is about to be held in Dubai</w:t>
      </w:r>
      <w:r w:rsidR="00562CAA">
        <w:rPr>
          <w:rFonts w:ascii="Calibri" w:eastAsia="Calibri" w:hAnsi="Calibri" w:cs="Calibri"/>
        </w:rPr>
        <w:t>,</w:t>
      </w:r>
      <w:r>
        <w:rPr>
          <w:rFonts w:ascii="Calibri" w:eastAsia="Calibri" w:hAnsi="Calibri" w:cs="Calibri"/>
        </w:rPr>
        <w:t xml:space="preserve"> while the 16</w:t>
      </w:r>
      <w:r>
        <w:rPr>
          <w:rFonts w:ascii="Calibri" w:eastAsia="Calibri" w:hAnsi="Calibri" w:cs="Calibri"/>
          <w:vertAlign w:val="superscript"/>
        </w:rPr>
        <w:t>th</w:t>
      </w:r>
      <w:r>
        <w:rPr>
          <w:rFonts w:ascii="Calibri" w:eastAsia="Calibri" w:hAnsi="Calibri" w:cs="Calibri"/>
        </w:rPr>
        <w:t xml:space="preserve"> COP on biodiversity is due to be held in Turkey in 2024. The research communities that provide the evidence for the two COPs are unfortunately largely separate, but they were brought together for a workshop in 2020 when they concluded that: “Only by considering climate and biodiversity as parts of the same complex problem…can solutions be developed that avoid maladaptation and maximize the beneficial outcomes.” (1)</w:t>
      </w:r>
    </w:p>
    <w:p w14:paraId="00000006" w14:textId="77777777" w:rsidR="003841CD" w:rsidRDefault="008E319E">
      <w:pPr>
        <w:rPr>
          <w:rFonts w:ascii="Calibri" w:eastAsia="Calibri" w:hAnsi="Calibri" w:cs="Calibri"/>
        </w:rPr>
      </w:pPr>
      <w:r>
        <w:rPr>
          <w:rFonts w:ascii="Calibri" w:eastAsia="Calibri" w:hAnsi="Calibri" w:cs="Calibri"/>
        </w:rPr>
        <w:t xml:space="preserve"> </w:t>
      </w:r>
    </w:p>
    <w:p w14:paraId="00000007" w14:textId="275A60A9" w:rsidR="003841CD" w:rsidRDefault="008E319E">
      <w:pPr>
        <w:rPr>
          <w:rFonts w:ascii="Calibri" w:eastAsia="Calibri" w:hAnsi="Calibri" w:cs="Calibri"/>
        </w:rPr>
      </w:pPr>
      <w:r>
        <w:rPr>
          <w:rFonts w:ascii="Calibri" w:eastAsia="Calibri" w:hAnsi="Calibri" w:cs="Calibri"/>
        </w:rPr>
        <w:t xml:space="preserve">As the health world has </w:t>
      </w:r>
      <w:r w:rsidR="00562CAA">
        <w:rPr>
          <w:rFonts w:ascii="Calibri" w:eastAsia="Calibri" w:hAnsi="Calibri" w:cs="Calibri"/>
        </w:rPr>
        <w:t>recognized</w:t>
      </w:r>
      <w:r>
        <w:rPr>
          <w:rFonts w:ascii="Calibri" w:eastAsia="Calibri" w:hAnsi="Calibri" w:cs="Calibri"/>
        </w:rPr>
        <w:t xml:space="preserve"> with the development of the concept of planetary health, the natural world is made up of one overall interdependent system. Damage to one subsystem can create </w:t>
      </w:r>
      <w:r w:rsidR="00562CAA">
        <w:rPr>
          <w:rFonts w:ascii="Calibri" w:eastAsia="Calibri" w:hAnsi="Calibri" w:cs="Calibri"/>
        </w:rPr>
        <w:t>feedback</w:t>
      </w:r>
      <w:r>
        <w:rPr>
          <w:rFonts w:ascii="Calibri" w:eastAsia="Calibri" w:hAnsi="Calibri" w:cs="Calibri"/>
        </w:rPr>
        <w:t xml:space="preserve"> that </w:t>
      </w:r>
      <w:r w:rsidR="00CC58F8">
        <w:rPr>
          <w:rFonts w:ascii="Calibri" w:eastAsia="Calibri" w:hAnsi="Calibri" w:cs="Calibri"/>
        </w:rPr>
        <w:t>damages</w:t>
      </w:r>
      <w:r>
        <w:rPr>
          <w:rFonts w:ascii="Calibri" w:eastAsia="Calibri" w:hAnsi="Calibri" w:cs="Calibri"/>
        </w:rPr>
        <w:t xml:space="preserve"> another</w:t>
      </w:r>
      <w:r w:rsidR="00562CAA">
        <w:rPr>
          <w:rFonts w:ascii="Calibri" w:eastAsia="Calibri" w:hAnsi="Calibri" w:cs="Calibri"/>
        </w:rPr>
        <w:t>. For</w:t>
      </w:r>
      <w:r>
        <w:rPr>
          <w:rFonts w:ascii="Calibri" w:eastAsia="Calibri" w:hAnsi="Calibri" w:cs="Calibri"/>
        </w:rPr>
        <w:t xml:space="preserve"> example, drought, wildfires, floods</w:t>
      </w:r>
      <w:r w:rsidR="00562CAA">
        <w:rPr>
          <w:rFonts w:ascii="Calibri" w:eastAsia="Calibri" w:hAnsi="Calibri" w:cs="Calibri"/>
        </w:rPr>
        <w:t>,</w:t>
      </w:r>
      <w:r>
        <w:rPr>
          <w:rFonts w:ascii="Calibri" w:eastAsia="Calibri" w:hAnsi="Calibri" w:cs="Calibri"/>
        </w:rPr>
        <w:t xml:space="preserve"> and the other effects of rising global temperatures destroy plant life, lead to soil erosion</w:t>
      </w:r>
      <w:r w:rsidR="00562CAA">
        <w:rPr>
          <w:rFonts w:ascii="Calibri" w:eastAsia="Calibri" w:hAnsi="Calibri" w:cs="Calibri"/>
        </w:rPr>
        <w:t>,</w:t>
      </w:r>
      <w:r>
        <w:rPr>
          <w:rFonts w:ascii="Calibri" w:eastAsia="Calibri" w:hAnsi="Calibri" w:cs="Calibri"/>
        </w:rPr>
        <w:t xml:space="preserve"> and inhibit carbon storage, which means more global warming. (2) Climate change is set to overtake deforestation and other land-use change as the primary driver of nature loss. (3)</w:t>
      </w:r>
    </w:p>
    <w:p w14:paraId="4C5B4D7A" w14:textId="77777777" w:rsidR="003E777A" w:rsidRDefault="003E777A">
      <w:pPr>
        <w:rPr>
          <w:rFonts w:ascii="Calibri" w:eastAsia="Calibri" w:hAnsi="Calibri" w:cs="Calibri"/>
        </w:rPr>
      </w:pPr>
    </w:p>
    <w:p w14:paraId="00000008" w14:textId="77777777" w:rsidR="003841CD" w:rsidRDefault="008E319E">
      <w:pPr>
        <w:rPr>
          <w:rFonts w:ascii="Calibri" w:eastAsia="Calibri" w:hAnsi="Calibri" w:cs="Calibri"/>
        </w:rPr>
      </w:pPr>
      <w:r>
        <w:rPr>
          <w:rFonts w:ascii="Calibri" w:eastAsia="Calibri" w:hAnsi="Calibri" w:cs="Calibri"/>
        </w:rPr>
        <w:lastRenderedPageBreak/>
        <w:t xml:space="preserve"> </w:t>
      </w:r>
    </w:p>
    <w:p w14:paraId="00000009" w14:textId="51E2FD93" w:rsidR="003841CD" w:rsidRDefault="008E319E">
      <w:pPr>
        <w:rPr>
          <w:rFonts w:ascii="Calibri" w:eastAsia="Calibri" w:hAnsi="Calibri" w:cs="Calibri"/>
        </w:rPr>
      </w:pPr>
      <w:r>
        <w:rPr>
          <w:rFonts w:ascii="Calibri" w:eastAsia="Calibri" w:hAnsi="Calibri" w:cs="Calibri"/>
        </w:rPr>
        <w:t xml:space="preserve">Nature has a remarkable power to restore. For example, deforested land can revert to </w:t>
      </w:r>
      <w:r w:rsidR="00562CAA">
        <w:rPr>
          <w:rFonts w:ascii="Calibri" w:eastAsia="Calibri" w:hAnsi="Calibri" w:cs="Calibri"/>
        </w:rPr>
        <w:t xml:space="preserve">the </w:t>
      </w:r>
      <w:r>
        <w:rPr>
          <w:rFonts w:ascii="Calibri" w:eastAsia="Calibri" w:hAnsi="Calibri" w:cs="Calibri"/>
        </w:rPr>
        <w:t xml:space="preserve">forest through natural regeneration, and marine phytoplankton, which act as natural carbon stores, turn over one billion tonnes of </w:t>
      </w:r>
      <w:r w:rsidR="00562CAA">
        <w:rPr>
          <w:rFonts w:ascii="Calibri" w:eastAsia="Calibri" w:hAnsi="Calibri" w:cs="Calibri"/>
        </w:rPr>
        <w:t>photosynthesizing</w:t>
      </w:r>
      <w:r>
        <w:rPr>
          <w:rFonts w:ascii="Calibri" w:eastAsia="Calibri" w:hAnsi="Calibri" w:cs="Calibri"/>
        </w:rPr>
        <w:t xml:space="preserve"> biomass every eight days. Indigenous land and sea management </w:t>
      </w:r>
      <w:r w:rsidR="004A3EE8">
        <w:rPr>
          <w:rFonts w:ascii="Calibri" w:eastAsia="Calibri" w:hAnsi="Calibri" w:cs="Calibri"/>
        </w:rPr>
        <w:t>is vital</w:t>
      </w:r>
      <w:r>
        <w:rPr>
          <w:rFonts w:ascii="Calibri" w:eastAsia="Calibri" w:hAnsi="Calibri" w:cs="Calibri"/>
        </w:rPr>
        <w:t xml:space="preserve"> in regeneration and continuing care. (4)</w:t>
      </w:r>
    </w:p>
    <w:p w14:paraId="0000000A" w14:textId="77777777" w:rsidR="003841CD" w:rsidRDefault="008E319E">
      <w:pPr>
        <w:rPr>
          <w:rFonts w:ascii="Calibri" w:eastAsia="Calibri" w:hAnsi="Calibri" w:cs="Calibri"/>
        </w:rPr>
      </w:pPr>
      <w:r>
        <w:rPr>
          <w:rFonts w:ascii="Calibri" w:eastAsia="Calibri" w:hAnsi="Calibri" w:cs="Calibri"/>
        </w:rPr>
        <w:t xml:space="preserve"> </w:t>
      </w:r>
    </w:p>
    <w:p w14:paraId="0000000B" w14:textId="08463BA7" w:rsidR="003841CD" w:rsidRDefault="008E319E">
      <w:pPr>
        <w:rPr>
          <w:rFonts w:ascii="Calibri" w:eastAsia="Calibri" w:hAnsi="Calibri" w:cs="Calibri"/>
        </w:rPr>
      </w:pPr>
      <w:r>
        <w:rPr>
          <w:rFonts w:ascii="Calibri" w:eastAsia="Calibri" w:hAnsi="Calibri" w:cs="Calibri"/>
        </w:rPr>
        <w:t xml:space="preserve">Restoring one subsystem can help another—for example, replenishing soil could help remove greenhouse gases from the atmosphere on a vast scale. (5) But actions that may benefit one subsystem can harm another—for example, planting forests with one type of tree can remove carbon dioxide from the air but can damage the biodiversity fundamental to healthy ecosystems. (6) </w:t>
      </w:r>
    </w:p>
    <w:p w14:paraId="0000000C" w14:textId="77777777" w:rsidR="003841CD" w:rsidRDefault="008E319E">
      <w:pPr>
        <w:rPr>
          <w:rFonts w:ascii="Calibri" w:eastAsia="Calibri" w:hAnsi="Calibri" w:cs="Calibri"/>
          <w:b/>
        </w:rPr>
      </w:pPr>
      <w:r>
        <w:rPr>
          <w:rFonts w:ascii="Calibri" w:eastAsia="Calibri" w:hAnsi="Calibri" w:cs="Calibri"/>
          <w:b/>
        </w:rPr>
        <w:t xml:space="preserve"> </w:t>
      </w:r>
    </w:p>
    <w:p w14:paraId="0000000D" w14:textId="77777777" w:rsidR="003841CD" w:rsidRDefault="008E319E">
      <w:pPr>
        <w:rPr>
          <w:rFonts w:ascii="Calibri" w:eastAsia="Calibri" w:hAnsi="Calibri" w:cs="Calibri"/>
          <w:b/>
        </w:rPr>
      </w:pPr>
      <w:r>
        <w:rPr>
          <w:rFonts w:ascii="Calibri" w:eastAsia="Calibri" w:hAnsi="Calibri" w:cs="Calibri"/>
          <w:b/>
        </w:rPr>
        <w:t xml:space="preserve">The impacts on health </w:t>
      </w:r>
    </w:p>
    <w:p w14:paraId="0000000E" w14:textId="77777777" w:rsidR="003841CD" w:rsidRDefault="008E319E">
      <w:pPr>
        <w:rPr>
          <w:rFonts w:ascii="Calibri" w:eastAsia="Calibri" w:hAnsi="Calibri" w:cs="Calibri"/>
        </w:rPr>
      </w:pPr>
      <w:r>
        <w:rPr>
          <w:rFonts w:ascii="Calibri" w:eastAsia="Calibri" w:hAnsi="Calibri" w:cs="Calibri"/>
        </w:rPr>
        <w:t xml:space="preserve"> </w:t>
      </w:r>
    </w:p>
    <w:p w14:paraId="056B159C" w14:textId="77777777" w:rsidR="00D84E30" w:rsidRDefault="008E319E">
      <w:pPr>
        <w:rPr>
          <w:rFonts w:ascii="Calibri" w:eastAsia="Calibri" w:hAnsi="Calibri" w:cs="Calibri"/>
        </w:rPr>
      </w:pPr>
      <w:r>
        <w:rPr>
          <w:rFonts w:ascii="Calibri" w:eastAsia="Calibri" w:hAnsi="Calibri" w:cs="Calibri"/>
        </w:rPr>
        <w:t>Human health is damaged directly by the climate crisis, as the journals have described in previous editorials (7,8)</w:t>
      </w:r>
      <w:r w:rsidR="00562CAA">
        <w:rPr>
          <w:rFonts w:ascii="Calibri" w:eastAsia="Calibri" w:hAnsi="Calibri" w:cs="Calibri"/>
        </w:rPr>
        <w:t>,</w:t>
      </w:r>
      <w:r>
        <w:rPr>
          <w:rFonts w:ascii="Calibri" w:eastAsia="Calibri" w:hAnsi="Calibri" w:cs="Calibri"/>
        </w:rPr>
        <w:t xml:space="preserve"> and by the </w:t>
      </w:r>
      <w:r w:rsidR="00562CAA">
        <w:rPr>
          <w:rFonts w:ascii="Calibri" w:eastAsia="Calibri" w:hAnsi="Calibri" w:cs="Calibri"/>
        </w:rPr>
        <w:t>natural</w:t>
      </w:r>
      <w:r>
        <w:rPr>
          <w:rFonts w:ascii="Calibri" w:eastAsia="Calibri" w:hAnsi="Calibri" w:cs="Calibri"/>
        </w:rPr>
        <w:t xml:space="preserve"> crisis. (9) This indivisible planetary crisis will </w:t>
      </w:r>
      <w:r w:rsidR="00562CAA">
        <w:rPr>
          <w:rFonts w:ascii="Calibri" w:eastAsia="Calibri" w:hAnsi="Calibri" w:cs="Calibri"/>
        </w:rPr>
        <w:t>significantly affect health due to</w:t>
      </w:r>
      <w:r>
        <w:rPr>
          <w:rFonts w:ascii="Calibri" w:eastAsia="Calibri" w:hAnsi="Calibri" w:cs="Calibri"/>
        </w:rPr>
        <w:t xml:space="preserve"> the disruption of social and economic systems—shortages of land, shelter, food, and water, exacerbating poverty, which will lead to mass migration and conflict. Rising temperatures, extreme weather events, air pollution, and the spread of infectious diseases are some of the </w:t>
      </w:r>
    </w:p>
    <w:p w14:paraId="4C332A8E" w14:textId="77777777" w:rsidR="00D84E30" w:rsidRDefault="00D84E30">
      <w:pPr>
        <w:rPr>
          <w:rFonts w:ascii="Calibri" w:eastAsia="Calibri" w:hAnsi="Calibri" w:cs="Calibri"/>
        </w:rPr>
      </w:pPr>
    </w:p>
    <w:p w14:paraId="0000000F" w14:textId="3D33C075" w:rsidR="003841CD" w:rsidRDefault="00562CAA">
      <w:pPr>
        <w:rPr>
          <w:rFonts w:ascii="Calibri" w:eastAsia="Calibri" w:hAnsi="Calibri" w:cs="Calibri"/>
        </w:rPr>
      </w:pPr>
      <w:r>
        <w:rPr>
          <w:rFonts w:ascii="Calibri" w:eastAsia="Calibri" w:hAnsi="Calibri" w:cs="Calibri"/>
        </w:rPr>
        <w:t>significant</w:t>
      </w:r>
      <w:r w:rsidR="008E319E">
        <w:rPr>
          <w:rFonts w:ascii="Calibri" w:eastAsia="Calibri" w:hAnsi="Calibri" w:cs="Calibri"/>
        </w:rPr>
        <w:t xml:space="preserve"> health threats exacerbated by climate change. (10) “Without nature, we have nothing,” was UN Secretary-General António Guterres’s blunt summary at the biodiversity COP in Montreal last year. (11)  Even if we could keep global warming below an increase of 1.5</w:t>
      </w:r>
      <w:r w:rsidR="008E319E">
        <w:rPr>
          <w:rFonts w:ascii="Calibri" w:eastAsia="Calibri" w:hAnsi="Calibri" w:cs="Calibri"/>
          <w:vertAlign w:val="superscript"/>
        </w:rPr>
        <w:t>◦</w:t>
      </w:r>
      <w:r w:rsidR="008E319E">
        <w:rPr>
          <w:rFonts w:ascii="Calibri" w:eastAsia="Calibri" w:hAnsi="Calibri" w:cs="Calibri"/>
        </w:rPr>
        <w:t>C over pre-industrial levels, we could still cause catastrophic harm to health by destroying nature.</w:t>
      </w:r>
    </w:p>
    <w:p w14:paraId="00000010" w14:textId="77777777" w:rsidR="003841CD" w:rsidRDefault="008E319E">
      <w:pPr>
        <w:rPr>
          <w:rFonts w:ascii="Calibri" w:eastAsia="Calibri" w:hAnsi="Calibri" w:cs="Calibri"/>
        </w:rPr>
      </w:pPr>
      <w:r>
        <w:rPr>
          <w:rFonts w:ascii="Calibri" w:eastAsia="Calibri" w:hAnsi="Calibri" w:cs="Calibri"/>
        </w:rPr>
        <w:t xml:space="preserve"> </w:t>
      </w:r>
    </w:p>
    <w:p w14:paraId="00000011" w14:textId="4AE6B321" w:rsidR="003841CD" w:rsidRDefault="008E319E">
      <w:pPr>
        <w:rPr>
          <w:rFonts w:ascii="Calibri" w:eastAsia="Calibri" w:hAnsi="Calibri" w:cs="Calibri"/>
        </w:rPr>
      </w:pPr>
      <w:r>
        <w:rPr>
          <w:rFonts w:ascii="Calibri" w:eastAsia="Calibri" w:hAnsi="Calibri" w:cs="Calibri"/>
        </w:rPr>
        <w:t xml:space="preserve">Access to clean water is fundamental to human health, yet pollution has damaged water quality, causing a rise in water-borne diseases. (12) </w:t>
      </w:r>
      <w:r w:rsidR="00562CAA">
        <w:rPr>
          <w:rFonts w:ascii="Calibri" w:eastAsia="Calibri" w:hAnsi="Calibri" w:cs="Calibri"/>
        </w:rPr>
        <w:t xml:space="preserve">Water contamination on land can also have far-reaching effects on distant ecosystems when that water runs </w:t>
      </w:r>
      <w:r>
        <w:rPr>
          <w:rFonts w:ascii="Calibri" w:eastAsia="Calibri" w:hAnsi="Calibri" w:cs="Calibri"/>
        </w:rPr>
        <w:t xml:space="preserve">into the ocean. (13) Good nutrition is underpinned by diversity in the variety of foods, but there has been a striking loss of genetic diversity in the food system. </w:t>
      </w:r>
      <w:r w:rsidR="00562CAA">
        <w:rPr>
          <w:rFonts w:ascii="Calibri" w:eastAsia="Calibri" w:hAnsi="Calibri" w:cs="Calibri"/>
        </w:rPr>
        <w:t xml:space="preserve">About a fifth of people globally </w:t>
      </w:r>
      <w:r>
        <w:rPr>
          <w:rFonts w:ascii="Calibri" w:eastAsia="Calibri" w:hAnsi="Calibri" w:cs="Calibri"/>
        </w:rPr>
        <w:t xml:space="preserve">rely on wild species for food and livelihoods. (14) </w:t>
      </w:r>
      <w:r w:rsidR="00562CAA">
        <w:rPr>
          <w:rFonts w:ascii="Calibri" w:eastAsia="Calibri" w:hAnsi="Calibri" w:cs="Calibri"/>
        </w:rPr>
        <w:t>Wildlife decline is</w:t>
      </w:r>
      <w:r>
        <w:rPr>
          <w:rFonts w:ascii="Calibri" w:eastAsia="Calibri" w:hAnsi="Calibri" w:cs="Calibri"/>
        </w:rPr>
        <w:t xml:space="preserve"> a </w:t>
      </w:r>
      <w:r w:rsidR="00562CAA">
        <w:rPr>
          <w:rFonts w:ascii="Calibri" w:eastAsia="Calibri" w:hAnsi="Calibri" w:cs="Calibri"/>
        </w:rPr>
        <w:t>significant</w:t>
      </w:r>
      <w:r>
        <w:rPr>
          <w:rFonts w:ascii="Calibri" w:eastAsia="Calibri" w:hAnsi="Calibri" w:cs="Calibri"/>
        </w:rPr>
        <w:t xml:space="preserve"> challenge for these populations, particularly in low- and middle-income countries. Fish provide more than half of dietary protein in many African, South Asian</w:t>
      </w:r>
      <w:r w:rsidR="00562CAA">
        <w:rPr>
          <w:rFonts w:ascii="Calibri" w:eastAsia="Calibri" w:hAnsi="Calibri" w:cs="Calibri"/>
        </w:rPr>
        <w:t>,</w:t>
      </w:r>
      <w:r>
        <w:rPr>
          <w:rFonts w:ascii="Calibri" w:eastAsia="Calibri" w:hAnsi="Calibri" w:cs="Calibri"/>
        </w:rPr>
        <w:t xml:space="preserve"> and small island nations, but ocean acidification has reduced the quality and quantity of seafood. (15) </w:t>
      </w:r>
    </w:p>
    <w:p w14:paraId="00000012" w14:textId="77777777" w:rsidR="003841CD" w:rsidRDefault="008E319E">
      <w:pPr>
        <w:rPr>
          <w:rFonts w:ascii="Calibri" w:eastAsia="Calibri" w:hAnsi="Calibri" w:cs="Calibri"/>
        </w:rPr>
      </w:pPr>
      <w:r>
        <w:rPr>
          <w:rFonts w:ascii="Calibri" w:eastAsia="Calibri" w:hAnsi="Calibri" w:cs="Calibri"/>
        </w:rPr>
        <w:t xml:space="preserve"> </w:t>
      </w:r>
    </w:p>
    <w:p w14:paraId="00000013" w14:textId="0EB2A91A" w:rsidR="003841CD" w:rsidRDefault="008E319E">
      <w:pPr>
        <w:rPr>
          <w:rFonts w:ascii="Calibri" w:eastAsia="Calibri" w:hAnsi="Calibri" w:cs="Calibri"/>
        </w:rPr>
      </w:pPr>
      <w:r>
        <w:rPr>
          <w:rFonts w:ascii="Calibri" w:eastAsia="Calibri" w:hAnsi="Calibri" w:cs="Calibri"/>
        </w:rPr>
        <w:t xml:space="preserve">Changes in land use have forced tens of thousands of species into closer contact, increasing the exchange of pathogens and the emergence of new diseases and pandemics. (16) People losing contact with the natural environment and </w:t>
      </w:r>
      <w:r w:rsidR="00562CAA">
        <w:rPr>
          <w:rFonts w:ascii="Calibri" w:eastAsia="Calibri" w:hAnsi="Calibri" w:cs="Calibri"/>
        </w:rPr>
        <w:t>declining biodiversity loss have</w:t>
      </w:r>
      <w:r>
        <w:rPr>
          <w:rFonts w:ascii="Calibri" w:eastAsia="Calibri" w:hAnsi="Calibri" w:cs="Calibri"/>
        </w:rPr>
        <w:t xml:space="preserve"> been linked to increases in noncommunicable, autoimmune, and inflammatory diseases and metabolic, allergic</w:t>
      </w:r>
      <w:r w:rsidR="00562CAA">
        <w:rPr>
          <w:rFonts w:ascii="Calibri" w:eastAsia="Calibri" w:hAnsi="Calibri" w:cs="Calibri"/>
        </w:rPr>
        <w:t>,</w:t>
      </w:r>
      <w:r>
        <w:rPr>
          <w:rFonts w:ascii="Calibri" w:eastAsia="Calibri" w:hAnsi="Calibri" w:cs="Calibri"/>
        </w:rPr>
        <w:t xml:space="preserve"> and neuropsychiatric disorders. (9,17) For Indigenous people, caring for and </w:t>
      </w:r>
      <w:r w:rsidR="00562CAA">
        <w:rPr>
          <w:rFonts w:ascii="Calibri" w:eastAsia="Calibri" w:hAnsi="Calibri" w:cs="Calibri"/>
        </w:rPr>
        <w:t>connecting</w:t>
      </w:r>
      <w:r>
        <w:rPr>
          <w:rFonts w:ascii="Calibri" w:eastAsia="Calibri" w:hAnsi="Calibri" w:cs="Calibri"/>
        </w:rPr>
        <w:t xml:space="preserve"> with nature is especially important for their health. (18) Nature has also been an </w:t>
      </w:r>
      <w:r w:rsidR="00562CAA">
        <w:rPr>
          <w:rFonts w:ascii="Calibri" w:eastAsia="Calibri" w:hAnsi="Calibri" w:cs="Calibri"/>
        </w:rPr>
        <w:t>essential</w:t>
      </w:r>
      <w:r>
        <w:rPr>
          <w:rFonts w:ascii="Calibri" w:eastAsia="Calibri" w:hAnsi="Calibri" w:cs="Calibri"/>
        </w:rPr>
        <w:t xml:space="preserve"> source of medicines</w:t>
      </w:r>
      <w:r w:rsidR="00562CAA">
        <w:rPr>
          <w:rFonts w:ascii="Calibri" w:eastAsia="Calibri" w:hAnsi="Calibri" w:cs="Calibri"/>
        </w:rPr>
        <w:t xml:space="preserve">; thus, reduced diversity </w:t>
      </w:r>
      <w:r>
        <w:rPr>
          <w:rFonts w:ascii="Calibri" w:eastAsia="Calibri" w:hAnsi="Calibri" w:cs="Calibri"/>
        </w:rPr>
        <w:t>constrains the discovery of new medicines.</w:t>
      </w:r>
    </w:p>
    <w:p w14:paraId="62A36951" w14:textId="77777777" w:rsidR="003E777A" w:rsidRDefault="003E777A">
      <w:pPr>
        <w:rPr>
          <w:rFonts w:ascii="Calibri" w:eastAsia="Calibri" w:hAnsi="Calibri" w:cs="Calibri"/>
        </w:rPr>
      </w:pPr>
    </w:p>
    <w:p w14:paraId="1723B586" w14:textId="77777777" w:rsidR="003E777A" w:rsidRDefault="003E777A">
      <w:pPr>
        <w:rPr>
          <w:rFonts w:ascii="Calibri" w:eastAsia="Calibri" w:hAnsi="Calibri" w:cs="Calibri"/>
        </w:rPr>
      </w:pPr>
    </w:p>
    <w:p w14:paraId="00000014" w14:textId="77777777" w:rsidR="003841CD" w:rsidRDefault="008E319E">
      <w:pPr>
        <w:rPr>
          <w:rFonts w:ascii="Calibri" w:eastAsia="Calibri" w:hAnsi="Calibri" w:cs="Calibri"/>
        </w:rPr>
      </w:pPr>
      <w:r>
        <w:rPr>
          <w:rFonts w:ascii="Calibri" w:eastAsia="Calibri" w:hAnsi="Calibri" w:cs="Calibri"/>
        </w:rPr>
        <w:t xml:space="preserve"> </w:t>
      </w:r>
    </w:p>
    <w:p w14:paraId="00000015" w14:textId="29408BF1" w:rsidR="003841CD" w:rsidRDefault="008E319E">
      <w:pPr>
        <w:rPr>
          <w:rFonts w:ascii="Calibri" w:eastAsia="Calibri" w:hAnsi="Calibri" w:cs="Calibri"/>
        </w:rPr>
      </w:pPr>
      <w:r>
        <w:rPr>
          <w:rFonts w:ascii="Calibri" w:eastAsia="Calibri" w:hAnsi="Calibri" w:cs="Calibri"/>
        </w:rPr>
        <w:t>Communities are healthier if they have access to high-quality green spaces that help filter air pollution, reduce air and ground temperatures, and provide opportunities for physical activity. (19) Connection with nature reduces stress, loneliness</w:t>
      </w:r>
      <w:r w:rsidR="00562CAA">
        <w:rPr>
          <w:rFonts w:ascii="Calibri" w:eastAsia="Calibri" w:hAnsi="Calibri" w:cs="Calibri"/>
        </w:rPr>
        <w:t>,</w:t>
      </w:r>
      <w:r>
        <w:rPr>
          <w:rFonts w:ascii="Calibri" w:eastAsia="Calibri" w:hAnsi="Calibri" w:cs="Calibri"/>
        </w:rPr>
        <w:t xml:space="preserve"> and depression while promoting social interaction. (20) These benefits are threatened by the continuing rise in </w:t>
      </w:r>
      <w:r w:rsidR="00562CAA">
        <w:rPr>
          <w:rFonts w:ascii="Calibri" w:eastAsia="Calibri" w:hAnsi="Calibri" w:cs="Calibri"/>
        </w:rPr>
        <w:t>urbanization</w:t>
      </w:r>
      <w:r>
        <w:rPr>
          <w:rFonts w:ascii="Calibri" w:eastAsia="Calibri" w:hAnsi="Calibri" w:cs="Calibri"/>
        </w:rPr>
        <w:t xml:space="preserve">. (14) </w:t>
      </w:r>
    </w:p>
    <w:p w14:paraId="00000016" w14:textId="77777777" w:rsidR="003841CD" w:rsidRDefault="008E319E">
      <w:pPr>
        <w:rPr>
          <w:rFonts w:ascii="Calibri" w:eastAsia="Calibri" w:hAnsi="Calibri" w:cs="Calibri"/>
        </w:rPr>
      </w:pPr>
      <w:r>
        <w:rPr>
          <w:rFonts w:ascii="Calibri" w:eastAsia="Calibri" w:hAnsi="Calibri" w:cs="Calibri"/>
        </w:rPr>
        <w:t xml:space="preserve"> </w:t>
      </w:r>
    </w:p>
    <w:p w14:paraId="00000017" w14:textId="7C0D37D7" w:rsidR="003841CD" w:rsidRDefault="008E319E">
      <w:pPr>
        <w:rPr>
          <w:rFonts w:ascii="Calibri" w:eastAsia="Calibri" w:hAnsi="Calibri" w:cs="Calibri"/>
        </w:rPr>
      </w:pPr>
      <w:r>
        <w:rPr>
          <w:rFonts w:ascii="Calibri" w:eastAsia="Calibri" w:hAnsi="Calibri" w:cs="Calibri"/>
        </w:rPr>
        <w:t>Finally, the health impacts of climate change and biodiversity loss will be experienced unequally between and within countries, with the most vulnerable communities often bearing the highest burden. (9) Linked to this, inequality is also arguably fuelling these environmental crises. Environmental challenges and social/health inequities share drivers</w:t>
      </w:r>
      <w:r w:rsidR="00562CAA">
        <w:rPr>
          <w:rFonts w:ascii="Calibri" w:eastAsia="Calibri" w:hAnsi="Calibri" w:cs="Calibri"/>
        </w:rPr>
        <w:t>,</w:t>
      </w:r>
      <w:r>
        <w:rPr>
          <w:rFonts w:ascii="Calibri" w:eastAsia="Calibri" w:hAnsi="Calibri" w:cs="Calibri"/>
        </w:rPr>
        <w:t xml:space="preserve"> and there are potential co-benefits of addressing them. (9)</w:t>
      </w:r>
    </w:p>
    <w:p w14:paraId="00000018" w14:textId="77777777" w:rsidR="003841CD" w:rsidRDefault="008E319E">
      <w:pPr>
        <w:rPr>
          <w:rFonts w:ascii="Calibri" w:eastAsia="Calibri" w:hAnsi="Calibri" w:cs="Calibri"/>
        </w:rPr>
      </w:pPr>
      <w:r>
        <w:rPr>
          <w:rFonts w:ascii="Calibri" w:eastAsia="Calibri" w:hAnsi="Calibri" w:cs="Calibri"/>
        </w:rPr>
        <w:t xml:space="preserve"> </w:t>
      </w:r>
    </w:p>
    <w:p w14:paraId="00000019" w14:textId="77777777" w:rsidR="003841CD" w:rsidRDefault="008E319E">
      <w:pPr>
        <w:rPr>
          <w:rFonts w:ascii="Calibri" w:eastAsia="Calibri" w:hAnsi="Calibri" w:cs="Calibri"/>
          <w:b/>
        </w:rPr>
      </w:pPr>
      <w:r>
        <w:rPr>
          <w:rFonts w:ascii="Calibri" w:eastAsia="Calibri" w:hAnsi="Calibri" w:cs="Calibri"/>
          <w:b/>
        </w:rPr>
        <w:t xml:space="preserve">A global health emergency </w:t>
      </w:r>
    </w:p>
    <w:p w14:paraId="0000001A" w14:textId="77777777" w:rsidR="003841CD" w:rsidRDefault="008E319E">
      <w:pPr>
        <w:rPr>
          <w:rFonts w:ascii="Calibri" w:eastAsia="Calibri" w:hAnsi="Calibri" w:cs="Calibri"/>
        </w:rPr>
      </w:pPr>
      <w:r>
        <w:rPr>
          <w:rFonts w:ascii="Calibri" w:eastAsia="Calibri" w:hAnsi="Calibri" w:cs="Calibri"/>
        </w:rPr>
        <w:t xml:space="preserve"> </w:t>
      </w:r>
    </w:p>
    <w:p w14:paraId="0000001B" w14:textId="0F72DB26" w:rsidR="003841CD" w:rsidRDefault="008E319E">
      <w:pPr>
        <w:rPr>
          <w:rFonts w:ascii="Calibri" w:eastAsia="Calibri" w:hAnsi="Calibri" w:cs="Calibri"/>
        </w:rPr>
      </w:pPr>
      <w:r>
        <w:rPr>
          <w:rFonts w:ascii="Calibri" w:eastAsia="Calibri" w:hAnsi="Calibri" w:cs="Calibri"/>
        </w:rPr>
        <w:t>In December 2022</w:t>
      </w:r>
      <w:r w:rsidR="00562CAA">
        <w:rPr>
          <w:rFonts w:ascii="Calibri" w:eastAsia="Calibri" w:hAnsi="Calibri" w:cs="Calibri"/>
        </w:rPr>
        <w:t>,</w:t>
      </w:r>
      <w:r>
        <w:rPr>
          <w:rFonts w:ascii="Calibri" w:eastAsia="Calibri" w:hAnsi="Calibri" w:cs="Calibri"/>
        </w:rPr>
        <w:t xml:space="preserve"> the biodiversity COP agreed on </w:t>
      </w:r>
      <w:r w:rsidR="00562CAA">
        <w:rPr>
          <w:rFonts w:ascii="Calibri" w:eastAsia="Calibri" w:hAnsi="Calibri" w:cs="Calibri"/>
        </w:rPr>
        <w:t>effectively conserving and managing</w:t>
      </w:r>
      <w:r>
        <w:rPr>
          <w:rFonts w:ascii="Calibri" w:eastAsia="Calibri" w:hAnsi="Calibri" w:cs="Calibri"/>
        </w:rPr>
        <w:t xml:space="preserve"> at least 30% of the world’s land, coastal areas, and oceans by 2030. (21)  Industrialised countries agreed to </w:t>
      </w:r>
      <w:r w:rsidR="00562CAA">
        <w:rPr>
          <w:rFonts w:ascii="Calibri" w:eastAsia="Calibri" w:hAnsi="Calibri" w:cs="Calibri"/>
        </w:rPr>
        <w:t>mobilize</w:t>
      </w:r>
      <w:r>
        <w:rPr>
          <w:rFonts w:ascii="Calibri" w:eastAsia="Calibri" w:hAnsi="Calibri" w:cs="Calibri"/>
        </w:rPr>
        <w:t xml:space="preserve"> $30 billion </w:t>
      </w:r>
      <w:r w:rsidR="000116C5">
        <w:rPr>
          <w:rFonts w:ascii="Calibri" w:eastAsia="Calibri" w:hAnsi="Calibri" w:cs="Calibri"/>
        </w:rPr>
        <w:t>annually</w:t>
      </w:r>
      <w:r>
        <w:rPr>
          <w:rFonts w:ascii="Calibri" w:eastAsia="Calibri" w:hAnsi="Calibri" w:cs="Calibri"/>
        </w:rPr>
        <w:t xml:space="preserve"> to support developing nations. (21) These agreements echo promises made at climate COPs.</w:t>
      </w:r>
    </w:p>
    <w:p w14:paraId="0000001C" w14:textId="77777777" w:rsidR="003841CD" w:rsidRDefault="008E319E">
      <w:pPr>
        <w:rPr>
          <w:rFonts w:ascii="Calibri" w:eastAsia="Calibri" w:hAnsi="Calibri" w:cs="Calibri"/>
        </w:rPr>
      </w:pPr>
      <w:r>
        <w:rPr>
          <w:rFonts w:ascii="Calibri" w:eastAsia="Calibri" w:hAnsi="Calibri" w:cs="Calibri"/>
        </w:rPr>
        <w:t xml:space="preserve"> </w:t>
      </w:r>
    </w:p>
    <w:p w14:paraId="77D09BAE" w14:textId="77777777" w:rsidR="00D84E30" w:rsidRDefault="00D84E30">
      <w:pPr>
        <w:rPr>
          <w:rFonts w:ascii="Calibri" w:eastAsia="Calibri" w:hAnsi="Calibri" w:cs="Calibri"/>
        </w:rPr>
      </w:pPr>
    </w:p>
    <w:p w14:paraId="577ACFB9" w14:textId="77777777" w:rsidR="00D84E30" w:rsidRDefault="00D84E30">
      <w:pPr>
        <w:rPr>
          <w:rFonts w:ascii="Calibri" w:eastAsia="Calibri" w:hAnsi="Calibri" w:cs="Calibri"/>
        </w:rPr>
      </w:pPr>
    </w:p>
    <w:p w14:paraId="0000001D" w14:textId="61F464EC" w:rsidR="003841CD" w:rsidRDefault="008E319E">
      <w:pPr>
        <w:rPr>
          <w:rFonts w:ascii="Calibri" w:eastAsia="Calibri" w:hAnsi="Calibri" w:cs="Calibri"/>
        </w:rPr>
      </w:pPr>
      <w:r>
        <w:rPr>
          <w:rFonts w:ascii="Calibri" w:eastAsia="Calibri" w:hAnsi="Calibri" w:cs="Calibri"/>
        </w:rPr>
        <w:t xml:space="preserve">Yet many commitments made at COPs have not been met. This has allowed ecosystems to be pushed further to the brink, </w:t>
      </w:r>
      <w:r w:rsidR="000116C5">
        <w:rPr>
          <w:rFonts w:ascii="Calibri" w:eastAsia="Calibri" w:hAnsi="Calibri" w:cs="Calibri"/>
        </w:rPr>
        <w:t>significantly</w:t>
      </w:r>
      <w:r>
        <w:rPr>
          <w:rFonts w:ascii="Calibri" w:eastAsia="Calibri" w:hAnsi="Calibri" w:cs="Calibri"/>
        </w:rPr>
        <w:t xml:space="preserve"> increasing the risk of arriving at ‘tipping points</w:t>
      </w:r>
      <w:r w:rsidR="000116C5">
        <w:rPr>
          <w:rFonts w:ascii="Calibri" w:eastAsia="Calibri" w:hAnsi="Calibri" w:cs="Calibri"/>
        </w:rPr>
        <w:t>,’</w:t>
      </w:r>
      <w:r>
        <w:rPr>
          <w:rFonts w:ascii="Calibri" w:eastAsia="Calibri" w:hAnsi="Calibri" w:cs="Calibri"/>
        </w:rPr>
        <w:t xml:space="preserve"> abrupt breakdowns in the functioning of nature. (2,22) If these events </w:t>
      </w:r>
      <w:r w:rsidR="000116C5">
        <w:rPr>
          <w:rFonts w:ascii="Calibri" w:eastAsia="Calibri" w:hAnsi="Calibri" w:cs="Calibri"/>
        </w:rPr>
        <w:t>occurred, the health impacts</w:t>
      </w:r>
      <w:r>
        <w:rPr>
          <w:rFonts w:ascii="Calibri" w:eastAsia="Calibri" w:hAnsi="Calibri" w:cs="Calibri"/>
        </w:rPr>
        <w:t xml:space="preserve"> would be globally catastrophic. </w:t>
      </w:r>
    </w:p>
    <w:p w14:paraId="0000001E" w14:textId="77777777" w:rsidR="003841CD" w:rsidRDefault="008E319E">
      <w:pPr>
        <w:rPr>
          <w:rFonts w:ascii="Calibri" w:eastAsia="Calibri" w:hAnsi="Calibri" w:cs="Calibri"/>
        </w:rPr>
      </w:pPr>
      <w:r>
        <w:rPr>
          <w:rFonts w:ascii="Calibri" w:eastAsia="Calibri" w:hAnsi="Calibri" w:cs="Calibri"/>
        </w:rPr>
        <w:t xml:space="preserve"> </w:t>
      </w:r>
    </w:p>
    <w:p w14:paraId="0000001F" w14:textId="78EE8223" w:rsidR="003841CD" w:rsidRDefault="008E319E">
      <w:pPr>
        <w:rPr>
          <w:rFonts w:ascii="Calibri" w:eastAsia="Calibri" w:hAnsi="Calibri" w:cs="Calibri"/>
        </w:rPr>
      </w:pPr>
      <w:r>
        <w:rPr>
          <w:rFonts w:ascii="Calibri" w:eastAsia="Calibri" w:hAnsi="Calibri" w:cs="Calibri"/>
        </w:rPr>
        <w:t xml:space="preserve">This risk, combined with the severe impacts on health, means that the World Health Organization should declare the indivisible climate and nature crisis as a global health emergency. The three pre-conditions for WHO to </w:t>
      </w:r>
      <w:r w:rsidR="00CC58F8">
        <w:rPr>
          <w:rFonts w:ascii="Calibri" w:eastAsia="Calibri" w:hAnsi="Calibri" w:cs="Calibri"/>
        </w:rPr>
        <w:t>report</w:t>
      </w:r>
      <w:r>
        <w:rPr>
          <w:rFonts w:ascii="Calibri" w:eastAsia="Calibri" w:hAnsi="Calibri" w:cs="Calibri"/>
        </w:rPr>
        <w:t xml:space="preserve"> a situation to be a Public Health Emergency of International Concern (23) are that it: 1) is </w:t>
      </w:r>
      <w:r w:rsidR="00CC58F8">
        <w:rPr>
          <w:rFonts w:ascii="Calibri" w:eastAsia="Calibri" w:hAnsi="Calibri" w:cs="Calibri"/>
        </w:rPr>
        <w:t>severe</w:t>
      </w:r>
      <w:r>
        <w:rPr>
          <w:rFonts w:ascii="Calibri" w:eastAsia="Calibri" w:hAnsi="Calibri" w:cs="Calibri"/>
        </w:rPr>
        <w:t>, sudden, unusual</w:t>
      </w:r>
      <w:r w:rsidR="00CC58F8">
        <w:rPr>
          <w:rFonts w:ascii="Calibri" w:eastAsia="Calibri" w:hAnsi="Calibri" w:cs="Calibri"/>
        </w:rPr>
        <w:t>,</w:t>
      </w:r>
      <w:r>
        <w:rPr>
          <w:rFonts w:ascii="Calibri" w:eastAsia="Calibri" w:hAnsi="Calibri" w:cs="Calibri"/>
        </w:rPr>
        <w:t xml:space="preserve"> or unexpected; 2) carries implications for public health beyond the affected State's national border; and 3) may require immediate international action. Climate change would appear to </w:t>
      </w:r>
      <w:proofErr w:type="spellStart"/>
      <w:r w:rsidR="00CC58F8">
        <w:rPr>
          <w:rFonts w:ascii="Calibri" w:eastAsia="Calibri" w:hAnsi="Calibri" w:cs="Calibri"/>
        </w:rPr>
        <w:t>fulfill</w:t>
      </w:r>
      <w:proofErr w:type="spellEnd"/>
      <w:r>
        <w:rPr>
          <w:rFonts w:ascii="Calibri" w:eastAsia="Calibri" w:hAnsi="Calibri" w:cs="Calibri"/>
        </w:rPr>
        <w:t xml:space="preserve"> all of those conditions. While the accelerating climate change and </w:t>
      </w:r>
      <w:r w:rsidR="00CC58F8">
        <w:rPr>
          <w:rFonts w:ascii="Calibri" w:eastAsia="Calibri" w:hAnsi="Calibri" w:cs="Calibri"/>
        </w:rPr>
        <w:t>biodiversity loss</w:t>
      </w:r>
      <w:r>
        <w:rPr>
          <w:rFonts w:ascii="Calibri" w:eastAsia="Calibri" w:hAnsi="Calibri" w:cs="Calibri"/>
        </w:rPr>
        <w:t xml:space="preserve"> are not sudden or unexpected, they are </w:t>
      </w:r>
      <w:r w:rsidR="00CC58F8">
        <w:rPr>
          <w:rFonts w:ascii="Calibri" w:eastAsia="Calibri" w:hAnsi="Calibri" w:cs="Calibri"/>
        </w:rPr>
        <w:t>undoubtedly</w:t>
      </w:r>
      <w:r>
        <w:rPr>
          <w:rFonts w:ascii="Calibri" w:eastAsia="Calibri" w:hAnsi="Calibri" w:cs="Calibri"/>
        </w:rPr>
        <w:t xml:space="preserve"> </w:t>
      </w:r>
      <w:r w:rsidR="00CC58F8">
        <w:rPr>
          <w:rFonts w:ascii="Calibri" w:eastAsia="Calibri" w:hAnsi="Calibri" w:cs="Calibri"/>
        </w:rPr>
        <w:t>severe</w:t>
      </w:r>
      <w:r>
        <w:rPr>
          <w:rFonts w:ascii="Calibri" w:eastAsia="Calibri" w:hAnsi="Calibri" w:cs="Calibri"/>
        </w:rPr>
        <w:t xml:space="preserve"> and unusual. Hence</w:t>
      </w:r>
      <w:r w:rsidR="00CC58F8">
        <w:rPr>
          <w:rFonts w:ascii="Calibri" w:eastAsia="Calibri" w:hAnsi="Calibri" w:cs="Calibri"/>
        </w:rPr>
        <w:t>,</w:t>
      </w:r>
      <w:r>
        <w:rPr>
          <w:rFonts w:ascii="Calibri" w:eastAsia="Calibri" w:hAnsi="Calibri" w:cs="Calibri"/>
        </w:rPr>
        <w:t xml:space="preserve"> we call for WHO to </w:t>
      </w:r>
      <w:r w:rsidR="00CC58F8">
        <w:rPr>
          <w:rFonts w:ascii="Calibri" w:eastAsia="Calibri" w:hAnsi="Calibri" w:cs="Calibri"/>
        </w:rPr>
        <w:t>declare this</w:t>
      </w:r>
      <w:r>
        <w:rPr>
          <w:rFonts w:ascii="Calibri" w:eastAsia="Calibri" w:hAnsi="Calibri" w:cs="Calibri"/>
        </w:rPr>
        <w:t xml:space="preserve"> before or at the Seventy-seventh World Health Assembly in May 2024. </w:t>
      </w:r>
    </w:p>
    <w:p w14:paraId="00000020" w14:textId="77777777" w:rsidR="003841CD" w:rsidRDefault="008E319E">
      <w:pPr>
        <w:rPr>
          <w:rFonts w:ascii="Calibri" w:eastAsia="Calibri" w:hAnsi="Calibri" w:cs="Calibri"/>
        </w:rPr>
      </w:pPr>
      <w:r>
        <w:rPr>
          <w:rFonts w:ascii="Calibri" w:eastAsia="Calibri" w:hAnsi="Calibri" w:cs="Calibri"/>
        </w:rPr>
        <w:t xml:space="preserve"> </w:t>
      </w:r>
    </w:p>
    <w:p w14:paraId="00000021" w14:textId="33C7511C" w:rsidR="003841CD" w:rsidRDefault="008E319E">
      <w:pPr>
        <w:rPr>
          <w:rFonts w:ascii="Calibri" w:eastAsia="Calibri" w:hAnsi="Calibri" w:cs="Calibri"/>
        </w:rPr>
      </w:pPr>
      <w:r>
        <w:rPr>
          <w:rFonts w:ascii="Calibri" w:eastAsia="Calibri" w:hAnsi="Calibri" w:cs="Calibri"/>
        </w:rPr>
        <w:t xml:space="preserve">Tackling this emergency requires the COP processes to be </w:t>
      </w:r>
      <w:r w:rsidR="00CC58F8">
        <w:rPr>
          <w:rFonts w:ascii="Calibri" w:eastAsia="Calibri" w:hAnsi="Calibri" w:cs="Calibri"/>
        </w:rPr>
        <w:t>harmonized</w:t>
      </w:r>
      <w:r>
        <w:rPr>
          <w:rFonts w:ascii="Calibri" w:eastAsia="Calibri" w:hAnsi="Calibri" w:cs="Calibri"/>
        </w:rPr>
        <w:t xml:space="preserve">. As a first step, the respective conventions must push for better </w:t>
      </w:r>
      <w:r w:rsidR="00CC58F8">
        <w:rPr>
          <w:rFonts w:ascii="Calibri" w:eastAsia="Calibri" w:hAnsi="Calibri" w:cs="Calibri"/>
        </w:rPr>
        <w:t>integrating</w:t>
      </w:r>
      <w:r>
        <w:rPr>
          <w:rFonts w:ascii="Calibri" w:eastAsia="Calibri" w:hAnsi="Calibri" w:cs="Calibri"/>
        </w:rPr>
        <w:t xml:space="preserve"> national climate plans with biodiversity equivalents. (3) As the 2020 workshop that brought climate and nature scientists together concluded, “Critical leverage points include exploring alternative visions of good quality of life, rethinking consumption and waste, shifting values related to the human-nature relationship, reducing inequalities, and promoting education and learning.” (1) All of these would benefit health. </w:t>
      </w:r>
    </w:p>
    <w:p w14:paraId="38F3B0AE" w14:textId="77777777" w:rsidR="00EC0AC3" w:rsidRDefault="00EC0AC3">
      <w:pPr>
        <w:rPr>
          <w:rFonts w:ascii="Calibri" w:eastAsia="Calibri" w:hAnsi="Calibri" w:cs="Calibri"/>
        </w:rPr>
      </w:pPr>
    </w:p>
    <w:p w14:paraId="00000022" w14:textId="3520734A" w:rsidR="003841CD" w:rsidRDefault="008E319E">
      <w:pPr>
        <w:rPr>
          <w:rFonts w:ascii="Calibri" w:eastAsia="Calibri" w:hAnsi="Calibri" w:cs="Calibri"/>
        </w:rPr>
      </w:pPr>
      <w:r>
        <w:rPr>
          <w:rFonts w:ascii="Calibri" w:eastAsia="Calibri" w:hAnsi="Calibri" w:cs="Calibri"/>
        </w:rPr>
        <w:t xml:space="preserve"> </w:t>
      </w:r>
    </w:p>
    <w:p w14:paraId="00000023" w14:textId="0DFF0A94" w:rsidR="003841CD" w:rsidRDefault="008E319E">
      <w:pPr>
        <w:rPr>
          <w:rFonts w:ascii="Calibri" w:eastAsia="Calibri" w:hAnsi="Calibri" w:cs="Calibri"/>
        </w:rPr>
      </w:pPr>
      <w:r>
        <w:rPr>
          <w:rFonts w:ascii="Calibri" w:eastAsia="Calibri" w:hAnsi="Calibri" w:cs="Calibri"/>
        </w:rPr>
        <w:t xml:space="preserve">Health professionals must be powerful advocates for both restoring biodiversity and tackling climate change for the good of health. Political leaders must </w:t>
      </w:r>
      <w:r w:rsidR="00CC58F8">
        <w:rPr>
          <w:rFonts w:ascii="Calibri" w:eastAsia="Calibri" w:hAnsi="Calibri" w:cs="Calibri"/>
        </w:rPr>
        <w:t>recognize</w:t>
      </w:r>
      <w:r>
        <w:rPr>
          <w:rFonts w:ascii="Calibri" w:eastAsia="Calibri" w:hAnsi="Calibri" w:cs="Calibri"/>
        </w:rPr>
        <w:t xml:space="preserve"> the severe threats to health from the planetary crisis </w:t>
      </w:r>
      <w:r w:rsidR="00CC58F8">
        <w:rPr>
          <w:rFonts w:ascii="Calibri" w:eastAsia="Calibri" w:hAnsi="Calibri" w:cs="Calibri"/>
        </w:rPr>
        <w:t>and</w:t>
      </w:r>
      <w:r>
        <w:rPr>
          <w:rFonts w:ascii="Calibri" w:eastAsia="Calibri" w:hAnsi="Calibri" w:cs="Calibri"/>
        </w:rPr>
        <w:t xml:space="preserve"> the benefits that can flow to health from tackling the crisis. </w:t>
      </w:r>
      <w:r w:rsidR="00F431C5">
        <w:rPr>
          <w:rFonts w:ascii="Calibri" w:eastAsia="Calibri" w:hAnsi="Calibri" w:cs="Calibri"/>
        </w:rPr>
        <w:t>(</w:t>
      </w:r>
      <w:r>
        <w:rPr>
          <w:rFonts w:ascii="Calibri" w:eastAsia="Calibri" w:hAnsi="Calibri" w:cs="Calibri"/>
        </w:rPr>
        <w:t>24</w:t>
      </w:r>
      <w:r w:rsidR="00F431C5">
        <w:rPr>
          <w:rFonts w:ascii="Calibri" w:eastAsia="Calibri" w:hAnsi="Calibri" w:cs="Calibri"/>
        </w:rPr>
        <w:t>)</w:t>
      </w:r>
      <w:r>
        <w:rPr>
          <w:rFonts w:ascii="Calibri" w:eastAsia="Calibri" w:hAnsi="Calibri" w:cs="Calibri"/>
        </w:rPr>
        <w:t xml:space="preserve"> </w:t>
      </w:r>
      <w:r w:rsidR="00CC58F8">
        <w:rPr>
          <w:rFonts w:ascii="Calibri" w:eastAsia="Calibri" w:hAnsi="Calibri" w:cs="Calibri"/>
        </w:rPr>
        <w:t>First</w:t>
      </w:r>
      <w:r>
        <w:rPr>
          <w:rFonts w:ascii="Calibri" w:eastAsia="Calibri" w:hAnsi="Calibri" w:cs="Calibri"/>
        </w:rPr>
        <w:t xml:space="preserve">, we must </w:t>
      </w:r>
      <w:r w:rsidR="00CC58F8">
        <w:rPr>
          <w:rFonts w:ascii="Calibri" w:eastAsia="Calibri" w:hAnsi="Calibri" w:cs="Calibri"/>
        </w:rPr>
        <w:t>recognize</w:t>
      </w:r>
      <w:r>
        <w:rPr>
          <w:rFonts w:ascii="Calibri" w:eastAsia="Calibri" w:hAnsi="Calibri" w:cs="Calibri"/>
        </w:rPr>
        <w:t xml:space="preserve"> this crisis </w:t>
      </w:r>
      <w:r w:rsidR="00CC58F8">
        <w:rPr>
          <w:rFonts w:ascii="Calibri" w:eastAsia="Calibri" w:hAnsi="Calibri" w:cs="Calibri"/>
        </w:rPr>
        <w:t>as</w:t>
      </w:r>
      <w:r>
        <w:rPr>
          <w:rFonts w:ascii="Calibri" w:eastAsia="Calibri" w:hAnsi="Calibri" w:cs="Calibri"/>
        </w:rPr>
        <w:t xml:space="preserve"> a global health emergency. </w:t>
      </w:r>
    </w:p>
    <w:p w14:paraId="00000024" w14:textId="77777777" w:rsidR="003841CD" w:rsidRDefault="008E319E">
      <w:pPr>
        <w:rPr>
          <w:rFonts w:ascii="Calibri" w:eastAsia="Calibri" w:hAnsi="Calibri" w:cs="Calibri"/>
        </w:rPr>
      </w:pPr>
      <w:r>
        <w:rPr>
          <w:rFonts w:ascii="Calibri" w:eastAsia="Calibri" w:hAnsi="Calibri" w:cs="Calibri"/>
        </w:rPr>
        <w:t xml:space="preserve"> </w:t>
      </w:r>
    </w:p>
    <w:p w14:paraId="00000025" w14:textId="77777777" w:rsidR="003841CD" w:rsidRDefault="008E319E">
      <w:pPr>
        <w:ind w:left="720"/>
        <w:rPr>
          <w:rFonts w:ascii="Calibri" w:eastAsia="Calibri" w:hAnsi="Calibri" w:cs="Calibri"/>
          <w:sz w:val="20"/>
          <w:szCs w:val="20"/>
        </w:rPr>
      </w:pPr>
      <w:r>
        <w:rPr>
          <w:rFonts w:ascii="Calibri" w:eastAsia="Calibri" w:hAnsi="Calibri" w:cs="Calibri"/>
          <w:sz w:val="20"/>
          <w:szCs w:val="20"/>
        </w:rPr>
        <w:t xml:space="preserve">Kamran Abbasi, Editor-in-Chief, </w:t>
      </w:r>
      <w:r>
        <w:rPr>
          <w:rFonts w:ascii="Calibri" w:eastAsia="Calibri" w:hAnsi="Calibri" w:cs="Calibri"/>
          <w:i/>
          <w:sz w:val="20"/>
          <w:szCs w:val="20"/>
        </w:rPr>
        <w:t>BMJ</w:t>
      </w:r>
      <w:r>
        <w:rPr>
          <w:rFonts w:ascii="Calibri" w:eastAsia="Calibri" w:hAnsi="Calibri" w:cs="Calibri"/>
          <w:sz w:val="20"/>
          <w:szCs w:val="20"/>
        </w:rPr>
        <w:t xml:space="preserve">; Parveen Ali, Editor-in-Chief, </w:t>
      </w:r>
      <w:r>
        <w:rPr>
          <w:rFonts w:ascii="Calibri" w:eastAsia="Calibri" w:hAnsi="Calibri" w:cs="Calibri"/>
          <w:i/>
          <w:sz w:val="20"/>
          <w:szCs w:val="20"/>
        </w:rPr>
        <w:t>International Nursing Review</w:t>
      </w:r>
      <w:r>
        <w:rPr>
          <w:rFonts w:ascii="Calibri" w:eastAsia="Calibri" w:hAnsi="Calibri" w:cs="Calibri"/>
          <w:sz w:val="20"/>
          <w:szCs w:val="20"/>
        </w:rPr>
        <w:t xml:space="preserve">; Virginia  Barbour, Editor-in-Chief, </w:t>
      </w:r>
      <w:r>
        <w:rPr>
          <w:rFonts w:ascii="Calibri" w:eastAsia="Calibri" w:hAnsi="Calibri" w:cs="Calibri"/>
          <w:i/>
          <w:sz w:val="20"/>
          <w:szCs w:val="20"/>
        </w:rPr>
        <w:t>Medical Journal of Australia</w:t>
      </w:r>
      <w:r>
        <w:rPr>
          <w:rFonts w:ascii="Calibri" w:eastAsia="Calibri" w:hAnsi="Calibri" w:cs="Calibri"/>
          <w:sz w:val="20"/>
          <w:szCs w:val="20"/>
        </w:rPr>
        <w:t xml:space="preserve">; Thomas Benfield, Editor-in-Chief, </w:t>
      </w:r>
      <w:r>
        <w:rPr>
          <w:rFonts w:ascii="Calibri" w:eastAsia="Calibri" w:hAnsi="Calibri" w:cs="Calibri"/>
          <w:i/>
          <w:sz w:val="20"/>
          <w:szCs w:val="20"/>
        </w:rPr>
        <w:t>Danish Medical Journal</w:t>
      </w:r>
      <w:r>
        <w:rPr>
          <w:rFonts w:ascii="Calibri" w:eastAsia="Calibri" w:hAnsi="Calibri" w:cs="Calibri"/>
          <w:sz w:val="20"/>
          <w:szCs w:val="20"/>
        </w:rPr>
        <w:t xml:space="preserve">; Kirsten Bibbins-Domingo, Editor-in-Chief, </w:t>
      </w:r>
      <w:r>
        <w:rPr>
          <w:rFonts w:ascii="Calibri" w:eastAsia="Calibri" w:hAnsi="Calibri" w:cs="Calibri"/>
          <w:i/>
          <w:sz w:val="20"/>
          <w:szCs w:val="20"/>
        </w:rPr>
        <w:t>JAMA</w:t>
      </w:r>
      <w:r>
        <w:rPr>
          <w:rFonts w:ascii="Calibri" w:eastAsia="Calibri" w:hAnsi="Calibri" w:cs="Calibri"/>
          <w:sz w:val="20"/>
          <w:szCs w:val="20"/>
        </w:rPr>
        <w:t xml:space="preserve">; Stephen Hancocks, Editor-in-Chief, </w:t>
      </w:r>
      <w:r>
        <w:rPr>
          <w:rFonts w:ascii="Calibri" w:eastAsia="Calibri" w:hAnsi="Calibri" w:cs="Calibri"/>
          <w:i/>
          <w:sz w:val="20"/>
          <w:szCs w:val="20"/>
        </w:rPr>
        <w:t>British Dental Journal</w:t>
      </w:r>
      <w:r>
        <w:rPr>
          <w:rFonts w:ascii="Calibri" w:eastAsia="Calibri" w:hAnsi="Calibri" w:cs="Calibri"/>
          <w:sz w:val="20"/>
          <w:szCs w:val="20"/>
        </w:rPr>
        <w:t xml:space="preserve">; Richard Horton, Editor-in-Chief, </w:t>
      </w:r>
      <w:r>
        <w:rPr>
          <w:rFonts w:ascii="Calibri" w:eastAsia="Calibri" w:hAnsi="Calibri" w:cs="Calibri"/>
          <w:i/>
          <w:sz w:val="20"/>
          <w:szCs w:val="20"/>
        </w:rPr>
        <w:t>The Lancet</w:t>
      </w:r>
      <w:r>
        <w:rPr>
          <w:rFonts w:ascii="Calibri" w:eastAsia="Calibri" w:hAnsi="Calibri" w:cs="Calibri"/>
          <w:sz w:val="20"/>
          <w:szCs w:val="20"/>
        </w:rPr>
        <w:t xml:space="preserve">; Laurie Laybourn-Langton, University of Exeter; Robert Mash, Editor-in-Chief, </w:t>
      </w:r>
      <w:r>
        <w:rPr>
          <w:rFonts w:ascii="Calibri" w:eastAsia="Calibri" w:hAnsi="Calibri" w:cs="Calibri"/>
          <w:i/>
          <w:sz w:val="20"/>
          <w:szCs w:val="20"/>
        </w:rPr>
        <w:t>African Journal of Primary Health Care &amp; Family Medicine</w:t>
      </w:r>
      <w:r>
        <w:rPr>
          <w:rFonts w:ascii="Calibri" w:eastAsia="Calibri" w:hAnsi="Calibri" w:cs="Calibri"/>
          <w:sz w:val="20"/>
          <w:szCs w:val="20"/>
        </w:rPr>
        <w:t xml:space="preserve">; Peush Sahni, Editor-in-Chief, </w:t>
      </w:r>
      <w:r>
        <w:rPr>
          <w:rFonts w:ascii="Calibri" w:eastAsia="Calibri" w:hAnsi="Calibri" w:cs="Calibri"/>
          <w:i/>
          <w:sz w:val="20"/>
          <w:szCs w:val="20"/>
        </w:rPr>
        <w:t>National Medical Journal of India</w:t>
      </w:r>
      <w:r>
        <w:rPr>
          <w:rFonts w:ascii="Calibri" w:eastAsia="Calibri" w:hAnsi="Calibri" w:cs="Calibri"/>
          <w:sz w:val="20"/>
          <w:szCs w:val="20"/>
        </w:rPr>
        <w:t xml:space="preserve">; Wadeia Mohammad Sharief, Editor-in-Chief, </w:t>
      </w:r>
      <w:r>
        <w:rPr>
          <w:rFonts w:ascii="Calibri" w:eastAsia="Calibri" w:hAnsi="Calibri" w:cs="Calibri"/>
          <w:i/>
          <w:sz w:val="20"/>
          <w:szCs w:val="20"/>
        </w:rPr>
        <w:t>Dubai Medical Journal</w:t>
      </w:r>
      <w:r>
        <w:rPr>
          <w:rFonts w:ascii="Calibri" w:eastAsia="Calibri" w:hAnsi="Calibri" w:cs="Calibri"/>
          <w:sz w:val="20"/>
          <w:szCs w:val="20"/>
        </w:rPr>
        <w:t xml:space="preserve">; Abdullah Shehab, Editor-in-Chief, </w:t>
      </w:r>
      <w:r>
        <w:rPr>
          <w:rFonts w:ascii="Calibri" w:eastAsia="Calibri" w:hAnsi="Calibri" w:cs="Calibri"/>
          <w:i/>
          <w:sz w:val="20"/>
          <w:szCs w:val="20"/>
        </w:rPr>
        <w:t>New Emirates Medical Journal</w:t>
      </w:r>
      <w:r>
        <w:rPr>
          <w:rFonts w:ascii="Calibri" w:eastAsia="Calibri" w:hAnsi="Calibri" w:cs="Calibri"/>
          <w:sz w:val="20"/>
          <w:szCs w:val="20"/>
        </w:rPr>
        <w:t xml:space="preserve">; Paul Yonga, Editor-in-Chief, </w:t>
      </w:r>
      <w:r>
        <w:rPr>
          <w:rFonts w:ascii="Calibri" w:eastAsia="Calibri" w:hAnsi="Calibri" w:cs="Calibri"/>
          <w:i/>
          <w:sz w:val="20"/>
          <w:szCs w:val="20"/>
        </w:rPr>
        <w:t>East African Medical Journal</w:t>
      </w:r>
      <w:r>
        <w:rPr>
          <w:rFonts w:ascii="Calibri" w:eastAsia="Calibri" w:hAnsi="Calibri" w:cs="Calibri"/>
          <w:sz w:val="20"/>
          <w:szCs w:val="20"/>
        </w:rPr>
        <w:t>; Chris Zielinski, University of Winchester.</w:t>
      </w:r>
    </w:p>
    <w:p w14:paraId="00000026" w14:textId="71B10B11" w:rsidR="003841CD" w:rsidRDefault="008E319E">
      <w:pPr>
        <w:ind w:left="720"/>
        <w:rPr>
          <w:rFonts w:ascii="Calibri" w:eastAsia="Calibri" w:hAnsi="Calibri" w:cs="Calibri"/>
          <w:b/>
          <w:color w:val="221E1F"/>
          <w:sz w:val="17"/>
          <w:szCs w:val="17"/>
        </w:rPr>
      </w:pPr>
      <w:r>
        <w:rPr>
          <w:rFonts w:ascii="Calibri" w:eastAsia="Calibri" w:hAnsi="Calibri" w:cs="Calibri"/>
          <w:b/>
          <w:color w:val="221E1F"/>
          <w:sz w:val="17"/>
          <w:szCs w:val="17"/>
        </w:rPr>
        <w:t xml:space="preserve">Correspondence: </w:t>
      </w:r>
      <w:hyperlink r:id="rId33" w:history="1">
        <w:r w:rsidRPr="00EC0AC3">
          <w:rPr>
            <w:rStyle w:val="Hyperlink"/>
            <w:rFonts w:ascii="Calibri" w:eastAsia="Calibri" w:hAnsi="Calibri" w:cs="Calibri"/>
            <w:b/>
            <w:sz w:val="17"/>
            <w:szCs w:val="17"/>
          </w:rPr>
          <w:t>chris.zielinski@ukhealthalliance.org</w:t>
        </w:r>
      </w:hyperlink>
    </w:p>
    <w:p w14:paraId="06274931" w14:textId="7D641ED6" w:rsidR="00277D8A" w:rsidRDefault="00277D8A">
      <w:pPr>
        <w:ind w:left="720"/>
        <w:rPr>
          <w:rFonts w:ascii="Calibri" w:eastAsia="Calibri" w:hAnsi="Calibri" w:cs="Calibri"/>
          <w:b/>
          <w:color w:val="221E1F"/>
          <w:sz w:val="17"/>
          <w:szCs w:val="17"/>
        </w:rPr>
      </w:pPr>
      <w:r>
        <w:rPr>
          <w:rFonts w:ascii="Calibri" w:eastAsia="Calibri" w:hAnsi="Calibri" w:cs="Calibri"/>
          <w:b/>
          <w:color w:val="221E1F"/>
          <w:sz w:val="17"/>
          <w:szCs w:val="17"/>
        </w:rPr>
        <w:t xml:space="preserve">DOI: </w:t>
      </w:r>
      <w:hyperlink r:id="rId34" w:history="1">
        <w:r w:rsidRPr="00277D8A">
          <w:rPr>
            <w:rStyle w:val="Hyperlink"/>
            <w:rFonts w:ascii="Calibri" w:eastAsia="Calibri" w:hAnsi="Calibri" w:cs="Calibri"/>
            <w:b/>
            <w:sz w:val="17"/>
            <w:szCs w:val="17"/>
          </w:rPr>
          <w:t>10.21608/ajgh.2023.324023</w:t>
        </w:r>
      </w:hyperlink>
    </w:p>
    <w:p w14:paraId="00000027" w14:textId="77777777" w:rsidR="003841CD" w:rsidRDefault="008E319E">
      <w:pPr>
        <w:rPr>
          <w:rFonts w:ascii="Calibri" w:eastAsia="Calibri" w:hAnsi="Calibri" w:cs="Calibri"/>
          <w:b/>
        </w:rPr>
      </w:pPr>
      <w:r>
        <w:rPr>
          <w:rFonts w:ascii="Calibri" w:eastAsia="Calibri" w:hAnsi="Calibri" w:cs="Calibri"/>
          <w:b/>
        </w:rPr>
        <w:t xml:space="preserve"> </w:t>
      </w:r>
    </w:p>
    <w:p w14:paraId="00000028" w14:textId="2C87C99A" w:rsidR="003841CD" w:rsidRDefault="008E319E">
      <w:pPr>
        <w:rPr>
          <w:rFonts w:ascii="Calibri" w:eastAsia="Calibri" w:hAnsi="Calibri" w:cs="Calibri"/>
          <w:color w:val="0000FF"/>
          <w:sz w:val="20"/>
          <w:szCs w:val="20"/>
          <w:u w:val="single"/>
        </w:rPr>
      </w:pPr>
      <w:r>
        <w:rPr>
          <w:rFonts w:ascii="Calibri" w:eastAsia="Calibri" w:hAnsi="Calibri" w:cs="Calibri"/>
          <w:sz w:val="20"/>
          <w:szCs w:val="20"/>
        </w:rPr>
        <w:t xml:space="preserve">This Comment is being published simultaneously in multiple journals. For the </w:t>
      </w:r>
      <w:r w:rsidR="00CC58F8">
        <w:rPr>
          <w:rFonts w:ascii="Calibri" w:eastAsia="Calibri" w:hAnsi="Calibri" w:cs="Calibri"/>
          <w:sz w:val="20"/>
          <w:szCs w:val="20"/>
        </w:rPr>
        <w:t>complete</w:t>
      </w:r>
      <w:r>
        <w:rPr>
          <w:rFonts w:ascii="Calibri" w:eastAsia="Calibri" w:hAnsi="Calibri" w:cs="Calibri"/>
          <w:sz w:val="20"/>
          <w:szCs w:val="20"/>
        </w:rPr>
        <w:t xml:space="preserve"> list of journals</w:t>
      </w:r>
      <w:r w:rsidR="00CC58F8">
        <w:rPr>
          <w:rFonts w:ascii="Calibri" w:eastAsia="Calibri" w:hAnsi="Calibri" w:cs="Calibri"/>
          <w:sz w:val="20"/>
          <w:szCs w:val="20"/>
        </w:rPr>
        <w:t>,</w:t>
      </w:r>
      <w:r>
        <w:rPr>
          <w:rFonts w:ascii="Calibri" w:eastAsia="Calibri" w:hAnsi="Calibri" w:cs="Calibri"/>
          <w:sz w:val="20"/>
          <w:szCs w:val="20"/>
        </w:rPr>
        <w:t xml:space="preserve"> see</w:t>
      </w:r>
      <w:r w:rsidR="00CC58F8">
        <w:rPr>
          <w:rFonts w:ascii="Calibri" w:eastAsia="Calibri" w:hAnsi="Calibri" w:cs="Calibri"/>
          <w:sz w:val="20"/>
          <w:szCs w:val="20"/>
        </w:rPr>
        <w:t xml:space="preserve"> </w:t>
      </w:r>
      <w:hyperlink r:id="rId35">
        <w:r>
          <w:rPr>
            <w:rFonts w:ascii="Calibri" w:eastAsia="Calibri" w:hAnsi="Calibri" w:cs="Calibri"/>
            <w:color w:val="0000FF"/>
            <w:sz w:val="20"/>
            <w:szCs w:val="20"/>
            <w:u w:val="single"/>
          </w:rPr>
          <w:t>https://www.bmj.com/content/full-list-authors-and-signatories-climate-nature-emergency-editorial-october-2023</w:t>
        </w:r>
      </w:hyperlink>
      <w:r w:rsidR="00CC58F8">
        <w:rPr>
          <w:rFonts w:ascii="Calibri" w:eastAsia="Calibri" w:hAnsi="Calibri" w:cs="Calibri"/>
          <w:color w:val="0000FF"/>
          <w:sz w:val="20"/>
          <w:szCs w:val="20"/>
          <w:u w:val="single"/>
        </w:rPr>
        <w:t>.</w:t>
      </w:r>
    </w:p>
    <w:p w14:paraId="00000029" w14:textId="77777777" w:rsidR="003841CD" w:rsidRDefault="008E319E">
      <w:pPr>
        <w:rPr>
          <w:rFonts w:ascii="Calibri" w:eastAsia="Calibri" w:hAnsi="Calibri" w:cs="Calibri"/>
          <w:b/>
        </w:rPr>
      </w:pPr>
      <w:r>
        <w:rPr>
          <w:rFonts w:ascii="Calibri" w:eastAsia="Calibri" w:hAnsi="Calibri" w:cs="Calibri"/>
          <w:b/>
        </w:rPr>
        <w:t xml:space="preserve"> </w:t>
      </w:r>
    </w:p>
    <w:p w14:paraId="0000002A" w14:textId="77777777" w:rsidR="003841CD" w:rsidRDefault="008E319E">
      <w:pPr>
        <w:rPr>
          <w:rFonts w:ascii="Calibri" w:eastAsia="Calibri" w:hAnsi="Calibri" w:cs="Calibri"/>
          <w:b/>
        </w:rPr>
      </w:pPr>
      <w:r>
        <w:rPr>
          <w:rFonts w:ascii="Calibri" w:eastAsia="Calibri" w:hAnsi="Calibri" w:cs="Calibri"/>
          <w:b/>
        </w:rPr>
        <w:t>References</w:t>
      </w:r>
    </w:p>
    <w:p w14:paraId="4B0E3E53" w14:textId="77777777" w:rsidR="00D84E30" w:rsidRDefault="00D84E30">
      <w:pPr>
        <w:rPr>
          <w:rFonts w:ascii="Calibri" w:eastAsia="Calibri" w:hAnsi="Calibri" w:cs="Calibri"/>
          <w:b/>
        </w:rPr>
      </w:pPr>
    </w:p>
    <w:p w14:paraId="0000002B" w14:textId="1D7FCDFE" w:rsidR="003841CD" w:rsidRDefault="008E319E">
      <w:pPr>
        <w:rPr>
          <w:rFonts w:ascii="Calibri" w:eastAsia="Calibri" w:hAnsi="Calibri" w:cs="Calibri"/>
          <w:b/>
        </w:rPr>
      </w:pPr>
      <w:r>
        <w:rPr>
          <w:rFonts w:ascii="Calibri" w:eastAsia="Calibri" w:hAnsi="Calibri" w:cs="Calibri"/>
          <w:b/>
        </w:rPr>
        <w:t xml:space="preserve"> </w:t>
      </w:r>
    </w:p>
    <w:p w14:paraId="0000002C" w14:textId="1D072048" w:rsidR="003841CD" w:rsidRDefault="008E319E">
      <w:pPr>
        <w:rPr>
          <w:rFonts w:ascii="Calibri" w:eastAsia="Calibri" w:hAnsi="Calibri" w:cs="Calibri"/>
          <w:sz w:val="20"/>
          <w:szCs w:val="20"/>
        </w:rPr>
      </w:pPr>
      <w:r w:rsidRPr="00F26036">
        <w:rPr>
          <w:rFonts w:ascii="Calibri" w:eastAsia="Calibri" w:hAnsi="Calibri" w:cs="Calibri"/>
          <w:sz w:val="20"/>
          <w:szCs w:val="20"/>
          <w:lang w:val="de-AT"/>
        </w:rPr>
        <w:t xml:space="preserve">1. Otto-Portner H et al. </w:t>
      </w:r>
      <w:r w:rsidR="00CC58F8">
        <w:rPr>
          <w:rFonts w:ascii="Calibri" w:eastAsia="Calibri" w:hAnsi="Calibri" w:cs="Calibri"/>
          <w:sz w:val="20"/>
          <w:szCs w:val="20"/>
        </w:rPr>
        <w:t>The scientific</w:t>
      </w:r>
      <w:r>
        <w:rPr>
          <w:rFonts w:ascii="Calibri" w:eastAsia="Calibri" w:hAnsi="Calibri" w:cs="Calibri"/>
          <w:sz w:val="20"/>
          <w:szCs w:val="20"/>
        </w:rPr>
        <w:t xml:space="preserve"> outcome of the IPBES-IPCC co-sponsored workshop on biodiversity and climate change.  (2021) </w:t>
      </w:r>
      <w:r>
        <w:rPr>
          <w:rFonts w:ascii="Calibri" w:eastAsia="Calibri" w:hAnsi="Calibri" w:cs="Calibri"/>
          <w:color w:val="0000FF"/>
          <w:sz w:val="20"/>
          <w:szCs w:val="20"/>
        </w:rPr>
        <w:t>doi:10.5281/zenodo.4659159</w:t>
      </w:r>
      <w:r>
        <w:rPr>
          <w:rFonts w:ascii="Calibri" w:eastAsia="Calibri" w:hAnsi="Calibri" w:cs="Calibri"/>
          <w:sz w:val="20"/>
          <w:szCs w:val="20"/>
        </w:rPr>
        <w:t>.</w:t>
      </w:r>
    </w:p>
    <w:p w14:paraId="0000002D" w14:textId="444AD96D" w:rsidR="003841CD" w:rsidRDefault="008E319E">
      <w:pPr>
        <w:rPr>
          <w:rFonts w:ascii="Calibri" w:eastAsia="Calibri" w:hAnsi="Calibri" w:cs="Calibri"/>
          <w:sz w:val="20"/>
          <w:szCs w:val="20"/>
        </w:rPr>
      </w:pPr>
      <w:r>
        <w:rPr>
          <w:rFonts w:ascii="Calibri" w:eastAsia="Calibri" w:hAnsi="Calibri" w:cs="Calibri"/>
          <w:sz w:val="20"/>
          <w:szCs w:val="20"/>
        </w:rPr>
        <w:t xml:space="preserve">2. Ripple WJ et al. Many risky feedback loops amplify the need for climate action. One Earth 6, 86–91 (2023). </w:t>
      </w:r>
      <w:hyperlink r:id="rId36">
        <w:r>
          <w:rPr>
            <w:rFonts w:ascii="Calibri" w:eastAsia="Calibri" w:hAnsi="Calibri" w:cs="Calibri"/>
            <w:color w:val="0000FF"/>
            <w:sz w:val="20"/>
            <w:szCs w:val="20"/>
            <w:u w:val="single"/>
          </w:rPr>
          <w:t>https://www.sciencedirect.com/science/article/abs/pii/S2590332223000040</w:t>
        </w:r>
      </w:hyperlink>
      <w:r>
        <w:rPr>
          <w:rFonts w:ascii="Calibri" w:eastAsia="Calibri" w:hAnsi="Calibri" w:cs="Calibri"/>
          <w:sz w:val="20"/>
          <w:szCs w:val="20"/>
        </w:rPr>
        <w:t xml:space="preserve">  </w:t>
      </w:r>
      <w:r w:rsidR="009400A2">
        <w:rPr>
          <w:rFonts w:ascii="Calibri" w:eastAsia="Calibri" w:hAnsi="Calibri" w:cs="Calibri"/>
          <w:sz w:val="20"/>
          <w:szCs w:val="20"/>
        </w:rPr>
        <w:t>(</w:t>
      </w:r>
      <w:r>
        <w:rPr>
          <w:rFonts w:ascii="Calibri" w:eastAsia="Calibri" w:hAnsi="Calibri" w:cs="Calibri"/>
          <w:sz w:val="20"/>
          <w:szCs w:val="20"/>
        </w:rPr>
        <w:t>accessed 27 June 2023)</w:t>
      </w:r>
    </w:p>
    <w:p w14:paraId="0000002E" w14:textId="337C4A69" w:rsidR="003841CD" w:rsidRDefault="008E319E">
      <w:pPr>
        <w:rPr>
          <w:rFonts w:ascii="Calibri" w:eastAsia="Calibri" w:hAnsi="Calibri" w:cs="Calibri"/>
          <w:sz w:val="20"/>
          <w:szCs w:val="20"/>
        </w:rPr>
      </w:pPr>
      <w:r>
        <w:rPr>
          <w:rFonts w:ascii="Calibri" w:eastAsia="Calibri" w:hAnsi="Calibri" w:cs="Calibri"/>
          <w:sz w:val="20"/>
          <w:szCs w:val="20"/>
        </w:rPr>
        <w:t>3. European Academies Science Advisory Council. Key Messages from European Science Academies for UNFCCC COP26 and CBD COP15.</w:t>
      </w:r>
      <w:r w:rsidR="009400A2">
        <w:rPr>
          <w:rFonts w:ascii="Calibri" w:eastAsia="Calibri" w:hAnsi="Calibri" w:cs="Calibri"/>
          <w:sz w:val="20"/>
          <w:szCs w:val="20"/>
        </w:rPr>
        <w:t xml:space="preserve"> (2021)</w:t>
      </w:r>
      <w:r>
        <w:rPr>
          <w:rFonts w:ascii="Calibri" w:eastAsia="Calibri" w:hAnsi="Calibri" w:cs="Calibri"/>
          <w:sz w:val="20"/>
          <w:szCs w:val="20"/>
        </w:rPr>
        <w:t xml:space="preserve"> </w:t>
      </w:r>
      <w:hyperlink r:id="rId37">
        <w:r>
          <w:rPr>
            <w:rFonts w:ascii="Calibri" w:eastAsia="Calibri" w:hAnsi="Calibri" w:cs="Calibri"/>
            <w:color w:val="0000FF"/>
            <w:sz w:val="20"/>
            <w:szCs w:val="20"/>
            <w:u w:val="single"/>
          </w:rPr>
          <w:t>https://easac.eu/publications/details/key-messages-from-european-science-academies-for-unfccc-cop26-and-cbd-cop15</w:t>
        </w:r>
      </w:hyperlink>
      <w:r w:rsidR="009400A2">
        <w:rPr>
          <w:rFonts w:ascii="Calibri" w:eastAsia="Calibri" w:hAnsi="Calibri" w:cs="Calibri"/>
          <w:color w:val="0000FF"/>
          <w:sz w:val="20"/>
          <w:szCs w:val="20"/>
          <w:u w:val="single"/>
        </w:rPr>
        <w:t xml:space="preserve"> </w:t>
      </w:r>
      <w:r w:rsidR="009400A2">
        <w:rPr>
          <w:rFonts w:ascii="Calibri" w:eastAsia="Calibri" w:hAnsi="Calibri" w:cs="Calibri"/>
          <w:sz w:val="20"/>
          <w:szCs w:val="20"/>
        </w:rPr>
        <w:t xml:space="preserve"> (accessed 15 September 2023)</w:t>
      </w:r>
    </w:p>
    <w:p w14:paraId="0000002F" w14:textId="6C73E9B8" w:rsidR="003841CD" w:rsidRDefault="008E319E">
      <w:pPr>
        <w:rPr>
          <w:rFonts w:ascii="Calibri" w:eastAsia="Calibri" w:hAnsi="Calibri" w:cs="Calibri"/>
          <w:color w:val="0000FF"/>
          <w:sz w:val="20"/>
          <w:szCs w:val="20"/>
          <w:u w:val="single"/>
        </w:rPr>
      </w:pPr>
      <w:r>
        <w:rPr>
          <w:rFonts w:ascii="Calibri" w:eastAsia="Calibri" w:hAnsi="Calibri" w:cs="Calibri"/>
          <w:sz w:val="20"/>
          <w:szCs w:val="20"/>
        </w:rPr>
        <w:t>4. Dawson NM</w:t>
      </w:r>
      <w:r w:rsidR="009400A2">
        <w:rPr>
          <w:rFonts w:ascii="Calibri" w:eastAsia="Calibri" w:hAnsi="Calibri" w:cs="Calibri"/>
          <w:sz w:val="20"/>
          <w:szCs w:val="20"/>
        </w:rPr>
        <w:t xml:space="preserve"> et al</w:t>
      </w:r>
      <w:r w:rsidR="00F26036">
        <w:rPr>
          <w:rFonts w:ascii="Calibri" w:eastAsia="Calibri" w:hAnsi="Calibri" w:cs="Calibri"/>
          <w:sz w:val="20"/>
          <w:szCs w:val="20"/>
        </w:rPr>
        <w:t>.</w:t>
      </w:r>
      <w:r>
        <w:rPr>
          <w:rFonts w:ascii="Calibri" w:eastAsia="Calibri" w:hAnsi="Calibri" w:cs="Calibri"/>
          <w:sz w:val="20"/>
          <w:szCs w:val="20"/>
        </w:rPr>
        <w:t xml:space="preserve">. 2021. The role of Indigenous peoples and local communities in effective and equitable conservation. Ecology and Society 26(3):19. </w:t>
      </w:r>
      <w:hyperlink r:id="rId38">
        <w:r>
          <w:rPr>
            <w:rFonts w:ascii="Calibri" w:eastAsia="Calibri" w:hAnsi="Calibri" w:cs="Calibri"/>
            <w:color w:val="0000FF"/>
            <w:sz w:val="20"/>
            <w:szCs w:val="20"/>
            <w:u w:val="single"/>
          </w:rPr>
          <w:t>https://doi.org/10.5751/ES-12625-260319</w:t>
        </w:r>
      </w:hyperlink>
    </w:p>
    <w:p w14:paraId="00000030" w14:textId="752FD4A0" w:rsidR="003841CD" w:rsidRDefault="008E319E">
      <w:pPr>
        <w:rPr>
          <w:rFonts w:ascii="Calibri" w:eastAsia="Calibri" w:hAnsi="Calibri" w:cs="Calibri"/>
          <w:sz w:val="20"/>
          <w:szCs w:val="20"/>
        </w:rPr>
      </w:pPr>
      <w:r>
        <w:rPr>
          <w:rFonts w:ascii="Calibri" w:eastAsia="Calibri" w:hAnsi="Calibri" w:cs="Calibri"/>
          <w:sz w:val="20"/>
          <w:szCs w:val="20"/>
        </w:rPr>
        <w:t>5. Bossio DA et al. The role of soil carbon in natural climate solutions. Nature Sustainability 3, 391–398 (2020).</w:t>
      </w:r>
    </w:p>
    <w:p w14:paraId="00000031" w14:textId="0E264DB3" w:rsidR="003841CD" w:rsidRDefault="008E319E">
      <w:pPr>
        <w:rPr>
          <w:rFonts w:ascii="Calibri" w:eastAsia="Calibri" w:hAnsi="Calibri" w:cs="Calibri"/>
          <w:sz w:val="20"/>
          <w:szCs w:val="20"/>
        </w:rPr>
      </w:pPr>
      <w:r>
        <w:rPr>
          <w:rFonts w:ascii="Calibri" w:eastAsia="Calibri" w:hAnsi="Calibri" w:cs="Calibri"/>
          <w:sz w:val="20"/>
          <w:szCs w:val="20"/>
        </w:rPr>
        <w:t>6. Levia DF et al. Homogenization of the terrestrial water cycle. Nat. Geosci. 13, 656–658 (2020).</w:t>
      </w:r>
    </w:p>
    <w:p w14:paraId="00000032" w14:textId="0AE43E23" w:rsidR="003841CD" w:rsidRDefault="008E319E">
      <w:pPr>
        <w:rPr>
          <w:rFonts w:ascii="Calibri" w:eastAsia="Calibri" w:hAnsi="Calibri" w:cs="Calibri"/>
          <w:sz w:val="20"/>
          <w:szCs w:val="20"/>
        </w:rPr>
      </w:pPr>
      <w:r>
        <w:rPr>
          <w:rFonts w:ascii="Calibri" w:eastAsia="Calibri" w:hAnsi="Calibri" w:cs="Calibri"/>
          <w:sz w:val="20"/>
          <w:szCs w:val="20"/>
        </w:rPr>
        <w:t xml:space="preserve">7. Atwoli L et al. COP27 climate change conference: urgent action needed for Africa and the world. BMJ 379, </w:t>
      </w:r>
      <w:r w:rsidR="00F26036">
        <w:rPr>
          <w:rFonts w:ascii="Calibri" w:eastAsia="Calibri" w:hAnsi="Calibri" w:cs="Calibri"/>
          <w:sz w:val="20"/>
          <w:szCs w:val="20"/>
        </w:rPr>
        <w:t>0</w:t>
      </w:r>
      <w:r>
        <w:rPr>
          <w:rFonts w:ascii="Calibri" w:eastAsia="Calibri" w:hAnsi="Calibri" w:cs="Calibri"/>
          <w:sz w:val="20"/>
          <w:szCs w:val="20"/>
        </w:rPr>
        <w:t>2459 (2022).</w:t>
      </w:r>
    </w:p>
    <w:p w14:paraId="00000033" w14:textId="6BDBBD55" w:rsidR="003841CD" w:rsidRDefault="008E319E">
      <w:pPr>
        <w:rPr>
          <w:rFonts w:ascii="Calibri" w:eastAsia="Calibri" w:hAnsi="Calibri" w:cs="Calibri"/>
          <w:sz w:val="20"/>
          <w:szCs w:val="20"/>
        </w:rPr>
      </w:pPr>
      <w:r>
        <w:rPr>
          <w:rFonts w:ascii="Calibri" w:eastAsia="Calibri" w:hAnsi="Calibri" w:cs="Calibri"/>
          <w:sz w:val="20"/>
          <w:szCs w:val="20"/>
        </w:rPr>
        <w:t>8. Atwoli L et al. Call for emergency action to limit global temperature increases, restore biodiversity, and protect health. BMJ 374, n1734 (2021).</w:t>
      </w:r>
    </w:p>
    <w:p w14:paraId="00000034" w14:textId="575346F3" w:rsidR="003841CD" w:rsidRDefault="008E319E">
      <w:pPr>
        <w:rPr>
          <w:rFonts w:ascii="Calibri" w:eastAsia="Calibri" w:hAnsi="Calibri" w:cs="Calibri"/>
          <w:sz w:val="20"/>
          <w:szCs w:val="20"/>
        </w:rPr>
      </w:pPr>
      <w:r>
        <w:rPr>
          <w:rFonts w:ascii="Calibri" w:eastAsia="Calibri" w:hAnsi="Calibri" w:cs="Calibri"/>
          <w:sz w:val="20"/>
          <w:szCs w:val="20"/>
        </w:rPr>
        <w:t>9. WHO</w:t>
      </w:r>
      <w:r w:rsidR="00F26036">
        <w:rPr>
          <w:rFonts w:ascii="Calibri" w:eastAsia="Calibri" w:hAnsi="Calibri" w:cs="Calibri"/>
          <w:sz w:val="20"/>
          <w:szCs w:val="20"/>
        </w:rPr>
        <w:t xml:space="preserve"> and the </w:t>
      </w:r>
      <w:r w:rsidR="00F26036" w:rsidRPr="00F26036">
        <w:rPr>
          <w:rFonts w:ascii="Calibri" w:eastAsia="Calibri" w:hAnsi="Calibri" w:cs="Calibri"/>
          <w:sz w:val="20"/>
          <w:szCs w:val="20"/>
        </w:rPr>
        <w:t>Secretariat of the Convention on Biological Diversity</w:t>
      </w:r>
      <w:r>
        <w:rPr>
          <w:rFonts w:ascii="Calibri" w:eastAsia="Calibri" w:hAnsi="Calibri" w:cs="Calibri"/>
          <w:sz w:val="20"/>
          <w:szCs w:val="20"/>
        </w:rPr>
        <w:t xml:space="preserve">. Connecting </w:t>
      </w:r>
      <w:r w:rsidR="00F26036">
        <w:rPr>
          <w:rFonts w:ascii="Calibri" w:eastAsia="Calibri" w:hAnsi="Calibri" w:cs="Calibri"/>
          <w:sz w:val="20"/>
          <w:szCs w:val="20"/>
        </w:rPr>
        <w:t>global priorities: biodiversity and human health</w:t>
      </w:r>
      <w:r>
        <w:rPr>
          <w:rFonts w:ascii="Calibri" w:eastAsia="Calibri" w:hAnsi="Calibri" w:cs="Calibri"/>
          <w:sz w:val="20"/>
          <w:szCs w:val="20"/>
        </w:rPr>
        <w:t xml:space="preserve">: A </w:t>
      </w:r>
      <w:r w:rsidR="00F26036">
        <w:rPr>
          <w:rFonts w:ascii="Calibri" w:eastAsia="Calibri" w:hAnsi="Calibri" w:cs="Calibri"/>
          <w:sz w:val="20"/>
          <w:szCs w:val="20"/>
        </w:rPr>
        <w:t>state of knowledge review</w:t>
      </w:r>
      <w:r>
        <w:rPr>
          <w:rFonts w:ascii="Calibri" w:eastAsia="Calibri" w:hAnsi="Calibri" w:cs="Calibri"/>
          <w:sz w:val="20"/>
          <w:szCs w:val="20"/>
        </w:rPr>
        <w:t>.</w:t>
      </w:r>
      <w:r w:rsidR="009400A2">
        <w:rPr>
          <w:rFonts w:ascii="Calibri" w:eastAsia="Calibri" w:hAnsi="Calibri" w:cs="Calibri"/>
          <w:sz w:val="20"/>
          <w:szCs w:val="20"/>
        </w:rPr>
        <w:t xml:space="preserve"> (2015)</w:t>
      </w:r>
      <w:r>
        <w:rPr>
          <w:rFonts w:ascii="Calibri" w:eastAsia="Calibri" w:hAnsi="Calibri" w:cs="Calibri"/>
          <w:sz w:val="20"/>
          <w:szCs w:val="20"/>
        </w:rPr>
        <w:t xml:space="preserve"> </w:t>
      </w:r>
      <w:hyperlink r:id="rId39">
        <w:r>
          <w:rPr>
            <w:rFonts w:ascii="Calibri" w:eastAsia="Calibri" w:hAnsi="Calibri" w:cs="Calibri"/>
            <w:color w:val="0000FF"/>
            <w:sz w:val="20"/>
            <w:szCs w:val="20"/>
            <w:u w:val="single"/>
          </w:rPr>
          <w:t>https://www.cbd.int/health/SOK-biodiversity-en.pdf</w:t>
        </w:r>
      </w:hyperlink>
      <w:r>
        <w:rPr>
          <w:rFonts w:ascii="Calibri" w:eastAsia="Calibri" w:hAnsi="Calibri" w:cs="Calibri"/>
          <w:sz w:val="20"/>
          <w:szCs w:val="20"/>
        </w:rPr>
        <w:t xml:space="preserve"> </w:t>
      </w:r>
      <w:r w:rsidR="009400A2">
        <w:rPr>
          <w:rFonts w:ascii="Calibri" w:eastAsia="Calibri" w:hAnsi="Calibri" w:cs="Calibri"/>
          <w:sz w:val="20"/>
          <w:szCs w:val="20"/>
        </w:rPr>
        <w:t>(accessed 15 September 2023)</w:t>
      </w:r>
    </w:p>
    <w:p w14:paraId="00000035" w14:textId="5B4C784B" w:rsidR="003841CD" w:rsidRDefault="008E319E">
      <w:pPr>
        <w:rPr>
          <w:rFonts w:ascii="Calibri" w:eastAsia="Calibri" w:hAnsi="Calibri" w:cs="Calibri"/>
          <w:sz w:val="20"/>
          <w:szCs w:val="20"/>
        </w:rPr>
      </w:pPr>
      <w:r>
        <w:rPr>
          <w:rFonts w:ascii="Calibri" w:eastAsia="Calibri" w:hAnsi="Calibri" w:cs="Calibri"/>
          <w:sz w:val="20"/>
          <w:szCs w:val="20"/>
        </w:rPr>
        <w:t>10. Magnano San Lio R</w:t>
      </w:r>
      <w:r w:rsidR="00F26036">
        <w:rPr>
          <w:rFonts w:ascii="Calibri" w:eastAsia="Calibri" w:hAnsi="Calibri" w:cs="Calibri"/>
          <w:sz w:val="20"/>
          <w:szCs w:val="20"/>
        </w:rPr>
        <w:t>,</w:t>
      </w:r>
      <w:r>
        <w:rPr>
          <w:rFonts w:ascii="Calibri" w:eastAsia="Calibri" w:hAnsi="Calibri" w:cs="Calibri"/>
          <w:sz w:val="20"/>
          <w:szCs w:val="20"/>
        </w:rPr>
        <w:t xml:space="preserve"> Favara G</w:t>
      </w:r>
      <w:r w:rsidR="00F26036">
        <w:rPr>
          <w:rFonts w:ascii="Calibri" w:eastAsia="Calibri" w:hAnsi="Calibri" w:cs="Calibri"/>
          <w:sz w:val="20"/>
          <w:szCs w:val="20"/>
        </w:rPr>
        <w:t xml:space="preserve">, </w:t>
      </w:r>
      <w:r>
        <w:rPr>
          <w:rFonts w:ascii="Calibri" w:eastAsia="Calibri" w:hAnsi="Calibri" w:cs="Calibri"/>
          <w:sz w:val="20"/>
          <w:szCs w:val="20"/>
        </w:rPr>
        <w:t>Maugeri A</w:t>
      </w:r>
      <w:r w:rsidR="00F26036">
        <w:rPr>
          <w:rFonts w:ascii="Calibri" w:eastAsia="Calibri" w:hAnsi="Calibri" w:cs="Calibri"/>
          <w:sz w:val="20"/>
          <w:szCs w:val="20"/>
        </w:rPr>
        <w:t xml:space="preserve">, </w:t>
      </w:r>
      <w:r>
        <w:rPr>
          <w:rFonts w:ascii="Calibri" w:eastAsia="Calibri" w:hAnsi="Calibri" w:cs="Calibri"/>
          <w:sz w:val="20"/>
          <w:szCs w:val="20"/>
        </w:rPr>
        <w:t>Barchitta M</w:t>
      </w:r>
      <w:r w:rsidR="00F26036">
        <w:rPr>
          <w:rFonts w:ascii="Calibri" w:eastAsia="Calibri" w:hAnsi="Calibri" w:cs="Calibri"/>
          <w:sz w:val="20"/>
          <w:szCs w:val="20"/>
        </w:rPr>
        <w:t>, and</w:t>
      </w:r>
      <w:r>
        <w:rPr>
          <w:rFonts w:ascii="Calibri" w:eastAsia="Calibri" w:hAnsi="Calibri" w:cs="Calibri"/>
          <w:sz w:val="20"/>
          <w:szCs w:val="20"/>
        </w:rPr>
        <w:t xml:space="preserve"> Agodi A. How </w:t>
      </w:r>
      <w:r w:rsidR="00F26036">
        <w:rPr>
          <w:rFonts w:ascii="Calibri" w:eastAsia="Calibri" w:hAnsi="Calibri" w:cs="Calibri"/>
          <w:sz w:val="20"/>
          <w:szCs w:val="20"/>
        </w:rPr>
        <w:t>antimicrobial resistance is linked to climate change</w:t>
      </w:r>
      <w:r>
        <w:rPr>
          <w:rFonts w:ascii="Calibri" w:eastAsia="Calibri" w:hAnsi="Calibri" w:cs="Calibri"/>
          <w:sz w:val="20"/>
          <w:szCs w:val="20"/>
        </w:rPr>
        <w:t xml:space="preserve">: An </w:t>
      </w:r>
      <w:r w:rsidR="00F26036">
        <w:rPr>
          <w:rFonts w:ascii="Calibri" w:eastAsia="Calibri" w:hAnsi="Calibri" w:cs="Calibri"/>
          <w:sz w:val="20"/>
          <w:szCs w:val="20"/>
        </w:rPr>
        <w:t>overview of two intertwined global challenges</w:t>
      </w:r>
      <w:r>
        <w:rPr>
          <w:rFonts w:ascii="Calibri" w:eastAsia="Calibri" w:hAnsi="Calibri" w:cs="Calibri"/>
          <w:sz w:val="20"/>
          <w:szCs w:val="20"/>
        </w:rPr>
        <w:t xml:space="preserve">. Int. J. Environ. Res. Public Health 2023, 20, 1681. </w:t>
      </w:r>
      <w:hyperlink r:id="rId40" w:history="1">
        <w:r w:rsidR="00F26036" w:rsidRPr="00C06E96">
          <w:rPr>
            <w:rStyle w:val="Hyperlink"/>
            <w:rFonts w:ascii="Calibri" w:eastAsia="Calibri" w:hAnsi="Calibri" w:cs="Calibri"/>
            <w:sz w:val="20"/>
            <w:szCs w:val="20"/>
          </w:rPr>
          <w:t>https://doi.org/10.3390/ijerph20031681</w:t>
        </w:r>
      </w:hyperlink>
      <w:r w:rsidR="00F26036">
        <w:rPr>
          <w:rFonts w:ascii="Calibri" w:eastAsia="Calibri" w:hAnsi="Calibri" w:cs="Calibri"/>
          <w:sz w:val="20"/>
          <w:szCs w:val="20"/>
        </w:rPr>
        <w:t xml:space="preserve"> </w:t>
      </w:r>
    </w:p>
    <w:p w14:paraId="6D36B392" w14:textId="77777777" w:rsidR="00EC0AC3" w:rsidRDefault="00EC0AC3">
      <w:pPr>
        <w:rPr>
          <w:rFonts w:ascii="Calibri" w:eastAsia="Calibri" w:hAnsi="Calibri" w:cs="Calibri"/>
          <w:sz w:val="20"/>
          <w:szCs w:val="20"/>
        </w:rPr>
      </w:pPr>
    </w:p>
    <w:p w14:paraId="51AC1694" w14:textId="77777777" w:rsidR="00EC0AC3" w:rsidRDefault="00EC0AC3">
      <w:pPr>
        <w:rPr>
          <w:rFonts w:ascii="Calibri" w:eastAsia="Calibri" w:hAnsi="Calibri" w:cs="Calibri"/>
          <w:sz w:val="20"/>
          <w:szCs w:val="20"/>
        </w:rPr>
      </w:pPr>
    </w:p>
    <w:p w14:paraId="00000036" w14:textId="724EDCB4" w:rsidR="003841CD" w:rsidRDefault="008E319E">
      <w:pPr>
        <w:rPr>
          <w:rFonts w:ascii="Calibri" w:eastAsia="Calibri" w:hAnsi="Calibri" w:cs="Calibri"/>
          <w:sz w:val="20"/>
          <w:szCs w:val="20"/>
        </w:rPr>
      </w:pPr>
      <w:r>
        <w:rPr>
          <w:rFonts w:ascii="Calibri" w:eastAsia="Calibri" w:hAnsi="Calibri" w:cs="Calibri"/>
          <w:sz w:val="20"/>
          <w:szCs w:val="20"/>
        </w:rPr>
        <w:t>11. Jelskov U. ‘Without nature, we have nothing’: UN chief sounds alarm at key UN biodiversity event. UN News</w:t>
      </w:r>
      <w:r w:rsidR="009400A2">
        <w:rPr>
          <w:rFonts w:ascii="Calibri" w:eastAsia="Calibri" w:hAnsi="Calibri" w:cs="Calibri"/>
          <w:sz w:val="20"/>
          <w:szCs w:val="20"/>
        </w:rPr>
        <w:t xml:space="preserve"> (2022)</w:t>
      </w:r>
      <w:r>
        <w:rPr>
          <w:rFonts w:ascii="Calibri" w:eastAsia="Calibri" w:hAnsi="Calibri" w:cs="Calibri"/>
          <w:sz w:val="20"/>
          <w:szCs w:val="20"/>
        </w:rPr>
        <w:t xml:space="preserve"> </w:t>
      </w:r>
      <w:hyperlink r:id="rId41">
        <w:r>
          <w:rPr>
            <w:rFonts w:ascii="Calibri" w:eastAsia="Calibri" w:hAnsi="Calibri" w:cs="Calibri"/>
            <w:color w:val="0000FF"/>
            <w:sz w:val="20"/>
            <w:szCs w:val="20"/>
            <w:u w:val="single"/>
          </w:rPr>
          <w:t>https://news.un.org/en/story/2022/12/1131422</w:t>
        </w:r>
      </w:hyperlink>
      <w:r>
        <w:rPr>
          <w:rFonts w:ascii="Calibri" w:eastAsia="Calibri" w:hAnsi="Calibri" w:cs="Calibri"/>
          <w:sz w:val="20"/>
          <w:szCs w:val="20"/>
        </w:rPr>
        <w:t xml:space="preserve"> </w:t>
      </w:r>
      <w:r w:rsidR="009400A2">
        <w:rPr>
          <w:rFonts w:ascii="Calibri" w:eastAsia="Calibri" w:hAnsi="Calibri" w:cs="Calibri"/>
          <w:sz w:val="20"/>
          <w:szCs w:val="20"/>
        </w:rPr>
        <w:t>(accessed 15 September 2023)</w:t>
      </w:r>
    </w:p>
    <w:p w14:paraId="00000037" w14:textId="6C7D6ABD" w:rsidR="003841CD" w:rsidRDefault="008E319E">
      <w:pPr>
        <w:rPr>
          <w:rFonts w:ascii="Calibri" w:eastAsia="Calibri" w:hAnsi="Calibri" w:cs="Calibri"/>
          <w:sz w:val="20"/>
          <w:szCs w:val="20"/>
        </w:rPr>
      </w:pPr>
      <w:r>
        <w:rPr>
          <w:rFonts w:ascii="Calibri" w:eastAsia="Calibri" w:hAnsi="Calibri" w:cs="Calibri"/>
          <w:sz w:val="20"/>
          <w:szCs w:val="20"/>
        </w:rPr>
        <w:t>12. WHO. State of the world’s drinking water: an urgent call to action to accelerate progress on ensuring safe</w:t>
      </w:r>
    </w:p>
    <w:p w14:paraId="00000038" w14:textId="38B31A59" w:rsidR="003841CD" w:rsidRDefault="008E319E">
      <w:pPr>
        <w:rPr>
          <w:rFonts w:ascii="Calibri" w:eastAsia="Calibri" w:hAnsi="Calibri" w:cs="Calibri"/>
          <w:sz w:val="20"/>
          <w:szCs w:val="20"/>
        </w:rPr>
      </w:pPr>
      <w:r>
        <w:rPr>
          <w:rFonts w:ascii="Calibri" w:eastAsia="Calibri" w:hAnsi="Calibri" w:cs="Calibri"/>
          <w:sz w:val="20"/>
          <w:szCs w:val="20"/>
        </w:rPr>
        <w:t>drinking water for all</w:t>
      </w:r>
      <w:r w:rsidR="009400A2">
        <w:rPr>
          <w:rFonts w:ascii="Calibri" w:eastAsia="Calibri" w:hAnsi="Calibri" w:cs="Calibri"/>
          <w:sz w:val="20"/>
          <w:szCs w:val="20"/>
        </w:rPr>
        <w:t xml:space="preserve"> (</w:t>
      </w:r>
      <w:r w:rsidR="00F26036">
        <w:rPr>
          <w:rFonts w:ascii="Calibri" w:eastAsia="Calibri" w:hAnsi="Calibri" w:cs="Calibri"/>
          <w:sz w:val="20"/>
          <w:szCs w:val="20"/>
        </w:rPr>
        <w:t>2022)</w:t>
      </w:r>
      <w:r>
        <w:rPr>
          <w:rFonts w:ascii="Calibri" w:eastAsia="Calibri" w:hAnsi="Calibri" w:cs="Calibri"/>
          <w:sz w:val="20"/>
          <w:szCs w:val="20"/>
        </w:rPr>
        <w:t xml:space="preserve">. </w:t>
      </w:r>
      <w:hyperlink r:id="rId42" w:history="1">
        <w:r w:rsidR="009400A2" w:rsidRPr="00C06E96">
          <w:rPr>
            <w:rStyle w:val="Hyperlink"/>
            <w:rFonts w:ascii="Calibri" w:eastAsia="Calibri" w:hAnsi="Calibri" w:cs="Calibri"/>
            <w:sz w:val="20"/>
            <w:szCs w:val="20"/>
          </w:rPr>
          <w:t>https://apps.who.int/iris/rest/bitstreams/1474551/retrieve</w:t>
        </w:r>
      </w:hyperlink>
      <w:r>
        <w:rPr>
          <w:rFonts w:ascii="Calibri" w:eastAsia="Calibri" w:hAnsi="Calibri" w:cs="Calibri"/>
          <w:sz w:val="20"/>
          <w:szCs w:val="20"/>
        </w:rPr>
        <w:t xml:space="preserve"> </w:t>
      </w:r>
      <w:r w:rsidR="009400A2">
        <w:rPr>
          <w:rFonts w:ascii="Calibri" w:eastAsia="Calibri" w:hAnsi="Calibri" w:cs="Calibri"/>
          <w:sz w:val="20"/>
          <w:szCs w:val="20"/>
        </w:rPr>
        <w:t>(</w:t>
      </w:r>
      <w:r>
        <w:rPr>
          <w:rFonts w:ascii="Calibri" w:eastAsia="Calibri" w:hAnsi="Calibri" w:cs="Calibri"/>
          <w:sz w:val="20"/>
          <w:szCs w:val="20"/>
        </w:rPr>
        <w:t>accessed 25 July 2023)</w:t>
      </w:r>
    </w:p>
    <w:p w14:paraId="00000039" w14:textId="318DE837" w:rsidR="003841CD" w:rsidRDefault="008E319E">
      <w:pPr>
        <w:rPr>
          <w:rFonts w:ascii="Calibri" w:eastAsia="Calibri" w:hAnsi="Calibri" w:cs="Calibri"/>
          <w:sz w:val="20"/>
          <w:szCs w:val="20"/>
        </w:rPr>
      </w:pPr>
      <w:r w:rsidRPr="009400A2">
        <w:rPr>
          <w:rFonts w:ascii="Calibri" w:eastAsia="Calibri" w:hAnsi="Calibri" w:cs="Calibri"/>
          <w:sz w:val="20"/>
          <w:szCs w:val="20"/>
          <w:lang w:val="es-ES"/>
        </w:rPr>
        <w:t>13. Comeros-Raynal</w:t>
      </w:r>
      <w:r w:rsidR="00F26036" w:rsidRPr="009400A2">
        <w:rPr>
          <w:rFonts w:ascii="Calibri" w:eastAsia="Calibri" w:hAnsi="Calibri" w:cs="Calibri"/>
          <w:sz w:val="20"/>
          <w:szCs w:val="20"/>
          <w:lang w:val="es-ES"/>
        </w:rPr>
        <w:t xml:space="preserve"> MT</w:t>
      </w:r>
      <w:r w:rsidR="009400A2" w:rsidRPr="009400A2">
        <w:rPr>
          <w:rFonts w:ascii="Calibri" w:eastAsia="Calibri" w:hAnsi="Calibri" w:cs="Calibri"/>
          <w:sz w:val="20"/>
          <w:szCs w:val="20"/>
          <w:lang w:val="es-ES"/>
        </w:rPr>
        <w:t xml:space="preserve"> et al</w:t>
      </w:r>
      <w:r w:rsidR="00F26036" w:rsidRPr="009400A2">
        <w:rPr>
          <w:rFonts w:ascii="Calibri" w:eastAsia="Calibri" w:hAnsi="Calibri" w:cs="Calibri"/>
          <w:sz w:val="20"/>
          <w:szCs w:val="20"/>
          <w:lang w:val="es-ES"/>
        </w:rPr>
        <w:t>.</w:t>
      </w:r>
      <w:r w:rsidRPr="009400A2">
        <w:rPr>
          <w:rFonts w:ascii="Calibri" w:eastAsia="Calibri" w:hAnsi="Calibri" w:cs="Calibri"/>
          <w:sz w:val="20"/>
          <w:szCs w:val="20"/>
          <w:lang w:val="es-ES"/>
        </w:rPr>
        <w:t xml:space="preserve"> </w:t>
      </w:r>
      <w:r>
        <w:rPr>
          <w:rFonts w:ascii="Calibri" w:eastAsia="Calibri" w:hAnsi="Calibri" w:cs="Calibri"/>
          <w:sz w:val="20"/>
          <w:szCs w:val="20"/>
        </w:rPr>
        <w:t>Catchment to sea connection: Impacts of terrestrial run-off on benthic ecosystems in American Samoa, Marine Pollution Bulletin, Volume 169, 2021, 112530</w:t>
      </w:r>
    </w:p>
    <w:p w14:paraId="0000003A" w14:textId="356E3B28" w:rsidR="003841CD" w:rsidRDefault="008E319E">
      <w:pPr>
        <w:rPr>
          <w:rFonts w:ascii="Calibri" w:eastAsia="Calibri" w:hAnsi="Calibri" w:cs="Calibri"/>
          <w:sz w:val="20"/>
          <w:szCs w:val="20"/>
        </w:rPr>
      </w:pPr>
      <w:r>
        <w:rPr>
          <w:rFonts w:ascii="Calibri" w:eastAsia="Calibri" w:hAnsi="Calibri" w:cs="Calibri"/>
          <w:sz w:val="20"/>
          <w:szCs w:val="20"/>
        </w:rPr>
        <w:t>14. Simkin RD, Seto KC, McDonald RI.</w:t>
      </w:r>
      <w:r w:rsidR="00CC58F8">
        <w:rPr>
          <w:rFonts w:ascii="Calibri" w:eastAsia="Calibri" w:hAnsi="Calibri" w:cs="Calibri"/>
          <w:sz w:val="20"/>
          <w:szCs w:val="20"/>
        </w:rPr>
        <w:t>,</w:t>
      </w:r>
      <w:r>
        <w:rPr>
          <w:rFonts w:ascii="Calibri" w:eastAsia="Calibri" w:hAnsi="Calibri" w:cs="Calibri"/>
          <w:sz w:val="20"/>
          <w:szCs w:val="20"/>
        </w:rPr>
        <w:t xml:space="preserve"> </w:t>
      </w:r>
      <w:r w:rsidR="00F26036">
        <w:rPr>
          <w:rFonts w:ascii="Calibri" w:eastAsia="Calibri" w:hAnsi="Calibri" w:cs="Calibri"/>
          <w:sz w:val="20"/>
          <w:szCs w:val="20"/>
        </w:rPr>
        <w:t>and</w:t>
      </w:r>
      <w:r>
        <w:rPr>
          <w:rFonts w:ascii="Calibri" w:eastAsia="Calibri" w:hAnsi="Calibri" w:cs="Calibri"/>
          <w:sz w:val="20"/>
          <w:szCs w:val="20"/>
        </w:rPr>
        <w:t xml:space="preserve"> Jetz W. Biodiversity impacts and conservation implications of urban land expansion projected to 2050. Proc. Natl. Acad. Sci. USA</w:t>
      </w:r>
      <w:r w:rsidR="00F26036">
        <w:rPr>
          <w:rFonts w:ascii="Calibri" w:eastAsia="Calibri" w:hAnsi="Calibri" w:cs="Calibri"/>
          <w:sz w:val="20"/>
          <w:szCs w:val="20"/>
        </w:rPr>
        <w:t>,</w:t>
      </w:r>
      <w:r>
        <w:rPr>
          <w:rFonts w:ascii="Calibri" w:eastAsia="Calibri" w:hAnsi="Calibri" w:cs="Calibri"/>
          <w:sz w:val="20"/>
          <w:szCs w:val="20"/>
        </w:rPr>
        <w:t xml:space="preserve"> 119, e2117297119 (2022).</w:t>
      </w:r>
    </w:p>
    <w:p w14:paraId="0000003B" w14:textId="63AAA260" w:rsidR="003841CD" w:rsidRDefault="008E319E">
      <w:pPr>
        <w:rPr>
          <w:rFonts w:ascii="Calibri" w:eastAsia="Calibri" w:hAnsi="Calibri" w:cs="Calibri"/>
          <w:sz w:val="20"/>
          <w:szCs w:val="20"/>
        </w:rPr>
      </w:pPr>
      <w:r>
        <w:rPr>
          <w:rFonts w:ascii="Calibri" w:eastAsia="Calibri" w:hAnsi="Calibri" w:cs="Calibri"/>
          <w:sz w:val="20"/>
          <w:szCs w:val="20"/>
        </w:rPr>
        <w:t xml:space="preserve">15. Birchenough SNR, Williamson P </w:t>
      </w:r>
      <w:r w:rsidR="00F26036">
        <w:rPr>
          <w:rFonts w:ascii="Calibri" w:eastAsia="Calibri" w:hAnsi="Calibri" w:cs="Calibri"/>
          <w:sz w:val="20"/>
          <w:szCs w:val="20"/>
        </w:rPr>
        <w:t>and</w:t>
      </w:r>
      <w:r>
        <w:rPr>
          <w:rFonts w:ascii="Calibri" w:eastAsia="Calibri" w:hAnsi="Calibri" w:cs="Calibri"/>
          <w:sz w:val="20"/>
          <w:szCs w:val="20"/>
        </w:rPr>
        <w:t xml:space="preserve"> Turley C. Future of the sea: ocean acidification. </w:t>
      </w:r>
      <w:hyperlink r:id="rId43">
        <w:r>
          <w:rPr>
            <w:rFonts w:ascii="Calibri" w:eastAsia="Calibri" w:hAnsi="Calibri" w:cs="Calibri"/>
            <w:color w:val="0000FF"/>
            <w:sz w:val="20"/>
            <w:szCs w:val="20"/>
            <w:u w:val="single"/>
          </w:rPr>
          <w:t>http://dx.doi.org/</w:t>
        </w:r>
      </w:hyperlink>
      <w:r>
        <w:rPr>
          <w:rFonts w:ascii="Calibri" w:eastAsia="Calibri" w:hAnsi="Calibri" w:cs="Calibri"/>
          <w:sz w:val="20"/>
          <w:szCs w:val="20"/>
        </w:rPr>
        <w:t xml:space="preserve"> (2017).</w:t>
      </w:r>
    </w:p>
    <w:p w14:paraId="0000003C" w14:textId="5C338FAB" w:rsidR="003841CD" w:rsidRDefault="008E319E">
      <w:pPr>
        <w:rPr>
          <w:rFonts w:ascii="Calibri" w:eastAsia="Calibri" w:hAnsi="Calibri" w:cs="Calibri"/>
          <w:sz w:val="20"/>
          <w:szCs w:val="20"/>
        </w:rPr>
      </w:pPr>
      <w:r>
        <w:rPr>
          <w:rFonts w:ascii="Calibri" w:eastAsia="Calibri" w:hAnsi="Calibri" w:cs="Calibri"/>
          <w:sz w:val="20"/>
          <w:szCs w:val="20"/>
        </w:rPr>
        <w:t>16. Dunne D. Climate change ‘already’ raising risk of virus spread between mammals.</w:t>
      </w:r>
      <w:r w:rsidR="009400A2">
        <w:rPr>
          <w:rFonts w:ascii="Calibri" w:eastAsia="Calibri" w:hAnsi="Calibri" w:cs="Calibri"/>
          <w:sz w:val="20"/>
          <w:szCs w:val="20"/>
        </w:rPr>
        <w:t xml:space="preserve"> (2022)</w:t>
      </w:r>
      <w:r>
        <w:rPr>
          <w:rFonts w:ascii="Calibri" w:eastAsia="Calibri" w:hAnsi="Calibri" w:cs="Calibri"/>
          <w:sz w:val="20"/>
          <w:szCs w:val="20"/>
        </w:rPr>
        <w:t xml:space="preserve"> </w:t>
      </w:r>
      <w:hyperlink r:id="rId44">
        <w:r>
          <w:rPr>
            <w:rFonts w:ascii="Calibri" w:eastAsia="Calibri" w:hAnsi="Calibri" w:cs="Calibri"/>
            <w:color w:val="0000FF"/>
            <w:sz w:val="20"/>
            <w:szCs w:val="20"/>
            <w:u w:val="single"/>
          </w:rPr>
          <w:t>https://www.carbonbrief.org/climate-change-already-raising-risk-of-virus-spread-between-mammals/</w:t>
        </w:r>
      </w:hyperlink>
      <w:r>
        <w:rPr>
          <w:rFonts w:ascii="Calibri" w:eastAsia="Calibri" w:hAnsi="Calibri" w:cs="Calibri"/>
          <w:sz w:val="20"/>
          <w:szCs w:val="20"/>
        </w:rPr>
        <w:t xml:space="preserve"> </w:t>
      </w:r>
      <w:r w:rsidR="009400A2">
        <w:rPr>
          <w:rFonts w:ascii="Calibri" w:eastAsia="Calibri" w:hAnsi="Calibri" w:cs="Calibri"/>
          <w:sz w:val="20"/>
          <w:szCs w:val="20"/>
        </w:rPr>
        <w:t>(accessed 15 September 2023)</w:t>
      </w:r>
    </w:p>
    <w:p w14:paraId="0000003D" w14:textId="5CB647A5" w:rsidR="003841CD" w:rsidRDefault="008E319E">
      <w:pPr>
        <w:rPr>
          <w:rFonts w:ascii="Calibri" w:eastAsia="Calibri" w:hAnsi="Calibri" w:cs="Calibri"/>
          <w:sz w:val="20"/>
          <w:szCs w:val="20"/>
        </w:rPr>
      </w:pPr>
      <w:r>
        <w:rPr>
          <w:rFonts w:ascii="Calibri" w:eastAsia="Calibri" w:hAnsi="Calibri" w:cs="Calibri"/>
          <w:sz w:val="20"/>
          <w:szCs w:val="20"/>
        </w:rPr>
        <w:t xml:space="preserve">17. Altveş S, Yildiz HK </w:t>
      </w:r>
      <w:r w:rsidR="00F26036">
        <w:rPr>
          <w:rFonts w:ascii="Calibri" w:eastAsia="Calibri" w:hAnsi="Calibri" w:cs="Calibri"/>
          <w:sz w:val="20"/>
          <w:szCs w:val="20"/>
        </w:rPr>
        <w:t>and</w:t>
      </w:r>
      <w:r>
        <w:rPr>
          <w:rFonts w:ascii="Calibri" w:eastAsia="Calibri" w:hAnsi="Calibri" w:cs="Calibri"/>
          <w:sz w:val="20"/>
          <w:szCs w:val="20"/>
        </w:rPr>
        <w:t xml:space="preserve"> Vural HC</w:t>
      </w:r>
      <w:r w:rsidR="00F26036">
        <w:rPr>
          <w:rFonts w:ascii="Calibri" w:eastAsia="Calibri" w:hAnsi="Calibri" w:cs="Calibri"/>
          <w:sz w:val="20"/>
          <w:szCs w:val="20"/>
        </w:rPr>
        <w:t>.</w:t>
      </w:r>
      <w:r>
        <w:rPr>
          <w:rFonts w:ascii="Calibri" w:eastAsia="Calibri" w:hAnsi="Calibri" w:cs="Calibri"/>
          <w:sz w:val="20"/>
          <w:szCs w:val="20"/>
        </w:rPr>
        <w:t xml:space="preserve"> Interaction of the microbiota with the human body in health and diseases. Biosci Microbiota Food Health 39, 23–32 (2020).</w:t>
      </w:r>
    </w:p>
    <w:p w14:paraId="0000003E" w14:textId="46C15576" w:rsidR="003841CD" w:rsidRDefault="008E319E">
      <w:pPr>
        <w:rPr>
          <w:rFonts w:ascii="Calibri" w:eastAsia="Calibri" w:hAnsi="Calibri" w:cs="Calibri"/>
          <w:sz w:val="20"/>
          <w:szCs w:val="20"/>
        </w:rPr>
      </w:pPr>
      <w:r>
        <w:rPr>
          <w:rFonts w:ascii="Calibri" w:eastAsia="Calibri" w:hAnsi="Calibri" w:cs="Calibri"/>
          <w:sz w:val="20"/>
          <w:szCs w:val="20"/>
        </w:rPr>
        <w:t xml:space="preserve">18. Schultz </w:t>
      </w:r>
      <w:r w:rsidR="00CC58F8">
        <w:rPr>
          <w:rFonts w:ascii="Calibri" w:eastAsia="Calibri" w:hAnsi="Calibri" w:cs="Calibri"/>
          <w:sz w:val="20"/>
          <w:szCs w:val="20"/>
        </w:rPr>
        <w:t>R.</w:t>
      </w:r>
      <w:r w:rsidR="00F26036">
        <w:rPr>
          <w:rFonts w:ascii="Calibri" w:eastAsia="Calibri" w:hAnsi="Calibri" w:cs="Calibri"/>
          <w:sz w:val="20"/>
          <w:szCs w:val="20"/>
        </w:rPr>
        <w:t xml:space="preserve"> and</w:t>
      </w:r>
      <w:r>
        <w:rPr>
          <w:rFonts w:ascii="Calibri" w:eastAsia="Calibri" w:hAnsi="Calibri" w:cs="Calibri"/>
          <w:sz w:val="20"/>
          <w:szCs w:val="20"/>
        </w:rPr>
        <w:t xml:space="preserve"> Cairney S. Caring for </w:t>
      </w:r>
      <w:r w:rsidR="00CC58F8">
        <w:rPr>
          <w:rFonts w:ascii="Calibri" w:eastAsia="Calibri" w:hAnsi="Calibri" w:cs="Calibri"/>
          <w:sz w:val="20"/>
          <w:szCs w:val="20"/>
        </w:rPr>
        <w:t xml:space="preserve">the </w:t>
      </w:r>
      <w:r>
        <w:rPr>
          <w:rFonts w:ascii="Calibri" w:eastAsia="Calibri" w:hAnsi="Calibri" w:cs="Calibri"/>
          <w:sz w:val="20"/>
          <w:szCs w:val="20"/>
        </w:rPr>
        <w:t xml:space="preserve">country and the health of Aboriginal and Torres Strait Islander Australians. Med J Aust. 2017;207(1):8–10. </w:t>
      </w:r>
    </w:p>
    <w:p w14:paraId="0000003F" w14:textId="4173C207" w:rsidR="003841CD" w:rsidRDefault="008E319E">
      <w:pPr>
        <w:rPr>
          <w:rFonts w:ascii="Calibri" w:eastAsia="Calibri" w:hAnsi="Calibri" w:cs="Calibri"/>
          <w:sz w:val="20"/>
          <w:szCs w:val="20"/>
        </w:rPr>
      </w:pPr>
      <w:r>
        <w:rPr>
          <w:rFonts w:ascii="Calibri" w:eastAsia="Calibri" w:hAnsi="Calibri" w:cs="Calibri"/>
          <w:sz w:val="20"/>
          <w:szCs w:val="20"/>
        </w:rPr>
        <w:t xml:space="preserve">19. </w:t>
      </w:r>
      <w:r w:rsidR="009400A2" w:rsidRPr="009400A2">
        <w:rPr>
          <w:rFonts w:ascii="Calibri" w:eastAsia="Calibri" w:hAnsi="Calibri" w:cs="Calibri"/>
          <w:sz w:val="20"/>
          <w:szCs w:val="20"/>
        </w:rPr>
        <w:t>MacGuire F, Mulcahy E and Rossington B.</w:t>
      </w:r>
      <w:r w:rsidR="009400A2">
        <w:rPr>
          <w:rFonts w:ascii="Calibri" w:eastAsia="Calibri" w:hAnsi="Calibri" w:cs="Calibri"/>
          <w:sz w:val="20"/>
          <w:szCs w:val="20"/>
        </w:rPr>
        <w:t xml:space="preserve"> </w:t>
      </w:r>
      <w:r>
        <w:rPr>
          <w:rFonts w:ascii="Calibri" w:eastAsia="Calibri" w:hAnsi="Calibri" w:cs="Calibri"/>
          <w:sz w:val="20"/>
          <w:szCs w:val="20"/>
        </w:rPr>
        <w:t>The Lancet Countdown on Health and Climate Change - Policy brief for the UK.</w:t>
      </w:r>
      <w:r w:rsidR="009400A2">
        <w:rPr>
          <w:rFonts w:ascii="Calibri" w:eastAsia="Calibri" w:hAnsi="Calibri" w:cs="Calibri"/>
          <w:sz w:val="20"/>
          <w:szCs w:val="20"/>
        </w:rPr>
        <w:t xml:space="preserve"> (2022)</w:t>
      </w:r>
      <w:r>
        <w:rPr>
          <w:rFonts w:ascii="Calibri" w:eastAsia="Calibri" w:hAnsi="Calibri" w:cs="Calibri"/>
          <w:sz w:val="20"/>
          <w:szCs w:val="20"/>
        </w:rPr>
        <w:t xml:space="preserve"> </w:t>
      </w:r>
      <w:hyperlink r:id="rId45">
        <w:r>
          <w:rPr>
            <w:rFonts w:ascii="Calibri" w:eastAsia="Calibri" w:hAnsi="Calibri" w:cs="Calibri"/>
            <w:color w:val="0000FF"/>
            <w:sz w:val="20"/>
            <w:szCs w:val="20"/>
            <w:u w:val="single"/>
          </w:rPr>
          <w:t>https://s41874.pcdn.co/wp-content/uploads/Lancet-Countdown-2022-UK-Policy-Brief_EN.pdf</w:t>
        </w:r>
      </w:hyperlink>
      <w:r>
        <w:rPr>
          <w:rFonts w:ascii="Calibri" w:eastAsia="Calibri" w:hAnsi="Calibri" w:cs="Calibri"/>
          <w:sz w:val="20"/>
          <w:szCs w:val="20"/>
        </w:rPr>
        <w:t xml:space="preserve"> </w:t>
      </w:r>
      <w:r w:rsidR="009400A2">
        <w:rPr>
          <w:rFonts w:ascii="Calibri" w:eastAsia="Calibri" w:hAnsi="Calibri" w:cs="Calibri"/>
          <w:sz w:val="20"/>
          <w:szCs w:val="20"/>
        </w:rPr>
        <w:t>(accessed 15 September 2023)</w:t>
      </w:r>
      <w:r>
        <w:rPr>
          <w:rFonts w:ascii="Calibri" w:eastAsia="Calibri" w:hAnsi="Calibri" w:cs="Calibri"/>
          <w:sz w:val="20"/>
          <w:szCs w:val="20"/>
        </w:rPr>
        <w:t>.</w:t>
      </w:r>
    </w:p>
    <w:p w14:paraId="00000040" w14:textId="75F22556" w:rsidR="003841CD" w:rsidRDefault="008E319E">
      <w:pPr>
        <w:rPr>
          <w:rFonts w:ascii="Calibri" w:eastAsia="Calibri" w:hAnsi="Calibri" w:cs="Calibri"/>
          <w:sz w:val="20"/>
          <w:szCs w:val="20"/>
        </w:rPr>
      </w:pPr>
      <w:r>
        <w:rPr>
          <w:rFonts w:ascii="Calibri" w:eastAsia="Calibri" w:hAnsi="Calibri" w:cs="Calibri"/>
          <w:sz w:val="20"/>
          <w:szCs w:val="20"/>
        </w:rPr>
        <w:t>20. Wong FY, Yang L, Yuen JWM, Chang KKP</w:t>
      </w:r>
      <w:r w:rsidR="009400A2">
        <w:rPr>
          <w:rFonts w:ascii="Calibri" w:eastAsia="Calibri" w:hAnsi="Calibri" w:cs="Calibri"/>
          <w:sz w:val="20"/>
          <w:szCs w:val="20"/>
        </w:rPr>
        <w:t xml:space="preserve"> and</w:t>
      </w:r>
      <w:r>
        <w:rPr>
          <w:rFonts w:ascii="Calibri" w:eastAsia="Calibri" w:hAnsi="Calibri" w:cs="Calibri"/>
          <w:sz w:val="20"/>
          <w:szCs w:val="20"/>
        </w:rPr>
        <w:t xml:space="preserve"> Wong FKY. Assessing quality of life using WHOQOL-BREF: a cross-sectional study on the association between quality of life</w:t>
      </w:r>
      <w:r w:rsidR="00CC58F8">
        <w:rPr>
          <w:rFonts w:ascii="Calibri" w:eastAsia="Calibri" w:hAnsi="Calibri" w:cs="Calibri"/>
          <w:sz w:val="20"/>
          <w:szCs w:val="20"/>
        </w:rPr>
        <w:t xml:space="preserve">, </w:t>
      </w:r>
      <w:proofErr w:type="spellStart"/>
      <w:r w:rsidR="00CC58F8">
        <w:rPr>
          <w:rFonts w:ascii="Calibri" w:eastAsia="Calibri" w:hAnsi="Calibri" w:cs="Calibri"/>
          <w:sz w:val="20"/>
          <w:szCs w:val="20"/>
        </w:rPr>
        <w:t>neighborhood</w:t>
      </w:r>
      <w:proofErr w:type="spellEnd"/>
      <w:r>
        <w:rPr>
          <w:rFonts w:ascii="Calibri" w:eastAsia="Calibri" w:hAnsi="Calibri" w:cs="Calibri"/>
          <w:sz w:val="20"/>
          <w:szCs w:val="20"/>
        </w:rPr>
        <w:t xml:space="preserve"> environmental satisfaction, and the mediating effect of health-related behaviors. BMC Public Health 18, 1113 (2018).</w:t>
      </w:r>
    </w:p>
    <w:p w14:paraId="00000041" w14:textId="0400C12F" w:rsidR="003841CD" w:rsidRDefault="008E319E">
      <w:pPr>
        <w:rPr>
          <w:rFonts w:ascii="Calibri" w:eastAsia="Calibri" w:hAnsi="Calibri" w:cs="Calibri"/>
          <w:sz w:val="20"/>
          <w:szCs w:val="20"/>
        </w:rPr>
      </w:pPr>
      <w:r>
        <w:rPr>
          <w:rFonts w:ascii="Calibri" w:eastAsia="Calibri" w:hAnsi="Calibri" w:cs="Calibri"/>
          <w:sz w:val="20"/>
          <w:szCs w:val="20"/>
        </w:rPr>
        <w:t xml:space="preserve">21. </w:t>
      </w:r>
      <w:r w:rsidR="009400A2" w:rsidRPr="00F26036">
        <w:rPr>
          <w:rFonts w:ascii="Calibri" w:eastAsia="Calibri" w:hAnsi="Calibri" w:cs="Calibri"/>
          <w:sz w:val="20"/>
          <w:szCs w:val="20"/>
        </w:rPr>
        <w:t>Secretariat of the Convention on Biological Diversity</w:t>
      </w:r>
      <w:r w:rsidR="009400A2">
        <w:rPr>
          <w:rFonts w:ascii="Calibri" w:eastAsia="Calibri" w:hAnsi="Calibri" w:cs="Calibri"/>
          <w:sz w:val="20"/>
          <w:szCs w:val="20"/>
        </w:rPr>
        <w:t xml:space="preserve">. </w:t>
      </w:r>
      <w:r>
        <w:rPr>
          <w:rFonts w:ascii="Calibri" w:eastAsia="Calibri" w:hAnsi="Calibri" w:cs="Calibri"/>
          <w:sz w:val="20"/>
          <w:szCs w:val="20"/>
        </w:rPr>
        <w:t>COP15: Nations Adopt Four Goals, 23 Targets for 2030 In Landmark UN Biodiversity Agreement</w:t>
      </w:r>
      <w:r w:rsidR="00CC58F8">
        <w:rPr>
          <w:rFonts w:ascii="Calibri" w:eastAsia="Calibri" w:hAnsi="Calibri" w:cs="Calibri"/>
          <w:sz w:val="20"/>
          <w:szCs w:val="20"/>
        </w:rPr>
        <w:t>—</w:t>
      </w:r>
      <w:r w:rsidR="001E1A5C">
        <w:rPr>
          <w:rFonts w:ascii="Calibri" w:eastAsia="Calibri" w:hAnsi="Calibri" w:cs="Calibri"/>
          <w:sz w:val="20"/>
          <w:szCs w:val="20"/>
        </w:rPr>
        <w:t>Convention</w:t>
      </w:r>
      <w:r>
        <w:rPr>
          <w:rFonts w:ascii="Calibri" w:eastAsia="Calibri" w:hAnsi="Calibri" w:cs="Calibri"/>
          <w:sz w:val="20"/>
          <w:szCs w:val="20"/>
        </w:rPr>
        <w:t xml:space="preserve"> on Biological Diversity </w:t>
      </w:r>
      <w:r w:rsidR="009400A2">
        <w:rPr>
          <w:rFonts w:ascii="Calibri" w:eastAsia="Calibri" w:hAnsi="Calibri" w:cs="Calibri"/>
          <w:sz w:val="20"/>
          <w:szCs w:val="20"/>
        </w:rPr>
        <w:t xml:space="preserve">(2022) </w:t>
      </w:r>
      <w:hyperlink r:id="rId46" w:history="1">
        <w:r w:rsidR="009400A2" w:rsidRPr="00C06E96">
          <w:rPr>
            <w:rStyle w:val="Hyperlink"/>
            <w:rFonts w:ascii="Calibri" w:eastAsia="Calibri" w:hAnsi="Calibri" w:cs="Calibri"/>
            <w:sz w:val="20"/>
            <w:szCs w:val="20"/>
          </w:rPr>
          <w:t>https://www.cbd.int/article/cop15-cbd-press-release-final-19dec2022</w:t>
        </w:r>
      </w:hyperlink>
      <w:r>
        <w:rPr>
          <w:rFonts w:ascii="Calibri" w:eastAsia="Calibri" w:hAnsi="Calibri" w:cs="Calibri"/>
          <w:sz w:val="20"/>
          <w:szCs w:val="20"/>
        </w:rPr>
        <w:t xml:space="preserve"> </w:t>
      </w:r>
      <w:r w:rsidR="009400A2">
        <w:rPr>
          <w:rFonts w:ascii="Calibri" w:eastAsia="Calibri" w:hAnsi="Calibri" w:cs="Calibri"/>
          <w:sz w:val="20"/>
          <w:szCs w:val="20"/>
        </w:rPr>
        <w:t>(accessed 15 September 2023)</w:t>
      </w:r>
      <w:r>
        <w:rPr>
          <w:rFonts w:ascii="Calibri" w:eastAsia="Calibri" w:hAnsi="Calibri" w:cs="Calibri"/>
          <w:sz w:val="20"/>
          <w:szCs w:val="20"/>
        </w:rPr>
        <w:t>.</w:t>
      </w:r>
    </w:p>
    <w:p w14:paraId="00000042" w14:textId="13B63C68" w:rsidR="003841CD" w:rsidRDefault="008E319E">
      <w:pPr>
        <w:rPr>
          <w:rFonts w:ascii="Calibri" w:eastAsia="Calibri" w:hAnsi="Calibri" w:cs="Calibri"/>
          <w:sz w:val="20"/>
          <w:szCs w:val="20"/>
        </w:rPr>
      </w:pPr>
      <w:r>
        <w:rPr>
          <w:rFonts w:ascii="Calibri" w:eastAsia="Calibri" w:hAnsi="Calibri" w:cs="Calibri"/>
          <w:sz w:val="20"/>
          <w:szCs w:val="20"/>
        </w:rPr>
        <w:t>22. Armstrong McKay DI et al. Exceeding 1.5°C global warming could trigger multiple climate tipping points</w:t>
      </w:r>
      <w:r w:rsidR="00CC58F8">
        <w:rPr>
          <w:rFonts w:ascii="Calibri" w:eastAsia="Calibri" w:hAnsi="Calibri" w:cs="Calibri"/>
          <w:sz w:val="20"/>
          <w:szCs w:val="20"/>
        </w:rPr>
        <w:t>: science</w:t>
      </w:r>
      <w:r>
        <w:rPr>
          <w:rFonts w:ascii="Calibri" w:eastAsia="Calibri" w:hAnsi="Calibri" w:cs="Calibri"/>
          <w:sz w:val="20"/>
          <w:szCs w:val="20"/>
        </w:rPr>
        <w:t xml:space="preserve"> 377, eabn7950 (2022).</w:t>
      </w:r>
    </w:p>
    <w:p w14:paraId="00000043" w14:textId="45BE1887" w:rsidR="003841CD" w:rsidRDefault="008E319E">
      <w:pPr>
        <w:rPr>
          <w:rFonts w:ascii="Calibri" w:eastAsia="Calibri" w:hAnsi="Calibri" w:cs="Calibri"/>
          <w:sz w:val="20"/>
          <w:szCs w:val="20"/>
        </w:rPr>
      </w:pPr>
      <w:r>
        <w:rPr>
          <w:rFonts w:ascii="Calibri" w:eastAsia="Calibri" w:hAnsi="Calibri" w:cs="Calibri"/>
          <w:sz w:val="20"/>
          <w:szCs w:val="20"/>
        </w:rPr>
        <w:t>23. WHO. Annex 2 of the International Health Regulations (2005). Geneva, WHO</w:t>
      </w:r>
      <w:r w:rsidR="009400A2">
        <w:rPr>
          <w:rFonts w:ascii="Calibri" w:eastAsia="Calibri" w:hAnsi="Calibri" w:cs="Calibri"/>
          <w:sz w:val="20"/>
          <w:szCs w:val="20"/>
        </w:rPr>
        <w:t xml:space="preserve"> (2005)</w:t>
      </w:r>
    </w:p>
    <w:p w14:paraId="00000044" w14:textId="659387C5" w:rsidR="003841CD" w:rsidRDefault="008E319E">
      <w:pPr>
        <w:rPr>
          <w:rFonts w:ascii="Calibri" w:eastAsia="Calibri" w:hAnsi="Calibri" w:cs="Calibri"/>
          <w:sz w:val="20"/>
          <w:szCs w:val="20"/>
        </w:rPr>
      </w:pPr>
      <w:r>
        <w:rPr>
          <w:rFonts w:ascii="Calibri" w:eastAsia="Calibri" w:hAnsi="Calibri" w:cs="Calibri"/>
          <w:sz w:val="20"/>
          <w:szCs w:val="20"/>
        </w:rPr>
        <w:t xml:space="preserve">24. Consultation on Australia's first National Health and Climate Strategy </w:t>
      </w:r>
      <w:hyperlink r:id="rId47" w:history="1">
        <w:r w:rsidR="009400A2" w:rsidRPr="00C06E96">
          <w:rPr>
            <w:rStyle w:val="Hyperlink"/>
            <w:rFonts w:ascii="Calibri" w:eastAsia="Calibri" w:hAnsi="Calibri" w:cs="Calibri"/>
            <w:sz w:val="20"/>
            <w:szCs w:val="20"/>
          </w:rPr>
          <w:t>https://www.health.gov.au/news/consultation-on-australias-first-national-health-and-climate-strategy</w:t>
        </w:r>
      </w:hyperlink>
      <w:r>
        <w:rPr>
          <w:rFonts w:ascii="Calibri" w:eastAsia="Calibri" w:hAnsi="Calibri" w:cs="Calibri"/>
          <w:sz w:val="20"/>
          <w:szCs w:val="20"/>
        </w:rPr>
        <w:t xml:space="preserve"> </w:t>
      </w:r>
      <w:r w:rsidR="009400A2">
        <w:rPr>
          <w:rFonts w:ascii="Calibri" w:eastAsia="Calibri" w:hAnsi="Calibri" w:cs="Calibri"/>
          <w:sz w:val="20"/>
          <w:szCs w:val="20"/>
        </w:rPr>
        <w:t>(</w:t>
      </w:r>
      <w:r>
        <w:rPr>
          <w:rFonts w:ascii="Calibri" w:eastAsia="Calibri" w:hAnsi="Calibri" w:cs="Calibri"/>
          <w:sz w:val="20"/>
          <w:szCs w:val="20"/>
        </w:rPr>
        <w:t>accessed 25 July 2023)</w:t>
      </w:r>
    </w:p>
    <w:p w14:paraId="00000047" w14:textId="08996D41" w:rsidR="003841CD" w:rsidRDefault="003841CD"/>
    <w:sectPr w:rsidR="003841CD" w:rsidSect="00EF1075">
      <w:headerReference w:type="default" r:id="rId48"/>
      <w:footerReference w:type="default" r:id="rId49"/>
      <w:pgSz w:w="11909" w:h="16834"/>
      <w:pgMar w:top="1440" w:right="1440" w:bottom="1440" w:left="1440" w:header="720" w:footer="720" w:gutter="0"/>
      <w:pgNumType w:start="1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057E" w14:textId="77777777" w:rsidR="002B38DE" w:rsidRDefault="002B38DE" w:rsidP="005E49C1">
      <w:pPr>
        <w:spacing w:line="240" w:lineRule="auto"/>
      </w:pPr>
      <w:r>
        <w:separator/>
      </w:r>
    </w:p>
  </w:endnote>
  <w:endnote w:type="continuationSeparator" w:id="0">
    <w:p w14:paraId="2F65DFA5" w14:textId="77777777" w:rsidR="002B38DE" w:rsidRDefault="002B38DE" w:rsidP="005E4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4563" w14:textId="77777777" w:rsidR="00D84E30" w:rsidRPr="00D84E30" w:rsidRDefault="00D84E30" w:rsidP="00D84E30">
    <w:pPr>
      <w:pBdr>
        <w:top w:val="thinThickSmallGap" w:sz="24" w:space="1" w:color="823B0B"/>
      </w:pBdr>
      <w:tabs>
        <w:tab w:val="right" w:pos="8306"/>
      </w:tabs>
      <w:spacing w:after="240" w:line="256" w:lineRule="auto"/>
      <w:ind w:firstLine="357"/>
      <w:rPr>
        <w:rFonts w:ascii="Calibri" w:eastAsia="Times New Roman" w:hAnsi="Calibri" w:cs="Times New Roman"/>
        <w:noProof/>
        <w:sz w:val="28"/>
        <w:szCs w:val="28"/>
        <w:lang w:val="en-US" w:eastAsia="en-US"/>
      </w:rPr>
    </w:pPr>
    <w:r w:rsidRPr="00D84E30">
      <w:rPr>
        <w:rFonts w:ascii="Calibri" w:eastAsia="Calibri" w:hAnsi="Calibri"/>
        <w:kern w:val="2"/>
        <w:lang w:val="en-US" w:eastAsia="en-US"/>
        <w14:ligatures w14:val="standardContextual"/>
      </w:rPr>
      <w:t>Abbasi</w:t>
    </w:r>
    <w:r w:rsidRPr="00D84E30">
      <w:rPr>
        <w:rFonts w:ascii="Times New Roman" w:eastAsia="Times New Roman" w:hAnsi="Times New Roman" w:cs="Times New Roman"/>
        <w:sz w:val="24"/>
        <w:szCs w:val="24"/>
      </w:rPr>
      <w:t xml:space="preserve"> K </w:t>
    </w:r>
    <w:r w:rsidRPr="00D84E30">
      <w:rPr>
        <w:rFonts w:ascii="Calibri" w:eastAsia="Calibri" w:hAnsi="Calibri"/>
        <w:lang w:val="en-US" w:eastAsia="en-US"/>
      </w:rPr>
      <w:t>et al.2023</w:t>
    </w:r>
    <w:r w:rsidRPr="00D84E30">
      <w:rPr>
        <w:rFonts w:ascii="Calibri" w:eastAsia="Times New Roman" w:hAnsi="Calibri"/>
        <w:lang w:val="en-US" w:eastAsia="en-US"/>
      </w:rPr>
      <w:tab/>
    </w:r>
    <w:r w:rsidRPr="00D84E30">
      <w:rPr>
        <w:rFonts w:ascii="Calibri" w:eastAsia="Times New Roman" w:hAnsi="Calibri"/>
        <w:lang w:val="en-US" w:eastAsia="en-US"/>
      </w:rPr>
      <w:fldChar w:fldCharType="begin"/>
    </w:r>
    <w:r w:rsidRPr="00D84E30">
      <w:rPr>
        <w:rFonts w:ascii="Calibri" w:eastAsia="Calibri" w:hAnsi="Calibri"/>
        <w:lang w:val="en-US" w:eastAsia="en-US"/>
      </w:rPr>
      <w:instrText xml:space="preserve"> PAGE   \* MERGEFORMAT </w:instrText>
    </w:r>
    <w:r w:rsidRPr="00D84E30">
      <w:rPr>
        <w:rFonts w:ascii="Calibri" w:eastAsia="Times New Roman" w:hAnsi="Calibri"/>
        <w:lang w:val="en-US" w:eastAsia="en-US"/>
      </w:rPr>
      <w:fldChar w:fldCharType="separate"/>
    </w:r>
    <w:r w:rsidRPr="00D84E30">
      <w:rPr>
        <w:rFonts w:ascii="Calibri" w:eastAsia="Times New Roman" w:hAnsi="Calibri"/>
        <w:lang w:val="en-US" w:eastAsia="en-US"/>
      </w:rPr>
      <w:t>118</w:t>
    </w:r>
    <w:r w:rsidRPr="00D84E30">
      <w:rPr>
        <w:rFonts w:ascii="Calibri Light" w:eastAsia="Times New Roman" w:hAnsi="Calibri Light" w:cs="Times New Roman"/>
        <w:noProof/>
        <w:lang w:val="en-US" w:eastAsia="en-US"/>
      </w:rPr>
      <w:fldChar w:fldCharType="end"/>
    </w:r>
  </w:p>
  <w:p w14:paraId="0AAAAFE0" w14:textId="77777777" w:rsidR="00D84E30" w:rsidRDefault="00D8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C40B" w14:textId="77777777" w:rsidR="002B38DE" w:rsidRDefault="002B38DE" w:rsidP="005E49C1">
      <w:pPr>
        <w:spacing w:line="240" w:lineRule="auto"/>
      </w:pPr>
      <w:r>
        <w:separator/>
      </w:r>
    </w:p>
  </w:footnote>
  <w:footnote w:type="continuationSeparator" w:id="0">
    <w:p w14:paraId="0D92DBEF" w14:textId="77777777" w:rsidR="002B38DE" w:rsidRDefault="002B38DE" w:rsidP="005E4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26A9" w14:textId="77777777" w:rsidR="005E49C1" w:rsidRPr="005E49C1" w:rsidRDefault="005E49C1" w:rsidP="005E49C1">
    <w:pPr>
      <w:pBdr>
        <w:bottom w:val="thickThinSmallGap" w:sz="24" w:space="21" w:color="622423"/>
      </w:pBdr>
      <w:tabs>
        <w:tab w:val="right" w:pos="8640"/>
      </w:tabs>
      <w:spacing w:line="240" w:lineRule="auto"/>
      <w:rPr>
        <w:rFonts w:ascii="Cambria" w:eastAsia="Times New Roman" w:hAnsi="Cambria" w:cs="Times New Roman"/>
        <w:sz w:val="18"/>
        <w:szCs w:val="18"/>
        <w:lang w:val="en-US" w:eastAsia="en-US"/>
      </w:rPr>
    </w:pPr>
    <w:r w:rsidRPr="005E49C1">
      <w:rPr>
        <w:rFonts w:ascii="Calibri" w:eastAsia="Times New Roman" w:hAnsi="Calibri"/>
        <w:noProof/>
        <w:lang w:val="en-US" w:eastAsia="en-US"/>
      </w:rPr>
      <mc:AlternateContent>
        <mc:Choice Requires="wps">
          <w:drawing>
            <wp:anchor distT="0" distB="0" distL="114300" distR="114300" simplePos="0" relativeHeight="251659264" behindDoc="0" locked="0" layoutInCell="1" allowOverlap="1" wp14:anchorId="7EBE2484" wp14:editId="63BEDE1C">
              <wp:simplePos x="0" y="0"/>
              <wp:positionH relativeFrom="margin">
                <wp:align>left</wp:align>
              </wp:positionH>
              <wp:positionV relativeFrom="page">
                <wp:posOffset>991870</wp:posOffset>
              </wp:positionV>
              <wp:extent cx="1400175" cy="295275"/>
              <wp:effectExtent l="0" t="0" r="28575" b="28575"/>
              <wp:wrapNone/>
              <wp:docPr id="929200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295275"/>
                      </a:xfrm>
                      <a:prstGeom prst="rect">
                        <a:avLst/>
                      </a:prstGeom>
                      <a:solidFill>
                        <a:srgbClr val="00B0F0"/>
                      </a:solidFill>
                      <a:ln w="6350">
                        <a:solidFill>
                          <a:prstClr val="black"/>
                        </a:solidFill>
                      </a:ln>
                    </wps:spPr>
                    <wps:txbx>
                      <w:txbxContent>
                        <w:p w14:paraId="521BA490" w14:textId="77777777" w:rsidR="005E49C1" w:rsidRDefault="005E49C1" w:rsidP="005E49C1">
                          <w:pPr>
                            <w:rPr>
                              <w:sz w:val="24"/>
                              <w:szCs w:val="24"/>
                            </w:rPr>
                          </w:pPr>
                          <w:r>
                            <w:rPr>
                              <w:sz w:val="24"/>
                              <w:szCs w:val="24"/>
                            </w:rPr>
                            <w:t>Editorial</w:t>
                          </w:r>
                        </w:p>
                        <w:p w14:paraId="09851C15" w14:textId="77777777" w:rsidR="005E49C1" w:rsidRDefault="005E49C1" w:rsidP="005E49C1">
                          <w:pPr>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E2484" id="_x0000_t202" coordsize="21600,21600" o:spt="202" path="m,l,21600r21600,l21600,xe">
              <v:stroke joinstyle="miter"/>
              <v:path gradientshapeok="t" o:connecttype="rect"/>
            </v:shapetype>
            <v:shape id="Text Box 2" o:spid="_x0000_s1026" type="#_x0000_t202" style="position:absolute;margin-left:0;margin-top:78.1pt;width:110.2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" fillcolor="#00b0f0" strokeweight=".5pt">
              <v:path arrowok="t"/>
              <v:textbox>
                <w:txbxContent>
                  <w:p w14:paraId="521BA490" w14:textId="77777777" w:rsidR="005E49C1" w:rsidRDefault="005E49C1" w:rsidP="005E49C1">
                    <w:pPr>
                      <w:rPr>
                        <w:sz w:val="24"/>
                        <w:szCs w:val="24"/>
                      </w:rPr>
                    </w:pPr>
                    <w:r>
                      <w:rPr>
                        <w:sz w:val="24"/>
                        <w:szCs w:val="24"/>
                      </w:rPr>
                      <w:t>Editorial</w:t>
                    </w:r>
                  </w:p>
                  <w:p w14:paraId="09851C15" w14:textId="77777777" w:rsidR="005E49C1" w:rsidRDefault="005E49C1" w:rsidP="005E49C1">
                    <w:pPr>
                      <w:rPr>
                        <w:sz w:val="24"/>
                        <w:szCs w:val="24"/>
                      </w:rPr>
                    </w:pPr>
                  </w:p>
                </w:txbxContent>
              </v:textbox>
              <w10:wrap anchorx="margin" anchory="page"/>
            </v:shape>
          </w:pict>
        </mc:Fallback>
      </mc:AlternateContent>
    </w:r>
    <w:r w:rsidRPr="005E49C1">
      <w:rPr>
        <w:rFonts w:ascii="Cambria" w:eastAsia="Times New Roman" w:hAnsi="Cambria" w:cs="Times New Roman"/>
        <w:sz w:val="18"/>
        <w:szCs w:val="18"/>
        <w:lang w:val="en-US" w:eastAsia="en-US"/>
      </w:rPr>
      <w:t>African Journal of Gastroenterology and Hepatology</w:t>
    </w:r>
    <w:r w:rsidRPr="005E49C1">
      <w:rPr>
        <w:rFonts w:ascii="Cambria" w:eastAsia="Times New Roman" w:hAnsi="Cambria" w:cs="Times New Roman"/>
        <w:sz w:val="18"/>
        <w:szCs w:val="18"/>
        <w:lang w:val="en-US" w:eastAsia="en-US"/>
      </w:rPr>
      <w:tab/>
    </w:r>
    <w:r w:rsidRPr="005E49C1">
      <w:rPr>
        <w:rFonts w:ascii="Calibri Light" w:eastAsia="Times New Roman" w:hAnsi="Calibri Light" w:cs="Times New Roman"/>
        <w:noProof/>
        <w:sz w:val="32"/>
        <w:szCs w:val="32"/>
        <w:lang w:val="en-US" w:eastAsia="en-US"/>
      </w:rPr>
      <w:drawing>
        <wp:inline distT="0" distB="0" distL="0" distR="0" wp14:anchorId="12D1C48F" wp14:editId="146E5727">
          <wp:extent cx="1447800" cy="209550"/>
          <wp:effectExtent l="0" t="0" r="0" b="0"/>
          <wp:docPr id="775846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6530BC5C" w14:textId="77777777" w:rsidR="005E49C1" w:rsidRPr="005E49C1" w:rsidRDefault="005E49C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CD"/>
    <w:rsid w:val="000116C5"/>
    <w:rsid w:val="001E1A5C"/>
    <w:rsid w:val="00244613"/>
    <w:rsid w:val="00277D8A"/>
    <w:rsid w:val="002B38DE"/>
    <w:rsid w:val="002D112B"/>
    <w:rsid w:val="003841CD"/>
    <w:rsid w:val="003E777A"/>
    <w:rsid w:val="004A3EE8"/>
    <w:rsid w:val="00562CAA"/>
    <w:rsid w:val="005E49C1"/>
    <w:rsid w:val="008E319E"/>
    <w:rsid w:val="009400A2"/>
    <w:rsid w:val="00CC58F8"/>
    <w:rsid w:val="00D84E30"/>
    <w:rsid w:val="00EC0AC3"/>
    <w:rsid w:val="00EF1075"/>
    <w:rsid w:val="00F26036"/>
    <w:rsid w:val="00F431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E6BFF"/>
  <w15:docId w15:val="{32A7FD86-CE59-4D10-BD98-3BFEDA55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26036"/>
    <w:rPr>
      <w:color w:val="0000FF" w:themeColor="hyperlink"/>
      <w:u w:val="single"/>
    </w:rPr>
  </w:style>
  <w:style w:type="character" w:styleId="UnresolvedMention">
    <w:name w:val="Unresolved Mention"/>
    <w:basedOn w:val="DefaultParagraphFont"/>
    <w:uiPriority w:val="99"/>
    <w:semiHidden/>
    <w:unhideWhenUsed/>
    <w:rsid w:val="00F26036"/>
    <w:rPr>
      <w:color w:val="605E5C"/>
      <w:shd w:val="clear" w:color="auto" w:fill="E1DFDD"/>
    </w:rPr>
  </w:style>
  <w:style w:type="paragraph" w:styleId="Header">
    <w:name w:val="header"/>
    <w:basedOn w:val="Normal"/>
    <w:link w:val="HeaderChar"/>
    <w:uiPriority w:val="99"/>
    <w:unhideWhenUsed/>
    <w:rsid w:val="005E49C1"/>
    <w:pPr>
      <w:tabs>
        <w:tab w:val="center" w:pos="4680"/>
        <w:tab w:val="right" w:pos="9360"/>
      </w:tabs>
      <w:spacing w:line="240" w:lineRule="auto"/>
    </w:pPr>
  </w:style>
  <w:style w:type="character" w:customStyle="1" w:styleId="HeaderChar">
    <w:name w:val="Header Char"/>
    <w:basedOn w:val="DefaultParagraphFont"/>
    <w:link w:val="Header"/>
    <w:uiPriority w:val="99"/>
    <w:rsid w:val="005E49C1"/>
  </w:style>
  <w:style w:type="paragraph" w:styleId="Footer">
    <w:name w:val="footer"/>
    <w:basedOn w:val="Normal"/>
    <w:link w:val="FooterChar"/>
    <w:uiPriority w:val="99"/>
    <w:unhideWhenUsed/>
    <w:rsid w:val="005E49C1"/>
    <w:pPr>
      <w:tabs>
        <w:tab w:val="center" w:pos="4680"/>
        <w:tab w:val="right" w:pos="9360"/>
      </w:tabs>
      <w:spacing w:line="240" w:lineRule="auto"/>
    </w:pPr>
  </w:style>
  <w:style w:type="character" w:customStyle="1" w:styleId="FooterChar">
    <w:name w:val="Footer Char"/>
    <w:basedOn w:val="DefaultParagraphFont"/>
    <w:link w:val="Footer"/>
    <w:uiPriority w:val="99"/>
    <w:rsid w:val="005E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2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eji.journals.ekb.eg/?_action=article&amp;au=417104&amp;_au=Thomas++Benfield" TargetMode="External"/><Relationship Id="rId18" Type="http://schemas.openxmlformats.org/officeDocument/2006/relationships/hyperlink" Target="https://aeji.journals.ekb.eg/article_323367.html" TargetMode="External"/><Relationship Id="rId26" Type="http://schemas.openxmlformats.org/officeDocument/2006/relationships/hyperlink" Target="https://aeji.journals.ekb.eg/article_323367.html" TargetMode="External"/><Relationship Id="rId39" Type="http://schemas.openxmlformats.org/officeDocument/2006/relationships/hyperlink" Target="https://www.cbd.int/health/SOK-biodiversity-en.pdf" TargetMode="External"/><Relationship Id="rId3" Type="http://schemas.openxmlformats.org/officeDocument/2006/relationships/settings" Target="settings.xml"/><Relationship Id="rId21" Type="http://schemas.openxmlformats.org/officeDocument/2006/relationships/hyperlink" Target="https://aeji.journals.ekb.eg/?_action=article&amp;au=417110&amp;_au=Laurie++Laybourn-Langton" TargetMode="External"/><Relationship Id="rId34" Type="http://schemas.openxmlformats.org/officeDocument/2006/relationships/hyperlink" Target="10.21608/ajgh.2023.324023" TargetMode="External"/><Relationship Id="rId42" Type="http://schemas.openxmlformats.org/officeDocument/2006/relationships/hyperlink" Target="https://apps.who.int/iris/rest/bitstreams/1474551/retrieve" TargetMode="External"/><Relationship Id="rId47" Type="http://schemas.openxmlformats.org/officeDocument/2006/relationships/hyperlink" Target="https://www.health.gov.au/news/consultation-on-australias-first-national-health-and-climate-strategy" TargetMode="External"/><Relationship Id="rId50" Type="http://schemas.openxmlformats.org/officeDocument/2006/relationships/fontTable" Target="fontTable.xml"/><Relationship Id="rId7" Type="http://schemas.openxmlformats.org/officeDocument/2006/relationships/hyperlink" Target="https://aeji.journals.ekb.eg/?_action=article&amp;au=734281&amp;_au=Kamran++Abbasi" TargetMode="External"/><Relationship Id="rId12" Type="http://schemas.openxmlformats.org/officeDocument/2006/relationships/hyperlink" Target="https://aeji.journals.ekb.eg/article_323367.html" TargetMode="External"/><Relationship Id="rId17" Type="http://schemas.openxmlformats.org/officeDocument/2006/relationships/hyperlink" Target="https://aeji.journals.ekb.eg/?_action=article&amp;au=417107&amp;_au=Stephen++Hancocks" TargetMode="External"/><Relationship Id="rId25" Type="http://schemas.openxmlformats.org/officeDocument/2006/relationships/hyperlink" Target="https://aeji.journals.ekb.eg/article_323367.html" TargetMode="External"/><Relationship Id="rId33" Type="http://schemas.openxmlformats.org/officeDocument/2006/relationships/hyperlink" Target="chris.zielinski@ukhealthalliance.org" TargetMode="External"/><Relationship Id="rId38" Type="http://schemas.openxmlformats.org/officeDocument/2006/relationships/hyperlink" Target="https://doi.org/10.5751/ES-12625-260319" TargetMode="External"/><Relationship Id="rId46" Type="http://schemas.openxmlformats.org/officeDocument/2006/relationships/hyperlink" Target="https://www.cbd.int/article/cop15-cbd-press-release-final-19dec2022" TargetMode="External"/><Relationship Id="rId2" Type="http://schemas.openxmlformats.org/officeDocument/2006/relationships/styles" Target="styles.xml"/><Relationship Id="rId16" Type="http://schemas.openxmlformats.org/officeDocument/2006/relationships/hyperlink" Target="https://aeji.journals.ekb.eg/article_323367.html" TargetMode="External"/><Relationship Id="rId20" Type="http://schemas.openxmlformats.org/officeDocument/2006/relationships/hyperlink" Target="https://aeji.journals.ekb.eg/article_323367.html" TargetMode="External"/><Relationship Id="rId29" Type="http://schemas.openxmlformats.org/officeDocument/2006/relationships/hyperlink" Target="https://aeji.journals.ekb.eg/?_action=article&amp;au=761784&amp;_au=Chris++Zielinski" TargetMode="External"/><Relationship Id="rId41" Type="http://schemas.openxmlformats.org/officeDocument/2006/relationships/hyperlink" Target="https://news.un.org/en/story/2022/12/11314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eji.journals.ekb.eg/?_action=article&amp;au=734283&amp;_au=Virginia++Barbour" TargetMode="External"/><Relationship Id="rId24" Type="http://schemas.openxmlformats.org/officeDocument/2006/relationships/hyperlink" Target="https://aeji.journals.ekb.eg/article_323367.html" TargetMode="External"/><Relationship Id="rId32" Type="http://schemas.openxmlformats.org/officeDocument/2006/relationships/hyperlink" Target="https://aeji.journals.ekb.eg/article_323367.html" TargetMode="External"/><Relationship Id="rId37" Type="http://schemas.openxmlformats.org/officeDocument/2006/relationships/hyperlink" Target="https://easac.eu/publications/details/key-messages-from-european-science-academies-for-unfccc-cop26-and-cbd-cop15" TargetMode="External"/><Relationship Id="rId40" Type="http://schemas.openxmlformats.org/officeDocument/2006/relationships/hyperlink" Target="https://doi.org/10.3390/ijerph20031681" TargetMode="External"/><Relationship Id="rId45" Type="http://schemas.openxmlformats.org/officeDocument/2006/relationships/hyperlink" Target="https://s41874.pcdn.co/wp-content/uploads/Lancet-Countdown-2022-UK-Policy-Brief_EN.pdf" TargetMode="External"/><Relationship Id="rId5" Type="http://schemas.openxmlformats.org/officeDocument/2006/relationships/footnotes" Target="footnotes.xml"/><Relationship Id="rId15" Type="http://schemas.openxmlformats.org/officeDocument/2006/relationships/hyperlink" Target="https://aeji.journals.ekb.eg/?_action=article&amp;au=761781&amp;_au=Kirsten++Bibbins+Domingo" TargetMode="External"/><Relationship Id="rId23" Type="http://schemas.openxmlformats.org/officeDocument/2006/relationships/hyperlink" Target="https://aeji.journals.ekb.eg/?_action=article&amp;au=761782&amp;_au=Robert++Mash" TargetMode="External"/><Relationship Id="rId28" Type="http://schemas.openxmlformats.org/officeDocument/2006/relationships/hyperlink" Target="https://aeji.journals.ekb.eg/article_323367.html" TargetMode="External"/><Relationship Id="rId36" Type="http://schemas.openxmlformats.org/officeDocument/2006/relationships/hyperlink" Target="https://www.sciencedirect.com/science/article/abs/pii/S2590332223000040" TargetMode="External"/><Relationship Id="rId49" Type="http://schemas.openxmlformats.org/officeDocument/2006/relationships/footer" Target="footer1.xml"/><Relationship Id="rId10" Type="http://schemas.openxmlformats.org/officeDocument/2006/relationships/hyperlink" Target="https://aeji.journals.ekb.eg/article_323367.html" TargetMode="External"/><Relationship Id="rId19" Type="http://schemas.openxmlformats.org/officeDocument/2006/relationships/hyperlink" Target="https://aeji.journals.ekb.eg/?_action=article&amp;au=417108&amp;_au=Richard++Horton" TargetMode="External"/><Relationship Id="rId31" Type="http://schemas.openxmlformats.org/officeDocument/2006/relationships/image" Target="media/image1.gif"/><Relationship Id="rId44" Type="http://schemas.openxmlformats.org/officeDocument/2006/relationships/hyperlink" Target="https://www.carbonbrief.org/climate-change-already-raising-risk-of-virus-spread-between-mammals/" TargetMode="External"/><Relationship Id="rId4" Type="http://schemas.openxmlformats.org/officeDocument/2006/relationships/webSettings" Target="webSettings.xml"/><Relationship Id="rId9" Type="http://schemas.openxmlformats.org/officeDocument/2006/relationships/hyperlink" Target="https://aeji.journals.ekb.eg/?_action=article&amp;au=734282&amp;_au=Parveen++Ali" TargetMode="External"/><Relationship Id="rId14" Type="http://schemas.openxmlformats.org/officeDocument/2006/relationships/hyperlink" Target="https://aeji.journals.ekb.eg/article_323367.html" TargetMode="External"/><Relationship Id="rId22" Type="http://schemas.openxmlformats.org/officeDocument/2006/relationships/hyperlink" Target="https://aeji.journals.ekb.eg/article_323367.html" TargetMode="External"/><Relationship Id="rId27" Type="http://schemas.openxmlformats.org/officeDocument/2006/relationships/hyperlink" Target="https://aeji.journals.ekb.eg/?_action=article&amp;au=603205&amp;_au=Paul++Yonga" TargetMode="External"/><Relationship Id="rId30" Type="http://schemas.openxmlformats.org/officeDocument/2006/relationships/hyperlink" Target="mailto:chris.zielinski@ukhealthalliance.org" TargetMode="External"/><Relationship Id="rId35" Type="http://schemas.openxmlformats.org/officeDocument/2006/relationships/hyperlink" Target="https://www.bmj.com/content/full-list-authors-and-signatories-climate-nature-emergency-editorial-october-2023" TargetMode="External"/><Relationship Id="rId43" Type="http://schemas.openxmlformats.org/officeDocument/2006/relationships/hyperlink" Target="http://dx.doi.org/" TargetMode="External"/><Relationship Id="rId48" Type="http://schemas.openxmlformats.org/officeDocument/2006/relationships/header" Target="header1.xml"/><Relationship Id="rId8" Type="http://schemas.openxmlformats.org/officeDocument/2006/relationships/hyperlink" Target="https://aeji.journals.ekb.eg/article_323367.html"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1BB3-713A-4764-A465-9C5A761B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5</Pages>
  <Words>1982</Words>
  <Characters>12330</Characters>
  <Application>Microsoft Office Word</Application>
  <DocSecurity>0</DocSecurity>
  <Lines>209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salem yousef</cp:lastModifiedBy>
  <cp:revision>8</cp:revision>
  <cp:lastPrinted>2023-11-01T10:20:00Z</cp:lastPrinted>
  <dcterms:created xsi:type="dcterms:W3CDTF">2023-09-22T18:59:00Z</dcterms:created>
  <dcterms:modified xsi:type="dcterms:W3CDTF">2023-11-01T10:23:00Z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1478688c06c00b6183309cdcb86672328972f68c1182add03fc6c651f69d4e89</vt:lpwstr>
  </property>
</Properties>
</file>