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EC32A" w14:textId="77777777" w:rsidR="00AF5B0C" w:rsidRPr="00492B0E" w:rsidRDefault="00AF5B0C">
      <w:pPr>
        <w:rPr>
          <w:b/>
          <w:bCs/>
          <w:color w:val="000000" w:themeColor="text1"/>
        </w:rPr>
      </w:pPr>
    </w:p>
    <w:p w14:paraId="1B81EF70" w14:textId="77777777" w:rsidR="00AF5B0C" w:rsidRPr="00492B0E" w:rsidRDefault="007A756E">
      <w:pPr>
        <w:spacing w:after="0" w:line="240" w:lineRule="auto"/>
        <w:jc w:val="center"/>
        <w:rPr>
          <w:rFonts w:ascii="Arial Black" w:eastAsia="Times New Roman" w:hAnsi="Arial Black" w:cs="Times New Roman"/>
          <w:color w:val="000000" w:themeColor="text1"/>
          <w:sz w:val="24"/>
          <w:szCs w:val="24"/>
          <w:lang w:eastAsia="ar-SA"/>
        </w:rPr>
      </w:pPr>
      <w:r w:rsidRPr="00492B0E">
        <w:rPr>
          <w:rFonts w:ascii="Arial Black" w:eastAsia="Times New Roman" w:hAnsi="Arial Black" w:cs="Times New Roman"/>
          <w:color w:val="000000" w:themeColor="text1"/>
          <w:sz w:val="24"/>
          <w:szCs w:val="24"/>
          <w:lang w:eastAsia="ar-SA"/>
        </w:rPr>
        <w:t>THE EFFECTS OF MIDODRINE ON PATIENTS WITH LIVER CIRRHOSIS AND REFRACTORY ASCITES: A RANDOMIZED CONTROLLED TRIAL.</w:t>
      </w:r>
    </w:p>
    <w:p w14:paraId="62CB529C" w14:textId="77777777" w:rsidR="00AF5B0C" w:rsidRPr="00492B0E" w:rsidRDefault="007A756E">
      <w:pPr>
        <w:spacing w:line="240" w:lineRule="auto"/>
        <w:rPr>
          <w:b/>
          <w:bCs/>
          <w:color w:val="000000" w:themeColor="text1"/>
          <w:sz w:val="24"/>
          <w:szCs w:val="24"/>
        </w:rPr>
      </w:pPr>
      <w:r w:rsidRPr="00492B0E">
        <w:rPr>
          <w:b/>
          <w:bCs/>
          <w:color w:val="000000" w:themeColor="text1"/>
          <w:sz w:val="24"/>
          <w:szCs w:val="24"/>
        </w:rPr>
        <w:t>Abstract</w:t>
      </w:r>
    </w:p>
    <w:p w14:paraId="2D2D09FB" w14:textId="2A375835" w:rsidR="00AF5B0C" w:rsidRPr="00492B0E" w:rsidRDefault="007A756E" w:rsidP="00FC238E">
      <w:pPr>
        <w:spacing w:line="240" w:lineRule="auto"/>
        <w:rPr>
          <w:color w:val="000000" w:themeColor="text1"/>
        </w:rPr>
      </w:pPr>
      <w:r w:rsidRPr="00492B0E">
        <w:rPr>
          <w:b/>
          <w:bCs/>
          <w:color w:val="000000" w:themeColor="text1"/>
        </w:rPr>
        <w:t xml:space="preserve">Background: </w:t>
      </w:r>
      <w:r w:rsidRPr="00492B0E">
        <w:rPr>
          <w:color w:val="000000" w:themeColor="text1"/>
        </w:rPr>
        <w:t xml:space="preserve">splanchnic vasodilatation is a major contributor to development of ascites </w:t>
      </w:r>
      <w:r w:rsidR="00452159">
        <w:rPr>
          <w:color w:val="000000" w:themeColor="text1"/>
        </w:rPr>
        <w:t>i</w:t>
      </w:r>
      <w:r w:rsidRPr="00492B0E">
        <w:rPr>
          <w:color w:val="000000" w:themeColor="text1"/>
        </w:rPr>
        <w:t xml:space="preserve">n cirrhotic patients.  </w:t>
      </w:r>
      <w:r w:rsidR="00FC238E">
        <w:rPr>
          <w:color w:val="000000" w:themeColor="text1"/>
        </w:rPr>
        <w:t>so</w:t>
      </w:r>
      <w:r w:rsidRPr="00492B0E">
        <w:rPr>
          <w:color w:val="000000" w:themeColor="text1"/>
        </w:rPr>
        <w:t xml:space="preserve"> </w:t>
      </w:r>
      <w:proofErr w:type="spellStart"/>
      <w:r w:rsidR="00452159" w:rsidRPr="00452159">
        <w:rPr>
          <w:color w:val="000000" w:themeColor="text1"/>
          <w:highlight w:val="yellow"/>
        </w:rPr>
        <w:t>midodrine</w:t>
      </w:r>
      <w:proofErr w:type="spellEnd"/>
      <w:r w:rsidRPr="00492B0E">
        <w:rPr>
          <w:color w:val="000000" w:themeColor="text1"/>
        </w:rPr>
        <w:t xml:space="preserve"> which is, alpha 1 agonist, may improve circulatory abnormality in cirrhotic patients via its </w:t>
      </w:r>
      <w:proofErr w:type="spellStart"/>
      <w:r w:rsidRPr="00492B0E">
        <w:rPr>
          <w:color w:val="000000" w:themeColor="text1"/>
        </w:rPr>
        <w:t>vaso</w:t>
      </w:r>
      <w:proofErr w:type="spellEnd"/>
      <w:r w:rsidRPr="00492B0E">
        <w:rPr>
          <w:color w:val="000000" w:themeColor="text1"/>
        </w:rPr>
        <w:t xml:space="preserve">-constrictive action thus   ameliorating refractory ascites. </w:t>
      </w:r>
    </w:p>
    <w:p w14:paraId="33E4BDD2" w14:textId="77777777" w:rsidR="00AF5B0C" w:rsidRPr="00492B0E" w:rsidRDefault="007A756E">
      <w:pPr>
        <w:spacing w:line="240" w:lineRule="auto"/>
        <w:rPr>
          <w:color w:val="000000" w:themeColor="text1"/>
        </w:rPr>
      </w:pPr>
      <w:r w:rsidRPr="00492B0E">
        <w:rPr>
          <w:b/>
          <w:bCs/>
          <w:color w:val="000000" w:themeColor="text1"/>
        </w:rPr>
        <w:t xml:space="preserve">Aim: </w:t>
      </w:r>
      <w:r w:rsidRPr="00492B0E">
        <w:rPr>
          <w:color w:val="000000" w:themeColor="text1"/>
        </w:rPr>
        <w:t xml:space="preserve"> to assess the efficacy and the safety of midodrine (alpha adrenergic agonist) on patients with liver cirrhosis and refractory ascites.</w:t>
      </w:r>
    </w:p>
    <w:p w14:paraId="695300BF" w14:textId="5F0E3E5B" w:rsidR="00AF5B0C" w:rsidRPr="00492B0E" w:rsidRDefault="007C14A6" w:rsidP="00FC238E">
      <w:pPr>
        <w:spacing w:line="240" w:lineRule="auto"/>
        <w:rPr>
          <w:color w:val="000000" w:themeColor="text1"/>
        </w:rPr>
      </w:pPr>
      <w:r w:rsidRPr="00492B0E">
        <w:rPr>
          <w:b/>
          <w:bCs/>
          <w:color w:val="000000" w:themeColor="text1"/>
        </w:rPr>
        <w:t xml:space="preserve">Patients and </w:t>
      </w:r>
      <w:r w:rsidR="007A756E" w:rsidRPr="00492B0E">
        <w:rPr>
          <w:b/>
          <w:bCs/>
          <w:color w:val="000000" w:themeColor="text1"/>
        </w:rPr>
        <w:t xml:space="preserve">Methods: </w:t>
      </w:r>
      <w:r w:rsidR="007A756E" w:rsidRPr="00492B0E">
        <w:rPr>
          <w:color w:val="000000" w:themeColor="text1"/>
        </w:rPr>
        <w:t>A total of 80 cirrhotic patients with refractory ascites were enrolled in this prospective study. Patients consisted of 40 patients receiving standard medical therapy</w:t>
      </w:r>
      <w:r w:rsidR="00C231BA">
        <w:rPr>
          <w:color w:val="000000" w:themeColor="text1"/>
        </w:rPr>
        <w:t xml:space="preserve"> </w:t>
      </w:r>
      <w:proofErr w:type="gramStart"/>
      <w:r w:rsidR="00FC238E">
        <w:rPr>
          <w:color w:val="000000" w:themeColor="text1"/>
        </w:rPr>
        <w:t>( SMT</w:t>
      </w:r>
      <w:proofErr w:type="gramEnd"/>
      <w:r w:rsidR="00FC238E">
        <w:rPr>
          <w:color w:val="000000" w:themeColor="text1"/>
        </w:rPr>
        <w:t>)</w:t>
      </w:r>
      <w:r w:rsidR="007A756E" w:rsidRPr="00492B0E">
        <w:rPr>
          <w:color w:val="000000" w:themeColor="text1"/>
        </w:rPr>
        <w:t xml:space="preserve"> (dietary salt restriction and diuretics) and 40 patients receiving standard medical therapy +</w:t>
      </w:r>
      <w:proofErr w:type="spellStart"/>
      <w:r w:rsidR="00FC238E">
        <w:rPr>
          <w:color w:val="000000" w:themeColor="text1"/>
        </w:rPr>
        <w:t>midodrine</w:t>
      </w:r>
      <w:proofErr w:type="spellEnd"/>
      <w:r w:rsidR="007A756E" w:rsidRPr="00492B0E">
        <w:rPr>
          <w:color w:val="000000" w:themeColor="text1"/>
        </w:rPr>
        <w:t xml:space="preserve"> in a dose of (7.5 mg /8</w:t>
      </w:r>
      <w:r w:rsidR="00FC238E">
        <w:rPr>
          <w:color w:val="000000" w:themeColor="text1"/>
        </w:rPr>
        <w:t xml:space="preserve"> </w:t>
      </w:r>
      <w:r w:rsidR="007A756E" w:rsidRPr="00492B0E">
        <w:rPr>
          <w:color w:val="000000" w:themeColor="text1"/>
        </w:rPr>
        <w:t>hours) for one month. Body weight, abdominal girth, complete blood count, liver and renal function tests, serum electrolytes and 24-h urine volume and Na level were obtained at the start and the end of the study</w:t>
      </w:r>
      <w:r w:rsidR="00FC238E">
        <w:rPr>
          <w:color w:val="000000" w:themeColor="text1"/>
        </w:rPr>
        <w:t>.</w:t>
      </w:r>
      <w:r w:rsidR="007A756E" w:rsidRPr="00492B0E">
        <w:rPr>
          <w:color w:val="000000" w:themeColor="text1"/>
        </w:rPr>
        <w:t xml:space="preserve"> </w:t>
      </w:r>
    </w:p>
    <w:p w14:paraId="24E36AE0" w14:textId="6884C99C" w:rsidR="004D1A24" w:rsidRPr="00492B0E" w:rsidRDefault="007A756E" w:rsidP="004D1A24">
      <w:pPr>
        <w:autoSpaceDE w:val="0"/>
        <w:autoSpaceDN w:val="0"/>
        <w:adjustRightInd w:val="0"/>
        <w:spacing w:after="0" w:line="240" w:lineRule="auto"/>
        <w:jc w:val="both"/>
        <w:rPr>
          <w:rFonts w:ascii="Times New Roman" w:eastAsia="SimSun" w:hAnsi="Times New Roman" w:cs="Times New Roman"/>
          <w:color w:val="000000" w:themeColor="text1"/>
        </w:rPr>
      </w:pPr>
      <w:r w:rsidRPr="00492B0E">
        <w:rPr>
          <w:b/>
          <w:bCs/>
          <w:color w:val="000000" w:themeColor="text1"/>
        </w:rPr>
        <w:t xml:space="preserve">Results: </w:t>
      </w:r>
      <w:r w:rsidRPr="00492B0E">
        <w:rPr>
          <w:color w:val="000000" w:themeColor="text1"/>
        </w:rPr>
        <w:t>Body weight and abdominal girth significantly decreased in midodrine group patients compared to control group (p &lt;0.001). Also, 24-h urinary volume and Na excretion were significantly higher in midodrine group patients at the end of the study compared to SMT patients (p &lt;0.001).</w:t>
      </w:r>
      <w:r w:rsidR="004D1A24" w:rsidRPr="004D1A24">
        <w:rPr>
          <w:rFonts w:ascii="Times New Roman" w:eastAsia="SimSun" w:hAnsi="Times New Roman" w:cs="Times New Roman"/>
          <w:color w:val="000000" w:themeColor="text1"/>
        </w:rPr>
        <w:t xml:space="preserve"> </w:t>
      </w:r>
      <w:r w:rsidR="004D1A24">
        <w:rPr>
          <w:rFonts w:ascii="Times New Roman" w:eastAsia="SimSun" w:hAnsi="Times New Roman" w:cs="Times New Roman"/>
          <w:color w:val="000000" w:themeColor="text1"/>
        </w:rPr>
        <w:t>additionally,</w:t>
      </w:r>
      <w:bookmarkStart w:id="0" w:name="_GoBack"/>
      <w:bookmarkEnd w:id="0"/>
      <w:r w:rsidR="004D1A24" w:rsidRPr="00492B0E">
        <w:rPr>
          <w:rFonts w:ascii="Times New Roman" w:eastAsia="SimSun" w:hAnsi="Times New Roman" w:cs="Times New Roman"/>
          <w:color w:val="000000" w:themeColor="text1"/>
        </w:rPr>
        <w:t xml:space="preserve"> both systolic and diastolic blood pressure</w:t>
      </w:r>
      <w:r w:rsidR="004D1A24">
        <w:rPr>
          <w:rFonts w:ascii="Times New Roman" w:eastAsia="SimSun" w:hAnsi="Times New Roman" w:cs="Times New Roman"/>
          <w:color w:val="000000" w:themeColor="text1"/>
        </w:rPr>
        <w:t xml:space="preserve"> were</w:t>
      </w:r>
      <w:r w:rsidR="004D1A24" w:rsidRPr="00492B0E">
        <w:rPr>
          <w:rFonts w:ascii="Times New Roman" w:eastAsia="SimSun" w:hAnsi="Times New Roman" w:cs="Times New Roman"/>
          <w:color w:val="000000" w:themeColor="text1"/>
        </w:rPr>
        <w:t xml:space="preserve"> higher in </w:t>
      </w:r>
      <w:proofErr w:type="spellStart"/>
      <w:r w:rsidR="004D1A24" w:rsidRPr="00492B0E">
        <w:rPr>
          <w:rFonts w:ascii="Times New Roman" w:eastAsia="SimSun" w:hAnsi="Times New Roman" w:cs="Times New Roman"/>
          <w:color w:val="000000" w:themeColor="text1"/>
        </w:rPr>
        <w:t>midodrine</w:t>
      </w:r>
      <w:proofErr w:type="spellEnd"/>
      <w:r w:rsidR="004D1A24" w:rsidRPr="00492B0E">
        <w:rPr>
          <w:rFonts w:ascii="Times New Roman" w:eastAsia="SimSun" w:hAnsi="Times New Roman" w:cs="Times New Roman"/>
          <w:color w:val="000000" w:themeColor="text1"/>
        </w:rPr>
        <w:t xml:space="preserve"> patients at the end of the study(P&lt;0.001)</w:t>
      </w:r>
    </w:p>
    <w:p w14:paraId="305088F6" w14:textId="77777777" w:rsidR="00AF5B0C" w:rsidRPr="00492B0E" w:rsidRDefault="00AF5B0C">
      <w:pPr>
        <w:spacing w:line="240" w:lineRule="auto"/>
        <w:rPr>
          <w:color w:val="000000" w:themeColor="text1"/>
        </w:rPr>
      </w:pPr>
    </w:p>
    <w:p w14:paraId="1CA31C96" w14:textId="3BC08F03" w:rsidR="00AF5B0C" w:rsidRPr="00492B0E" w:rsidRDefault="007A756E">
      <w:pPr>
        <w:spacing w:line="240" w:lineRule="auto"/>
        <w:rPr>
          <w:color w:val="000000" w:themeColor="text1"/>
        </w:rPr>
      </w:pPr>
      <w:r w:rsidRPr="00492B0E">
        <w:rPr>
          <w:b/>
          <w:bCs/>
          <w:color w:val="000000" w:themeColor="text1"/>
        </w:rPr>
        <w:t xml:space="preserve">Conclusions: </w:t>
      </w:r>
      <w:r w:rsidRPr="00492B0E">
        <w:rPr>
          <w:color w:val="000000" w:themeColor="text1"/>
        </w:rPr>
        <w:t xml:space="preserve"> </w:t>
      </w:r>
      <w:proofErr w:type="spellStart"/>
      <w:r w:rsidR="00930276" w:rsidRPr="00492B0E">
        <w:rPr>
          <w:color w:val="000000" w:themeColor="text1"/>
        </w:rPr>
        <w:t>midodrine</w:t>
      </w:r>
      <w:proofErr w:type="spellEnd"/>
      <w:r w:rsidR="00930276" w:rsidRPr="00492B0E">
        <w:rPr>
          <w:color w:val="000000" w:themeColor="text1"/>
        </w:rPr>
        <w:t xml:space="preserve"> </w:t>
      </w:r>
      <w:r w:rsidRPr="00492B0E">
        <w:rPr>
          <w:color w:val="000000" w:themeColor="text1"/>
        </w:rPr>
        <w:t>could be used safely as an adjuvant to SMT in cirrhotic patients with refractory ascites with better outcomes evidenced by reduced body weight and increase Na excretion in urine.</w:t>
      </w:r>
    </w:p>
    <w:p w14:paraId="388C6A74" w14:textId="27F3F3F0" w:rsidR="00AF5B0C" w:rsidRPr="00492B0E" w:rsidRDefault="007A756E">
      <w:pPr>
        <w:spacing w:line="240" w:lineRule="auto"/>
        <w:rPr>
          <w:color w:val="000000" w:themeColor="text1"/>
          <w:sz w:val="20"/>
          <w:szCs w:val="20"/>
        </w:rPr>
      </w:pPr>
      <w:r w:rsidRPr="00492B0E">
        <w:rPr>
          <w:b/>
          <w:bCs/>
          <w:color w:val="000000" w:themeColor="text1"/>
        </w:rPr>
        <w:t xml:space="preserve">Keywords: </w:t>
      </w:r>
      <w:r w:rsidRPr="00492B0E">
        <w:rPr>
          <w:color w:val="000000" w:themeColor="text1"/>
        </w:rPr>
        <w:t xml:space="preserve">cirrhosis, refractory ascites, </w:t>
      </w:r>
      <w:proofErr w:type="spellStart"/>
      <w:r w:rsidR="00FC238E" w:rsidRPr="00492B0E">
        <w:rPr>
          <w:color w:val="000000" w:themeColor="text1"/>
        </w:rPr>
        <w:t>midodrine</w:t>
      </w:r>
      <w:proofErr w:type="spellEnd"/>
      <w:r w:rsidRPr="00492B0E">
        <w:rPr>
          <w:color w:val="000000" w:themeColor="text1"/>
        </w:rPr>
        <w:t>.</w:t>
      </w:r>
    </w:p>
    <w:p w14:paraId="7DDCB44F" w14:textId="77777777" w:rsidR="00AF5B0C" w:rsidRPr="00492B0E" w:rsidRDefault="00AF5B0C">
      <w:pPr>
        <w:spacing w:line="240" w:lineRule="auto"/>
        <w:rPr>
          <w:color w:val="000000" w:themeColor="text1"/>
          <w:sz w:val="20"/>
          <w:szCs w:val="20"/>
        </w:rPr>
      </w:pPr>
    </w:p>
    <w:p w14:paraId="16FE488B" w14:textId="77777777" w:rsidR="00AF5B0C" w:rsidRPr="00492B0E" w:rsidRDefault="00AF5B0C">
      <w:pPr>
        <w:spacing w:line="240" w:lineRule="auto"/>
        <w:rPr>
          <w:color w:val="000000" w:themeColor="text1"/>
          <w:sz w:val="20"/>
          <w:szCs w:val="20"/>
        </w:rPr>
      </w:pPr>
    </w:p>
    <w:p w14:paraId="3431AA21" w14:textId="77777777" w:rsidR="00AF5B0C" w:rsidRPr="00492B0E" w:rsidRDefault="007A756E">
      <w:pPr>
        <w:spacing w:line="240" w:lineRule="auto"/>
        <w:rPr>
          <w:b/>
          <w:bCs/>
          <w:color w:val="000000" w:themeColor="text1"/>
          <w:sz w:val="28"/>
          <w:szCs w:val="28"/>
        </w:rPr>
      </w:pPr>
      <w:r w:rsidRPr="00492B0E">
        <w:rPr>
          <w:b/>
          <w:bCs/>
          <w:color w:val="000000" w:themeColor="text1"/>
          <w:sz w:val="28"/>
          <w:szCs w:val="28"/>
        </w:rPr>
        <w:t>Introduction</w:t>
      </w:r>
    </w:p>
    <w:p w14:paraId="3175D402" w14:textId="7A53A91D" w:rsidR="0034430C" w:rsidRDefault="0034430C" w:rsidP="00DF60E7">
      <w:pPr>
        <w:spacing w:after="200" w:line="240" w:lineRule="auto"/>
        <w:rPr>
          <w:rFonts w:ascii="Times New Roman" w:eastAsia="SimSun" w:hAnsi="Times New Roman" w:cs="Times New Roman"/>
          <w:color w:val="000000" w:themeColor="text1"/>
        </w:rPr>
      </w:pPr>
      <w:r w:rsidRPr="0034430C">
        <w:rPr>
          <w:rFonts w:ascii="Times New Roman" w:eastAsia="SimSun" w:hAnsi="Times New Roman" w:cs="Times New Roman"/>
          <w:color w:val="000000" w:themeColor="text1"/>
        </w:rPr>
        <w:t xml:space="preserve">Cirrhosis is a chronic liver disease that causes </w:t>
      </w:r>
      <w:r w:rsidR="00126C7F" w:rsidRPr="0034430C">
        <w:rPr>
          <w:rFonts w:ascii="Times New Roman" w:eastAsia="SimSun" w:hAnsi="Times New Roman" w:cs="Times New Roman"/>
          <w:color w:val="000000" w:themeColor="text1"/>
        </w:rPr>
        <w:t>damage</w:t>
      </w:r>
      <w:r w:rsidRPr="0034430C">
        <w:rPr>
          <w:rFonts w:ascii="Times New Roman" w:eastAsia="SimSun" w:hAnsi="Times New Roman" w:cs="Times New Roman"/>
          <w:color w:val="000000" w:themeColor="text1"/>
        </w:rPr>
        <w:t xml:space="preserve"> to liver tissue, scarring of the liver (fibrosis - </w:t>
      </w:r>
      <w:r w:rsidR="00126C7F" w:rsidRPr="0034430C">
        <w:rPr>
          <w:rFonts w:ascii="Times New Roman" w:eastAsia="SimSun" w:hAnsi="Times New Roman" w:cs="Times New Roman"/>
          <w:color w:val="000000" w:themeColor="text1"/>
        </w:rPr>
        <w:t>nodular</w:t>
      </w:r>
      <w:r w:rsidR="00DF60E7">
        <w:rPr>
          <w:rFonts w:ascii="Times New Roman" w:eastAsia="SimSun" w:hAnsi="Times New Roman" w:cs="Times New Roman"/>
          <w:color w:val="000000" w:themeColor="text1"/>
        </w:rPr>
        <w:t xml:space="preserve"> regeneration) </w:t>
      </w:r>
      <w:r w:rsidR="00F30732">
        <w:rPr>
          <w:rFonts w:ascii="Times New Roman" w:eastAsia="SimSun" w:hAnsi="Times New Roman" w:cs="Times New Roman"/>
          <w:color w:val="000000" w:themeColor="text1"/>
        </w:rPr>
        <w:t>[1</w:t>
      </w:r>
      <w:r w:rsidR="007D0CD1">
        <w:rPr>
          <w:rFonts w:ascii="Times New Roman" w:eastAsia="SimSun" w:hAnsi="Times New Roman" w:cs="Times New Roman"/>
          <w:color w:val="000000" w:themeColor="text1"/>
        </w:rPr>
        <w:t>]</w:t>
      </w:r>
    </w:p>
    <w:p w14:paraId="768BB7AA" w14:textId="263981D4" w:rsidR="00DF60E7" w:rsidRPr="0034430C" w:rsidRDefault="00DF60E7" w:rsidP="00DF60E7">
      <w:pPr>
        <w:spacing w:after="200" w:line="240" w:lineRule="auto"/>
        <w:rPr>
          <w:rFonts w:ascii="Times New Roman" w:eastAsia="SimSun" w:hAnsi="Times New Roman" w:cs="Times New Roman"/>
          <w:color w:val="000000" w:themeColor="text1"/>
        </w:rPr>
      </w:pPr>
      <w:r>
        <w:rPr>
          <w:rFonts w:ascii="Times New Roman" w:eastAsia="SimSun" w:hAnsi="Times New Roman" w:cs="Times New Roman"/>
          <w:color w:val="000000" w:themeColor="text1"/>
        </w:rPr>
        <w:t xml:space="preserve">Ascites is a common complication of liver cirrhosis. </w:t>
      </w:r>
      <w:r w:rsidRPr="00DF60E7">
        <w:rPr>
          <w:rFonts w:ascii="Times New Roman" w:eastAsia="SimSun" w:hAnsi="Times New Roman" w:cs="Times New Roman"/>
          <w:color w:val="000000" w:themeColor="text1"/>
        </w:rPr>
        <w:t xml:space="preserve">About 20% of patients with cirrhosis have ascites at their first presentation, and 20% of those presenting with ascites die in the first year of the diagnosis. </w:t>
      </w:r>
      <w:r>
        <w:rPr>
          <w:rFonts w:ascii="Times New Roman" w:eastAsia="SimSun" w:hAnsi="Times New Roman" w:cs="Times New Roman"/>
          <w:color w:val="000000" w:themeColor="text1"/>
        </w:rPr>
        <w:t>[2]</w:t>
      </w:r>
    </w:p>
    <w:p w14:paraId="618F0E9B" w14:textId="4673F990" w:rsidR="0034430C" w:rsidRDefault="0034430C" w:rsidP="00632B33">
      <w:pPr>
        <w:spacing w:after="200" w:line="240" w:lineRule="auto"/>
        <w:rPr>
          <w:rFonts w:ascii="Times New Roman" w:eastAsia="SimSun" w:hAnsi="Times New Roman" w:cs="Times New Roman"/>
          <w:color w:val="000000" w:themeColor="text1"/>
        </w:rPr>
      </w:pPr>
      <w:r w:rsidRPr="0034430C">
        <w:rPr>
          <w:rFonts w:ascii="Times New Roman" w:eastAsia="SimSun" w:hAnsi="Times New Roman" w:cs="Times New Roman"/>
          <w:color w:val="000000" w:themeColor="text1"/>
        </w:rPr>
        <w:t xml:space="preserve">According to the criteria of the International Ascites Club, refractory ascites is defined as ‘‘ascites that cannot be mobilized or the early recurrence of which (i.e., after large volume paracentesis) cannot be satisfactorily prevented by medical </w:t>
      </w:r>
      <w:r w:rsidR="00F30732" w:rsidRPr="0034430C">
        <w:rPr>
          <w:rFonts w:ascii="Times New Roman" w:eastAsia="SimSun" w:hAnsi="Times New Roman" w:cs="Times New Roman"/>
          <w:color w:val="000000" w:themeColor="text1"/>
        </w:rPr>
        <w:t>therapy”</w:t>
      </w:r>
      <w:r w:rsidR="00F30732">
        <w:rPr>
          <w:rFonts w:ascii="Times New Roman" w:eastAsia="SimSun" w:hAnsi="Times New Roman" w:cs="Times New Roman"/>
          <w:color w:val="000000" w:themeColor="text1"/>
        </w:rPr>
        <w:t xml:space="preserve"> [</w:t>
      </w:r>
      <w:r w:rsidR="00632B33">
        <w:rPr>
          <w:rFonts w:ascii="Times New Roman" w:eastAsia="SimSun" w:hAnsi="Times New Roman" w:cs="Times New Roman"/>
          <w:color w:val="000000" w:themeColor="text1"/>
        </w:rPr>
        <w:t>3</w:t>
      </w:r>
      <w:r w:rsidR="00F30732">
        <w:rPr>
          <w:rFonts w:ascii="Times New Roman" w:eastAsia="SimSun" w:hAnsi="Times New Roman" w:cs="Times New Roman"/>
          <w:color w:val="000000" w:themeColor="text1"/>
        </w:rPr>
        <w:t>]</w:t>
      </w:r>
      <w:r w:rsidRPr="0034430C">
        <w:rPr>
          <w:rFonts w:ascii="Times New Roman" w:eastAsia="SimSun" w:hAnsi="Times New Roman" w:cs="Times New Roman"/>
          <w:color w:val="000000" w:themeColor="text1"/>
        </w:rPr>
        <w:t xml:space="preserve"> </w:t>
      </w:r>
    </w:p>
    <w:p w14:paraId="1599C84F" w14:textId="4711A044" w:rsidR="00126C7F" w:rsidRPr="0034430C" w:rsidRDefault="00126C7F" w:rsidP="00632B33">
      <w:pPr>
        <w:spacing w:after="200" w:line="240" w:lineRule="auto"/>
        <w:rPr>
          <w:rFonts w:ascii="Times New Roman" w:eastAsia="SimSun" w:hAnsi="Times New Roman" w:cs="Times New Roman"/>
          <w:color w:val="000000" w:themeColor="text1"/>
        </w:rPr>
      </w:pPr>
      <w:r w:rsidRPr="0034430C">
        <w:rPr>
          <w:rFonts w:ascii="Times New Roman" w:eastAsia="SimSun" w:hAnsi="Times New Roman" w:cs="Times New Roman"/>
          <w:color w:val="000000" w:themeColor="text1"/>
        </w:rPr>
        <w:t xml:space="preserve">Evidence demonstrates that renal sodium retention in patients with cirrhosis and ascites is mainly due to increased proximal as well as distal tubular sodium reabsorption rather than to a decrease </w:t>
      </w:r>
      <w:r w:rsidRPr="0034430C">
        <w:rPr>
          <w:rFonts w:ascii="Times New Roman" w:eastAsia="SimSun" w:hAnsi="Times New Roman" w:cs="Times New Roman"/>
          <w:color w:val="000000" w:themeColor="text1"/>
        </w:rPr>
        <w:lastRenderedPageBreak/>
        <w:t xml:space="preserve">of filtered sodium load </w:t>
      </w:r>
      <w:r w:rsidR="00610EF4">
        <w:rPr>
          <w:rFonts w:ascii="Times New Roman" w:eastAsia="SimSun" w:hAnsi="Times New Roman" w:cs="Times New Roman"/>
          <w:color w:val="000000" w:themeColor="text1"/>
        </w:rPr>
        <w:t>.</w:t>
      </w:r>
      <w:r w:rsidRPr="0034430C">
        <w:rPr>
          <w:rFonts w:ascii="Times New Roman" w:eastAsia="SimSun" w:hAnsi="Times New Roman" w:cs="Times New Roman"/>
          <w:color w:val="000000" w:themeColor="text1"/>
        </w:rPr>
        <w:t>The mediators of the enhanced proximal tubular reabsorption of sodium have not been elucidated completely, while the increased reabsorption of sodium along the distal tubule is mostly related to hyperaldosteronism</w:t>
      </w:r>
      <w:r>
        <w:rPr>
          <w:rFonts w:ascii="Times New Roman" w:eastAsia="SimSun" w:hAnsi="Times New Roman" w:cs="Times New Roman"/>
          <w:color w:val="000000" w:themeColor="text1"/>
        </w:rPr>
        <w:t xml:space="preserve"> secondary to</w:t>
      </w:r>
      <w:r w:rsidRPr="0034430C">
        <w:rPr>
          <w:rFonts w:ascii="Times New Roman" w:eastAsia="SimSun" w:hAnsi="Times New Roman" w:cs="Times New Roman"/>
          <w:color w:val="000000" w:themeColor="text1"/>
        </w:rPr>
        <w:t xml:space="preserve"> Portal hypertension and splanchnic vasodilatation </w:t>
      </w:r>
      <w:r w:rsidR="00F30732">
        <w:rPr>
          <w:rFonts w:ascii="Times New Roman" w:eastAsia="SimSun" w:hAnsi="Times New Roman" w:cs="Times New Roman"/>
          <w:color w:val="000000" w:themeColor="text1"/>
        </w:rPr>
        <w:t>[</w:t>
      </w:r>
      <w:r w:rsidR="00632B33">
        <w:rPr>
          <w:rFonts w:ascii="Times New Roman" w:eastAsia="SimSun" w:hAnsi="Times New Roman" w:cs="Times New Roman"/>
          <w:color w:val="000000" w:themeColor="text1"/>
        </w:rPr>
        <w:t>4</w:t>
      </w:r>
      <w:r w:rsidR="00F30732">
        <w:rPr>
          <w:rFonts w:ascii="Times New Roman" w:eastAsia="SimSun" w:hAnsi="Times New Roman" w:cs="Times New Roman"/>
          <w:color w:val="000000" w:themeColor="text1"/>
        </w:rPr>
        <w:t xml:space="preserve">] </w:t>
      </w:r>
    </w:p>
    <w:p w14:paraId="7BF8B806" w14:textId="0E7A0218" w:rsidR="0034430C" w:rsidRPr="0034430C" w:rsidRDefault="0034430C" w:rsidP="00632B33">
      <w:pPr>
        <w:spacing w:after="200" w:line="240" w:lineRule="auto"/>
        <w:rPr>
          <w:rFonts w:ascii="Times New Roman" w:eastAsia="SimSun" w:hAnsi="Times New Roman" w:cs="Times New Roman"/>
          <w:color w:val="000000" w:themeColor="text1"/>
        </w:rPr>
      </w:pPr>
      <w:r w:rsidRPr="0034430C">
        <w:rPr>
          <w:rFonts w:ascii="Times New Roman" w:eastAsia="SimSun" w:hAnsi="Times New Roman" w:cs="Times New Roman"/>
          <w:color w:val="000000" w:themeColor="text1"/>
        </w:rPr>
        <w:t>Patients with cirrhosis and ascites should have a moderately salt restricted diet with daily salt intake of no more than 5–6.5 g (87 mmol–113 mmol sodium</w:t>
      </w:r>
      <w:r w:rsidR="00FA3AB5" w:rsidRPr="0034430C">
        <w:rPr>
          <w:rFonts w:ascii="Times New Roman" w:eastAsia="SimSun" w:hAnsi="Times New Roman" w:cs="Times New Roman"/>
          <w:color w:val="000000" w:themeColor="text1"/>
        </w:rPr>
        <w:t>).</w:t>
      </w:r>
      <w:r w:rsidR="00126C7F">
        <w:rPr>
          <w:rFonts w:ascii="Times New Roman" w:eastAsia="SimSun" w:hAnsi="Times New Roman" w:cs="Times New Roman"/>
          <w:color w:val="000000" w:themeColor="text1"/>
        </w:rPr>
        <w:t xml:space="preserve"> </w:t>
      </w:r>
      <w:r w:rsidRPr="0034430C">
        <w:rPr>
          <w:rFonts w:ascii="Times New Roman" w:eastAsia="SimSun" w:hAnsi="Times New Roman" w:cs="Times New Roman"/>
          <w:color w:val="000000" w:themeColor="text1"/>
        </w:rPr>
        <w:t xml:space="preserve">A more severe reduction in dietary sodium content is considered unnecessary on the contrary, can result in complications, including hyponatremia, reduced caloric intake, higher risk of renal impairment (0% vs 14%), hepatic encephalopathy (HE), hepatorenal syndrome (HRS), spontaneous bacterial peritonitis (SBP) and mortality, additionally, such diets are difficult to comply </w:t>
      </w:r>
      <w:r w:rsidR="00F30732" w:rsidRPr="0034430C">
        <w:rPr>
          <w:rFonts w:ascii="Times New Roman" w:eastAsia="SimSun" w:hAnsi="Times New Roman" w:cs="Times New Roman"/>
          <w:color w:val="000000" w:themeColor="text1"/>
        </w:rPr>
        <w:t>with</w:t>
      </w:r>
      <w:r w:rsidR="00F30732">
        <w:rPr>
          <w:rFonts w:ascii="Times New Roman" w:eastAsia="SimSun" w:hAnsi="Times New Roman" w:cs="Times New Roman"/>
          <w:color w:val="000000" w:themeColor="text1"/>
        </w:rPr>
        <w:t xml:space="preserve"> [</w:t>
      </w:r>
      <w:r w:rsidR="00632B33">
        <w:rPr>
          <w:rFonts w:ascii="Times New Roman" w:eastAsia="SimSun" w:hAnsi="Times New Roman" w:cs="Times New Roman"/>
          <w:color w:val="000000" w:themeColor="text1"/>
        </w:rPr>
        <w:t>5</w:t>
      </w:r>
      <w:proofErr w:type="gramStart"/>
      <w:r w:rsidR="00F30732">
        <w:rPr>
          <w:rFonts w:ascii="Times New Roman" w:eastAsia="SimSun" w:hAnsi="Times New Roman" w:cs="Times New Roman"/>
          <w:color w:val="000000" w:themeColor="text1"/>
        </w:rPr>
        <w:t>]</w:t>
      </w:r>
      <w:r w:rsidRPr="0034430C">
        <w:rPr>
          <w:rFonts w:ascii="Times New Roman" w:eastAsia="SimSun" w:hAnsi="Times New Roman" w:cs="Times New Roman"/>
          <w:color w:val="000000" w:themeColor="text1"/>
        </w:rPr>
        <w:t xml:space="preserve"> .</w:t>
      </w:r>
      <w:proofErr w:type="gramEnd"/>
    </w:p>
    <w:p w14:paraId="348C7A59" w14:textId="4A3461D8" w:rsidR="0034430C" w:rsidRPr="0034430C" w:rsidRDefault="0034430C" w:rsidP="00632B33">
      <w:pPr>
        <w:spacing w:after="200" w:line="240" w:lineRule="auto"/>
        <w:rPr>
          <w:rFonts w:ascii="Times New Roman" w:eastAsia="SimSun" w:hAnsi="Times New Roman" w:cs="Times New Roman"/>
          <w:color w:val="000000" w:themeColor="text1"/>
        </w:rPr>
      </w:pPr>
      <w:r w:rsidRPr="0034430C">
        <w:rPr>
          <w:rFonts w:ascii="Times New Roman" w:eastAsia="SimSun" w:hAnsi="Times New Roman" w:cs="Times New Roman"/>
          <w:color w:val="000000" w:themeColor="text1"/>
        </w:rPr>
        <w:t>The best approach to therapy, either aldosterone antagonists in a stepwise increase every 7 days (100–400 mg/day in 100 mg/day steps) with furosemide (40–160 mg/day, in 40 mg/day steps) added only in patients not responding to high doses of aldosterone antagonists or combined therapy of aldosterone antagonists and furosemide from the beginning of treatment (100 and 40 mg/day increased in a stepwise manner every 7 days in case of no response up to 400 and 160 mg/day) .</w:t>
      </w:r>
      <w:r w:rsidR="00126C7F">
        <w:rPr>
          <w:rFonts w:ascii="Times New Roman" w:eastAsia="SimSun" w:hAnsi="Times New Roman" w:cs="Times New Roman"/>
          <w:color w:val="000000" w:themeColor="text1"/>
        </w:rPr>
        <w:t xml:space="preserve"> </w:t>
      </w:r>
      <w:r w:rsidRPr="0034430C">
        <w:rPr>
          <w:rFonts w:ascii="Times New Roman" w:eastAsia="SimSun" w:hAnsi="Times New Roman" w:cs="Times New Roman"/>
          <w:color w:val="000000" w:themeColor="text1"/>
        </w:rPr>
        <w:t>All patients initiating diuretics should be monitored for adverse events, such as renal failure, hepatic encephalopathy, electrolyte disorders, gynecomastia, and muscle</w:t>
      </w:r>
      <w:r w:rsidR="00D005D2">
        <w:rPr>
          <w:rFonts w:ascii="Times New Roman" w:eastAsia="SimSun" w:hAnsi="Times New Roman" w:cs="Times New Roman"/>
          <w:color w:val="000000" w:themeColor="text1"/>
        </w:rPr>
        <w:t xml:space="preserve"> cramps</w:t>
      </w:r>
      <w:r w:rsidRPr="0034430C">
        <w:rPr>
          <w:rFonts w:ascii="Times New Roman" w:eastAsia="SimSun" w:hAnsi="Times New Roman" w:cs="Times New Roman"/>
          <w:color w:val="000000" w:themeColor="text1"/>
        </w:rPr>
        <w:t xml:space="preserve">. Almost half with adverse events require diuretic discontinuation or dose reduction </w:t>
      </w:r>
      <w:r w:rsidR="00F30732">
        <w:rPr>
          <w:rFonts w:ascii="Times New Roman" w:eastAsia="SimSun" w:hAnsi="Times New Roman" w:cs="Times New Roman"/>
          <w:color w:val="000000" w:themeColor="text1"/>
        </w:rPr>
        <w:t>[</w:t>
      </w:r>
      <w:r w:rsidR="00632B33">
        <w:rPr>
          <w:rFonts w:ascii="Times New Roman" w:eastAsia="SimSun" w:hAnsi="Times New Roman" w:cs="Times New Roman"/>
          <w:color w:val="000000" w:themeColor="text1"/>
        </w:rPr>
        <w:t>6</w:t>
      </w:r>
      <w:r w:rsidR="004740BD">
        <w:rPr>
          <w:rFonts w:ascii="Times New Roman" w:eastAsia="SimSun" w:hAnsi="Times New Roman" w:cs="Times New Roman"/>
          <w:color w:val="000000" w:themeColor="text1"/>
        </w:rPr>
        <w:t>]</w:t>
      </w:r>
    </w:p>
    <w:p w14:paraId="0C3E663A" w14:textId="006A942A" w:rsidR="0034430C" w:rsidRPr="0034430C" w:rsidRDefault="0034430C" w:rsidP="00632B33">
      <w:pPr>
        <w:spacing w:after="200" w:line="240" w:lineRule="auto"/>
        <w:rPr>
          <w:rFonts w:ascii="Times New Roman" w:eastAsia="SimSun" w:hAnsi="Times New Roman" w:cs="Times New Roman"/>
          <w:color w:val="000000" w:themeColor="text1"/>
        </w:rPr>
      </w:pPr>
      <w:r w:rsidRPr="0034430C">
        <w:rPr>
          <w:rFonts w:ascii="Times New Roman" w:eastAsia="SimSun" w:hAnsi="Times New Roman" w:cs="Times New Roman"/>
          <w:color w:val="000000" w:themeColor="text1"/>
        </w:rPr>
        <w:t xml:space="preserve">Large volume paracentesis (LVP) is the standard of care for managing large volume ascites both in conjunction with diuresis to relieve symptoms of a tense abdomen, as well as in the management of refractory ascites, when diuretics become </w:t>
      </w:r>
      <w:r w:rsidR="00126C7F" w:rsidRPr="0034430C">
        <w:rPr>
          <w:rFonts w:ascii="Times New Roman" w:eastAsia="SimSun" w:hAnsi="Times New Roman" w:cs="Times New Roman"/>
          <w:color w:val="000000" w:themeColor="text1"/>
        </w:rPr>
        <w:t>ineffective,</w:t>
      </w:r>
      <w:r w:rsidRPr="0034430C">
        <w:rPr>
          <w:rFonts w:ascii="Times New Roman" w:eastAsia="SimSun" w:hAnsi="Times New Roman" w:cs="Times New Roman"/>
          <w:color w:val="000000" w:themeColor="text1"/>
        </w:rPr>
        <w:t xml:space="preserve"> or the side effects preclude their continued </w:t>
      </w:r>
      <w:r w:rsidR="00F30732" w:rsidRPr="0034430C">
        <w:rPr>
          <w:rFonts w:ascii="Times New Roman" w:eastAsia="SimSun" w:hAnsi="Times New Roman" w:cs="Times New Roman"/>
          <w:color w:val="000000" w:themeColor="text1"/>
        </w:rPr>
        <w:t>use</w:t>
      </w:r>
      <w:r w:rsidR="00F30732">
        <w:rPr>
          <w:rFonts w:ascii="Times New Roman" w:eastAsia="SimSun" w:hAnsi="Times New Roman" w:cs="Times New Roman"/>
          <w:color w:val="000000" w:themeColor="text1"/>
        </w:rPr>
        <w:t xml:space="preserve"> [</w:t>
      </w:r>
      <w:r w:rsidR="00632B33">
        <w:rPr>
          <w:rFonts w:ascii="Times New Roman" w:eastAsia="SimSun" w:hAnsi="Times New Roman" w:cs="Times New Roman"/>
          <w:color w:val="000000" w:themeColor="text1"/>
        </w:rPr>
        <w:t>7</w:t>
      </w:r>
      <w:r w:rsidR="00F30732">
        <w:rPr>
          <w:rFonts w:ascii="Times New Roman" w:eastAsia="SimSun" w:hAnsi="Times New Roman" w:cs="Times New Roman"/>
          <w:color w:val="000000" w:themeColor="text1"/>
        </w:rPr>
        <w:t>]</w:t>
      </w:r>
      <w:r w:rsidRPr="0034430C">
        <w:rPr>
          <w:rFonts w:ascii="Times New Roman" w:eastAsia="SimSun" w:hAnsi="Times New Roman" w:cs="Times New Roman"/>
          <w:color w:val="000000" w:themeColor="text1"/>
        </w:rPr>
        <w:t xml:space="preserve"> </w:t>
      </w:r>
    </w:p>
    <w:p w14:paraId="752B4AD3" w14:textId="33D79F66" w:rsidR="0034430C" w:rsidRPr="0034430C" w:rsidRDefault="0034430C" w:rsidP="00632B33">
      <w:pPr>
        <w:spacing w:after="200" w:line="240" w:lineRule="auto"/>
        <w:rPr>
          <w:rFonts w:ascii="Times New Roman" w:eastAsia="SimSun" w:hAnsi="Times New Roman" w:cs="Times New Roman"/>
          <w:color w:val="000000" w:themeColor="text1"/>
        </w:rPr>
      </w:pPr>
      <w:r w:rsidRPr="0034430C">
        <w:rPr>
          <w:rFonts w:ascii="Times New Roman" w:eastAsia="SimSun" w:hAnsi="Times New Roman" w:cs="Times New Roman"/>
          <w:color w:val="000000" w:themeColor="text1"/>
        </w:rPr>
        <w:t xml:space="preserve">Midodrine hydrochloride forms an active metabolite of desglymidodrine that is an alpha1- </w:t>
      </w:r>
      <w:r w:rsidR="00126C7F" w:rsidRPr="0034430C">
        <w:rPr>
          <w:rFonts w:ascii="Times New Roman" w:eastAsia="SimSun" w:hAnsi="Times New Roman" w:cs="Times New Roman"/>
          <w:color w:val="000000" w:themeColor="text1"/>
        </w:rPr>
        <w:t>agonist and</w:t>
      </w:r>
      <w:r w:rsidRPr="0034430C">
        <w:rPr>
          <w:rFonts w:ascii="Times New Roman" w:eastAsia="SimSun" w:hAnsi="Times New Roman" w:cs="Times New Roman"/>
          <w:color w:val="000000" w:themeColor="text1"/>
        </w:rPr>
        <w:t xml:space="preserve"> exerts its actions via activation of the alpha-adrenergic </w:t>
      </w:r>
      <w:r w:rsidR="00126C7F" w:rsidRPr="0034430C">
        <w:rPr>
          <w:rFonts w:ascii="Times New Roman" w:eastAsia="SimSun" w:hAnsi="Times New Roman" w:cs="Times New Roman"/>
          <w:color w:val="000000" w:themeColor="text1"/>
        </w:rPr>
        <w:t>receptors</w:t>
      </w:r>
      <w:r w:rsidRPr="0034430C">
        <w:rPr>
          <w:rFonts w:ascii="Times New Roman" w:eastAsia="SimSun" w:hAnsi="Times New Roman" w:cs="Times New Roman"/>
          <w:color w:val="000000" w:themeColor="text1"/>
        </w:rPr>
        <w:t xml:space="preserve"> of the arteriolar and venous vasculature, producing an increase in vascular tone and elevation of blood </w:t>
      </w:r>
      <w:r w:rsidR="00126C7F" w:rsidRPr="0034430C">
        <w:rPr>
          <w:rFonts w:ascii="Times New Roman" w:eastAsia="SimSun" w:hAnsi="Times New Roman" w:cs="Times New Roman"/>
          <w:color w:val="000000" w:themeColor="text1"/>
        </w:rPr>
        <w:t>pressure</w:t>
      </w:r>
      <w:r w:rsidRPr="0034430C">
        <w:rPr>
          <w:rFonts w:ascii="Times New Roman" w:eastAsia="SimSun" w:hAnsi="Times New Roman" w:cs="Times New Roman"/>
          <w:color w:val="000000" w:themeColor="text1"/>
        </w:rPr>
        <w:t xml:space="preserve"> </w:t>
      </w:r>
      <w:r w:rsidR="00F30732">
        <w:rPr>
          <w:rFonts w:ascii="Times New Roman" w:eastAsia="SimSun" w:hAnsi="Times New Roman" w:cs="Times New Roman"/>
          <w:color w:val="000000" w:themeColor="text1"/>
        </w:rPr>
        <w:t>[</w:t>
      </w:r>
      <w:r w:rsidR="00632B33">
        <w:rPr>
          <w:rFonts w:ascii="Times New Roman" w:eastAsia="SimSun" w:hAnsi="Times New Roman" w:cs="Times New Roman"/>
          <w:color w:val="000000" w:themeColor="text1"/>
        </w:rPr>
        <w:t>8</w:t>
      </w:r>
      <w:r w:rsidR="00F30732">
        <w:rPr>
          <w:rFonts w:ascii="Times New Roman" w:eastAsia="SimSun" w:hAnsi="Times New Roman" w:cs="Times New Roman"/>
          <w:color w:val="000000" w:themeColor="text1"/>
        </w:rPr>
        <w:t>]</w:t>
      </w:r>
    </w:p>
    <w:p w14:paraId="5F4FB244" w14:textId="266EABF3" w:rsidR="0034430C" w:rsidRDefault="0034430C" w:rsidP="00632B33">
      <w:pPr>
        <w:spacing w:after="200" w:line="240" w:lineRule="auto"/>
        <w:jc w:val="both"/>
        <w:rPr>
          <w:rFonts w:ascii="Times New Roman" w:eastAsia="SimSun" w:hAnsi="Times New Roman" w:cs="Times New Roman"/>
          <w:color w:val="000000" w:themeColor="text1"/>
        </w:rPr>
      </w:pPr>
      <w:r w:rsidRPr="0034430C">
        <w:rPr>
          <w:rFonts w:ascii="Times New Roman" w:eastAsia="SimSun" w:hAnsi="Times New Roman" w:cs="Times New Roman"/>
          <w:color w:val="000000" w:themeColor="text1"/>
        </w:rPr>
        <w:t xml:space="preserve">Vasopressors such as midodrine, have been used in non-azotemic patients with ascites, resulting in conflicting results about increasing mean arterial pressure and urine sodium excretion and significant decreases in plasma renin and </w:t>
      </w:r>
      <w:r w:rsidR="00F30732" w:rsidRPr="0034430C">
        <w:rPr>
          <w:rFonts w:ascii="Times New Roman" w:eastAsia="SimSun" w:hAnsi="Times New Roman" w:cs="Times New Roman"/>
          <w:color w:val="000000" w:themeColor="text1"/>
        </w:rPr>
        <w:t>aldosterone</w:t>
      </w:r>
      <w:r w:rsidR="00F30732">
        <w:rPr>
          <w:rFonts w:ascii="Times New Roman" w:eastAsia="SimSun" w:hAnsi="Times New Roman" w:cs="Times New Roman"/>
          <w:color w:val="000000" w:themeColor="text1"/>
        </w:rPr>
        <w:t xml:space="preserve"> [</w:t>
      </w:r>
      <w:r w:rsidR="00632B33">
        <w:rPr>
          <w:rFonts w:ascii="Times New Roman" w:eastAsia="SimSun" w:hAnsi="Times New Roman" w:cs="Times New Roman"/>
          <w:color w:val="000000" w:themeColor="text1"/>
        </w:rPr>
        <w:t>9</w:t>
      </w:r>
      <w:r w:rsidR="00F30732">
        <w:rPr>
          <w:rFonts w:ascii="Times New Roman" w:eastAsia="SimSun" w:hAnsi="Times New Roman" w:cs="Times New Roman"/>
          <w:color w:val="000000" w:themeColor="text1"/>
        </w:rPr>
        <w:t>]</w:t>
      </w:r>
      <w:r w:rsidRPr="0034430C">
        <w:rPr>
          <w:rFonts w:ascii="Times New Roman" w:eastAsia="SimSun" w:hAnsi="Times New Roman" w:cs="Times New Roman"/>
          <w:color w:val="000000" w:themeColor="text1"/>
        </w:rPr>
        <w:t xml:space="preserve"> </w:t>
      </w:r>
    </w:p>
    <w:p w14:paraId="01CB712A" w14:textId="7D584F98" w:rsidR="00D005D2" w:rsidRPr="00492B0E" w:rsidRDefault="00D005D2" w:rsidP="00D005D2">
      <w:pPr>
        <w:spacing w:line="240" w:lineRule="auto"/>
        <w:rPr>
          <w:color w:val="000000" w:themeColor="text1"/>
        </w:rPr>
      </w:pPr>
      <w:r w:rsidRPr="00D005D2">
        <w:rPr>
          <w:rFonts w:ascii="Times New Roman" w:hAnsi="Times New Roman" w:cs="Times New Roman"/>
          <w:color w:val="000000" w:themeColor="text1"/>
          <w:sz w:val="24"/>
          <w:szCs w:val="24"/>
        </w:rPr>
        <w:t>The aim of study</w:t>
      </w:r>
      <w:r w:rsidRPr="00D005D2">
        <w:rPr>
          <w:rFonts w:ascii="Times New Roman" w:hAnsi="Times New Roman" w:cs="Times New Roman"/>
          <w:b/>
          <w:bCs/>
          <w:color w:val="000000" w:themeColor="text1"/>
          <w:sz w:val="24"/>
          <w:szCs w:val="24"/>
        </w:rPr>
        <w:t xml:space="preserve"> </w:t>
      </w:r>
      <w:r w:rsidRPr="00D005D2">
        <w:rPr>
          <w:rFonts w:ascii="Times New Roman" w:hAnsi="Times New Roman" w:cs="Times New Roman"/>
          <w:color w:val="000000" w:themeColor="text1"/>
          <w:sz w:val="24"/>
          <w:szCs w:val="24"/>
        </w:rPr>
        <w:t>to</w:t>
      </w:r>
      <w:r w:rsidRPr="00D005D2">
        <w:rPr>
          <w:rFonts w:ascii="Times New Roman" w:hAnsi="Times New Roman" w:cs="Times New Roman"/>
          <w:color w:val="000000" w:themeColor="text1"/>
          <w:sz w:val="24"/>
          <w:szCs w:val="24"/>
        </w:rPr>
        <w:t xml:space="preserve"> assess the efficacy and the safety of </w:t>
      </w:r>
      <w:proofErr w:type="spellStart"/>
      <w:r w:rsidRPr="00D005D2">
        <w:rPr>
          <w:rFonts w:ascii="Times New Roman" w:hAnsi="Times New Roman" w:cs="Times New Roman"/>
          <w:color w:val="000000" w:themeColor="text1"/>
          <w:sz w:val="24"/>
          <w:szCs w:val="24"/>
        </w:rPr>
        <w:t>midodrine</w:t>
      </w:r>
      <w:proofErr w:type="spellEnd"/>
      <w:r w:rsidRPr="00D005D2">
        <w:rPr>
          <w:rFonts w:ascii="Times New Roman" w:hAnsi="Times New Roman" w:cs="Times New Roman"/>
          <w:color w:val="000000" w:themeColor="text1"/>
          <w:sz w:val="24"/>
          <w:szCs w:val="24"/>
        </w:rPr>
        <w:t xml:space="preserve"> (alpha adrenergic agonist) on patients with liver cirrhosis and refractory ascites</w:t>
      </w:r>
      <w:r w:rsidRPr="00492B0E">
        <w:rPr>
          <w:color w:val="000000" w:themeColor="text1"/>
        </w:rPr>
        <w:t>.</w:t>
      </w:r>
    </w:p>
    <w:p w14:paraId="611BC7C3" w14:textId="77777777" w:rsidR="00D005D2" w:rsidRPr="00492B0E" w:rsidRDefault="00D005D2" w:rsidP="0034430C">
      <w:pPr>
        <w:spacing w:after="200" w:line="240" w:lineRule="auto"/>
        <w:jc w:val="both"/>
        <w:rPr>
          <w:rFonts w:ascii="Times New Roman" w:eastAsia="SimSun" w:hAnsi="Times New Roman" w:cs="Times New Roman"/>
          <w:color w:val="000000" w:themeColor="text1"/>
        </w:rPr>
      </w:pPr>
    </w:p>
    <w:p w14:paraId="09536913" w14:textId="77777777" w:rsidR="00AF5B0C" w:rsidRPr="00492B0E" w:rsidRDefault="007A756E">
      <w:pPr>
        <w:spacing w:line="240" w:lineRule="auto"/>
        <w:rPr>
          <w:b/>
          <w:bCs/>
          <w:color w:val="000000" w:themeColor="text1"/>
          <w:sz w:val="20"/>
          <w:szCs w:val="20"/>
        </w:rPr>
      </w:pPr>
      <w:r w:rsidRPr="00492B0E">
        <w:rPr>
          <w:b/>
          <w:bCs/>
          <w:color w:val="000000" w:themeColor="text1"/>
          <w:sz w:val="24"/>
          <w:szCs w:val="24"/>
        </w:rPr>
        <w:t>Patients and methods</w:t>
      </w:r>
    </w:p>
    <w:p w14:paraId="5FF2C1B6" w14:textId="292E66BC" w:rsidR="00AF5B0C" w:rsidRPr="00492B0E" w:rsidRDefault="007A756E" w:rsidP="00155DA6">
      <w:pPr>
        <w:spacing w:line="240" w:lineRule="auto"/>
        <w:rPr>
          <w:b/>
          <w:bCs/>
          <w:color w:val="000000" w:themeColor="text1"/>
          <w:sz w:val="24"/>
          <w:szCs w:val="24"/>
        </w:rPr>
      </w:pPr>
      <w:r w:rsidRPr="00492B0E">
        <w:rPr>
          <w:b/>
          <w:bCs/>
          <w:color w:val="000000" w:themeColor="text1"/>
          <w:sz w:val="24"/>
          <w:szCs w:val="24"/>
        </w:rPr>
        <w:t xml:space="preserve">Study design and patients: </w:t>
      </w:r>
      <w:r w:rsidRPr="00492B0E">
        <w:rPr>
          <w:rFonts w:ascii="Times New Roman" w:eastAsia="SimSun" w:hAnsi="Times New Roman" w:cs="Times New Roman"/>
          <w:color w:val="000000" w:themeColor="text1"/>
        </w:rPr>
        <w:t xml:space="preserve">This study was a prospective study during the period from April 2021 to March 2022 </w:t>
      </w:r>
    </w:p>
    <w:p w14:paraId="7EFE4BB7" w14:textId="7CFDF486" w:rsidR="00AF5B0C" w:rsidRDefault="005532C6" w:rsidP="00F369B6">
      <w:pPr>
        <w:spacing w:after="200" w:line="240" w:lineRule="auto"/>
        <w:jc w:val="both"/>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 xml:space="preserve">Eighty people, </w:t>
      </w:r>
      <w:r w:rsidR="00126C7F" w:rsidRPr="00126C7F">
        <w:rPr>
          <w:rFonts w:ascii="Times New Roman" w:eastAsia="SimSun" w:hAnsi="Times New Roman" w:cs="Times New Roman"/>
          <w:color w:val="000000" w:themeColor="text1"/>
          <w:highlight w:val="yellow"/>
        </w:rPr>
        <w:t>either</w:t>
      </w:r>
      <w:r w:rsidRPr="00492B0E">
        <w:rPr>
          <w:rFonts w:ascii="Times New Roman" w:eastAsia="SimSun" w:hAnsi="Times New Roman" w:cs="Times New Roman"/>
          <w:color w:val="000000" w:themeColor="text1"/>
        </w:rPr>
        <w:t xml:space="preserve"> in- </w:t>
      </w:r>
      <w:r w:rsidR="00126C7F">
        <w:rPr>
          <w:rFonts w:ascii="Times New Roman" w:eastAsia="SimSun" w:hAnsi="Times New Roman" w:cs="Times New Roman"/>
          <w:color w:val="000000" w:themeColor="text1"/>
        </w:rPr>
        <w:t>or</w:t>
      </w:r>
      <w:r w:rsidRPr="00492B0E">
        <w:rPr>
          <w:rFonts w:ascii="Times New Roman" w:eastAsia="SimSun" w:hAnsi="Times New Roman" w:cs="Times New Roman"/>
          <w:color w:val="000000" w:themeColor="text1"/>
        </w:rPr>
        <w:t xml:space="preserve"> out-patients, participated in the study. They </w:t>
      </w:r>
      <w:r w:rsidR="00F369B6">
        <w:rPr>
          <w:rFonts w:ascii="Times New Roman" w:eastAsia="SimSun" w:hAnsi="Times New Roman" w:cs="Times New Roman"/>
          <w:color w:val="000000" w:themeColor="text1"/>
        </w:rPr>
        <w:t>enrolled</w:t>
      </w:r>
      <w:r w:rsidRPr="00492B0E">
        <w:rPr>
          <w:rFonts w:ascii="Times New Roman" w:eastAsia="SimSun" w:hAnsi="Times New Roman" w:cs="Times New Roman"/>
          <w:color w:val="000000" w:themeColor="text1"/>
        </w:rPr>
        <w:t xml:space="preserve"> </w:t>
      </w:r>
      <w:r w:rsidR="00126C7F" w:rsidRPr="00492B0E">
        <w:rPr>
          <w:rFonts w:ascii="Times New Roman" w:eastAsia="SimSun" w:hAnsi="Times New Roman" w:cs="Times New Roman"/>
          <w:color w:val="000000" w:themeColor="text1"/>
        </w:rPr>
        <w:t>from Tanta</w:t>
      </w:r>
      <w:r w:rsidRPr="00492B0E">
        <w:rPr>
          <w:rFonts w:ascii="Times New Roman" w:eastAsia="SimSun" w:hAnsi="Times New Roman" w:cs="Times New Roman"/>
          <w:color w:val="000000" w:themeColor="text1"/>
        </w:rPr>
        <w:t xml:space="preserve"> University Hospital's Tropical Medicine and Infectious Diseases Department.  Forty patients with cirrhosis and refractory ascites were randomly assigned to receive either conventional medical treatment (SMT) as a control or SMT + </w:t>
      </w:r>
      <w:proofErr w:type="spellStart"/>
      <w:r w:rsidR="004362A0" w:rsidRPr="00492B0E">
        <w:rPr>
          <w:rFonts w:ascii="Times New Roman" w:eastAsia="SimSun" w:hAnsi="Times New Roman" w:cs="Times New Roman"/>
          <w:color w:val="000000" w:themeColor="text1"/>
        </w:rPr>
        <w:t>midodrine</w:t>
      </w:r>
      <w:proofErr w:type="spellEnd"/>
      <w:r w:rsidRPr="00492B0E">
        <w:rPr>
          <w:rFonts w:ascii="Times New Roman" w:eastAsia="SimSun" w:hAnsi="Times New Roman" w:cs="Times New Roman"/>
          <w:color w:val="000000" w:themeColor="text1"/>
        </w:rPr>
        <w:t xml:space="preserve"> 2.5 mg (3 pills / 8 hours) for a month. Diuretics such as spironolactone up to 400 mg /day and furosemide up to 160 mg /day, as well as a daily salt intake of less than 90 mmol, constituted the standard therapy or </w:t>
      </w:r>
      <w:r w:rsidR="007A756E" w:rsidRPr="00492B0E">
        <w:rPr>
          <w:rFonts w:ascii="Times New Roman" w:eastAsia="SimSun" w:hAnsi="Times New Roman" w:cs="Times New Roman"/>
          <w:color w:val="000000" w:themeColor="text1"/>
        </w:rPr>
        <w:t>as tolerated provided that no complications as hepatic encephalopathy, hypokalemia, hyponatremia, impaired renal functions had occurred. Plus, large volume paracentesis (LVP).</w:t>
      </w:r>
    </w:p>
    <w:p w14:paraId="16D29414" w14:textId="1628CA96" w:rsidR="00167F6D" w:rsidRPr="00167F6D" w:rsidRDefault="00167F6D" w:rsidP="00167F6D">
      <w:pPr>
        <w:spacing w:after="200" w:line="240" w:lineRule="auto"/>
        <w:rPr>
          <w:rFonts w:ascii="Times New Roman" w:eastAsia="SimSun" w:hAnsi="Times New Roman" w:cs="Times New Roman"/>
          <w:color w:val="000000" w:themeColor="text1"/>
          <w:highlight w:val="yellow"/>
        </w:rPr>
      </w:pPr>
      <w:r w:rsidRPr="00167F6D">
        <w:rPr>
          <w:rFonts w:ascii="Times New Roman" w:eastAsia="SimSun" w:hAnsi="Times New Roman" w:cs="Times New Roman"/>
          <w:color w:val="000000" w:themeColor="text1"/>
          <w:highlight w:val="yellow"/>
        </w:rPr>
        <w:lastRenderedPageBreak/>
        <w:t>Randomization procedures were automated, using centrally allocated computer-generated random numbers.</w:t>
      </w:r>
    </w:p>
    <w:p w14:paraId="30EBB94D" w14:textId="278770E6" w:rsidR="00167F6D" w:rsidRPr="00492B0E" w:rsidRDefault="00167F6D" w:rsidP="00167F6D">
      <w:pPr>
        <w:spacing w:after="200" w:line="240" w:lineRule="auto"/>
        <w:jc w:val="both"/>
        <w:rPr>
          <w:rFonts w:ascii="Times New Roman" w:eastAsia="SimSun" w:hAnsi="Times New Roman" w:cs="Times New Roman"/>
          <w:color w:val="000000" w:themeColor="text1"/>
        </w:rPr>
      </w:pPr>
      <w:r w:rsidRPr="00167F6D">
        <w:rPr>
          <w:rFonts w:ascii="Times New Roman" w:eastAsia="SimSun" w:hAnsi="Times New Roman" w:cs="Times New Roman"/>
          <w:color w:val="000000" w:themeColor="text1"/>
          <w:highlight w:val="yellow"/>
        </w:rPr>
        <w:t>Participants were randomized to either the intervention (midodrine) or the control group. Thus, there was no possibility of any of the trial team influencing the allocation of participants</w:t>
      </w:r>
    </w:p>
    <w:p w14:paraId="7CAB9B32" w14:textId="1E19127B" w:rsidR="00AF5B0C" w:rsidRPr="00492B0E" w:rsidRDefault="007A756E" w:rsidP="00632B33">
      <w:pPr>
        <w:spacing w:after="200" w:line="240" w:lineRule="auto"/>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 xml:space="preserve">The inclusion criteria were </w:t>
      </w:r>
      <w:r w:rsidR="004362A0">
        <w:rPr>
          <w:rFonts w:ascii="Times New Roman" w:eastAsia="SimSun" w:hAnsi="Times New Roman" w:cs="Times New Roman"/>
          <w:color w:val="000000" w:themeColor="text1"/>
        </w:rPr>
        <w:t>cirrhotic</w:t>
      </w:r>
      <w:r w:rsidR="005532C6" w:rsidRPr="00492B0E">
        <w:rPr>
          <w:rFonts w:ascii="Times New Roman" w:eastAsia="SimSun" w:hAnsi="Times New Roman" w:cs="Times New Roman"/>
          <w:color w:val="000000" w:themeColor="text1"/>
        </w:rPr>
        <w:t xml:space="preserve"> patients older than 18 years old, regardless of cause,</w:t>
      </w:r>
      <w:r w:rsidR="007C14A6" w:rsidRPr="00492B0E">
        <w:rPr>
          <w:rFonts w:ascii="Times New Roman" w:eastAsia="SimSun" w:hAnsi="Times New Roman" w:cs="Times New Roman"/>
          <w:color w:val="000000" w:themeColor="text1"/>
        </w:rPr>
        <w:t xml:space="preserve"> </w:t>
      </w:r>
      <w:r w:rsidR="004362A0">
        <w:rPr>
          <w:rFonts w:ascii="Times New Roman" w:eastAsia="SimSun" w:hAnsi="Times New Roman" w:cs="Times New Roman"/>
          <w:color w:val="000000" w:themeColor="text1"/>
        </w:rPr>
        <w:t xml:space="preserve">with </w:t>
      </w:r>
      <w:r w:rsidR="007C14A6" w:rsidRPr="00492B0E">
        <w:rPr>
          <w:rFonts w:ascii="Times New Roman" w:eastAsia="SimSun" w:hAnsi="Times New Roman" w:cs="Times New Roman"/>
          <w:color w:val="000000" w:themeColor="text1"/>
        </w:rPr>
        <w:t>refractory ascites</w:t>
      </w:r>
      <w:r w:rsidR="005532C6" w:rsidRPr="00492B0E">
        <w:rPr>
          <w:rFonts w:ascii="Times New Roman" w:eastAsia="SimSun" w:hAnsi="Times New Roman" w:cs="Times New Roman"/>
          <w:color w:val="000000" w:themeColor="text1"/>
        </w:rPr>
        <w:t xml:space="preserve"> as defined by the European Association for the Study of the Liver</w:t>
      </w:r>
      <w:r w:rsidR="00F30732">
        <w:rPr>
          <w:rFonts w:ascii="Times New Roman" w:eastAsia="SimSun" w:hAnsi="Times New Roman" w:cs="Times New Roman"/>
          <w:color w:val="000000" w:themeColor="text1"/>
        </w:rPr>
        <w:t xml:space="preserve"> [</w:t>
      </w:r>
      <w:r w:rsidR="00632B33">
        <w:rPr>
          <w:rFonts w:ascii="Times New Roman" w:eastAsia="SimSun" w:hAnsi="Times New Roman" w:cs="Times New Roman"/>
          <w:color w:val="000000" w:themeColor="text1"/>
        </w:rPr>
        <w:t>3</w:t>
      </w:r>
      <w:r w:rsidR="00F30732">
        <w:rPr>
          <w:rFonts w:ascii="Times New Roman" w:eastAsia="SimSun" w:hAnsi="Times New Roman" w:cs="Times New Roman"/>
          <w:color w:val="000000" w:themeColor="text1"/>
        </w:rPr>
        <w:t>]</w:t>
      </w:r>
      <w:r w:rsidR="005532C6" w:rsidRPr="00492B0E">
        <w:rPr>
          <w:rFonts w:ascii="Times New Roman" w:eastAsia="SimSun" w:hAnsi="Times New Roman" w:cs="Times New Roman"/>
          <w:color w:val="000000" w:themeColor="text1"/>
        </w:rPr>
        <w:t xml:space="preserve">. </w:t>
      </w:r>
    </w:p>
    <w:p w14:paraId="5E6DC6C5" w14:textId="344B686B" w:rsidR="00AF5B0C" w:rsidRDefault="007A756E" w:rsidP="000A1E2A">
      <w:pPr>
        <w:spacing w:after="200" w:line="240" w:lineRule="auto"/>
        <w:jc w:val="both"/>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 xml:space="preserve">The exclusion criteria were: (1) Patients with acute or chronic renal disease. (2) Patients with cardiac disease as coronary heart disease, abnormal blood pressure and congestive heart failure. (3) Hepatocellular carcinoma. (4) Portal vein thrombosis. </w:t>
      </w:r>
      <w:r w:rsidR="000A1E2A" w:rsidRPr="00492B0E">
        <w:rPr>
          <w:rFonts w:ascii="Times New Roman" w:eastAsia="SimSun" w:hAnsi="Times New Roman" w:cs="Times New Roman"/>
          <w:color w:val="000000" w:themeColor="text1"/>
        </w:rPr>
        <w:t xml:space="preserve">(5) Patient </w:t>
      </w:r>
      <w:r w:rsidR="000A1E2A">
        <w:rPr>
          <w:rFonts w:ascii="Times New Roman" w:eastAsia="SimSun" w:hAnsi="Times New Roman" w:cs="Times New Roman"/>
          <w:color w:val="000000" w:themeColor="text1"/>
        </w:rPr>
        <w:t xml:space="preserve">with non-refractory ascites </w:t>
      </w:r>
      <w:r w:rsidRPr="00492B0E">
        <w:rPr>
          <w:rFonts w:ascii="Times New Roman" w:eastAsia="SimSun" w:hAnsi="Times New Roman" w:cs="Times New Roman"/>
          <w:color w:val="000000" w:themeColor="text1"/>
        </w:rPr>
        <w:t>(</w:t>
      </w:r>
      <w:r w:rsidR="000A1E2A">
        <w:rPr>
          <w:rFonts w:ascii="Times New Roman" w:eastAsia="SimSun" w:hAnsi="Times New Roman" w:cs="Times New Roman"/>
          <w:color w:val="000000" w:themeColor="text1"/>
        </w:rPr>
        <w:t>6</w:t>
      </w:r>
      <w:r w:rsidRPr="00492B0E">
        <w:rPr>
          <w:rFonts w:ascii="Times New Roman" w:eastAsia="SimSun" w:hAnsi="Times New Roman" w:cs="Times New Roman"/>
          <w:color w:val="000000" w:themeColor="text1"/>
        </w:rPr>
        <w:t>) Patient unwilling to participate in the study.</w:t>
      </w:r>
    </w:p>
    <w:p w14:paraId="335096CF" w14:textId="2801129F" w:rsidR="00167F6D" w:rsidRPr="00167F6D" w:rsidRDefault="00167F6D" w:rsidP="004362A0">
      <w:pPr>
        <w:spacing w:after="200" w:line="240" w:lineRule="auto"/>
        <w:rPr>
          <w:rFonts w:ascii="Times New Roman" w:eastAsia="SimSun" w:hAnsi="Times New Roman" w:cs="Times New Roman"/>
          <w:color w:val="000000" w:themeColor="text1"/>
          <w:highlight w:val="yellow"/>
        </w:rPr>
      </w:pPr>
      <w:r w:rsidRPr="00167F6D">
        <w:rPr>
          <w:rFonts w:ascii="Times New Roman" w:eastAsia="SimSun" w:hAnsi="Times New Roman" w:cs="Times New Roman"/>
          <w:color w:val="000000" w:themeColor="text1"/>
          <w:highlight w:val="yellow"/>
        </w:rPr>
        <w:t>The primary outcome of the study is to assess the effect of midodrine on body weight, abd</w:t>
      </w:r>
      <w:r w:rsidR="004362A0">
        <w:rPr>
          <w:rFonts w:ascii="Times New Roman" w:eastAsia="SimSun" w:hAnsi="Times New Roman" w:cs="Times New Roman"/>
          <w:color w:val="000000" w:themeColor="text1"/>
          <w:highlight w:val="yellow"/>
        </w:rPr>
        <w:t xml:space="preserve">ominal girth, and urine volume. </w:t>
      </w:r>
      <w:r w:rsidRPr="00167F6D">
        <w:rPr>
          <w:rFonts w:ascii="Times New Roman" w:eastAsia="SimSun" w:hAnsi="Times New Roman" w:cs="Times New Roman"/>
          <w:color w:val="000000" w:themeColor="text1"/>
          <w:highlight w:val="yellow"/>
        </w:rPr>
        <w:t>(At least mean weight loss &gt;0.8 kg per day)</w:t>
      </w:r>
    </w:p>
    <w:p w14:paraId="35B64895" w14:textId="77777777" w:rsidR="00167F6D" w:rsidRPr="00167F6D" w:rsidRDefault="00167F6D" w:rsidP="00167F6D">
      <w:pPr>
        <w:spacing w:after="200" w:line="240" w:lineRule="auto"/>
        <w:rPr>
          <w:rFonts w:ascii="Times New Roman" w:eastAsia="SimSun" w:hAnsi="Times New Roman" w:cs="Times New Roman"/>
          <w:color w:val="000000" w:themeColor="text1"/>
          <w:highlight w:val="yellow"/>
        </w:rPr>
      </w:pPr>
      <w:r w:rsidRPr="00167F6D">
        <w:rPr>
          <w:rFonts w:ascii="Times New Roman" w:eastAsia="SimSun" w:hAnsi="Times New Roman" w:cs="Times New Roman"/>
          <w:color w:val="000000" w:themeColor="text1"/>
          <w:highlight w:val="yellow"/>
        </w:rPr>
        <w:t>The secondary outcome is to assess the safety of midodrine as a treatment for refractory ascites.</w:t>
      </w:r>
    </w:p>
    <w:p w14:paraId="3199AB2C" w14:textId="7427FF27" w:rsidR="00AF5B0C" w:rsidRDefault="007A756E" w:rsidP="00345A50">
      <w:pPr>
        <w:spacing w:after="200" w:line="240" w:lineRule="auto"/>
        <w:jc w:val="both"/>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 xml:space="preserve">All participants gave their informed written </w:t>
      </w:r>
      <w:r w:rsidR="00167F6D" w:rsidRPr="00492B0E">
        <w:rPr>
          <w:rFonts w:ascii="Times New Roman" w:eastAsia="SimSun" w:hAnsi="Times New Roman" w:cs="Times New Roman"/>
          <w:color w:val="000000" w:themeColor="text1"/>
        </w:rPr>
        <w:t>consents,</w:t>
      </w:r>
      <w:r w:rsidRPr="00492B0E">
        <w:rPr>
          <w:rFonts w:ascii="Times New Roman" w:eastAsia="SimSun" w:hAnsi="Times New Roman" w:cs="Times New Roman"/>
          <w:color w:val="000000" w:themeColor="text1"/>
        </w:rPr>
        <w:t xml:space="preserve"> and the study was approved by the Research Ethics Committee of the Faculty of Medicine, Tanta University, Tanta, Egypt</w:t>
      </w:r>
      <w:r w:rsidRPr="00492B0E">
        <w:rPr>
          <w:rFonts w:ascii="Times New Roman" w:hAnsi="Times New Roman" w:cs="Times New Roman"/>
          <w:bCs/>
          <w:color w:val="000000" w:themeColor="text1"/>
        </w:rPr>
        <w:t xml:space="preserve"> (approval number 34461/2/2021).</w:t>
      </w:r>
    </w:p>
    <w:p w14:paraId="3D747899" w14:textId="77777777" w:rsidR="00155DA6" w:rsidRPr="00492B0E" w:rsidRDefault="00155DA6" w:rsidP="00345A50">
      <w:pPr>
        <w:spacing w:after="200" w:line="240" w:lineRule="auto"/>
        <w:jc w:val="both"/>
        <w:rPr>
          <w:rFonts w:ascii="Times New Roman" w:eastAsia="SimSun" w:hAnsi="Times New Roman" w:cs="Times New Roman"/>
          <w:color w:val="000000" w:themeColor="text1"/>
        </w:rPr>
      </w:pPr>
    </w:p>
    <w:p w14:paraId="6F48867B" w14:textId="77777777" w:rsidR="00AF5B0C" w:rsidRPr="00492B0E" w:rsidRDefault="007A756E">
      <w:pPr>
        <w:spacing w:line="240" w:lineRule="auto"/>
        <w:rPr>
          <w:b/>
          <w:bCs/>
          <w:color w:val="000000" w:themeColor="text1"/>
          <w:sz w:val="28"/>
          <w:szCs w:val="28"/>
        </w:rPr>
      </w:pPr>
      <w:r w:rsidRPr="00492B0E">
        <w:rPr>
          <w:b/>
          <w:bCs/>
          <w:color w:val="000000" w:themeColor="text1"/>
          <w:sz w:val="28"/>
          <w:szCs w:val="28"/>
        </w:rPr>
        <w:t xml:space="preserve">Methods: </w:t>
      </w:r>
      <w:r w:rsidRPr="00492B0E">
        <w:rPr>
          <w:rFonts w:ascii="Times New Roman" w:eastAsia="SimSun" w:hAnsi="Times New Roman" w:cs="Times New Roman"/>
          <w:color w:val="000000" w:themeColor="text1"/>
        </w:rPr>
        <w:t>All participants in the study were subjected to the following:</w:t>
      </w:r>
    </w:p>
    <w:p w14:paraId="40521EBF" w14:textId="359ABF1A" w:rsidR="00D0511D" w:rsidRDefault="005A2442" w:rsidP="00D0511D">
      <w:pPr>
        <w:spacing w:after="200" w:line="240" w:lineRule="auto"/>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Complete medical history</w:t>
      </w:r>
      <w:r w:rsidR="00D0511D" w:rsidRPr="00D0511D">
        <w:t xml:space="preserve"> </w:t>
      </w:r>
      <w:r w:rsidR="00D0511D" w:rsidRPr="00D0511D">
        <w:rPr>
          <w:rFonts w:ascii="Times New Roman" w:eastAsia="SimSun" w:hAnsi="Times New Roman" w:cs="Times New Roman"/>
          <w:color w:val="000000" w:themeColor="text1"/>
        </w:rPr>
        <w:t>taking including</w:t>
      </w:r>
      <w:r w:rsidR="00D0511D">
        <w:rPr>
          <w:rFonts w:ascii="Times New Roman" w:eastAsia="SimSun" w:hAnsi="Times New Roman" w:cs="Times New Roman"/>
          <w:color w:val="000000" w:themeColor="text1"/>
        </w:rPr>
        <w:t xml:space="preserve"> </w:t>
      </w:r>
      <w:r w:rsidR="00D0511D" w:rsidRPr="00D0511D">
        <w:rPr>
          <w:rFonts w:ascii="Times New Roman" w:eastAsia="SimSun" w:hAnsi="Times New Roman" w:cs="Times New Roman"/>
          <w:color w:val="000000" w:themeColor="text1"/>
        </w:rPr>
        <w:t>Personal data like age, residence, sex, special habits (e.g., Smoking), occupation, and phone number. History of present illness, asking the patient about the frequency of tapping, diuretic intake, compliance with salt restriction, cause of cirrhosis if available (HCV or others), upper endoscopy</w:t>
      </w:r>
      <w:r w:rsidR="00D0511D">
        <w:rPr>
          <w:rFonts w:ascii="Times New Roman" w:eastAsia="SimSun" w:hAnsi="Times New Roman" w:cs="Times New Roman"/>
          <w:color w:val="000000" w:themeColor="text1"/>
        </w:rPr>
        <w:t xml:space="preserve">. </w:t>
      </w:r>
      <w:r w:rsidR="00D0511D" w:rsidRPr="00D0511D">
        <w:rPr>
          <w:rFonts w:ascii="Times New Roman" w:eastAsia="SimSun" w:hAnsi="Times New Roman" w:cs="Times New Roman"/>
          <w:color w:val="000000" w:themeColor="text1"/>
        </w:rPr>
        <w:t>History of diabetes, hypertension, heart disease and other medical conditions or operations.</w:t>
      </w:r>
      <w:r w:rsidRPr="00492B0E">
        <w:rPr>
          <w:rFonts w:ascii="Times New Roman" w:eastAsia="SimSun" w:hAnsi="Times New Roman" w:cs="Times New Roman"/>
          <w:color w:val="000000" w:themeColor="text1"/>
        </w:rPr>
        <w:t xml:space="preserve"> </w:t>
      </w:r>
    </w:p>
    <w:p w14:paraId="1590892C" w14:textId="354DC025" w:rsidR="00D0511D" w:rsidRDefault="00D0511D" w:rsidP="00D0511D">
      <w:pPr>
        <w:spacing w:after="200" w:line="240" w:lineRule="auto"/>
        <w:rPr>
          <w:rFonts w:ascii="Times New Roman" w:eastAsia="SimSun" w:hAnsi="Times New Roman" w:cs="Times New Roman"/>
          <w:color w:val="000000" w:themeColor="text1"/>
        </w:rPr>
      </w:pPr>
      <w:r>
        <w:rPr>
          <w:rFonts w:ascii="Times New Roman" w:eastAsia="SimSun" w:hAnsi="Times New Roman" w:cs="Times New Roman"/>
          <w:color w:val="000000" w:themeColor="text1"/>
        </w:rPr>
        <w:t>T</w:t>
      </w:r>
      <w:r w:rsidR="007A756E" w:rsidRPr="00492B0E">
        <w:rPr>
          <w:rFonts w:ascii="Times New Roman" w:eastAsia="SimSun" w:hAnsi="Times New Roman" w:cs="Times New Roman"/>
          <w:color w:val="000000" w:themeColor="text1"/>
        </w:rPr>
        <w:t xml:space="preserve">hrough clinical examination including frequency of tapping, body weight and abdominal girth </w:t>
      </w:r>
      <w:r w:rsidRPr="00492B0E">
        <w:rPr>
          <w:rFonts w:ascii="Times New Roman" w:eastAsia="SimSun" w:hAnsi="Times New Roman" w:cs="Times New Roman"/>
          <w:color w:val="000000" w:themeColor="text1"/>
        </w:rPr>
        <w:t>measurement.</w:t>
      </w:r>
      <w:r>
        <w:t xml:space="preserve"> Also,</w:t>
      </w:r>
      <w:r w:rsidRPr="00D0511D">
        <w:rPr>
          <w:rFonts w:ascii="Times New Roman" w:eastAsia="SimSun" w:hAnsi="Times New Roman" w:cs="Times New Roman"/>
          <w:color w:val="000000" w:themeColor="text1"/>
        </w:rPr>
        <w:t xml:space="preserve"> general, and local examination for evaluation of the patient for hepatic encephalopathy, pallor, jaundice, pleural effusion, lower limb oedema.  Abdominal examination for any abdominal distension, tenderness, rigidity, or palpable mass or organomegaly, degree of ascites.</w:t>
      </w:r>
    </w:p>
    <w:p w14:paraId="4C5C122C" w14:textId="3A0CDF75" w:rsidR="00AF5B0C" w:rsidRPr="00492B0E" w:rsidRDefault="007A756E" w:rsidP="00EB2ACD">
      <w:pPr>
        <w:spacing w:after="200" w:line="240" w:lineRule="auto"/>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 xml:space="preserve"> </w:t>
      </w:r>
      <w:r w:rsidR="00D0511D">
        <w:rPr>
          <w:rFonts w:ascii="Times New Roman" w:eastAsia="SimSun" w:hAnsi="Times New Roman" w:cs="Times New Roman"/>
          <w:color w:val="000000" w:themeColor="text1"/>
        </w:rPr>
        <w:t>Laboratory tests</w:t>
      </w:r>
      <w:r w:rsidR="00E8606E" w:rsidRPr="00492B0E">
        <w:rPr>
          <w:rFonts w:ascii="Times New Roman" w:eastAsia="SimSun" w:hAnsi="Times New Roman" w:cs="Times New Roman"/>
          <w:color w:val="000000" w:themeColor="text1"/>
        </w:rPr>
        <w:t xml:space="preserve">, such as a full blood count, liver panel, kidney </w:t>
      </w:r>
      <w:r w:rsidR="00D0511D" w:rsidRPr="00492B0E">
        <w:rPr>
          <w:rFonts w:ascii="Times New Roman" w:eastAsia="SimSun" w:hAnsi="Times New Roman" w:cs="Times New Roman"/>
          <w:color w:val="000000" w:themeColor="text1"/>
        </w:rPr>
        <w:t>panel,</w:t>
      </w:r>
      <w:r w:rsidR="00E8606E" w:rsidRPr="00492B0E">
        <w:rPr>
          <w:rFonts w:ascii="Times New Roman" w:eastAsia="SimSun" w:hAnsi="Times New Roman" w:cs="Times New Roman"/>
          <w:color w:val="000000" w:themeColor="text1"/>
        </w:rPr>
        <w:t xml:space="preserve"> serum electrolyte profile </w:t>
      </w:r>
      <w:r w:rsidRPr="00492B0E">
        <w:rPr>
          <w:rFonts w:ascii="Times New Roman" w:eastAsia="SimSun" w:hAnsi="Times New Roman" w:cs="Times New Roman"/>
          <w:color w:val="000000" w:themeColor="text1"/>
        </w:rPr>
        <w:t>and 24-hour urine volume and Na excretion</w:t>
      </w:r>
      <w:r w:rsidR="00D0511D">
        <w:rPr>
          <w:rFonts w:ascii="Times New Roman" w:eastAsia="SimSun" w:hAnsi="Times New Roman" w:cs="Times New Roman"/>
          <w:color w:val="000000" w:themeColor="text1"/>
        </w:rPr>
        <w:t xml:space="preserve"> as shown in table (1)</w:t>
      </w:r>
      <w:r w:rsidRPr="00492B0E">
        <w:rPr>
          <w:rFonts w:ascii="Times New Roman" w:eastAsia="SimSun" w:hAnsi="Times New Roman" w:cs="Times New Roman"/>
          <w:color w:val="000000" w:themeColor="text1"/>
        </w:rPr>
        <w:t xml:space="preserve"> - Child-Pugh score was assessed for all cirrhotic patients. Abdominal ultrasonography</w:t>
      </w:r>
      <w:r w:rsidR="00D0511D">
        <w:rPr>
          <w:rFonts w:ascii="Times New Roman" w:eastAsia="SimSun" w:hAnsi="Times New Roman" w:cs="Times New Roman"/>
          <w:color w:val="000000" w:themeColor="text1"/>
        </w:rPr>
        <w:t xml:space="preserve"> </w:t>
      </w:r>
      <w:r w:rsidR="00EB2ACD">
        <w:rPr>
          <w:rFonts w:ascii="Times New Roman" w:eastAsia="SimSun" w:hAnsi="Times New Roman" w:cs="Times New Roman"/>
          <w:color w:val="000000" w:themeColor="text1"/>
        </w:rPr>
        <w:t xml:space="preserve">and </w:t>
      </w:r>
      <w:proofErr w:type="spellStart"/>
      <w:r w:rsidR="00EB2ACD">
        <w:rPr>
          <w:rFonts w:ascii="Times New Roman" w:eastAsia="SimSun" w:hAnsi="Times New Roman" w:cs="Times New Roman"/>
          <w:color w:val="000000" w:themeColor="text1"/>
        </w:rPr>
        <w:t>triphasic</w:t>
      </w:r>
      <w:proofErr w:type="spellEnd"/>
      <w:r w:rsidR="00EB2ACD">
        <w:rPr>
          <w:rFonts w:ascii="Times New Roman" w:eastAsia="SimSun" w:hAnsi="Times New Roman" w:cs="Times New Roman"/>
          <w:color w:val="000000" w:themeColor="text1"/>
        </w:rPr>
        <w:t xml:space="preserve"> CT </w:t>
      </w:r>
      <w:r w:rsidR="00D0511D">
        <w:rPr>
          <w:rFonts w:ascii="Times New Roman" w:eastAsia="SimSun" w:hAnsi="Times New Roman" w:cs="Times New Roman"/>
          <w:color w:val="000000" w:themeColor="text1"/>
        </w:rPr>
        <w:t>w</w:t>
      </w:r>
      <w:r w:rsidR="00EB2ACD">
        <w:rPr>
          <w:rFonts w:ascii="Times New Roman" w:eastAsia="SimSun" w:hAnsi="Times New Roman" w:cs="Times New Roman"/>
          <w:color w:val="000000" w:themeColor="text1"/>
        </w:rPr>
        <w:t>ere</w:t>
      </w:r>
      <w:r w:rsidR="00D0511D">
        <w:rPr>
          <w:rFonts w:ascii="Times New Roman" w:eastAsia="SimSun" w:hAnsi="Times New Roman" w:cs="Times New Roman"/>
          <w:color w:val="000000" w:themeColor="text1"/>
        </w:rPr>
        <w:t xml:space="preserve"> also performed.</w:t>
      </w:r>
    </w:p>
    <w:p w14:paraId="0331F4A2" w14:textId="0E06A13E" w:rsidR="00E8606E" w:rsidRDefault="00E8606E" w:rsidP="00F369B6">
      <w:pPr>
        <w:spacing w:after="200" w:line="240" w:lineRule="auto"/>
        <w:jc w:val="both"/>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The physical examination and laboratory examinations were repeated one month later to evaluate the impact of midodrine on the severity of ascites and any potential adverse effects it may have had on the study participants</w:t>
      </w:r>
      <w:r w:rsidR="00F369B6">
        <w:rPr>
          <w:rFonts w:ascii="Times New Roman" w:eastAsia="SimSun" w:hAnsi="Times New Roman" w:cs="Times New Roman"/>
          <w:color w:val="000000" w:themeColor="text1"/>
        </w:rPr>
        <w:t>.</w:t>
      </w:r>
    </w:p>
    <w:p w14:paraId="1E6A5F6E" w14:textId="4E9DA7C2" w:rsidR="00167F6D" w:rsidRPr="00167F6D" w:rsidRDefault="00167F6D" w:rsidP="00167F6D">
      <w:pPr>
        <w:spacing w:after="200" w:line="240" w:lineRule="auto"/>
        <w:rPr>
          <w:rFonts w:ascii="Times New Roman" w:eastAsia="SimSun" w:hAnsi="Times New Roman" w:cs="Times New Roman"/>
          <w:color w:val="000000" w:themeColor="text1"/>
        </w:rPr>
      </w:pPr>
      <w:r w:rsidRPr="00167F6D">
        <w:rPr>
          <w:rFonts w:ascii="Times New Roman" w:eastAsia="SimSun" w:hAnsi="Times New Roman" w:cs="Times New Roman"/>
          <w:color w:val="000000" w:themeColor="text1"/>
        </w:rPr>
        <w:t>The risks to participants and the safety of the drug were assessed by follow up visits and measurement of blood pressure and asking about side effects such as epistaxis and headache.</w:t>
      </w:r>
    </w:p>
    <w:p w14:paraId="43A7EA4A" w14:textId="71DBB608" w:rsidR="00167F6D" w:rsidRPr="00492B0E" w:rsidRDefault="00167F6D" w:rsidP="00167F6D">
      <w:pPr>
        <w:spacing w:after="200" w:line="240" w:lineRule="auto"/>
        <w:jc w:val="both"/>
        <w:rPr>
          <w:rFonts w:ascii="Times New Roman" w:eastAsia="SimSun" w:hAnsi="Times New Roman" w:cs="Times New Roman"/>
          <w:color w:val="000000" w:themeColor="text1"/>
        </w:rPr>
      </w:pPr>
      <w:r w:rsidRPr="00167F6D">
        <w:rPr>
          <w:rFonts w:ascii="Times New Roman" w:eastAsia="SimSun" w:hAnsi="Times New Roman" w:cs="Times New Roman"/>
          <w:color w:val="000000" w:themeColor="text1"/>
        </w:rPr>
        <w:t>Any hospital admission during the study was recorded.</w:t>
      </w:r>
    </w:p>
    <w:p w14:paraId="2E82ABBE" w14:textId="77777777" w:rsidR="00AF5B0C" w:rsidRPr="00492B0E" w:rsidRDefault="007A756E" w:rsidP="00E8606E">
      <w:pPr>
        <w:spacing w:after="200" w:line="240" w:lineRule="auto"/>
        <w:jc w:val="both"/>
        <w:rPr>
          <w:rFonts w:ascii="Times New Roman" w:eastAsia="SimSun" w:hAnsi="Times New Roman" w:cs="Times New Roman"/>
          <w:b/>
          <w:bCs/>
          <w:color w:val="000000" w:themeColor="text1"/>
          <w:sz w:val="28"/>
          <w:szCs w:val="28"/>
        </w:rPr>
      </w:pPr>
      <w:r w:rsidRPr="00492B0E">
        <w:rPr>
          <w:rFonts w:ascii="Times New Roman" w:eastAsia="SimSun" w:hAnsi="Times New Roman" w:cs="Times New Roman"/>
          <w:b/>
          <w:bCs/>
          <w:color w:val="000000" w:themeColor="text1"/>
          <w:sz w:val="28"/>
          <w:szCs w:val="28"/>
        </w:rPr>
        <w:lastRenderedPageBreak/>
        <w:t xml:space="preserve">Statistical analysis: </w:t>
      </w:r>
      <w:r w:rsidR="00E8606E" w:rsidRPr="00492B0E">
        <w:rPr>
          <w:rFonts w:ascii="Times New Roman" w:eastAsia="SimSun" w:hAnsi="Times New Roman" w:cs="Times New Roman"/>
          <w:color w:val="000000" w:themeColor="text1"/>
        </w:rPr>
        <w:t>IBM's statistical program, SPSS, version 20.0, was used to process and analyze the data. IBM Corp., Armonk, New York. Quantitative and qualitative information was presented in the same way. Normality was determined with the use of the Shapiro-Wilk test. The minimum and maximum values, as well as the mean, standard deviation, median, and interquartile range (IQR), were used to characterize the quantitative data. The 5% significance threshold was used to evaluate the results. The tests that were used included: (1)Chi-square In order to make group comparisons using categorical variables When more than 20% of the cells have an anticipated count of less than 5, use either Fisher's Exact or Monte Carlo to adjust the chi-square.(3) T-test for students When comparing two groups using quantitative variables with a normal distribution, (4) Comparing two groups using the Mann-Whitney U When comparing two groups on the basis of quantitative variables that have an irregular distribution, Method 5: The McNamar and Marginal Homogeneity Test Used to evaluate the relative importance of each step When comparing two time periods using quantitative variables with a normal distribution, the paired t-test is the method of choice. Wilcoxon signed-ranks test (7th version) When comparing two time periods using quantitative data with an irregular distribution</w:t>
      </w:r>
      <w:r w:rsidRPr="00492B0E">
        <w:rPr>
          <w:rFonts w:ascii="Times New Roman" w:eastAsia="SimSun" w:hAnsi="Times New Roman" w:cs="Times New Roman"/>
          <w:color w:val="000000" w:themeColor="text1"/>
        </w:rPr>
        <w:t>.</w:t>
      </w:r>
    </w:p>
    <w:p w14:paraId="6603570A" w14:textId="12630183" w:rsidR="00AF5B0C" w:rsidRPr="00492B0E" w:rsidRDefault="007A756E">
      <w:pPr>
        <w:spacing w:after="200" w:line="240" w:lineRule="auto"/>
        <w:jc w:val="both"/>
        <w:rPr>
          <w:rFonts w:ascii="Times New Roman" w:eastAsia="SimSun" w:hAnsi="Times New Roman" w:cs="Times New Roman"/>
          <w:b/>
          <w:bCs/>
          <w:color w:val="000000" w:themeColor="text1"/>
          <w:sz w:val="28"/>
          <w:szCs w:val="28"/>
        </w:rPr>
      </w:pPr>
      <w:r w:rsidRPr="00492B0E">
        <w:rPr>
          <w:b/>
          <w:bCs/>
          <w:color w:val="000000" w:themeColor="text1"/>
          <w:sz w:val="28"/>
          <w:szCs w:val="28"/>
        </w:rPr>
        <w:t xml:space="preserve">Results: </w:t>
      </w:r>
      <w:r w:rsidRPr="00492B0E">
        <w:rPr>
          <w:rFonts w:ascii="Times New Roman" w:eastAsia="SimSun" w:hAnsi="Times New Roman" w:cs="Times New Roman"/>
          <w:color w:val="000000" w:themeColor="text1"/>
        </w:rPr>
        <w:t>A total of 80 cirrhotic patients with refractory ascites were enrolled in this prospective study. Patients consisted of 40 patients receiving standard medical therapy (SMT) and 40 patients receiving SMT +</w:t>
      </w:r>
      <w:r w:rsidR="00EC5126">
        <w:rPr>
          <w:rFonts w:ascii="Times New Roman" w:eastAsia="SimSun" w:hAnsi="Times New Roman" w:cs="Times New Roman"/>
          <w:color w:val="000000" w:themeColor="text1"/>
        </w:rPr>
        <w:t xml:space="preserve"> </w:t>
      </w:r>
      <w:proofErr w:type="spellStart"/>
      <w:r w:rsidR="00EC5126" w:rsidRPr="00492B0E">
        <w:rPr>
          <w:rFonts w:ascii="Times New Roman" w:eastAsia="SimSun" w:hAnsi="Times New Roman" w:cs="Times New Roman"/>
          <w:color w:val="000000" w:themeColor="text1"/>
        </w:rPr>
        <w:t>midodrine</w:t>
      </w:r>
      <w:proofErr w:type="spellEnd"/>
      <w:r w:rsidRPr="00492B0E">
        <w:rPr>
          <w:rFonts w:ascii="Times New Roman" w:eastAsia="SimSun" w:hAnsi="Times New Roman" w:cs="Times New Roman"/>
          <w:color w:val="000000" w:themeColor="text1"/>
        </w:rPr>
        <w:t xml:space="preserve">. The demographic, baseline clinical and laboratory findings of the studied groups were summarized in </w:t>
      </w:r>
      <w:r w:rsidRPr="00492B0E">
        <w:rPr>
          <w:rFonts w:ascii="Times New Roman" w:eastAsia="SimSun" w:hAnsi="Times New Roman" w:cs="Times New Roman"/>
          <w:b/>
          <w:bCs/>
          <w:color w:val="000000" w:themeColor="text1"/>
        </w:rPr>
        <w:t>(Table 1).</w:t>
      </w:r>
    </w:p>
    <w:p w14:paraId="292F0243" w14:textId="7ED0FF5E" w:rsidR="00AF5B0C" w:rsidRPr="00492B0E" w:rsidRDefault="007A756E">
      <w:pPr>
        <w:spacing w:line="240" w:lineRule="auto"/>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Only 37 patients completed the study to its end in each group. In control group there were 2 patients who did not adhere</w:t>
      </w:r>
      <w:r w:rsidR="009D2997">
        <w:rPr>
          <w:rFonts w:ascii="Times New Roman" w:eastAsia="SimSun" w:hAnsi="Times New Roman" w:cs="Times New Roman"/>
          <w:color w:val="000000" w:themeColor="text1"/>
        </w:rPr>
        <w:t xml:space="preserve"> to</w:t>
      </w:r>
      <w:r w:rsidRPr="00492B0E">
        <w:rPr>
          <w:rFonts w:ascii="Times New Roman" w:eastAsia="SimSun" w:hAnsi="Times New Roman" w:cs="Times New Roman"/>
          <w:color w:val="000000" w:themeColor="text1"/>
        </w:rPr>
        <w:t xml:space="preserve"> </w:t>
      </w:r>
      <w:r w:rsidR="009D2997">
        <w:rPr>
          <w:rFonts w:ascii="Times New Roman" w:eastAsia="SimSun" w:hAnsi="Times New Roman" w:cs="Times New Roman"/>
          <w:color w:val="000000" w:themeColor="text1"/>
        </w:rPr>
        <w:t xml:space="preserve">the </w:t>
      </w:r>
      <w:r w:rsidRPr="00492B0E">
        <w:rPr>
          <w:rFonts w:ascii="Times New Roman" w:eastAsia="SimSun" w:hAnsi="Times New Roman" w:cs="Times New Roman"/>
          <w:color w:val="000000" w:themeColor="text1"/>
        </w:rPr>
        <w:t xml:space="preserve">follow up and 1 patient who died </w:t>
      </w:r>
      <w:r w:rsidR="009D2997">
        <w:rPr>
          <w:rFonts w:ascii="Times New Roman" w:eastAsia="SimSun" w:hAnsi="Times New Roman" w:cs="Times New Roman"/>
          <w:color w:val="000000" w:themeColor="text1"/>
        </w:rPr>
        <w:t xml:space="preserve">due to </w:t>
      </w:r>
      <w:r w:rsidRPr="00492B0E">
        <w:rPr>
          <w:rFonts w:ascii="Times New Roman" w:eastAsia="SimSun" w:hAnsi="Times New Roman" w:cs="Times New Roman"/>
          <w:color w:val="000000" w:themeColor="text1"/>
        </w:rPr>
        <w:t xml:space="preserve">hepatorenal syndrome. While in group II, there was 1 patient stopped the drug after development of epistaxis, another did not </w:t>
      </w:r>
      <w:r w:rsidR="009D2997">
        <w:rPr>
          <w:rFonts w:ascii="Times New Roman" w:eastAsia="SimSun" w:hAnsi="Times New Roman" w:cs="Times New Roman"/>
          <w:color w:val="000000" w:themeColor="text1"/>
        </w:rPr>
        <w:t>complete</w:t>
      </w:r>
      <w:r w:rsidRPr="00492B0E">
        <w:rPr>
          <w:rFonts w:ascii="Times New Roman" w:eastAsia="SimSun" w:hAnsi="Times New Roman" w:cs="Times New Roman"/>
          <w:color w:val="000000" w:themeColor="text1"/>
        </w:rPr>
        <w:t xml:space="preserve"> follow up and another patient died also due to development of hepatorenal syndrome as shown in </w:t>
      </w:r>
      <w:r w:rsidRPr="00492B0E">
        <w:rPr>
          <w:rFonts w:ascii="Times New Roman" w:eastAsia="SimSun" w:hAnsi="Times New Roman" w:cs="Times New Roman"/>
          <w:b/>
          <w:bCs/>
          <w:color w:val="000000" w:themeColor="text1"/>
        </w:rPr>
        <w:t>figure (1)</w:t>
      </w:r>
    </w:p>
    <w:p w14:paraId="0B767FD6" w14:textId="21F6E994" w:rsidR="00AF5B0C" w:rsidRPr="00492B0E" w:rsidRDefault="007A756E">
      <w:pPr>
        <w:autoSpaceDE w:val="0"/>
        <w:autoSpaceDN w:val="0"/>
        <w:adjustRightInd w:val="0"/>
        <w:spacing w:after="0" w:line="240" w:lineRule="auto"/>
        <w:jc w:val="both"/>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 xml:space="preserve">There were no significant differences between the studied groups as </w:t>
      </w:r>
      <w:r w:rsidR="00967429" w:rsidRPr="00492B0E">
        <w:rPr>
          <w:rFonts w:ascii="Times New Roman" w:eastAsia="SimSun" w:hAnsi="Times New Roman" w:cs="Times New Roman"/>
          <w:color w:val="000000" w:themeColor="text1"/>
        </w:rPr>
        <w:t>regards</w:t>
      </w:r>
      <w:r w:rsidRPr="00492B0E">
        <w:rPr>
          <w:rFonts w:ascii="Times New Roman" w:eastAsia="SimSun" w:hAnsi="Times New Roman" w:cs="Times New Roman"/>
          <w:color w:val="000000" w:themeColor="text1"/>
        </w:rPr>
        <w:t xml:space="preserve"> age and gender. As </w:t>
      </w:r>
      <w:r w:rsidR="00967429" w:rsidRPr="00492B0E">
        <w:rPr>
          <w:rFonts w:ascii="Times New Roman" w:eastAsia="SimSun" w:hAnsi="Times New Roman" w:cs="Times New Roman"/>
          <w:color w:val="000000" w:themeColor="text1"/>
        </w:rPr>
        <w:t>regards</w:t>
      </w:r>
      <w:r w:rsidRPr="00492B0E">
        <w:rPr>
          <w:rFonts w:ascii="Times New Roman" w:eastAsia="SimSun" w:hAnsi="Times New Roman" w:cs="Times New Roman"/>
          <w:color w:val="000000" w:themeColor="text1"/>
        </w:rPr>
        <w:t xml:space="preserve"> the etiology of cirrhosis, we found that the main etiology of cirrhosis is hepatitis C in both groups</w:t>
      </w:r>
      <w:r w:rsidR="00967429">
        <w:rPr>
          <w:rFonts w:ascii="Times New Roman" w:eastAsia="SimSun" w:hAnsi="Times New Roman" w:cs="Times New Roman"/>
          <w:color w:val="000000" w:themeColor="text1"/>
        </w:rPr>
        <w:t>.</w:t>
      </w:r>
    </w:p>
    <w:p w14:paraId="5C12F0C2" w14:textId="015F2213" w:rsidR="00AF5B0C" w:rsidRPr="00492B0E" w:rsidRDefault="007A756E" w:rsidP="00EB2ACD">
      <w:pPr>
        <w:autoSpaceDE w:val="0"/>
        <w:autoSpaceDN w:val="0"/>
        <w:adjustRightInd w:val="0"/>
        <w:spacing w:after="0" w:line="240" w:lineRule="auto"/>
        <w:jc w:val="both"/>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 xml:space="preserve">It was found that there was no difference between the two studied groups as </w:t>
      </w:r>
      <w:r w:rsidR="00967429" w:rsidRPr="00492B0E">
        <w:rPr>
          <w:rFonts w:ascii="Times New Roman" w:eastAsia="SimSun" w:hAnsi="Times New Roman" w:cs="Times New Roman"/>
          <w:color w:val="000000" w:themeColor="text1"/>
        </w:rPr>
        <w:t>regards</w:t>
      </w:r>
      <w:r w:rsidRPr="00492B0E">
        <w:rPr>
          <w:rFonts w:ascii="Times New Roman" w:eastAsia="SimSun" w:hAnsi="Times New Roman" w:cs="Times New Roman"/>
          <w:color w:val="000000" w:themeColor="text1"/>
        </w:rPr>
        <w:t xml:space="preserve"> the etiology of cirrhosis. As regard</w:t>
      </w:r>
      <w:r w:rsidR="00EC5126">
        <w:rPr>
          <w:rFonts w:ascii="Times New Roman" w:eastAsia="SimSun" w:hAnsi="Times New Roman" w:cs="Times New Roman"/>
          <w:color w:val="000000" w:themeColor="text1"/>
        </w:rPr>
        <w:t>s</w:t>
      </w:r>
      <w:r w:rsidRPr="00492B0E">
        <w:rPr>
          <w:rFonts w:ascii="Times New Roman" w:eastAsia="SimSun" w:hAnsi="Times New Roman" w:cs="Times New Roman"/>
          <w:color w:val="000000" w:themeColor="text1"/>
        </w:rPr>
        <w:t xml:space="preserve"> diuretic intake it was found that there was no significance between the two studied groups as regard furosemide intake. While there </w:t>
      </w:r>
      <w:r w:rsidR="00EB2ACD" w:rsidRPr="00492B0E">
        <w:rPr>
          <w:rFonts w:ascii="Times New Roman" w:eastAsia="SimSun" w:hAnsi="Times New Roman" w:cs="Times New Roman"/>
          <w:color w:val="000000" w:themeColor="text1"/>
        </w:rPr>
        <w:t>was significant difference between the two groups as regard spironolactone intake</w:t>
      </w:r>
      <w:r w:rsidR="00EB2ACD">
        <w:rPr>
          <w:rFonts w:ascii="Times New Roman" w:eastAsia="SimSun" w:hAnsi="Times New Roman" w:cs="Times New Roman"/>
          <w:color w:val="000000" w:themeColor="text1"/>
        </w:rPr>
        <w:t xml:space="preserve"> </w:t>
      </w:r>
      <w:r w:rsidR="00EB2ACD">
        <w:rPr>
          <w:rFonts w:ascii="Times New Roman" w:eastAsia="SimSun" w:hAnsi="Times New Roman" w:cs="Times New Roman"/>
          <w:color w:val="000000" w:themeColor="text1"/>
        </w:rPr>
        <w:t>at baseline</w:t>
      </w:r>
      <w:r w:rsidR="00EB2ACD" w:rsidRPr="00492B0E">
        <w:rPr>
          <w:rFonts w:ascii="Times New Roman" w:eastAsia="SimSun" w:hAnsi="Times New Roman" w:cs="Times New Roman"/>
          <w:color w:val="000000" w:themeColor="text1"/>
        </w:rPr>
        <w:t xml:space="preserve"> with 38 patients in group I and 34 patients in group II </w:t>
      </w:r>
      <w:r w:rsidR="00EB2ACD">
        <w:rPr>
          <w:rFonts w:ascii="Times New Roman" w:eastAsia="SimSun" w:hAnsi="Times New Roman" w:cs="Times New Roman"/>
          <w:color w:val="000000" w:themeColor="text1"/>
        </w:rPr>
        <w:t>w</w:t>
      </w:r>
      <w:r w:rsidR="00EB2ACD" w:rsidRPr="00492B0E">
        <w:rPr>
          <w:rFonts w:ascii="Times New Roman" w:eastAsia="SimSun" w:hAnsi="Times New Roman" w:cs="Times New Roman"/>
          <w:color w:val="000000" w:themeColor="text1"/>
        </w:rPr>
        <w:t>hich was attributed to randomization of the patients</w:t>
      </w:r>
    </w:p>
    <w:p w14:paraId="5DAB2F45" w14:textId="1E5697F7" w:rsidR="00AF5B0C" w:rsidRPr="00492B0E" w:rsidRDefault="007A756E">
      <w:pPr>
        <w:autoSpaceDE w:val="0"/>
        <w:autoSpaceDN w:val="0"/>
        <w:adjustRightInd w:val="0"/>
        <w:spacing w:after="0" w:line="240" w:lineRule="auto"/>
        <w:jc w:val="both"/>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 xml:space="preserve">As regard to tapping, it was found that there was no significance between the two studied groups at baseline but there was significant decrease in frequency of tapping among midodrine group patients which was not found in control group </w:t>
      </w:r>
      <w:r w:rsidR="00967429">
        <w:rPr>
          <w:rFonts w:ascii="Times New Roman" w:eastAsia="SimSun" w:hAnsi="Times New Roman" w:cs="Times New Roman"/>
          <w:color w:val="000000" w:themeColor="text1"/>
        </w:rPr>
        <w:t xml:space="preserve">at the end of the study </w:t>
      </w:r>
      <w:r w:rsidRPr="00492B0E">
        <w:rPr>
          <w:rFonts w:ascii="Times New Roman" w:eastAsia="SimSun" w:hAnsi="Times New Roman" w:cs="Times New Roman"/>
          <w:color w:val="000000" w:themeColor="text1"/>
        </w:rPr>
        <w:t xml:space="preserve">(P value =0.021) </w:t>
      </w:r>
      <w:r w:rsidRPr="00492B0E">
        <w:rPr>
          <w:rFonts w:ascii="Times New Roman" w:eastAsia="SimSun" w:hAnsi="Times New Roman" w:cs="Times New Roman"/>
          <w:b/>
          <w:bCs/>
          <w:color w:val="000000" w:themeColor="text1"/>
        </w:rPr>
        <w:t>(table 3)</w:t>
      </w:r>
    </w:p>
    <w:p w14:paraId="0B416062" w14:textId="77777777" w:rsidR="00AF5B0C" w:rsidRPr="00492B0E" w:rsidRDefault="007A756E">
      <w:pPr>
        <w:autoSpaceDE w:val="0"/>
        <w:autoSpaceDN w:val="0"/>
        <w:adjustRightInd w:val="0"/>
        <w:spacing w:after="0" w:line="240" w:lineRule="auto"/>
        <w:jc w:val="both"/>
        <w:rPr>
          <w:rFonts w:ascii="Times New Roman" w:eastAsia="SimSun" w:hAnsi="Times New Roman" w:cs="Times New Roman"/>
          <w:b/>
          <w:bCs/>
          <w:color w:val="000000" w:themeColor="text1"/>
        </w:rPr>
      </w:pPr>
      <w:r w:rsidRPr="00492B0E">
        <w:rPr>
          <w:rFonts w:ascii="Times New Roman" w:eastAsia="SimSun" w:hAnsi="Times New Roman" w:cs="Times New Roman"/>
          <w:color w:val="000000" w:themeColor="text1"/>
        </w:rPr>
        <w:t xml:space="preserve">As regard occurrence of hepatic encephalopathy, there was significant difference between the two studied groups at the end of the study where there were 2 patients developed hepatic encephalopathy in group II while 8 patients developed hepatic encephalopathy in group I before the end of the study(P&lt;0.001) </w:t>
      </w:r>
      <w:r w:rsidRPr="00492B0E">
        <w:rPr>
          <w:rFonts w:ascii="Times New Roman" w:eastAsia="SimSun" w:hAnsi="Times New Roman" w:cs="Times New Roman"/>
          <w:b/>
          <w:bCs/>
          <w:color w:val="000000" w:themeColor="text1"/>
        </w:rPr>
        <w:t>(table 2)</w:t>
      </w:r>
    </w:p>
    <w:p w14:paraId="661B3BCF" w14:textId="77777777" w:rsidR="00AF5B0C" w:rsidRPr="00F30732" w:rsidRDefault="007A756E" w:rsidP="00F30732">
      <w:pPr>
        <w:autoSpaceDE w:val="0"/>
        <w:autoSpaceDN w:val="0"/>
        <w:adjustRightInd w:val="0"/>
        <w:spacing w:after="0" w:line="240" w:lineRule="auto"/>
        <w:jc w:val="both"/>
        <w:rPr>
          <w:rFonts w:ascii="Times New Roman" w:eastAsia="SimSun" w:hAnsi="Times New Roman" w:cs="Times New Roman"/>
          <w:color w:val="000000" w:themeColor="text1"/>
        </w:rPr>
      </w:pPr>
      <w:r w:rsidRPr="00F30732">
        <w:rPr>
          <w:rFonts w:ascii="Times New Roman" w:eastAsia="SimSun" w:hAnsi="Times New Roman" w:cs="Times New Roman"/>
          <w:color w:val="000000" w:themeColor="text1"/>
        </w:rPr>
        <w:t xml:space="preserve">As regard body weight, there was no significant difference between two studied groups at baseline but there was significant decrease in average body weight among midodrine group patients which did not happen in control patients(P&lt;0.001) </w:t>
      </w:r>
      <w:r w:rsidRPr="00F30732">
        <w:rPr>
          <w:rFonts w:ascii="Times New Roman" w:eastAsia="SimSun" w:hAnsi="Times New Roman" w:cs="Times New Roman"/>
          <w:b/>
          <w:bCs/>
          <w:color w:val="000000" w:themeColor="text1"/>
        </w:rPr>
        <w:t>(Table 3)</w:t>
      </w:r>
    </w:p>
    <w:p w14:paraId="3DD2547C" w14:textId="77777777" w:rsidR="00AF5B0C" w:rsidRPr="00492B0E" w:rsidRDefault="007A756E">
      <w:pPr>
        <w:autoSpaceDE w:val="0"/>
        <w:autoSpaceDN w:val="0"/>
        <w:adjustRightInd w:val="0"/>
        <w:spacing w:after="0" w:line="240" w:lineRule="auto"/>
        <w:jc w:val="both"/>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 xml:space="preserve"> As regard abdominal girth, it was found that there was significant difference between the two groups with more reduction in average abdominal girth in midodrine patients than in control patients(P&lt;0.001) </w:t>
      </w:r>
      <w:r w:rsidRPr="00492B0E">
        <w:rPr>
          <w:rFonts w:ascii="Times New Roman" w:eastAsia="SimSun" w:hAnsi="Times New Roman" w:cs="Times New Roman"/>
          <w:b/>
          <w:bCs/>
          <w:color w:val="000000" w:themeColor="text1"/>
        </w:rPr>
        <w:t>(Table 3)</w:t>
      </w:r>
    </w:p>
    <w:p w14:paraId="48FFDC2F" w14:textId="6FAA758C" w:rsidR="00AF5B0C" w:rsidRPr="00492B0E" w:rsidRDefault="007A756E">
      <w:pPr>
        <w:autoSpaceDE w:val="0"/>
        <w:autoSpaceDN w:val="0"/>
        <w:adjustRightInd w:val="0"/>
        <w:spacing w:after="0" w:line="240" w:lineRule="auto"/>
        <w:jc w:val="both"/>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 xml:space="preserve">As regard lower limb edema, there was significant decrease in both groups at the end of the study compared to baseline (P&lt;0.001) </w:t>
      </w:r>
      <w:r w:rsidRPr="00492B0E">
        <w:rPr>
          <w:rFonts w:ascii="Times New Roman" w:eastAsia="SimSun" w:hAnsi="Times New Roman" w:cs="Times New Roman"/>
          <w:b/>
          <w:bCs/>
          <w:color w:val="000000" w:themeColor="text1"/>
        </w:rPr>
        <w:t>(table 2).</w:t>
      </w:r>
      <w:r w:rsidRPr="00492B0E">
        <w:rPr>
          <w:rFonts w:ascii="Times New Roman" w:eastAsia="SimSun" w:hAnsi="Times New Roman" w:cs="Times New Roman"/>
          <w:color w:val="000000" w:themeColor="text1"/>
        </w:rPr>
        <w:t xml:space="preserve"> But this decrease was </w:t>
      </w:r>
      <w:r w:rsidR="000504DB">
        <w:rPr>
          <w:rFonts w:ascii="Times New Roman" w:eastAsia="SimSun" w:hAnsi="Times New Roman" w:cs="Times New Roman"/>
          <w:color w:val="000000" w:themeColor="text1"/>
        </w:rPr>
        <w:t>significantly apparent</w:t>
      </w:r>
      <w:r w:rsidRPr="00492B0E">
        <w:rPr>
          <w:rFonts w:ascii="Times New Roman" w:eastAsia="SimSun" w:hAnsi="Times New Roman" w:cs="Times New Roman"/>
          <w:color w:val="000000" w:themeColor="text1"/>
        </w:rPr>
        <w:t xml:space="preserve"> in midodrine patients than in control patients </w:t>
      </w:r>
      <w:r w:rsidRPr="00492B0E">
        <w:rPr>
          <w:rFonts w:ascii="Times New Roman" w:eastAsia="SimSun" w:hAnsi="Times New Roman" w:cs="Times New Roman"/>
          <w:b/>
          <w:bCs/>
          <w:color w:val="000000" w:themeColor="text1"/>
        </w:rPr>
        <w:t>(Table 3)</w:t>
      </w:r>
    </w:p>
    <w:p w14:paraId="1AAEC753" w14:textId="5A620154" w:rsidR="00AF5B0C" w:rsidRPr="00492B0E" w:rsidRDefault="007A756E">
      <w:pPr>
        <w:autoSpaceDE w:val="0"/>
        <w:autoSpaceDN w:val="0"/>
        <w:adjustRightInd w:val="0"/>
        <w:spacing w:after="0" w:line="240" w:lineRule="auto"/>
        <w:jc w:val="both"/>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lastRenderedPageBreak/>
        <w:t>As regard blood pressure, it was found that both systolic and diastolic blood pressure</w:t>
      </w:r>
      <w:r w:rsidR="000504DB">
        <w:rPr>
          <w:rFonts w:ascii="Times New Roman" w:eastAsia="SimSun" w:hAnsi="Times New Roman" w:cs="Times New Roman"/>
          <w:color w:val="000000" w:themeColor="text1"/>
        </w:rPr>
        <w:t xml:space="preserve"> were</w:t>
      </w:r>
      <w:r w:rsidRPr="00492B0E">
        <w:rPr>
          <w:rFonts w:ascii="Times New Roman" w:eastAsia="SimSun" w:hAnsi="Times New Roman" w:cs="Times New Roman"/>
          <w:color w:val="000000" w:themeColor="text1"/>
        </w:rPr>
        <w:t xml:space="preserve"> higher in midodrine patients at the end of the study(P&lt;0.001)</w:t>
      </w:r>
    </w:p>
    <w:p w14:paraId="3E21833C" w14:textId="29BDEDBB" w:rsidR="00AF5B0C" w:rsidRPr="00492B0E" w:rsidRDefault="007A756E">
      <w:pPr>
        <w:autoSpaceDE w:val="0"/>
        <w:autoSpaceDN w:val="0"/>
        <w:adjustRightInd w:val="0"/>
        <w:spacing w:after="0" w:line="240" w:lineRule="auto"/>
        <w:jc w:val="both"/>
        <w:rPr>
          <w:rFonts w:ascii="Times New Roman" w:eastAsia="SimSun" w:hAnsi="Times New Roman" w:cs="Times New Roman"/>
          <w:b/>
          <w:bCs/>
          <w:color w:val="000000" w:themeColor="text1"/>
        </w:rPr>
      </w:pPr>
      <w:r w:rsidRPr="00492B0E">
        <w:rPr>
          <w:rFonts w:ascii="Times New Roman" w:eastAsia="SimSun" w:hAnsi="Times New Roman" w:cs="Times New Roman"/>
          <w:color w:val="000000" w:themeColor="text1"/>
        </w:rPr>
        <w:t xml:space="preserve">There was no significant difference between the two studied groups either at baseline or at the end of the </w:t>
      </w:r>
      <w:r w:rsidR="000504DB" w:rsidRPr="00492B0E">
        <w:rPr>
          <w:rFonts w:ascii="Times New Roman" w:eastAsia="SimSun" w:hAnsi="Times New Roman" w:cs="Times New Roman"/>
          <w:color w:val="000000" w:themeColor="text1"/>
        </w:rPr>
        <w:t>study regarding</w:t>
      </w:r>
      <w:r w:rsidRPr="00492B0E">
        <w:rPr>
          <w:rFonts w:ascii="Times New Roman" w:eastAsia="SimSun" w:hAnsi="Times New Roman" w:cs="Times New Roman"/>
          <w:color w:val="000000" w:themeColor="text1"/>
        </w:rPr>
        <w:t xml:space="preserve"> hemoglobin level, total leucocytic count, serum Na level, serum K level, total bilirubin, serum creatinine, blood urea, and serum albumin, ALT, AST and INR (</w:t>
      </w:r>
      <w:r w:rsidRPr="00492B0E">
        <w:rPr>
          <w:rFonts w:ascii="Times New Roman" w:eastAsia="SimSun" w:hAnsi="Times New Roman" w:cs="Times New Roman"/>
          <w:b/>
          <w:bCs/>
          <w:color w:val="000000" w:themeColor="text1"/>
        </w:rPr>
        <w:t xml:space="preserve">Table 4). </w:t>
      </w:r>
      <w:r w:rsidRPr="00492B0E">
        <w:rPr>
          <w:rFonts w:ascii="Times New Roman" w:eastAsia="SimSun" w:hAnsi="Times New Roman" w:cs="Times New Roman"/>
          <w:color w:val="000000" w:themeColor="text1"/>
        </w:rPr>
        <w:t xml:space="preserve">There was no significant difference between both groups as regard urine volume and urinary Na level at baseline </w:t>
      </w:r>
      <w:r w:rsidRPr="00492B0E">
        <w:rPr>
          <w:rFonts w:ascii="Times New Roman" w:eastAsia="SimSun" w:hAnsi="Times New Roman" w:cs="Times New Roman"/>
          <w:b/>
          <w:bCs/>
          <w:color w:val="000000" w:themeColor="text1"/>
        </w:rPr>
        <w:t>(Table 1)</w:t>
      </w:r>
      <w:r w:rsidRPr="00492B0E">
        <w:rPr>
          <w:rFonts w:ascii="Times New Roman" w:eastAsia="SimSun" w:hAnsi="Times New Roman" w:cs="Times New Roman"/>
          <w:color w:val="000000" w:themeColor="text1"/>
        </w:rPr>
        <w:t xml:space="preserve"> but there was significant increase in both values in midodrine group patients than in control group patients at the end of the month of the study (P&lt;0.001) </w:t>
      </w:r>
      <w:r w:rsidRPr="00492B0E">
        <w:rPr>
          <w:rFonts w:ascii="Times New Roman" w:eastAsia="SimSun" w:hAnsi="Times New Roman" w:cs="Times New Roman"/>
          <w:b/>
          <w:bCs/>
          <w:color w:val="000000" w:themeColor="text1"/>
        </w:rPr>
        <w:t>(Table 5)</w:t>
      </w:r>
    </w:p>
    <w:p w14:paraId="76CB8D6E" w14:textId="77777777" w:rsidR="00D60C90" w:rsidRDefault="00D60C90">
      <w:pPr>
        <w:spacing w:line="240" w:lineRule="auto"/>
        <w:rPr>
          <w:b/>
          <w:bCs/>
          <w:color w:val="000000" w:themeColor="text1"/>
          <w:sz w:val="28"/>
          <w:szCs w:val="28"/>
        </w:rPr>
      </w:pPr>
    </w:p>
    <w:p w14:paraId="26B46499" w14:textId="1915DCFD" w:rsidR="00AF5B0C" w:rsidRPr="00492B0E" w:rsidRDefault="007A756E">
      <w:pPr>
        <w:spacing w:line="240" w:lineRule="auto"/>
        <w:rPr>
          <w:b/>
          <w:bCs/>
          <w:color w:val="000000" w:themeColor="text1"/>
          <w:sz w:val="28"/>
          <w:szCs w:val="28"/>
        </w:rPr>
      </w:pPr>
      <w:r w:rsidRPr="00492B0E">
        <w:rPr>
          <w:b/>
          <w:bCs/>
          <w:color w:val="000000" w:themeColor="text1"/>
          <w:sz w:val="28"/>
          <w:szCs w:val="28"/>
        </w:rPr>
        <w:t>Discussion:</w:t>
      </w:r>
    </w:p>
    <w:p w14:paraId="3EF11288" w14:textId="15201ECB" w:rsidR="00674A96" w:rsidRDefault="00674A96" w:rsidP="00145087">
      <w:pPr>
        <w:spacing w:line="240" w:lineRule="auto"/>
        <w:rPr>
          <w:rFonts w:ascii="Times New Roman" w:eastAsia="SimSun" w:hAnsi="Times New Roman" w:cs="Times New Roman"/>
          <w:color w:val="000000" w:themeColor="text1"/>
        </w:rPr>
      </w:pPr>
      <w:r w:rsidRPr="00674A96">
        <w:rPr>
          <w:rFonts w:ascii="Times New Roman" w:eastAsia="SimSun" w:hAnsi="Times New Roman" w:cs="Times New Roman"/>
          <w:color w:val="000000" w:themeColor="text1"/>
        </w:rPr>
        <w:t>the pathophysiology of</w:t>
      </w:r>
      <w:r w:rsidR="00B0024C">
        <w:rPr>
          <w:rFonts w:ascii="Times New Roman" w:eastAsia="SimSun" w:hAnsi="Times New Roman" w:cs="Times New Roman"/>
          <w:color w:val="000000" w:themeColor="text1"/>
        </w:rPr>
        <w:t xml:space="preserve"> cirrhotic</w:t>
      </w:r>
      <w:r w:rsidRPr="00674A96">
        <w:rPr>
          <w:rFonts w:ascii="Times New Roman" w:eastAsia="SimSun" w:hAnsi="Times New Roman" w:cs="Times New Roman"/>
          <w:color w:val="000000" w:themeColor="text1"/>
        </w:rPr>
        <w:t xml:space="preserve"> ascites is that vasodilatation and </w:t>
      </w:r>
      <w:proofErr w:type="spellStart"/>
      <w:r w:rsidRPr="00674A96">
        <w:rPr>
          <w:rFonts w:ascii="Times New Roman" w:eastAsia="SimSun" w:hAnsi="Times New Roman" w:cs="Times New Roman"/>
          <w:color w:val="000000" w:themeColor="text1"/>
        </w:rPr>
        <w:t>hyperdynamic</w:t>
      </w:r>
      <w:proofErr w:type="spellEnd"/>
      <w:r w:rsidRPr="00674A96">
        <w:rPr>
          <w:rFonts w:ascii="Times New Roman" w:eastAsia="SimSun" w:hAnsi="Times New Roman" w:cs="Times New Roman"/>
          <w:color w:val="000000" w:themeColor="text1"/>
        </w:rPr>
        <w:t xml:space="preserve"> circulatory dysfunction induce the </w:t>
      </w:r>
      <w:proofErr w:type="spellStart"/>
      <w:r w:rsidR="00B0024C" w:rsidRPr="00674A96">
        <w:rPr>
          <w:rFonts w:ascii="Times New Roman" w:eastAsia="SimSun" w:hAnsi="Times New Roman" w:cs="Times New Roman"/>
          <w:color w:val="000000" w:themeColor="text1"/>
        </w:rPr>
        <w:t>nonosmotic</w:t>
      </w:r>
      <w:proofErr w:type="spellEnd"/>
      <w:r w:rsidR="00B0024C" w:rsidRPr="00674A96">
        <w:rPr>
          <w:rFonts w:ascii="Times New Roman" w:eastAsia="SimSun" w:hAnsi="Times New Roman" w:cs="Times New Roman"/>
          <w:color w:val="000000" w:themeColor="text1"/>
        </w:rPr>
        <w:t xml:space="preserve"> release of </w:t>
      </w:r>
      <w:r w:rsidR="00B0024C">
        <w:rPr>
          <w:rFonts w:ascii="Times New Roman" w:eastAsia="SimSun" w:hAnsi="Times New Roman" w:cs="Times New Roman"/>
          <w:color w:val="000000" w:themeColor="text1"/>
        </w:rPr>
        <w:t>antidiuretic</w:t>
      </w:r>
      <w:r w:rsidR="00B0024C" w:rsidRPr="00674A96">
        <w:rPr>
          <w:rFonts w:ascii="Times New Roman" w:eastAsia="SimSun" w:hAnsi="Times New Roman" w:cs="Times New Roman"/>
          <w:color w:val="000000" w:themeColor="text1"/>
        </w:rPr>
        <w:t xml:space="preserve"> hormone</w:t>
      </w:r>
      <w:r w:rsidR="00B0024C">
        <w:rPr>
          <w:rFonts w:ascii="Times New Roman" w:eastAsia="SimSun" w:hAnsi="Times New Roman" w:cs="Times New Roman"/>
          <w:color w:val="000000" w:themeColor="text1"/>
        </w:rPr>
        <w:t>,</w:t>
      </w:r>
      <w:r w:rsidR="00B0024C" w:rsidRPr="00B0024C">
        <w:rPr>
          <w:rFonts w:ascii="Times New Roman" w:eastAsia="SimSun" w:hAnsi="Times New Roman" w:cs="Times New Roman"/>
          <w:color w:val="000000" w:themeColor="text1"/>
        </w:rPr>
        <w:t xml:space="preserve"> </w:t>
      </w:r>
      <w:r w:rsidR="00B0024C" w:rsidRPr="00674A96">
        <w:rPr>
          <w:rFonts w:ascii="Times New Roman" w:eastAsia="SimSun" w:hAnsi="Times New Roman" w:cs="Times New Roman"/>
          <w:color w:val="000000" w:themeColor="text1"/>
        </w:rPr>
        <w:t>reflex activation</w:t>
      </w:r>
      <w:r w:rsidR="00B0024C">
        <w:rPr>
          <w:rFonts w:ascii="Times New Roman" w:eastAsia="SimSun" w:hAnsi="Times New Roman" w:cs="Times New Roman"/>
          <w:color w:val="000000" w:themeColor="text1"/>
        </w:rPr>
        <w:t xml:space="preserve"> </w:t>
      </w:r>
      <w:r w:rsidR="00B0024C" w:rsidRPr="00674A96">
        <w:rPr>
          <w:rFonts w:ascii="Times New Roman" w:eastAsia="SimSun" w:hAnsi="Times New Roman" w:cs="Times New Roman"/>
          <w:color w:val="000000" w:themeColor="text1"/>
        </w:rPr>
        <w:t>of</w:t>
      </w:r>
      <w:r w:rsidR="00B0024C" w:rsidRPr="00674A96">
        <w:rPr>
          <w:rFonts w:ascii="Times New Roman" w:eastAsia="SimSun" w:hAnsi="Times New Roman" w:cs="Times New Roman"/>
          <w:color w:val="000000" w:themeColor="text1"/>
        </w:rPr>
        <w:t xml:space="preserve"> </w:t>
      </w:r>
      <w:proofErr w:type="spellStart"/>
      <w:r w:rsidRPr="00674A96">
        <w:rPr>
          <w:rFonts w:ascii="Times New Roman" w:eastAsia="SimSun" w:hAnsi="Times New Roman" w:cs="Times New Roman"/>
          <w:color w:val="000000" w:themeColor="text1"/>
        </w:rPr>
        <w:t>neurohormonal</w:t>
      </w:r>
      <w:proofErr w:type="spellEnd"/>
      <w:r w:rsidRPr="00674A96">
        <w:rPr>
          <w:rFonts w:ascii="Times New Roman" w:eastAsia="SimSun" w:hAnsi="Times New Roman" w:cs="Times New Roman"/>
          <w:color w:val="000000" w:themeColor="text1"/>
        </w:rPr>
        <w:t xml:space="preserve"> </w:t>
      </w:r>
      <w:r w:rsidR="00145087" w:rsidRPr="00674A96">
        <w:rPr>
          <w:rFonts w:ascii="Times New Roman" w:eastAsia="SimSun" w:hAnsi="Times New Roman" w:cs="Times New Roman"/>
          <w:color w:val="000000" w:themeColor="text1"/>
        </w:rPr>
        <w:t>systems, and</w:t>
      </w:r>
      <w:r w:rsidRPr="00674A96">
        <w:rPr>
          <w:rFonts w:ascii="Times New Roman" w:eastAsia="SimSun" w:hAnsi="Times New Roman" w:cs="Times New Roman"/>
          <w:color w:val="000000" w:themeColor="text1"/>
        </w:rPr>
        <w:t xml:space="preserve"> activation of the renin-</w:t>
      </w:r>
      <w:proofErr w:type="spellStart"/>
      <w:r w:rsidRPr="00674A96">
        <w:rPr>
          <w:rFonts w:ascii="Times New Roman" w:eastAsia="SimSun" w:hAnsi="Times New Roman" w:cs="Times New Roman"/>
          <w:color w:val="000000" w:themeColor="text1"/>
        </w:rPr>
        <w:t>angiot</w:t>
      </w:r>
      <w:proofErr w:type="spellEnd"/>
      <w:r w:rsidRPr="00674A96">
        <w:t xml:space="preserve"> </w:t>
      </w:r>
      <w:proofErr w:type="spellStart"/>
      <w:r w:rsidRPr="00674A96">
        <w:rPr>
          <w:rFonts w:ascii="Times New Roman" w:eastAsia="SimSun" w:hAnsi="Times New Roman" w:cs="Times New Roman"/>
          <w:color w:val="000000" w:themeColor="text1"/>
        </w:rPr>
        <w:t>tensin</w:t>
      </w:r>
      <w:proofErr w:type="spellEnd"/>
      <w:r w:rsidRPr="00674A96">
        <w:rPr>
          <w:rFonts w:ascii="Times New Roman" w:eastAsia="SimSun" w:hAnsi="Times New Roman" w:cs="Times New Roman"/>
          <w:color w:val="000000" w:themeColor="text1"/>
        </w:rPr>
        <w:t xml:space="preserve">-aldosterone system (RAAS) </w:t>
      </w:r>
      <w:r w:rsidR="00145087" w:rsidRPr="00674A96">
        <w:rPr>
          <w:rFonts w:ascii="Times New Roman" w:eastAsia="SimSun" w:hAnsi="Times New Roman" w:cs="Times New Roman"/>
          <w:color w:val="000000" w:themeColor="text1"/>
        </w:rPr>
        <w:t>with sodium</w:t>
      </w:r>
      <w:r w:rsidRPr="00674A96">
        <w:rPr>
          <w:rFonts w:ascii="Times New Roman" w:eastAsia="SimSun" w:hAnsi="Times New Roman" w:cs="Times New Roman"/>
          <w:color w:val="000000" w:themeColor="text1"/>
        </w:rPr>
        <w:t xml:space="preserve"> and water</w:t>
      </w:r>
      <w:r w:rsidR="00145087">
        <w:rPr>
          <w:rFonts w:ascii="Times New Roman" w:eastAsia="SimSun" w:hAnsi="Times New Roman" w:cs="Times New Roman"/>
          <w:color w:val="000000" w:themeColor="text1"/>
        </w:rPr>
        <w:t xml:space="preserve"> </w:t>
      </w:r>
      <w:r w:rsidR="00145087" w:rsidRPr="00674A96">
        <w:rPr>
          <w:rFonts w:ascii="Times New Roman" w:eastAsia="SimSun" w:hAnsi="Times New Roman" w:cs="Times New Roman"/>
          <w:color w:val="000000" w:themeColor="text1"/>
        </w:rPr>
        <w:t>retention</w:t>
      </w:r>
      <w:r w:rsidRPr="00674A96">
        <w:rPr>
          <w:rFonts w:ascii="Times New Roman" w:eastAsia="SimSun" w:hAnsi="Times New Roman" w:cs="Times New Roman"/>
          <w:color w:val="000000" w:themeColor="text1"/>
        </w:rPr>
        <w:t xml:space="preserve">. Large-volume </w:t>
      </w:r>
      <w:r w:rsidR="00B0024C" w:rsidRPr="00674A96">
        <w:rPr>
          <w:rFonts w:ascii="Times New Roman" w:eastAsia="SimSun" w:hAnsi="Times New Roman" w:cs="Times New Roman"/>
          <w:color w:val="000000" w:themeColor="text1"/>
        </w:rPr>
        <w:t xml:space="preserve">paracentesis </w:t>
      </w:r>
      <w:r w:rsidR="00B0024C">
        <w:rPr>
          <w:rFonts w:ascii="Times New Roman" w:eastAsia="SimSun" w:hAnsi="Times New Roman" w:cs="Times New Roman"/>
          <w:color w:val="000000" w:themeColor="text1"/>
        </w:rPr>
        <w:t>(LVP)</w:t>
      </w:r>
      <w:r w:rsidRPr="00674A96">
        <w:rPr>
          <w:rFonts w:ascii="Times New Roman" w:eastAsia="SimSun" w:hAnsi="Times New Roman" w:cs="Times New Roman"/>
          <w:color w:val="000000" w:themeColor="text1"/>
        </w:rPr>
        <w:t xml:space="preserve"> is used in patients with cirrhosis and tense ascites. </w:t>
      </w:r>
      <w:r w:rsidR="00B0024C">
        <w:rPr>
          <w:rFonts w:ascii="Times New Roman" w:eastAsia="SimSun" w:hAnsi="Times New Roman" w:cs="Times New Roman"/>
          <w:color w:val="000000" w:themeColor="text1"/>
        </w:rPr>
        <w:t xml:space="preserve">Lead to </w:t>
      </w:r>
      <w:r w:rsidR="00B0024C" w:rsidRPr="00674A96">
        <w:rPr>
          <w:rFonts w:ascii="Times New Roman" w:eastAsia="SimSun" w:hAnsi="Times New Roman" w:cs="Times New Roman"/>
          <w:color w:val="000000" w:themeColor="text1"/>
        </w:rPr>
        <w:t>decrease in effective arterial blood volume</w:t>
      </w:r>
      <w:r w:rsidR="00B0024C">
        <w:rPr>
          <w:rFonts w:ascii="Times New Roman" w:eastAsia="SimSun" w:hAnsi="Times New Roman" w:cs="Times New Roman"/>
          <w:color w:val="000000" w:themeColor="text1"/>
        </w:rPr>
        <w:t xml:space="preserve"> and</w:t>
      </w:r>
      <w:r w:rsidRPr="00674A96">
        <w:rPr>
          <w:rFonts w:ascii="Times New Roman" w:eastAsia="SimSun" w:hAnsi="Times New Roman" w:cs="Times New Roman"/>
          <w:color w:val="000000" w:themeColor="text1"/>
        </w:rPr>
        <w:t xml:space="preserve"> systemic vasodilatation and it is associated with impaired renal function and increased activity of the RAAS in approximately 80% of </w:t>
      </w:r>
      <w:r w:rsidR="00B0024C" w:rsidRPr="00674A96">
        <w:rPr>
          <w:rFonts w:ascii="Times New Roman" w:eastAsia="SimSun" w:hAnsi="Times New Roman" w:cs="Times New Roman"/>
          <w:color w:val="000000" w:themeColor="text1"/>
        </w:rPr>
        <w:t>cases</w:t>
      </w:r>
      <w:r w:rsidR="00B0024C">
        <w:rPr>
          <w:rFonts w:ascii="Times New Roman" w:eastAsia="SimSun" w:hAnsi="Times New Roman" w:cs="Times New Roman"/>
          <w:color w:val="000000" w:themeColor="text1"/>
        </w:rPr>
        <w:t xml:space="preserve"> [4]</w:t>
      </w:r>
      <w:r w:rsidRPr="00674A96">
        <w:rPr>
          <w:rFonts w:ascii="Times New Roman" w:eastAsia="SimSun" w:hAnsi="Times New Roman" w:cs="Times New Roman"/>
          <w:color w:val="000000" w:themeColor="text1"/>
        </w:rPr>
        <w:t>.</w:t>
      </w:r>
      <w:r w:rsidR="00B0024C" w:rsidRPr="00674A96">
        <w:rPr>
          <w:rFonts w:ascii="Times New Roman" w:eastAsia="SimSun" w:hAnsi="Times New Roman" w:cs="Times New Roman"/>
          <w:color w:val="000000" w:themeColor="text1"/>
        </w:rPr>
        <w:t xml:space="preserve"> </w:t>
      </w:r>
      <w:r w:rsidRPr="00674A96">
        <w:rPr>
          <w:rFonts w:ascii="Times New Roman" w:eastAsia="SimSun" w:hAnsi="Times New Roman" w:cs="Times New Roman"/>
          <w:color w:val="000000" w:themeColor="text1"/>
        </w:rPr>
        <w:t xml:space="preserve">Previous studies </w:t>
      </w:r>
      <w:proofErr w:type="spellStart"/>
      <w:r w:rsidR="00145087">
        <w:rPr>
          <w:rFonts w:ascii="Times New Roman" w:eastAsia="SimSun" w:hAnsi="Times New Roman" w:cs="Times New Roman"/>
          <w:color w:val="000000" w:themeColor="text1"/>
        </w:rPr>
        <w:t>demonestrsted</w:t>
      </w:r>
      <w:proofErr w:type="spellEnd"/>
      <w:r w:rsidR="00145087">
        <w:rPr>
          <w:rFonts w:ascii="Times New Roman" w:eastAsia="SimSun" w:hAnsi="Times New Roman" w:cs="Times New Roman"/>
          <w:color w:val="000000" w:themeColor="text1"/>
        </w:rPr>
        <w:t xml:space="preserve"> </w:t>
      </w:r>
      <w:r w:rsidR="00145087" w:rsidRPr="00674A96">
        <w:rPr>
          <w:rFonts w:ascii="Times New Roman" w:eastAsia="SimSun" w:hAnsi="Times New Roman" w:cs="Times New Roman"/>
          <w:color w:val="000000" w:themeColor="text1"/>
        </w:rPr>
        <w:t>that</w:t>
      </w:r>
      <w:r w:rsidRPr="00674A96">
        <w:rPr>
          <w:rFonts w:ascii="Times New Roman" w:eastAsia="SimSun" w:hAnsi="Times New Roman" w:cs="Times New Roman"/>
          <w:color w:val="000000" w:themeColor="text1"/>
        </w:rPr>
        <w:t xml:space="preserve"> </w:t>
      </w:r>
      <w:r w:rsidR="00B0024C">
        <w:rPr>
          <w:rFonts w:ascii="Times New Roman" w:eastAsia="SimSun" w:hAnsi="Times New Roman" w:cs="Times New Roman"/>
          <w:color w:val="000000" w:themeColor="text1"/>
        </w:rPr>
        <w:t>use</w:t>
      </w:r>
      <w:r w:rsidRPr="00674A96">
        <w:rPr>
          <w:rFonts w:ascii="Times New Roman" w:eastAsia="SimSun" w:hAnsi="Times New Roman" w:cs="Times New Roman"/>
          <w:color w:val="000000" w:themeColor="text1"/>
        </w:rPr>
        <w:t xml:space="preserve"> of a </w:t>
      </w:r>
      <w:proofErr w:type="spellStart"/>
      <w:r w:rsidRPr="00674A96">
        <w:rPr>
          <w:rFonts w:ascii="Times New Roman" w:eastAsia="SimSun" w:hAnsi="Times New Roman" w:cs="Times New Roman"/>
          <w:color w:val="000000" w:themeColor="text1"/>
        </w:rPr>
        <w:t>vasocontrictor</w:t>
      </w:r>
      <w:proofErr w:type="spellEnd"/>
      <w:r w:rsidRPr="00674A96">
        <w:rPr>
          <w:rFonts w:ascii="Times New Roman" w:eastAsia="SimSun" w:hAnsi="Times New Roman" w:cs="Times New Roman"/>
          <w:color w:val="000000" w:themeColor="text1"/>
        </w:rPr>
        <w:t xml:space="preserve"> may be effective in preventing the hemodynamic </w:t>
      </w:r>
      <w:r w:rsidR="00B0024C">
        <w:rPr>
          <w:rFonts w:ascii="Times New Roman" w:eastAsia="SimSun" w:hAnsi="Times New Roman" w:cs="Times New Roman"/>
          <w:color w:val="000000" w:themeColor="text1"/>
        </w:rPr>
        <w:t xml:space="preserve">changes </w:t>
      </w:r>
      <w:r w:rsidRPr="00674A96">
        <w:rPr>
          <w:rFonts w:ascii="Times New Roman" w:eastAsia="SimSun" w:hAnsi="Times New Roman" w:cs="Times New Roman"/>
          <w:color w:val="000000" w:themeColor="text1"/>
        </w:rPr>
        <w:t>caused by paracentesis-induced circulatory dysfunction (PICD</w:t>
      </w:r>
      <w:r w:rsidR="00357BBB" w:rsidRPr="00674A96">
        <w:rPr>
          <w:rFonts w:ascii="Times New Roman" w:eastAsia="SimSun" w:hAnsi="Times New Roman" w:cs="Times New Roman"/>
          <w:color w:val="000000" w:themeColor="text1"/>
        </w:rPr>
        <w:t>).</w:t>
      </w:r>
      <w:r w:rsidR="00357BBB">
        <w:rPr>
          <w:rFonts w:ascii="Times New Roman" w:eastAsia="SimSun" w:hAnsi="Times New Roman" w:cs="Times New Roman"/>
          <w:color w:val="000000" w:themeColor="text1"/>
        </w:rPr>
        <w:t xml:space="preserve"> [</w:t>
      </w:r>
      <w:r w:rsidR="00632B33">
        <w:rPr>
          <w:rFonts w:ascii="Times New Roman" w:eastAsia="SimSun" w:hAnsi="Times New Roman" w:cs="Times New Roman"/>
          <w:color w:val="000000" w:themeColor="text1"/>
        </w:rPr>
        <w:t>10,11]</w:t>
      </w:r>
    </w:p>
    <w:p w14:paraId="3E2E2D8F" w14:textId="27892D0F" w:rsidR="00D60C90" w:rsidRDefault="00D60C90" w:rsidP="00D60C90">
      <w:pPr>
        <w:spacing w:line="240" w:lineRule="auto"/>
        <w:rPr>
          <w:rFonts w:ascii="Times New Roman" w:eastAsia="SimSun" w:hAnsi="Times New Roman" w:cs="Times New Roman"/>
          <w:color w:val="000000" w:themeColor="text1"/>
        </w:rPr>
      </w:pPr>
      <w:proofErr w:type="spellStart"/>
      <w:r w:rsidRPr="00D60C90">
        <w:rPr>
          <w:rFonts w:ascii="Times New Roman" w:eastAsia="SimSun" w:hAnsi="Times New Roman" w:cs="Times New Roman"/>
          <w:color w:val="000000" w:themeColor="text1"/>
        </w:rPr>
        <w:t>Midodrine</w:t>
      </w:r>
      <w:proofErr w:type="spellEnd"/>
      <w:r w:rsidRPr="00D60C90">
        <w:rPr>
          <w:rFonts w:ascii="Times New Roman" w:eastAsia="SimSun" w:hAnsi="Times New Roman" w:cs="Times New Roman"/>
          <w:color w:val="000000" w:themeColor="text1"/>
        </w:rPr>
        <w:t xml:space="preserve"> hydrochloride, an α1-agonist, increases effective circulating blood volume and renal perfusion by increasing systemic and splanchnic blood </w:t>
      </w:r>
      <w:r w:rsidR="00357BBB" w:rsidRPr="00D60C90">
        <w:rPr>
          <w:rFonts w:ascii="Times New Roman" w:eastAsia="SimSun" w:hAnsi="Times New Roman" w:cs="Times New Roman"/>
          <w:color w:val="000000" w:themeColor="text1"/>
        </w:rPr>
        <w:t>pressure.</w:t>
      </w:r>
      <w:r w:rsidR="00357BBB">
        <w:rPr>
          <w:rFonts w:ascii="Times New Roman" w:eastAsia="SimSun" w:hAnsi="Times New Roman" w:cs="Times New Roman"/>
          <w:color w:val="000000" w:themeColor="text1"/>
        </w:rPr>
        <w:t xml:space="preserve"> [</w:t>
      </w:r>
      <w:r w:rsidR="00632B33">
        <w:rPr>
          <w:rFonts w:ascii="Times New Roman" w:eastAsia="SimSun" w:hAnsi="Times New Roman" w:cs="Times New Roman"/>
          <w:color w:val="000000" w:themeColor="text1"/>
        </w:rPr>
        <w:t>10]</w:t>
      </w:r>
    </w:p>
    <w:p w14:paraId="7CEE7FE8" w14:textId="349E8437" w:rsidR="00632B33" w:rsidRDefault="00632B33" w:rsidP="00632B33">
      <w:pPr>
        <w:spacing w:line="240" w:lineRule="auto"/>
        <w:rPr>
          <w:rFonts w:ascii="Times New Roman" w:eastAsia="SimSun" w:hAnsi="Times New Roman" w:cs="Times New Roman"/>
          <w:color w:val="000000" w:themeColor="text1"/>
        </w:rPr>
      </w:pPr>
      <w:r>
        <w:rPr>
          <w:rFonts w:ascii="Times New Roman" w:eastAsia="SimSun" w:hAnsi="Times New Roman" w:cs="Times New Roman"/>
          <w:color w:val="000000" w:themeColor="text1"/>
        </w:rPr>
        <w:t>In the present study</w:t>
      </w:r>
      <w:r w:rsidRPr="00492B0E">
        <w:rPr>
          <w:rFonts w:ascii="Times New Roman" w:eastAsia="SimSun" w:hAnsi="Times New Roman" w:cs="Times New Roman"/>
          <w:color w:val="000000" w:themeColor="text1"/>
        </w:rPr>
        <w:t>, both systolic and diastolic blood pressure were found to be higher on average i</w:t>
      </w:r>
      <w:r w:rsidR="00952315">
        <w:rPr>
          <w:rFonts w:ascii="Times New Roman" w:eastAsia="SimSun" w:hAnsi="Times New Roman" w:cs="Times New Roman"/>
          <w:color w:val="000000" w:themeColor="text1"/>
        </w:rPr>
        <w:t xml:space="preserve">n group II compared to group I </w:t>
      </w:r>
      <w:r w:rsidRPr="00492B0E">
        <w:rPr>
          <w:rFonts w:ascii="Times New Roman" w:eastAsia="SimSun" w:hAnsi="Times New Roman" w:cs="Times New Roman"/>
          <w:color w:val="000000" w:themeColor="text1"/>
        </w:rPr>
        <w:t xml:space="preserve">at the end of the study and this is attributed to vasoconstrictor effects of </w:t>
      </w:r>
      <w:proofErr w:type="spellStart"/>
      <w:r w:rsidRPr="00492B0E">
        <w:rPr>
          <w:rFonts w:ascii="Times New Roman" w:eastAsia="SimSun" w:hAnsi="Times New Roman" w:cs="Times New Roman"/>
          <w:color w:val="000000" w:themeColor="text1"/>
        </w:rPr>
        <w:t>midodrine</w:t>
      </w:r>
      <w:proofErr w:type="spellEnd"/>
      <w:r w:rsidRPr="00492B0E">
        <w:rPr>
          <w:rFonts w:ascii="Times New Roman" w:eastAsia="SimSun" w:hAnsi="Times New Roman" w:cs="Times New Roman"/>
          <w:color w:val="000000" w:themeColor="text1"/>
        </w:rPr>
        <w:t>.</w:t>
      </w:r>
    </w:p>
    <w:p w14:paraId="6457C96B" w14:textId="1C62FA6A" w:rsidR="00952315" w:rsidRDefault="00952315" w:rsidP="00EC596D">
      <w:pPr>
        <w:spacing w:line="240" w:lineRule="auto"/>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These results were supported by Rai et al., 2017</w:t>
      </w:r>
      <w:r>
        <w:rPr>
          <w:rFonts w:ascii="Times New Roman" w:eastAsia="SimSun" w:hAnsi="Times New Roman" w:cs="Times New Roman"/>
          <w:color w:val="000000" w:themeColor="text1"/>
        </w:rPr>
        <w:t>[1</w:t>
      </w:r>
      <w:r>
        <w:rPr>
          <w:rFonts w:ascii="Times New Roman" w:eastAsia="SimSun" w:hAnsi="Times New Roman" w:cs="Times New Roman"/>
          <w:color w:val="000000" w:themeColor="text1"/>
        </w:rPr>
        <w:t>2</w:t>
      </w:r>
      <w:r>
        <w:rPr>
          <w:rFonts w:ascii="Times New Roman" w:eastAsia="SimSun" w:hAnsi="Times New Roman" w:cs="Times New Roman"/>
          <w:color w:val="000000" w:themeColor="text1"/>
        </w:rPr>
        <w:t>]</w:t>
      </w:r>
      <w:r w:rsidRPr="00492B0E">
        <w:rPr>
          <w:rFonts w:ascii="Times New Roman" w:eastAsia="SimSun" w:hAnsi="Times New Roman" w:cs="Times New Roman"/>
          <w:color w:val="000000" w:themeColor="text1"/>
        </w:rPr>
        <w:t xml:space="preserve"> which used </w:t>
      </w:r>
      <w:proofErr w:type="spellStart"/>
      <w:r w:rsidRPr="00492B0E">
        <w:rPr>
          <w:rFonts w:ascii="Times New Roman" w:eastAsia="SimSun" w:hAnsi="Times New Roman" w:cs="Times New Roman"/>
          <w:color w:val="000000" w:themeColor="text1"/>
        </w:rPr>
        <w:t>midodrine</w:t>
      </w:r>
      <w:proofErr w:type="spellEnd"/>
      <w:r w:rsidRPr="00492B0E">
        <w:rPr>
          <w:rFonts w:ascii="Times New Roman" w:eastAsia="SimSun" w:hAnsi="Times New Roman" w:cs="Times New Roman"/>
          <w:color w:val="000000" w:themeColor="text1"/>
        </w:rPr>
        <w:t xml:space="preserve"> and </w:t>
      </w:r>
      <w:proofErr w:type="spellStart"/>
      <w:r w:rsidRPr="00492B0E">
        <w:rPr>
          <w:rFonts w:ascii="Times New Roman" w:eastAsia="SimSun" w:hAnsi="Times New Roman" w:cs="Times New Roman"/>
          <w:color w:val="000000" w:themeColor="text1"/>
        </w:rPr>
        <w:t>tolvaptan</w:t>
      </w:r>
      <w:proofErr w:type="spellEnd"/>
      <w:r w:rsidRPr="00492B0E">
        <w:rPr>
          <w:rFonts w:ascii="Times New Roman" w:eastAsia="SimSun" w:hAnsi="Times New Roman" w:cs="Times New Roman"/>
          <w:color w:val="000000" w:themeColor="text1"/>
        </w:rPr>
        <w:t xml:space="preserve"> on different groups. Also, the same results appeared in another study, </w:t>
      </w:r>
      <w:proofErr w:type="spellStart"/>
      <w:r w:rsidRPr="00492B0E">
        <w:rPr>
          <w:rFonts w:ascii="Times New Roman" w:eastAsia="SimSun" w:hAnsi="Times New Roman" w:cs="Times New Roman"/>
          <w:color w:val="000000" w:themeColor="text1"/>
        </w:rPr>
        <w:t>Angeli</w:t>
      </w:r>
      <w:proofErr w:type="spellEnd"/>
      <w:r w:rsidRPr="00492B0E">
        <w:rPr>
          <w:rFonts w:ascii="Times New Roman" w:eastAsia="SimSun" w:hAnsi="Times New Roman" w:cs="Times New Roman"/>
          <w:color w:val="000000" w:themeColor="text1"/>
        </w:rPr>
        <w:t xml:space="preserve"> et al., 1998</w:t>
      </w:r>
      <w:r>
        <w:rPr>
          <w:rFonts w:ascii="Times New Roman" w:eastAsia="SimSun" w:hAnsi="Times New Roman" w:cs="Times New Roman"/>
          <w:color w:val="000000" w:themeColor="text1"/>
        </w:rPr>
        <w:t>[1</w:t>
      </w:r>
      <w:r>
        <w:rPr>
          <w:rFonts w:ascii="Times New Roman" w:eastAsia="SimSun" w:hAnsi="Times New Roman" w:cs="Times New Roman"/>
          <w:color w:val="000000" w:themeColor="text1"/>
        </w:rPr>
        <w:t>3</w:t>
      </w:r>
      <w:r>
        <w:rPr>
          <w:rFonts w:ascii="Times New Roman" w:eastAsia="SimSun" w:hAnsi="Times New Roman" w:cs="Times New Roman"/>
          <w:color w:val="000000" w:themeColor="text1"/>
        </w:rPr>
        <w:t>]</w:t>
      </w:r>
      <w:r w:rsidRPr="00492B0E">
        <w:rPr>
          <w:rFonts w:ascii="Times New Roman" w:eastAsia="SimSun" w:hAnsi="Times New Roman" w:cs="Times New Roman"/>
          <w:color w:val="000000" w:themeColor="text1"/>
        </w:rPr>
        <w:t xml:space="preserve"> but it studied the acute effects of oral </w:t>
      </w:r>
      <w:proofErr w:type="spellStart"/>
      <w:r w:rsidRPr="00492B0E">
        <w:rPr>
          <w:rFonts w:ascii="Times New Roman" w:eastAsia="SimSun" w:hAnsi="Times New Roman" w:cs="Times New Roman"/>
          <w:color w:val="000000" w:themeColor="text1"/>
        </w:rPr>
        <w:t>midodrine</w:t>
      </w:r>
      <w:proofErr w:type="spellEnd"/>
      <w:r w:rsidRPr="00492B0E">
        <w:rPr>
          <w:rFonts w:ascii="Times New Roman" w:eastAsia="SimSun" w:hAnsi="Times New Roman" w:cs="Times New Roman"/>
          <w:color w:val="000000" w:themeColor="text1"/>
        </w:rPr>
        <w:t xml:space="preserve"> on hemodynamics of cirrhotic patients.</w:t>
      </w:r>
      <w:r w:rsidR="00EC596D" w:rsidRPr="00EC596D">
        <w:rPr>
          <w:rFonts w:ascii="Times New Roman" w:eastAsia="SimSun" w:hAnsi="Times New Roman" w:cs="Times New Roman"/>
          <w:color w:val="000000" w:themeColor="text1"/>
        </w:rPr>
        <w:t xml:space="preserve"> </w:t>
      </w:r>
      <w:r w:rsidR="00EC596D" w:rsidRPr="00492B0E">
        <w:rPr>
          <w:rFonts w:ascii="Times New Roman" w:eastAsia="SimSun" w:hAnsi="Times New Roman" w:cs="Times New Roman"/>
          <w:color w:val="000000" w:themeColor="text1"/>
        </w:rPr>
        <w:t>Another study</w:t>
      </w:r>
      <w:r w:rsidR="00EC596D">
        <w:rPr>
          <w:rFonts w:ascii="Times New Roman" w:eastAsia="SimSun" w:hAnsi="Times New Roman" w:cs="Times New Roman"/>
          <w:color w:val="000000" w:themeColor="text1"/>
        </w:rPr>
        <w:t>,</w:t>
      </w:r>
      <w:r w:rsidR="00EC596D" w:rsidRPr="00A23595">
        <w:rPr>
          <w:rFonts w:ascii="Times New Roman" w:eastAsia="SimSun" w:hAnsi="Times New Roman" w:cs="Times New Roman"/>
          <w:color w:val="000000" w:themeColor="text1"/>
        </w:rPr>
        <w:t xml:space="preserve"> </w:t>
      </w:r>
      <w:proofErr w:type="spellStart"/>
      <w:r w:rsidR="00EC596D" w:rsidRPr="00492B0E">
        <w:rPr>
          <w:rFonts w:ascii="Times New Roman" w:eastAsia="SimSun" w:hAnsi="Times New Roman" w:cs="Times New Roman"/>
          <w:color w:val="000000" w:themeColor="text1"/>
        </w:rPr>
        <w:t>Tandon</w:t>
      </w:r>
      <w:proofErr w:type="spellEnd"/>
      <w:r w:rsidR="00EC596D" w:rsidRPr="00492B0E">
        <w:rPr>
          <w:rFonts w:ascii="Times New Roman" w:eastAsia="SimSun" w:hAnsi="Times New Roman" w:cs="Times New Roman"/>
          <w:color w:val="000000" w:themeColor="text1"/>
        </w:rPr>
        <w:t xml:space="preserve"> et al., 2009</w:t>
      </w:r>
      <w:r w:rsidR="00EC596D">
        <w:rPr>
          <w:rFonts w:ascii="Times New Roman" w:eastAsia="SimSun" w:hAnsi="Times New Roman" w:cs="Times New Roman"/>
          <w:color w:val="000000" w:themeColor="text1"/>
        </w:rPr>
        <w:t>[1</w:t>
      </w:r>
      <w:r w:rsidR="00EC596D">
        <w:rPr>
          <w:rFonts w:ascii="Times New Roman" w:eastAsia="SimSun" w:hAnsi="Times New Roman" w:cs="Times New Roman"/>
          <w:color w:val="000000" w:themeColor="text1"/>
        </w:rPr>
        <w:t>0</w:t>
      </w:r>
      <w:r w:rsidR="00EC596D">
        <w:rPr>
          <w:rFonts w:ascii="Times New Roman" w:eastAsia="SimSun" w:hAnsi="Times New Roman" w:cs="Times New Roman"/>
          <w:color w:val="000000" w:themeColor="text1"/>
        </w:rPr>
        <w:t>]</w:t>
      </w:r>
      <w:r w:rsidR="00EC596D" w:rsidRPr="00492B0E">
        <w:rPr>
          <w:rFonts w:ascii="Times New Roman" w:eastAsia="SimSun" w:hAnsi="Times New Roman" w:cs="Times New Roman"/>
          <w:color w:val="000000" w:themeColor="text1"/>
        </w:rPr>
        <w:t xml:space="preserve"> showed the same results but it used different doses of </w:t>
      </w:r>
      <w:proofErr w:type="spellStart"/>
      <w:r w:rsidR="00EC596D" w:rsidRPr="00492B0E">
        <w:rPr>
          <w:rFonts w:ascii="Times New Roman" w:eastAsia="SimSun" w:hAnsi="Times New Roman" w:cs="Times New Roman"/>
          <w:color w:val="000000" w:themeColor="text1"/>
        </w:rPr>
        <w:t>Midodrine</w:t>
      </w:r>
      <w:proofErr w:type="spellEnd"/>
      <w:r w:rsidR="00EC596D" w:rsidRPr="00492B0E">
        <w:rPr>
          <w:rFonts w:ascii="Times New Roman" w:eastAsia="SimSun" w:hAnsi="Times New Roman" w:cs="Times New Roman"/>
          <w:color w:val="000000" w:themeColor="text1"/>
        </w:rPr>
        <w:t>.</w:t>
      </w:r>
    </w:p>
    <w:p w14:paraId="4C6E0ADF" w14:textId="77777777" w:rsidR="002D366A" w:rsidRDefault="002D366A" w:rsidP="002D366A">
      <w:pPr>
        <w:spacing w:line="240" w:lineRule="auto"/>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 xml:space="preserve">Regarding body </w:t>
      </w:r>
      <w:r w:rsidRPr="00492B0E">
        <w:rPr>
          <w:rFonts w:ascii="Times New Roman" w:eastAsia="SimSun" w:hAnsi="Times New Roman" w:cs="Times New Roman"/>
          <w:color w:val="000000" w:themeColor="text1"/>
        </w:rPr>
        <w:t>weight,</w:t>
      </w:r>
      <w:r w:rsidRPr="00492B0E">
        <w:rPr>
          <w:rFonts w:ascii="Times New Roman" w:eastAsia="SimSun" w:hAnsi="Times New Roman" w:cs="Times New Roman"/>
          <w:color w:val="000000" w:themeColor="text1"/>
        </w:rPr>
        <w:t xml:space="preserve"> it significantly decreased in </w:t>
      </w:r>
      <w:proofErr w:type="spellStart"/>
      <w:r w:rsidRPr="00492B0E">
        <w:rPr>
          <w:rFonts w:ascii="Times New Roman" w:eastAsia="SimSun" w:hAnsi="Times New Roman" w:cs="Times New Roman"/>
          <w:color w:val="000000" w:themeColor="text1"/>
        </w:rPr>
        <w:t>midodrine</w:t>
      </w:r>
      <w:proofErr w:type="spellEnd"/>
      <w:r w:rsidRPr="00492B0E">
        <w:rPr>
          <w:rFonts w:ascii="Times New Roman" w:eastAsia="SimSun" w:hAnsi="Times New Roman" w:cs="Times New Roman"/>
          <w:color w:val="000000" w:themeColor="text1"/>
        </w:rPr>
        <w:t xml:space="preserve"> group at the end of the study.</w:t>
      </w:r>
    </w:p>
    <w:p w14:paraId="34A3F730" w14:textId="1B301688" w:rsidR="002D366A" w:rsidRPr="00492B0E" w:rsidRDefault="002D366A" w:rsidP="002D366A">
      <w:pPr>
        <w:spacing w:line="240" w:lineRule="auto"/>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Singh et al.,2012</w:t>
      </w:r>
      <w:r>
        <w:rPr>
          <w:rFonts w:ascii="Times New Roman" w:eastAsia="SimSun" w:hAnsi="Times New Roman" w:cs="Times New Roman"/>
          <w:color w:val="000000" w:themeColor="text1"/>
        </w:rPr>
        <w:t>[1</w:t>
      </w:r>
      <w:r>
        <w:rPr>
          <w:rFonts w:ascii="Times New Roman" w:eastAsia="SimSun" w:hAnsi="Times New Roman" w:cs="Times New Roman"/>
          <w:color w:val="000000" w:themeColor="text1"/>
        </w:rPr>
        <w:t>4</w:t>
      </w:r>
      <w:r>
        <w:rPr>
          <w:rFonts w:ascii="Times New Roman" w:eastAsia="SimSun" w:hAnsi="Times New Roman" w:cs="Times New Roman"/>
          <w:color w:val="000000" w:themeColor="text1"/>
        </w:rPr>
        <w:t>]</w:t>
      </w:r>
      <w:r w:rsidRPr="00492B0E">
        <w:rPr>
          <w:rFonts w:ascii="Times New Roman" w:eastAsia="SimSun" w:hAnsi="Times New Roman" w:cs="Times New Roman"/>
          <w:color w:val="000000" w:themeColor="text1"/>
        </w:rPr>
        <w:t>, Ali et al., 2014</w:t>
      </w:r>
      <w:r>
        <w:rPr>
          <w:rFonts w:ascii="Times New Roman" w:eastAsia="SimSun" w:hAnsi="Times New Roman" w:cs="Times New Roman"/>
          <w:color w:val="000000" w:themeColor="text1"/>
        </w:rPr>
        <w:t>[15]</w:t>
      </w:r>
      <w:r w:rsidRPr="00492B0E">
        <w:rPr>
          <w:rFonts w:ascii="Times New Roman" w:eastAsia="SimSun" w:hAnsi="Times New Roman" w:cs="Times New Roman"/>
          <w:b/>
          <w:bCs/>
          <w:color w:val="000000" w:themeColor="text1"/>
        </w:rPr>
        <w:t xml:space="preserve"> </w:t>
      </w:r>
      <w:r w:rsidRPr="00492B0E">
        <w:rPr>
          <w:rFonts w:ascii="Times New Roman" w:eastAsia="SimSun" w:hAnsi="Times New Roman" w:cs="Times New Roman"/>
          <w:color w:val="000000" w:themeColor="text1"/>
        </w:rPr>
        <w:t xml:space="preserve">and </w:t>
      </w:r>
      <w:proofErr w:type="spellStart"/>
      <w:r w:rsidRPr="00492B0E">
        <w:rPr>
          <w:rFonts w:ascii="Times New Roman" w:eastAsia="SimSun" w:hAnsi="Times New Roman" w:cs="Times New Roman"/>
          <w:color w:val="000000" w:themeColor="text1"/>
        </w:rPr>
        <w:t>Obiedallah</w:t>
      </w:r>
      <w:proofErr w:type="spellEnd"/>
      <w:r w:rsidRPr="00492B0E">
        <w:rPr>
          <w:rFonts w:ascii="Times New Roman" w:eastAsia="SimSun" w:hAnsi="Times New Roman" w:cs="Times New Roman"/>
          <w:color w:val="000000" w:themeColor="text1"/>
        </w:rPr>
        <w:t xml:space="preserve"> et al., 2017</w:t>
      </w:r>
      <w:r>
        <w:rPr>
          <w:rFonts w:ascii="Times New Roman" w:eastAsia="SimSun" w:hAnsi="Times New Roman" w:cs="Times New Roman"/>
          <w:color w:val="000000" w:themeColor="text1"/>
        </w:rPr>
        <w:t>[1</w:t>
      </w:r>
      <w:r>
        <w:rPr>
          <w:rFonts w:ascii="Times New Roman" w:eastAsia="SimSun" w:hAnsi="Times New Roman" w:cs="Times New Roman"/>
          <w:color w:val="000000" w:themeColor="text1"/>
        </w:rPr>
        <w:t>6</w:t>
      </w:r>
      <w:r>
        <w:rPr>
          <w:rFonts w:ascii="Times New Roman" w:eastAsia="SimSun" w:hAnsi="Times New Roman" w:cs="Times New Roman"/>
          <w:color w:val="000000" w:themeColor="text1"/>
        </w:rPr>
        <w:t>]</w:t>
      </w:r>
      <w:r w:rsidRPr="00492B0E">
        <w:rPr>
          <w:rFonts w:ascii="Times New Roman" w:eastAsia="SimSun" w:hAnsi="Times New Roman" w:cs="Times New Roman"/>
          <w:color w:val="000000" w:themeColor="text1"/>
        </w:rPr>
        <w:t xml:space="preserve"> agreed with our results.</w:t>
      </w:r>
    </w:p>
    <w:p w14:paraId="5AAF6B73" w14:textId="3888F6BD" w:rsidR="002D366A" w:rsidRPr="00492B0E" w:rsidRDefault="002D366A" w:rsidP="002D366A">
      <w:pPr>
        <w:spacing w:line="240" w:lineRule="auto"/>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 xml:space="preserve"> Other results appeared in another study, </w:t>
      </w:r>
      <w:proofErr w:type="spellStart"/>
      <w:r w:rsidRPr="00492B0E">
        <w:rPr>
          <w:rFonts w:ascii="Times New Roman" w:eastAsia="SimSun" w:hAnsi="Times New Roman" w:cs="Times New Roman"/>
          <w:color w:val="000000" w:themeColor="text1"/>
        </w:rPr>
        <w:t>Kalambokis</w:t>
      </w:r>
      <w:proofErr w:type="spellEnd"/>
      <w:r w:rsidRPr="00492B0E">
        <w:rPr>
          <w:rFonts w:ascii="Times New Roman" w:eastAsia="SimSun" w:hAnsi="Times New Roman" w:cs="Times New Roman"/>
          <w:color w:val="000000" w:themeColor="text1"/>
        </w:rPr>
        <w:t xml:space="preserve"> et al., 2007</w:t>
      </w:r>
      <w:r>
        <w:rPr>
          <w:rFonts w:ascii="Times New Roman" w:eastAsia="SimSun" w:hAnsi="Times New Roman" w:cs="Times New Roman"/>
          <w:color w:val="000000" w:themeColor="text1"/>
        </w:rPr>
        <w:t>[1</w:t>
      </w:r>
      <w:r>
        <w:rPr>
          <w:rFonts w:ascii="Times New Roman" w:eastAsia="SimSun" w:hAnsi="Times New Roman" w:cs="Times New Roman"/>
          <w:color w:val="000000" w:themeColor="text1"/>
        </w:rPr>
        <w:t>1</w:t>
      </w:r>
      <w:r>
        <w:rPr>
          <w:rFonts w:ascii="Times New Roman" w:eastAsia="SimSun" w:hAnsi="Times New Roman" w:cs="Times New Roman"/>
          <w:color w:val="000000" w:themeColor="text1"/>
        </w:rPr>
        <w:t>]</w:t>
      </w:r>
      <w:r w:rsidRPr="00492B0E">
        <w:rPr>
          <w:rFonts w:ascii="Times New Roman" w:eastAsia="SimSun" w:hAnsi="Times New Roman" w:cs="Times New Roman"/>
          <w:color w:val="000000" w:themeColor="text1"/>
        </w:rPr>
        <w:t xml:space="preserve">, though the reduction in the body weight was not statistically significant but the study was only for 7 days. </w:t>
      </w:r>
    </w:p>
    <w:p w14:paraId="221A32C9" w14:textId="4186181A" w:rsidR="002D366A" w:rsidRPr="00492B0E" w:rsidRDefault="002D366A" w:rsidP="002D366A">
      <w:pPr>
        <w:spacing w:line="240" w:lineRule="auto"/>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 xml:space="preserve">there was a marked decline in tapping frequency in the </w:t>
      </w:r>
      <w:proofErr w:type="spellStart"/>
      <w:r w:rsidRPr="00492B0E">
        <w:rPr>
          <w:rFonts w:ascii="Times New Roman" w:eastAsia="SimSun" w:hAnsi="Times New Roman" w:cs="Times New Roman"/>
          <w:color w:val="000000" w:themeColor="text1"/>
        </w:rPr>
        <w:t>midodrine</w:t>
      </w:r>
      <w:proofErr w:type="spellEnd"/>
      <w:r w:rsidRPr="00492B0E">
        <w:rPr>
          <w:rFonts w:ascii="Times New Roman" w:eastAsia="SimSun" w:hAnsi="Times New Roman" w:cs="Times New Roman"/>
          <w:color w:val="000000" w:themeColor="text1"/>
        </w:rPr>
        <w:t xml:space="preserve"> group than in the control group. These findings contrast with those of similar research.</w:t>
      </w:r>
      <w:r>
        <w:rPr>
          <w:rFonts w:ascii="Times New Roman" w:eastAsia="SimSun" w:hAnsi="Times New Roman" w:cs="Times New Roman"/>
          <w:color w:val="000000" w:themeColor="text1"/>
        </w:rPr>
        <w:t>,</w:t>
      </w:r>
      <w:r w:rsidRPr="00492B0E">
        <w:rPr>
          <w:rFonts w:ascii="Times New Roman" w:eastAsia="SimSun" w:hAnsi="Times New Roman" w:cs="Times New Roman"/>
          <w:color w:val="000000" w:themeColor="text1"/>
        </w:rPr>
        <w:t xml:space="preserve"> </w:t>
      </w:r>
      <w:proofErr w:type="spellStart"/>
      <w:r w:rsidRPr="00492B0E">
        <w:rPr>
          <w:rFonts w:ascii="Times New Roman" w:eastAsia="SimSun" w:hAnsi="Times New Roman" w:cs="Times New Roman"/>
          <w:color w:val="000000" w:themeColor="text1"/>
        </w:rPr>
        <w:t>Obiedallah</w:t>
      </w:r>
      <w:proofErr w:type="spellEnd"/>
      <w:r w:rsidRPr="00492B0E">
        <w:rPr>
          <w:rFonts w:ascii="Times New Roman" w:eastAsia="SimSun" w:hAnsi="Times New Roman" w:cs="Times New Roman"/>
          <w:color w:val="000000" w:themeColor="text1"/>
        </w:rPr>
        <w:t xml:space="preserve"> et al., 2017</w:t>
      </w:r>
      <w:r>
        <w:rPr>
          <w:rFonts w:ascii="Times New Roman" w:eastAsia="SimSun" w:hAnsi="Times New Roman" w:cs="Times New Roman"/>
          <w:color w:val="000000" w:themeColor="text1"/>
        </w:rPr>
        <w:t>[1</w:t>
      </w:r>
      <w:r>
        <w:rPr>
          <w:rFonts w:ascii="Times New Roman" w:eastAsia="SimSun" w:hAnsi="Times New Roman" w:cs="Times New Roman"/>
          <w:color w:val="000000" w:themeColor="text1"/>
        </w:rPr>
        <w:t>6</w:t>
      </w:r>
      <w:r>
        <w:rPr>
          <w:rFonts w:ascii="Times New Roman" w:eastAsia="SimSun" w:hAnsi="Times New Roman" w:cs="Times New Roman"/>
          <w:color w:val="000000" w:themeColor="text1"/>
        </w:rPr>
        <w:t>]</w:t>
      </w:r>
      <w:r w:rsidRPr="00492B0E">
        <w:rPr>
          <w:rFonts w:ascii="Times New Roman" w:eastAsia="SimSun" w:hAnsi="Times New Roman" w:cs="Times New Roman"/>
          <w:color w:val="000000" w:themeColor="text1"/>
        </w:rPr>
        <w:t xml:space="preserve"> which found no significant improvement in both frequency and volume of ascetic fluid drained after 1 month of use of </w:t>
      </w:r>
      <w:proofErr w:type="spellStart"/>
      <w:r w:rsidRPr="00492B0E">
        <w:rPr>
          <w:rFonts w:ascii="Times New Roman" w:eastAsia="SimSun" w:hAnsi="Times New Roman" w:cs="Times New Roman"/>
          <w:color w:val="000000" w:themeColor="text1"/>
        </w:rPr>
        <w:t>midodrine</w:t>
      </w:r>
      <w:proofErr w:type="spellEnd"/>
      <w:r w:rsidRPr="00492B0E">
        <w:rPr>
          <w:rFonts w:ascii="Times New Roman" w:eastAsia="SimSun" w:hAnsi="Times New Roman" w:cs="Times New Roman"/>
          <w:color w:val="000000" w:themeColor="text1"/>
        </w:rPr>
        <w:t xml:space="preserve"> plus standard medical therapy. </w:t>
      </w:r>
    </w:p>
    <w:p w14:paraId="2FE56E4A" w14:textId="507C7D64" w:rsidR="00854316" w:rsidRPr="00492B0E" w:rsidRDefault="00802F5C" w:rsidP="00F8263A">
      <w:pPr>
        <w:spacing w:line="240" w:lineRule="auto"/>
        <w:rPr>
          <w:rFonts w:ascii="Times New Roman" w:eastAsia="SimSun" w:hAnsi="Times New Roman" w:cs="Times New Roman"/>
          <w:color w:val="000000" w:themeColor="text1"/>
        </w:rPr>
      </w:pPr>
      <w:r>
        <w:rPr>
          <w:rFonts w:ascii="Times New Roman" w:eastAsia="SimSun" w:hAnsi="Times New Roman" w:cs="Times New Roman"/>
          <w:color w:val="000000" w:themeColor="text1"/>
        </w:rPr>
        <w:t>In our study</w:t>
      </w:r>
      <w:r w:rsidR="0041027E">
        <w:rPr>
          <w:rFonts w:ascii="Times New Roman" w:eastAsia="SimSun" w:hAnsi="Times New Roman" w:cs="Times New Roman"/>
          <w:color w:val="000000" w:themeColor="text1"/>
        </w:rPr>
        <w:t>,</w:t>
      </w:r>
      <w:r>
        <w:rPr>
          <w:rFonts w:ascii="Times New Roman" w:eastAsia="SimSun" w:hAnsi="Times New Roman" w:cs="Times New Roman"/>
          <w:color w:val="000000" w:themeColor="text1"/>
        </w:rPr>
        <w:t xml:space="preserve"> </w:t>
      </w:r>
      <w:r w:rsidR="0041027E">
        <w:rPr>
          <w:rFonts w:ascii="Times New Roman" w:eastAsia="SimSun" w:hAnsi="Times New Roman" w:cs="Times New Roman"/>
          <w:color w:val="000000" w:themeColor="text1"/>
        </w:rPr>
        <w:t>r</w:t>
      </w:r>
      <w:r w:rsidR="007A756E" w:rsidRPr="00492B0E">
        <w:rPr>
          <w:rFonts w:ascii="Times New Roman" w:eastAsia="SimSun" w:hAnsi="Times New Roman" w:cs="Times New Roman"/>
          <w:color w:val="000000" w:themeColor="text1"/>
        </w:rPr>
        <w:t xml:space="preserve">egarding serum sodium and </w:t>
      </w:r>
      <w:r w:rsidR="00357BBB" w:rsidRPr="00492B0E">
        <w:rPr>
          <w:rFonts w:ascii="Times New Roman" w:eastAsia="SimSun" w:hAnsi="Times New Roman" w:cs="Times New Roman"/>
          <w:color w:val="000000" w:themeColor="text1"/>
        </w:rPr>
        <w:t>potassium,</w:t>
      </w:r>
      <w:r w:rsidR="007A756E" w:rsidRPr="00492B0E">
        <w:rPr>
          <w:rFonts w:ascii="Times New Roman" w:eastAsia="SimSun" w:hAnsi="Times New Roman" w:cs="Times New Roman"/>
          <w:color w:val="000000" w:themeColor="text1"/>
        </w:rPr>
        <w:t xml:space="preserve"> there was no discernible difference between </w:t>
      </w:r>
      <w:r w:rsidR="0041027E">
        <w:rPr>
          <w:rFonts w:ascii="Times New Roman" w:eastAsia="SimSun" w:hAnsi="Times New Roman" w:cs="Times New Roman"/>
          <w:color w:val="000000" w:themeColor="text1"/>
        </w:rPr>
        <w:t xml:space="preserve">the two groups </w:t>
      </w:r>
      <w:r w:rsidR="0041027E" w:rsidRPr="00492B0E">
        <w:rPr>
          <w:rFonts w:ascii="Times New Roman" w:eastAsia="SimSun" w:hAnsi="Times New Roman" w:cs="Times New Roman"/>
          <w:color w:val="000000" w:themeColor="text1"/>
        </w:rPr>
        <w:t xml:space="preserve">at the end of the </w:t>
      </w:r>
      <w:r w:rsidR="0041027E">
        <w:rPr>
          <w:rFonts w:ascii="Times New Roman" w:eastAsia="SimSun" w:hAnsi="Times New Roman" w:cs="Times New Roman"/>
          <w:color w:val="000000" w:themeColor="text1"/>
        </w:rPr>
        <w:t>study</w:t>
      </w:r>
      <w:r w:rsidR="0041027E">
        <w:rPr>
          <w:rFonts w:ascii="Times New Roman" w:eastAsia="SimSun" w:hAnsi="Times New Roman" w:cs="Times New Roman"/>
          <w:color w:val="000000" w:themeColor="text1"/>
        </w:rPr>
        <w:t xml:space="preserve">. This is in agreement with </w:t>
      </w:r>
      <w:r w:rsidR="0041027E" w:rsidRPr="00492B0E">
        <w:rPr>
          <w:rFonts w:ascii="Times New Roman" w:eastAsia="SimSun" w:hAnsi="Times New Roman" w:cs="Times New Roman"/>
          <w:color w:val="000000" w:themeColor="text1"/>
        </w:rPr>
        <w:t>Ali et al., 2016</w:t>
      </w:r>
      <w:r w:rsidR="0041027E">
        <w:rPr>
          <w:rFonts w:ascii="Times New Roman" w:eastAsia="SimSun" w:hAnsi="Times New Roman" w:cs="Times New Roman"/>
          <w:color w:val="000000" w:themeColor="text1"/>
        </w:rPr>
        <w:t>[1</w:t>
      </w:r>
      <w:r w:rsidR="00F8263A">
        <w:rPr>
          <w:rFonts w:ascii="Times New Roman" w:eastAsia="SimSun" w:hAnsi="Times New Roman" w:cs="Times New Roman"/>
          <w:color w:val="000000" w:themeColor="text1"/>
        </w:rPr>
        <w:t>7</w:t>
      </w:r>
      <w:r w:rsidR="0041027E">
        <w:rPr>
          <w:rFonts w:ascii="Times New Roman" w:eastAsia="SimSun" w:hAnsi="Times New Roman" w:cs="Times New Roman"/>
          <w:color w:val="000000" w:themeColor="text1"/>
        </w:rPr>
        <w:t>]</w:t>
      </w:r>
      <w:r w:rsidR="0041027E" w:rsidRPr="00492B0E">
        <w:rPr>
          <w:rFonts w:ascii="Times New Roman" w:eastAsia="SimSun" w:hAnsi="Times New Roman" w:cs="Times New Roman"/>
          <w:color w:val="000000" w:themeColor="text1"/>
        </w:rPr>
        <w:t xml:space="preserve">and </w:t>
      </w:r>
      <w:proofErr w:type="spellStart"/>
      <w:r w:rsidR="0041027E" w:rsidRPr="00492B0E">
        <w:rPr>
          <w:rFonts w:ascii="Times New Roman" w:eastAsia="SimSun" w:hAnsi="Times New Roman" w:cs="Times New Roman"/>
          <w:color w:val="000000" w:themeColor="text1"/>
        </w:rPr>
        <w:t>Obiedallah</w:t>
      </w:r>
      <w:proofErr w:type="spellEnd"/>
      <w:r w:rsidR="0041027E" w:rsidRPr="00492B0E">
        <w:rPr>
          <w:rFonts w:ascii="Times New Roman" w:eastAsia="SimSun" w:hAnsi="Times New Roman" w:cs="Times New Roman"/>
          <w:color w:val="000000" w:themeColor="text1"/>
        </w:rPr>
        <w:t xml:space="preserve"> et al., 201</w:t>
      </w:r>
      <w:r w:rsidR="0041027E">
        <w:rPr>
          <w:rFonts w:ascii="Times New Roman" w:eastAsia="SimSun" w:hAnsi="Times New Roman" w:cs="Times New Roman"/>
          <w:color w:val="000000" w:themeColor="text1"/>
        </w:rPr>
        <w:t>7[1</w:t>
      </w:r>
      <w:r w:rsidR="0041027E">
        <w:rPr>
          <w:rFonts w:ascii="Times New Roman" w:eastAsia="SimSun" w:hAnsi="Times New Roman" w:cs="Times New Roman"/>
          <w:color w:val="000000" w:themeColor="text1"/>
        </w:rPr>
        <w:t>6</w:t>
      </w:r>
      <w:r w:rsidR="0041027E">
        <w:rPr>
          <w:rFonts w:ascii="Times New Roman" w:eastAsia="SimSun" w:hAnsi="Times New Roman" w:cs="Times New Roman"/>
          <w:color w:val="000000" w:themeColor="text1"/>
        </w:rPr>
        <w:t>]</w:t>
      </w:r>
      <w:r w:rsidR="00854316">
        <w:rPr>
          <w:rFonts w:ascii="Times New Roman" w:eastAsia="SimSun" w:hAnsi="Times New Roman" w:cs="Times New Roman"/>
          <w:color w:val="000000" w:themeColor="text1"/>
        </w:rPr>
        <w:t xml:space="preserve">. On the contrary, </w:t>
      </w:r>
      <w:r w:rsidR="00854316" w:rsidRPr="00492B0E">
        <w:rPr>
          <w:rFonts w:ascii="Times New Roman" w:eastAsia="SimSun" w:hAnsi="Times New Roman" w:cs="Times New Roman"/>
          <w:color w:val="000000" w:themeColor="text1"/>
        </w:rPr>
        <w:t>Singh et al., 2012</w:t>
      </w:r>
      <w:r w:rsidR="00854316">
        <w:rPr>
          <w:rFonts w:ascii="Times New Roman" w:eastAsia="SimSun" w:hAnsi="Times New Roman" w:cs="Times New Roman"/>
          <w:color w:val="000000" w:themeColor="text1"/>
        </w:rPr>
        <w:t>[1</w:t>
      </w:r>
      <w:r w:rsidR="00854316">
        <w:rPr>
          <w:rFonts w:ascii="Times New Roman" w:eastAsia="SimSun" w:hAnsi="Times New Roman" w:cs="Times New Roman"/>
          <w:color w:val="000000" w:themeColor="text1"/>
        </w:rPr>
        <w:t>4</w:t>
      </w:r>
      <w:r w:rsidR="00854316">
        <w:rPr>
          <w:rFonts w:ascii="Times New Roman" w:eastAsia="SimSun" w:hAnsi="Times New Roman" w:cs="Times New Roman"/>
          <w:color w:val="000000" w:themeColor="text1"/>
        </w:rPr>
        <w:t>]</w:t>
      </w:r>
      <w:r w:rsidR="00854316">
        <w:rPr>
          <w:rFonts w:ascii="Times New Roman" w:eastAsia="SimSun" w:hAnsi="Times New Roman" w:cs="Times New Roman"/>
          <w:color w:val="000000" w:themeColor="text1"/>
        </w:rPr>
        <w:t xml:space="preserve"> found that </w:t>
      </w:r>
      <w:r w:rsidR="00854316" w:rsidRPr="00492B0E">
        <w:rPr>
          <w:rFonts w:ascii="Times New Roman" w:eastAsia="SimSun" w:hAnsi="Times New Roman" w:cs="Times New Roman"/>
          <w:color w:val="000000" w:themeColor="text1"/>
        </w:rPr>
        <w:t xml:space="preserve">serum sodium reduced dramatically in the group receiving normal medical care. Serum sodium levels did not alter much in the </w:t>
      </w:r>
      <w:proofErr w:type="spellStart"/>
      <w:r w:rsidR="00854316" w:rsidRPr="00492B0E">
        <w:rPr>
          <w:rFonts w:ascii="Times New Roman" w:eastAsia="SimSun" w:hAnsi="Times New Roman" w:cs="Times New Roman"/>
          <w:color w:val="000000" w:themeColor="text1"/>
        </w:rPr>
        <w:t>midodrine</w:t>
      </w:r>
      <w:proofErr w:type="spellEnd"/>
      <w:r w:rsidR="00854316" w:rsidRPr="00492B0E">
        <w:rPr>
          <w:rFonts w:ascii="Times New Roman" w:eastAsia="SimSun" w:hAnsi="Times New Roman" w:cs="Times New Roman"/>
          <w:color w:val="000000" w:themeColor="text1"/>
        </w:rPr>
        <w:t xml:space="preserve"> group following therapy.</w:t>
      </w:r>
    </w:p>
    <w:p w14:paraId="52325A34" w14:textId="389E6715" w:rsidR="00AF5B0C" w:rsidRPr="00492B0E" w:rsidRDefault="00AF5B0C" w:rsidP="00854316">
      <w:pPr>
        <w:spacing w:line="240" w:lineRule="auto"/>
        <w:rPr>
          <w:rFonts w:ascii="Times New Roman" w:eastAsia="SimSun" w:hAnsi="Times New Roman" w:cs="Times New Roman"/>
          <w:color w:val="000000" w:themeColor="text1"/>
        </w:rPr>
      </w:pPr>
    </w:p>
    <w:p w14:paraId="44EFB24D" w14:textId="74C151DB" w:rsidR="00AF5B0C" w:rsidRPr="00492B0E" w:rsidRDefault="007A756E" w:rsidP="00F8263A">
      <w:pPr>
        <w:spacing w:line="240" w:lineRule="auto"/>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lastRenderedPageBreak/>
        <w:t>It also observed that hyponatremia is a frequent complication of diuretic therapy in these patients which was also noted in our study where the baseline serum sodium in both groups was 128.2 and 126.7 respectively. Patel et al., 2017</w:t>
      </w:r>
      <w:r w:rsidR="005B3B99">
        <w:rPr>
          <w:rFonts w:ascii="Times New Roman" w:eastAsia="SimSun" w:hAnsi="Times New Roman" w:cs="Times New Roman"/>
          <w:color w:val="000000" w:themeColor="text1"/>
        </w:rPr>
        <w:t>[</w:t>
      </w:r>
      <w:r w:rsidR="00384A2C">
        <w:rPr>
          <w:rFonts w:ascii="Times New Roman" w:eastAsia="SimSun" w:hAnsi="Times New Roman" w:cs="Times New Roman"/>
          <w:color w:val="000000" w:themeColor="text1"/>
        </w:rPr>
        <w:t>1</w:t>
      </w:r>
      <w:r w:rsidR="00F8263A">
        <w:rPr>
          <w:rFonts w:ascii="Times New Roman" w:eastAsia="SimSun" w:hAnsi="Times New Roman" w:cs="Times New Roman"/>
          <w:color w:val="000000" w:themeColor="text1"/>
        </w:rPr>
        <w:t>8</w:t>
      </w:r>
      <w:r w:rsidR="005B3B99">
        <w:rPr>
          <w:rFonts w:ascii="Times New Roman" w:eastAsia="SimSun" w:hAnsi="Times New Roman" w:cs="Times New Roman"/>
          <w:color w:val="000000" w:themeColor="text1"/>
        </w:rPr>
        <w:t>]</w:t>
      </w:r>
      <w:r w:rsidRPr="00492B0E">
        <w:rPr>
          <w:rFonts w:ascii="Times New Roman" w:eastAsia="SimSun" w:hAnsi="Times New Roman" w:cs="Times New Roman"/>
          <w:color w:val="000000" w:themeColor="text1"/>
        </w:rPr>
        <w:t xml:space="preserve"> showed different results where it found that oral midodrine improve serum hyponatremia in cirrhotic </w:t>
      </w:r>
      <w:r w:rsidR="00A23595" w:rsidRPr="00492B0E">
        <w:rPr>
          <w:rFonts w:ascii="Times New Roman" w:eastAsia="SimSun" w:hAnsi="Times New Roman" w:cs="Times New Roman"/>
          <w:color w:val="000000" w:themeColor="text1"/>
        </w:rPr>
        <w:t>patients,</w:t>
      </w:r>
      <w:r w:rsidRPr="00492B0E">
        <w:rPr>
          <w:rFonts w:ascii="Times New Roman" w:eastAsia="SimSun" w:hAnsi="Times New Roman" w:cs="Times New Roman"/>
          <w:color w:val="000000" w:themeColor="text1"/>
        </w:rPr>
        <w:t xml:space="preserve"> but this study was for only 72 hours along with albumin infusion.</w:t>
      </w:r>
    </w:p>
    <w:p w14:paraId="3A981D9F" w14:textId="1A33540B" w:rsidR="00AF5B0C" w:rsidRPr="00492B0E" w:rsidRDefault="007A756E">
      <w:pPr>
        <w:spacing w:line="240" w:lineRule="auto"/>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As regard urinary sodium level showed clinical significance between the two studied groups where it was higher in group II than in group I</w:t>
      </w:r>
    </w:p>
    <w:p w14:paraId="78B53AF2" w14:textId="35466C56" w:rsidR="00AF5B0C" w:rsidRPr="00492B0E" w:rsidRDefault="007A756E" w:rsidP="00CF291D">
      <w:pPr>
        <w:spacing w:line="240" w:lineRule="auto"/>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Also, urinary sodium level significantly increased in midodrine group patients between the start and the end of the study</w:t>
      </w:r>
      <w:r w:rsidR="00CF291D">
        <w:rPr>
          <w:rFonts w:ascii="Times New Roman" w:eastAsia="SimSun" w:hAnsi="Times New Roman" w:cs="Times New Roman"/>
          <w:color w:val="000000" w:themeColor="text1"/>
        </w:rPr>
        <w:t>.</w:t>
      </w:r>
      <w:r w:rsidRPr="00492B0E">
        <w:rPr>
          <w:rFonts w:ascii="Times New Roman" w:eastAsia="SimSun" w:hAnsi="Times New Roman" w:cs="Times New Roman"/>
          <w:color w:val="000000" w:themeColor="text1"/>
        </w:rPr>
        <w:t xml:space="preserve"> </w:t>
      </w:r>
    </w:p>
    <w:p w14:paraId="5BA33C1D" w14:textId="28599084" w:rsidR="00AF5B0C" w:rsidRPr="00492B0E" w:rsidRDefault="007A756E" w:rsidP="00CF291D">
      <w:pPr>
        <w:spacing w:line="240" w:lineRule="auto"/>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Our results agreed with Rai et al., 2017</w:t>
      </w:r>
      <w:r w:rsidR="00E84481">
        <w:rPr>
          <w:rFonts w:ascii="Times New Roman" w:eastAsia="SimSun" w:hAnsi="Times New Roman" w:cs="Times New Roman"/>
          <w:color w:val="000000" w:themeColor="text1"/>
        </w:rPr>
        <w:t>[1</w:t>
      </w:r>
      <w:r w:rsidR="00CF291D">
        <w:rPr>
          <w:rFonts w:ascii="Times New Roman" w:eastAsia="SimSun" w:hAnsi="Times New Roman" w:cs="Times New Roman"/>
          <w:color w:val="000000" w:themeColor="text1"/>
        </w:rPr>
        <w:t>2</w:t>
      </w:r>
      <w:r w:rsidR="00E84481">
        <w:rPr>
          <w:rFonts w:ascii="Times New Roman" w:eastAsia="SimSun" w:hAnsi="Times New Roman" w:cs="Times New Roman"/>
          <w:color w:val="000000" w:themeColor="text1"/>
        </w:rPr>
        <w:t>]</w:t>
      </w:r>
      <w:r w:rsidR="00E84481" w:rsidRPr="00492B0E">
        <w:rPr>
          <w:rFonts w:ascii="Times New Roman" w:eastAsia="SimSun" w:hAnsi="Times New Roman" w:cs="Times New Roman"/>
          <w:color w:val="000000" w:themeColor="text1"/>
        </w:rPr>
        <w:t xml:space="preserve"> which</w:t>
      </w:r>
      <w:r w:rsidRPr="00492B0E">
        <w:rPr>
          <w:rFonts w:ascii="Times New Roman" w:eastAsia="SimSun" w:hAnsi="Times New Roman" w:cs="Times New Roman"/>
          <w:color w:val="000000" w:themeColor="text1"/>
        </w:rPr>
        <w:t xml:space="preserve"> was conducted for longer duration.</w:t>
      </w:r>
    </w:p>
    <w:p w14:paraId="20461B73" w14:textId="062FC83D" w:rsidR="00AF5B0C" w:rsidRPr="00492B0E" w:rsidRDefault="007A756E" w:rsidP="00CF291D">
      <w:pPr>
        <w:spacing w:line="240" w:lineRule="auto"/>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Also, Singh et al., 2012</w:t>
      </w:r>
      <w:r w:rsidR="00E84481">
        <w:rPr>
          <w:rFonts w:ascii="Times New Roman" w:eastAsia="SimSun" w:hAnsi="Times New Roman" w:cs="Times New Roman"/>
          <w:color w:val="000000" w:themeColor="text1"/>
        </w:rPr>
        <w:t>[1</w:t>
      </w:r>
      <w:r w:rsidR="00CF291D">
        <w:rPr>
          <w:rFonts w:ascii="Times New Roman" w:eastAsia="SimSun" w:hAnsi="Times New Roman" w:cs="Times New Roman"/>
          <w:color w:val="000000" w:themeColor="text1"/>
        </w:rPr>
        <w:t>4</w:t>
      </w:r>
      <w:r w:rsidR="00E84481">
        <w:rPr>
          <w:rFonts w:ascii="Times New Roman" w:eastAsia="SimSun" w:hAnsi="Times New Roman" w:cs="Times New Roman"/>
          <w:color w:val="000000" w:themeColor="text1"/>
        </w:rPr>
        <w:t>]</w:t>
      </w:r>
      <w:r w:rsidRPr="00492B0E">
        <w:rPr>
          <w:rFonts w:ascii="Times New Roman" w:eastAsia="SimSun" w:hAnsi="Times New Roman" w:cs="Times New Roman"/>
          <w:color w:val="000000" w:themeColor="text1"/>
        </w:rPr>
        <w:t xml:space="preserve"> revealed that After 1 and 3 months of therapy, midodrine considerably increased urinary sodium excretion, but this effect was no longer seen after 6 months.</w:t>
      </w:r>
    </w:p>
    <w:p w14:paraId="3C97C85E" w14:textId="6F326738" w:rsidR="00AF5B0C" w:rsidRPr="00492B0E" w:rsidRDefault="00E84481" w:rsidP="00CF291D">
      <w:pPr>
        <w:spacing w:line="240" w:lineRule="auto"/>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Mostly</w:t>
      </w:r>
      <w:r w:rsidR="007A756E" w:rsidRPr="00492B0E">
        <w:rPr>
          <w:rFonts w:ascii="Times New Roman" w:eastAsia="SimSun" w:hAnsi="Times New Roman" w:cs="Times New Roman"/>
          <w:color w:val="000000" w:themeColor="text1"/>
        </w:rPr>
        <w:t xml:space="preserve"> </w:t>
      </w:r>
      <w:r w:rsidR="00381403" w:rsidRPr="00492B0E">
        <w:rPr>
          <w:rFonts w:ascii="Times New Roman" w:eastAsia="SimSun" w:hAnsi="Times New Roman" w:cs="Times New Roman"/>
          <w:color w:val="000000" w:themeColor="text1"/>
        </w:rPr>
        <w:t>the same</w:t>
      </w:r>
      <w:r w:rsidR="007A756E" w:rsidRPr="00492B0E">
        <w:rPr>
          <w:rFonts w:ascii="Times New Roman" w:eastAsia="SimSun" w:hAnsi="Times New Roman" w:cs="Times New Roman"/>
          <w:color w:val="000000" w:themeColor="text1"/>
        </w:rPr>
        <w:t xml:space="preserve"> results appeared in Tandon et al., 2009</w:t>
      </w:r>
      <w:r w:rsidR="00381403">
        <w:rPr>
          <w:rFonts w:ascii="Times New Roman" w:eastAsia="SimSun" w:hAnsi="Times New Roman" w:cs="Times New Roman"/>
          <w:color w:val="000000" w:themeColor="text1"/>
        </w:rPr>
        <w:t>[1</w:t>
      </w:r>
      <w:r w:rsidR="00CF291D">
        <w:rPr>
          <w:rFonts w:ascii="Times New Roman" w:eastAsia="SimSun" w:hAnsi="Times New Roman" w:cs="Times New Roman"/>
          <w:color w:val="000000" w:themeColor="text1"/>
        </w:rPr>
        <w:t>0</w:t>
      </w:r>
      <w:r w:rsidR="00381403">
        <w:rPr>
          <w:rFonts w:ascii="Times New Roman" w:eastAsia="SimSun" w:hAnsi="Times New Roman" w:cs="Times New Roman"/>
          <w:color w:val="000000" w:themeColor="text1"/>
        </w:rPr>
        <w:t>]</w:t>
      </w:r>
      <w:r w:rsidR="007A756E" w:rsidRPr="00492B0E">
        <w:rPr>
          <w:rFonts w:ascii="Times New Roman" w:eastAsia="SimSun" w:hAnsi="Times New Roman" w:cs="Times New Roman"/>
          <w:color w:val="000000" w:themeColor="text1"/>
        </w:rPr>
        <w:t xml:space="preserve"> where there was increase in urine sodium level only in spot test at the middle of the study with no further increase toward its end. Angeli et al., 1998</w:t>
      </w:r>
      <w:r w:rsidR="00381403">
        <w:rPr>
          <w:rFonts w:ascii="Times New Roman" w:eastAsia="SimSun" w:hAnsi="Times New Roman" w:cs="Times New Roman"/>
          <w:color w:val="000000" w:themeColor="text1"/>
        </w:rPr>
        <w:t>[1</w:t>
      </w:r>
      <w:r w:rsidR="00CF291D">
        <w:rPr>
          <w:rFonts w:ascii="Times New Roman" w:eastAsia="SimSun" w:hAnsi="Times New Roman" w:cs="Times New Roman"/>
          <w:color w:val="000000" w:themeColor="text1"/>
        </w:rPr>
        <w:t>9</w:t>
      </w:r>
      <w:r w:rsidR="00381403">
        <w:rPr>
          <w:rFonts w:ascii="Times New Roman" w:eastAsia="SimSun" w:hAnsi="Times New Roman" w:cs="Times New Roman"/>
          <w:color w:val="000000" w:themeColor="text1"/>
        </w:rPr>
        <w:t>]</w:t>
      </w:r>
      <w:r w:rsidR="007A756E" w:rsidRPr="00492B0E">
        <w:rPr>
          <w:rFonts w:ascii="Times New Roman" w:eastAsia="SimSun" w:hAnsi="Times New Roman" w:cs="Times New Roman"/>
          <w:color w:val="000000" w:themeColor="text1"/>
        </w:rPr>
        <w:t xml:space="preserve"> studied the acute effects of midodrine on renal hemodynamics agreed with our study although it studied the acute effects it suggested that natriuretic effects of midodrine reach plateau after </w:t>
      </w:r>
      <w:r w:rsidR="00381403" w:rsidRPr="00492B0E">
        <w:rPr>
          <w:rFonts w:ascii="Times New Roman" w:eastAsia="SimSun" w:hAnsi="Times New Roman" w:cs="Times New Roman"/>
          <w:color w:val="000000" w:themeColor="text1"/>
        </w:rPr>
        <w:t>a period</w:t>
      </w:r>
      <w:r w:rsidR="007A756E" w:rsidRPr="00492B0E">
        <w:rPr>
          <w:rFonts w:ascii="Times New Roman" w:eastAsia="SimSun" w:hAnsi="Times New Roman" w:cs="Times New Roman"/>
          <w:color w:val="000000" w:themeColor="text1"/>
        </w:rPr>
        <w:t>.</w:t>
      </w:r>
    </w:p>
    <w:p w14:paraId="25EEA3D4" w14:textId="4B30B467" w:rsidR="00AF5B0C" w:rsidRPr="00492B0E" w:rsidRDefault="007A756E" w:rsidP="00CF291D">
      <w:pPr>
        <w:spacing w:line="240" w:lineRule="auto"/>
        <w:rPr>
          <w:rFonts w:ascii="Times New Roman" w:eastAsia="SimSun" w:hAnsi="Times New Roman" w:cs="Times New Roman"/>
          <w:color w:val="000000" w:themeColor="text1"/>
          <w:vertAlign w:val="superscript"/>
        </w:rPr>
      </w:pPr>
      <w:r w:rsidRPr="00492B0E">
        <w:rPr>
          <w:rFonts w:ascii="Times New Roman" w:eastAsia="SimSun" w:hAnsi="Times New Roman" w:cs="Times New Roman"/>
          <w:color w:val="000000" w:themeColor="text1"/>
        </w:rPr>
        <w:t>The natriuretic effects of midodrine may be attributed to the suppression of renin angiotensin system (RAAS) as in Tandon et al., 2009</w:t>
      </w:r>
      <w:r w:rsidR="00B72759">
        <w:rPr>
          <w:rFonts w:ascii="Times New Roman" w:eastAsia="SimSun" w:hAnsi="Times New Roman" w:cs="Times New Roman"/>
          <w:color w:val="000000" w:themeColor="text1"/>
        </w:rPr>
        <w:t>[1</w:t>
      </w:r>
      <w:r w:rsidR="00CF291D">
        <w:rPr>
          <w:rFonts w:ascii="Times New Roman" w:eastAsia="SimSun" w:hAnsi="Times New Roman" w:cs="Times New Roman"/>
          <w:color w:val="000000" w:themeColor="text1"/>
        </w:rPr>
        <w:t>0</w:t>
      </w:r>
      <w:r w:rsidR="00B72759">
        <w:rPr>
          <w:rFonts w:ascii="Times New Roman" w:eastAsia="SimSun" w:hAnsi="Times New Roman" w:cs="Times New Roman"/>
          <w:color w:val="000000" w:themeColor="text1"/>
        </w:rPr>
        <w:t>].</w:t>
      </w:r>
    </w:p>
    <w:p w14:paraId="4F0FC226" w14:textId="73D30295" w:rsidR="00AF5B0C" w:rsidRPr="00492B0E" w:rsidRDefault="007A756E" w:rsidP="005E46FE">
      <w:pPr>
        <w:spacing w:line="240" w:lineRule="auto"/>
        <w:rPr>
          <w:rFonts w:ascii="Times New Roman" w:eastAsia="SimSun" w:hAnsi="Times New Roman" w:cs="Times New Roman"/>
          <w:color w:val="000000" w:themeColor="text1"/>
          <w:vertAlign w:val="superscript"/>
        </w:rPr>
      </w:pPr>
      <w:r w:rsidRPr="00492B0E">
        <w:rPr>
          <w:rFonts w:ascii="Times New Roman" w:eastAsia="SimSun" w:hAnsi="Times New Roman" w:cs="Times New Roman"/>
          <w:color w:val="000000" w:themeColor="text1"/>
        </w:rPr>
        <w:t>On the other hand, natriuretic response to furosemide in patients with cirrhosis and ascites: effects of midodrine which was discussed by Misra et al., 2010</w:t>
      </w:r>
      <w:r w:rsidR="00B72759">
        <w:rPr>
          <w:rFonts w:ascii="Times New Roman" w:eastAsia="SimSun" w:hAnsi="Times New Roman" w:cs="Times New Roman"/>
          <w:color w:val="000000" w:themeColor="text1"/>
        </w:rPr>
        <w:t>[2</w:t>
      </w:r>
      <w:r w:rsidR="005E46FE">
        <w:rPr>
          <w:rFonts w:ascii="Times New Roman" w:eastAsia="SimSun" w:hAnsi="Times New Roman" w:cs="Times New Roman"/>
          <w:color w:val="000000" w:themeColor="text1"/>
        </w:rPr>
        <w:t>0</w:t>
      </w:r>
      <w:r w:rsidR="00B72759">
        <w:rPr>
          <w:rFonts w:ascii="Times New Roman" w:eastAsia="SimSun" w:hAnsi="Times New Roman" w:cs="Times New Roman"/>
          <w:color w:val="000000" w:themeColor="text1"/>
        </w:rPr>
        <w:t>]</w:t>
      </w:r>
      <w:r w:rsidRPr="00492B0E">
        <w:rPr>
          <w:rFonts w:ascii="Times New Roman" w:eastAsia="SimSun" w:hAnsi="Times New Roman" w:cs="Times New Roman"/>
          <w:color w:val="000000" w:themeColor="text1"/>
        </w:rPr>
        <w:t xml:space="preserve"> disagreed with our results, where it claimed that there was no effect of midodrine in urine sodium </w:t>
      </w:r>
      <w:r w:rsidR="00B72759" w:rsidRPr="00492B0E">
        <w:rPr>
          <w:rFonts w:ascii="Times New Roman" w:eastAsia="SimSun" w:hAnsi="Times New Roman" w:cs="Times New Roman"/>
          <w:color w:val="000000" w:themeColor="text1"/>
        </w:rPr>
        <w:t>level,</w:t>
      </w:r>
      <w:r w:rsidRPr="00492B0E">
        <w:rPr>
          <w:rFonts w:ascii="Times New Roman" w:eastAsia="SimSun" w:hAnsi="Times New Roman" w:cs="Times New Roman"/>
          <w:color w:val="000000" w:themeColor="text1"/>
        </w:rPr>
        <w:t xml:space="preserve"> but it was only studying the acute effects of midodrine on IV furosemide for 6 hours only.</w:t>
      </w:r>
    </w:p>
    <w:p w14:paraId="2A98063F" w14:textId="44D2DE48" w:rsidR="00AF5B0C" w:rsidRPr="00492B0E" w:rsidRDefault="003B7ECB" w:rsidP="005E46FE">
      <w:pPr>
        <w:spacing w:line="240" w:lineRule="auto"/>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Urine output during the course of 24 hours showed that it was higher in the midodrine group compared to the placebo group. Furthermore, it increased in the midodrine group from baseline to endpoint, but it remained stable in the control group throughout the study</w:t>
      </w:r>
      <w:r w:rsidR="007A756E" w:rsidRPr="00492B0E">
        <w:rPr>
          <w:rFonts w:ascii="Times New Roman" w:eastAsia="SimSun" w:hAnsi="Times New Roman" w:cs="Times New Roman"/>
          <w:color w:val="000000" w:themeColor="text1"/>
        </w:rPr>
        <w:t>.</w:t>
      </w:r>
    </w:p>
    <w:p w14:paraId="25345B95" w14:textId="18A67F49" w:rsidR="00AF5B0C" w:rsidRPr="00492B0E" w:rsidRDefault="007A756E" w:rsidP="00951DDB">
      <w:pPr>
        <w:spacing w:line="240" w:lineRule="auto"/>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These results disagree with those of Ali et al., 2014</w:t>
      </w:r>
      <w:r w:rsidR="00D125A0">
        <w:rPr>
          <w:rFonts w:ascii="Times New Roman" w:eastAsia="SimSun" w:hAnsi="Times New Roman" w:cs="Times New Roman"/>
          <w:color w:val="000000" w:themeColor="text1"/>
        </w:rPr>
        <w:t>[15]</w:t>
      </w:r>
      <w:r w:rsidRPr="00492B0E">
        <w:rPr>
          <w:rFonts w:ascii="Times New Roman" w:eastAsia="SimSun" w:hAnsi="Times New Roman" w:cs="Times New Roman"/>
          <w:color w:val="000000" w:themeColor="text1"/>
        </w:rPr>
        <w:t xml:space="preserve"> which found that there no difference in urine output in both midodrine group and placebo group. However, it should be noted that this study was conducted for shorter duration using smaller doses of Midodrine. On the other hand, Singh et al., 2013</w:t>
      </w:r>
      <w:r w:rsidR="004C2031">
        <w:rPr>
          <w:rFonts w:ascii="Times New Roman" w:eastAsia="SimSun" w:hAnsi="Times New Roman" w:cs="Times New Roman"/>
          <w:color w:val="000000" w:themeColor="text1"/>
        </w:rPr>
        <w:t>[2</w:t>
      </w:r>
      <w:r w:rsidR="005E46FE">
        <w:rPr>
          <w:rFonts w:ascii="Times New Roman" w:eastAsia="SimSun" w:hAnsi="Times New Roman" w:cs="Times New Roman"/>
          <w:color w:val="000000" w:themeColor="text1"/>
        </w:rPr>
        <w:t>1</w:t>
      </w:r>
      <w:r w:rsidR="004C2031">
        <w:rPr>
          <w:rFonts w:ascii="Times New Roman" w:eastAsia="SimSun" w:hAnsi="Times New Roman" w:cs="Times New Roman"/>
          <w:color w:val="000000" w:themeColor="text1"/>
        </w:rPr>
        <w:t>]</w:t>
      </w:r>
      <w:r w:rsidRPr="00492B0E">
        <w:rPr>
          <w:rFonts w:ascii="Times New Roman" w:eastAsia="SimSun" w:hAnsi="Times New Roman" w:cs="Times New Roman"/>
          <w:color w:val="000000" w:themeColor="text1"/>
        </w:rPr>
        <w:t xml:space="preserve">, </w:t>
      </w:r>
      <w:proofErr w:type="spellStart"/>
      <w:r w:rsidRPr="00492B0E">
        <w:rPr>
          <w:rFonts w:ascii="Times New Roman" w:eastAsia="SimSun" w:hAnsi="Times New Roman" w:cs="Times New Roman"/>
          <w:color w:val="000000" w:themeColor="text1"/>
        </w:rPr>
        <w:t>Obiedallah</w:t>
      </w:r>
      <w:proofErr w:type="spellEnd"/>
      <w:r w:rsidRPr="00492B0E">
        <w:rPr>
          <w:rFonts w:ascii="Times New Roman" w:eastAsia="SimSun" w:hAnsi="Times New Roman" w:cs="Times New Roman"/>
          <w:color w:val="000000" w:themeColor="text1"/>
        </w:rPr>
        <w:t xml:space="preserve"> et al., 2017</w:t>
      </w:r>
      <w:r w:rsidR="004C2031">
        <w:rPr>
          <w:rFonts w:ascii="Times New Roman" w:eastAsia="SimSun" w:hAnsi="Times New Roman" w:cs="Times New Roman"/>
          <w:color w:val="000000" w:themeColor="text1"/>
        </w:rPr>
        <w:t>[1</w:t>
      </w:r>
      <w:r w:rsidR="00951DDB">
        <w:rPr>
          <w:rFonts w:ascii="Times New Roman" w:eastAsia="SimSun" w:hAnsi="Times New Roman" w:cs="Times New Roman"/>
          <w:color w:val="000000" w:themeColor="text1"/>
        </w:rPr>
        <w:t>6</w:t>
      </w:r>
      <w:r w:rsidR="004C2031">
        <w:rPr>
          <w:rFonts w:ascii="Times New Roman" w:eastAsia="SimSun" w:hAnsi="Times New Roman" w:cs="Times New Roman"/>
          <w:color w:val="000000" w:themeColor="text1"/>
        </w:rPr>
        <w:t>]</w:t>
      </w:r>
      <w:r w:rsidRPr="00492B0E">
        <w:rPr>
          <w:rFonts w:ascii="Times New Roman" w:eastAsia="SimSun" w:hAnsi="Times New Roman" w:cs="Times New Roman"/>
          <w:color w:val="000000" w:themeColor="text1"/>
        </w:rPr>
        <w:t xml:space="preserve"> and Rai et al., 2017</w:t>
      </w:r>
      <w:r w:rsidR="00DE7F3C">
        <w:rPr>
          <w:rFonts w:ascii="Times New Roman" w:eastAsia="SimSun" w:hAnsi="Times New Roman" w:cs="Times New Roman"/>
          <w:color w:val="000000" w:themeColor="text1"/>
        </w:rPr>
        <w:t>[1</w:t>
      </w:r>
      <w:r w:rsidR="00951DDB">
        <w:rPr>
          <w:rFonts w:ascii="Times New Roman" w:eastAsia="SimSun" w:hAnsi="Times New Roman" w:cs="Times New Roman"/>
          <w:color w:val="000000" w:themeColor="text1"/>
        </w:rPr>
        <w:t>2</w:t>
      </w:r>
      <w:r w:rsidR="00DE7F3C">
        <w:rPr>
          <w:rFonts w:ascii="Times New Roman" w:eastAsia="SimSun" w:hAnsi="Times New Roman" w:cs="Times New Roman"/>
          <w:color w:val="000000" w:themeColor="text1"/>
        </w:rPr>
        <w:t>]</w:t>
      </w:r>
      <w:r w:rsidRPr="00492B0E">
        <w:rPr>
          <w:rFonts w:ascii="Times New Roman" w:eastAsia="SimSun" w:hAnsi="Times New Roman" w:cs="Times New Roman"/>
          <w:color w:val="000000" w:themeColor="text1"/>
        </w:rPr>
        <w:t xml:space="preserve"> and agreed with our results as regard the increase in urine output after the use of Midodrine. </w:t>
      </w:r>
    </w:p>
    <w:p w14:paraId="64AA1B8C" w14:textId="21E47C53" w:rsidR="00AF5B0C" w:rsidRPr="00492B0E" w:rsidRDefault="003B7ECB" w:rsidP="00F3268F">
      <w:pPr>
        <w:spacing w:line="240" w:lineRule="auto"/>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 xml:space="preserve">We found no statistically significant difference in total bilirubin levels between the two groups from the beginning to the end of the study. Total bilirubin levels in the midodrine and control groups were also similar from the beginning to the completion of the research. Similar findings were seen for total bilirubin in studies by </w:t>
      </w:r>
      <w:proofErr w:type="spellStart"/>
      <w:r w:rsidRPr="00492B0E">
        <w:rPr>
          <w:rFonts w:ascii="Times New Roman" w:eastAsia="SimSun" w:hAnsi="Times New Roman" w:cs="Times New Roman"/>
          <w:color w:val="000000" w:themeColor="text1"/>
        </w:rPr>
        <w:t>Kalambokis</w:t>
      </w:r>
      <w:proofErr w:type="spellEnd"/>
      <w:r w:rsidRPr="00492B0E">
        <w:rPr>
          <w:rFonts w:ascii="Times New Roman" w:eastAsia="SimSun" w:hAnsi="Times New Roman" w:cs="Times New Roman"/>
          <w:color w:val="000000" w:themeColor="text1"/>
        </w:rPr>
        <w:t xml:space="preserve"> et al., 2007</w:t>
      </w:r>
      <w:r w:rsidR="00DE7F3C">
        <w:rPr>
          <w:rFonts w:ascii="Times New Roman" w:eastAsia="SimSun" w:hAnsi="Times New Roman" w:cs="Times New Roman"/>
          <w:color w:val="000000" w:themeColor="text1"/>
        </w:rPr>
        <w:t>[1</w:t>
      </w:r>
      <w:r w:rsidR="00F3268F">
        <w:rPr>
          <w:rFonts w:ascii="Times New Roman" w:eastAsia="SimSun" w:hAnsi="Times New Roman" w:cs="Times New Roman"/>
          <w:color w:val="000000" w:themeColor="text1"/>
        </w:rPr>
        <w:t>1</w:t>
      </w:r>
      <w:r w:rsidR="00DE7F3C">
        <w:rPr>
          <w:rFonts w:ascii="Times New Roman" w:eastAsia="SimSun" w:hAnsi="Times New Roman" w:cs="Times New Roman"/>
          <w:color w:val="000000" w:themeColor="text1"/>
        </w:rPr>
        <w:t>]</w:t>
      </w:r>
      <w:r w:rsidRPr="00492B0E">
        <w:rPr>
          <w:rFonts w:ascii="Times New Roman" w:eastAsia="SimSun" w:hAnsi="Times New Roman" w:cs="Times New Roman"/>
          <w:color w:val="000000" w:themeColor="text1"/>
        </w:rPr>
        <w:t>, Singh et al., 2012</w:t>
      </w:r>
      <w:r w:rsidR="00DE7F3C">
        <w:rPr>
          <w:rFonts w:ascii="Times New Roman" w:eastAsia="SimSun" w:hAnsi="Times New Roman" w:cs="Times New Roman"/>
          <w:color w:val="000000" w:themeColor="text1"/>
        </w:rPr>
        <w:t>[1</w:t>
      </w:r>
      <w:r w:rsidR="00F3268F">
        <w:rPr>
          <w:rFonts w:ascii="Times New Roman" w:eastAsia="SimSun" w:hAnsi="Times New Roman" w:cs="Times New Roman"/>
          <w:color w:val="000000" w:themeColor="text1"/>
        </w:rPr>
        <w:t>4</w:t>
      </w:r>
      <w:r w:rsidR="00DE7F3C">
        <w:rPr>
          <w:rFonts w:ascii="Times New Roman" w:eastAsia="SimSun" w:hAnsi="Times New Roman" w:cs="Times New Roman"/>
          <w:color w:val="000000" w:themeColor="text1"/>
        </w:rPr>
        <w:t>]</w:t>
      </w:r>
      <w:r w:rsidRPr="00492B0E">
        <w:rPr>
          <w:rFonts w:ascii="Times New Roman" w:eastAsia="SimSun" w:hAnsi="Times New Roman" w:cs="Times New Roman"/>
          <w:color w:val="000000" w:themeColor="text1"/>
        </w:rPr>
        <w:t xml:space="preserve">, and </w:t>
      </w:r>
      <w:proofErr w:type="spellStart"/>
      <w:r w:rsidRPr="00492B0E">
        <w:rPr>
          <w:rFonts w:ascii="Times New Roman" w:eastAsia="SimSun" w:hAnsi="Times New Roman" w:cs="Times New Roman"/>
          <w:color w:val="000000" w:themeColor="text1"/>
        </w:rPr>
        <w:t>Obiedallah</w:t>
      </w:r>
      <w:proofErr w:type="spellEnd"/>
      <w:r w:rsidRPr="00492B0E">
        <w:rPr>
          <w:rFonts w:ascii="Times New Roman" w:eastAsia="SimSun" w:hAnsi="Times New Roman" w:cs="Times New Roman"/>
          <w:color w:val="000000" w:themeColor="text1"/>
        </w:rPr>
        <w:t xml:space="preserve"> et al., 2017</w:t>
      </w:r>
      <w:r w:rsidR="00DE7F3C">
        <w:rPr>
          <w:rFonts w:ascii="Times New Roman" w:eastAsia="SimSun" w:hAnsi="Times New Roman" w:cs="Times New Roman"/>
          <w:color w:val="000000" w:themeColor="text1"/>
        </w:rPr>
        <w:t>[1</w:t>
      </w:r>
      <w:r w:rsidR="00F3268F">
        <w:rPr>
          <w:rFonts w:ascii="Times New Roman" w:eastAsia="SimSun" w:hAnsi="Times New Roman" w:cs="Times New Roman"/>
          <w:color w:val="000000" w:themeColor="text1"/>
        </w:rPr>
        <w:t>6</w:t>
      </w:r>
      <w:r w:rsidR="00DE7F3C">
        <w:rPr>
          <w:rFonts w:ascii="Times New Roman" w:eastAsia="SimSun" w:hAnsi="Times New Roman" w:cs="Times New Roman"/>
          <w:color w:val="000000" w:themeColor="text1"/>
        </w:rPr>
        <w:t>]</w:t>
      </w:r>
      <w:r w:rsidRPr="00492B0E">
        <w:rPr>
          <w:rFonts w:ascii="Times New Roman" w:eastAsia="SimSun" w:hAnsi="Times New Roman" w:cs="Times New Roman"/>
          <w:color w:val="000000" w:themeColor="text1"/>
        </w:rPr>
        <w:t>. However, Tandon et al., 2009</w:t>
      </w:r>
      <w:r w:rsidR="00DE7F3C">
        <w:rPr>
          <w:rFonts w:ascii="Times New Roman" w:eastAsia="SimSun" w:hAnsi="Times New Roman" w:cs="Times New Roman"/>
          <w:color w:val="000000" w:themeColor="text1"/>
        </w:rPr>
        <w:t>[1</w:t>
      </w:r>
      <w:r w:rsidR="00F3268F">
        <w:rPr>
          <w:rFonts w:ascii="Times New Roman" w:eastAsia="SimSun" w:hAnsi="Times New Roman" w:cs="Times New Roman"/>
          <w:color w:val="000000" w:themeColor="text1"/>
        </w:rPr>
        <w:t>0</w:t>
      </w:r>
      <w:r w:rsidR="00DE7F3C">
        <w:rPr>
          <w:rFonts w:ascii="Times New Roman" w:eastAsia="SimSun" w:hAnsi="Times New Roman" w:cs="Times New Roman"/>
          <w:color w:val="000000" w:themeColor="text1"/>
        </w:rPr>
        <w:t>]</w:t>
      </w:r>
      <w:r w:rsidRPr="00492B0E">
        <w:rPr>
          <w:rFonts w:ascii="Times New Roman" w:eastAsia="SimSun" w:hAnsi="Times New Roman" w:cs="Times New Roman"/>
          <w:color w:val="000000" w:themeColor="text1"/>
        </w:rPr>
        <w:t xml:space="preserve"> reported that total bilirubin considerably rose after 1 month of therapy with midodrine, octreotide-LAR, and albumin, but then recovered to baseline following 1 month of discontinuation of medication.</w:t>
      </w:r>
    </w:p>
    <w:p w14:paraId="44DD085B" w14:textId="0F690A01" w:rsidR="00AF5B0C" w:rsidRPr="00492B0E" w:rsidRDefault="007A756E">
      <w:pPr>
        <w:spacing w:line="240" w:lineRule="auto"/>
        <w:rPr>
          <w:rFonts w:ascii="Times New Roman" w:eastAsia="SimSun" w:hAnsi="Times New Roman" w:cs="Times New Roman"/>
          <w:color w:val="000000" w:themeColor="text1"/>
        </w:rPr>
      </w:pPr>
      <w:proofErr w:type="spellStart"/>
      <w:r w:rsidRPr="00492B0E">
        <w:rPr>
          <w:rFonts w:ascii="Times New Roman" w:eastAsia="SimSun" w:hAnsi="Times New Roman" w:cs="Times New Roman"/>
          <w:color w:val="000000" w:themeColor="text1"/>
        </w:rPr>
        <w:t>Kalil</w:t>
      </w:r>
      <w:proofErr w:type="spellEnd"/>
      <w:r w:rsidRPr="00492B0E">
        <w:rPr>
          <w:rFonts w:ascii="Times New Roman" w:eastAsia="SimSun" w:hAnsi="Times New Roman" w:cs="Times New Roman"/>
          <w:color w:val="000000" w:themeColor="text1"/>
        </w:rPr>
        <w:t xml:space="preserve"> et al., 2018</w:t>
      </w:r>
      <w:r w:rsidR="00574838">
        <w:rPr>
          <w:rFonts w:ascii="Times New Roman" w:eastAsia="SimSun" w:hAnsi="Times New Roman" w:cs="Times New Roman"/>
          <w:color w:val="000000" w:themeColor="text1"/>
        </w:rPr>
        <w:t>[23]</w:t>
      </w:r>
      <w:r w:rsidRPr="00492B0E">
        <w:rPr>
          <w:rFonts w:ascii="Times New Roman" w:eastAsia="SimSun" w:hAnsi="Times New Roman" w:cs="Times New Roman"/>
          <w:color w:val="000000" w:themeColor="text1"/>
        </w:rPr>
        <w:t xml:space="preserve"> found that the use of midodrine was associated with more worsening of INR and total bilirubin unlike our study. It should be noted that this study included patients waiting for liver transplant only.</w:t>
      </w:r>
    </w:p>
    <w:p w14:paraId="6E967215" w14:textId="09F14561" w:rsidR="00AF5B0C" w:rsidRPr="00492B0E" w:rsidRDefault="007A756E" w:rsidP="00F3268F">
      <w:pPr>
        <w:spacing w:line="240" w:lineRule="auto"/>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lastRenderedPageBreak/>
        <w:t xml:space="preserve">As regard albumin level, </w:t>
      </w:r>
      <w:r w:rsidR="000D4CEF" w:rsidRPr="00492B0E">
        <w:rPr>
          <w:rFonts w:ascii="Times New Roman" w:eastAsia="SimSun" w:hAnsi="Times New Roman" w:cs="Times New Roman"/>
          <w:color w:val="000000" w:themeColor="text1"/>
        </w:rPr>
        <w:t xml:space="preserve">there was no statistically significant difference between the groups. </w:t>
      </w:r>
      <w:r w:rsidRPr="00492B0E">
        <w:rPr>
          <w:rFonts w:ascii="Times New Roman" w:eastAsia="SimSun" w:hAnsi="Times New Roman" w:cs="Times New Roman"/>
          <w:color w:val="000000" w:themeColor="text1"/>
        </w:rPr>
        <w:t>either at the beginning or the conclusion of the investigation. There was also no variation between the two groups during the course of the study's duration. These results were supported</w:t>
      </w:r>
      <w:r w:rsidR="00F3268F">
        <w:rPr>
          <w:rFonts w:ascii="Times New Roman" w:eastAsia="SimSun" w:hAnsi="Times New Roman" w:cs="Times New Roman"/>
          <w:color w:val="000000" w:themeColor="text1"/>
        </w:rPr>
        <w:t xml:space="preserve"> by</w:t>
      </w:r>
      <w:r w:rsidRPr="00492B0E">
        <w:rPr>
          <w:rFonts w:ascii="Times New Roman" w:eastAsia="SimSun" w:hAnsi="Times New Roman" w:cs="Times New Roman"/>
          <w:color w:val="000000" w:themeColor="text1"/>
        </w:rPr>
        <w:t xml:space="preserve"> </w:t>
      </w:r>
      <w:proofErr w:type="spellStart"/>
      <w:r w:rsidRPr="00492B0E">
        <w:rPr>
          <w:rFonts w:ascii="Times New Roman" w:eastAsia="SimSun" w:hAnsi="Times New Roman" w:cs="Times New Roman"/>
          <w:color w:val="000000" w:themeColor="text1"/>
        </w:rPr>
        <w:t>Kalambokis</w:t>
      </w:r>
      <w:proofErr w:type="spellEnd"/>
      <w:r w:rsidRPr="00492B0E">
        <w:rPr>
          <w:rFonts w:ascii="Times New Roman" w:eastAsia="SimSun" w:hAnsi="Times New Roman" w:cs="Times New Roman"/>
          <w:color w:val="000000" w:themeColor="text1"/>
        </w:rPr>
        <w:t xml:space="preserve"> et al., 2007</w:t>
      </w:r>
      <w:r w:rsidR="00873976">
        <w:rPr>
          <w:rFonts w:ascii="Times New Roman" w:eastAsia="SimSun" w:hAnsi="Times New Roman" w:cs="Times New Roman"/>
          <w:color w:val="000000" w:themeColor="text1"/>
        </w:rPr>
        <w:t>[1</w:t>
      </w:r>
      <w:r w:rsidR="00F3268F">
        <w:rPr>
          <w:rFonts w:ascii="Times New Roman" w:eastAsia="SimSun" w:hAnsi="Times New Roman" w:cs="Times New Roman"/>
          <w:color w:val="000000" w:themeColor="text1"/>
        </w:rPr>
        <w:t>1</w:t>
      </w:r>
      <w:r w:rsidR="00873976">
        <w:rPr>
          <w:rFonts w:ascii="Times New Roman" w:eastAsia="SimSun" w:hAnsi="Times New Roman" w:cs="Times New Roman"/>
          <w:color w:val="000000" w:themeColor="text1"/>
        </w:rPr>
        <w:t>]</w:t>
      </w:r>
      <w:r w:rsidRPr="00492B0E">
        <w:rPr>
          <w:rFonts w:ascii="Times New Roman" w:eastAsia="SimSun" w:hAnsi="Times New Roman" w:cs="Times New Roman"/>
          <w:color w:val="000000" w:themeColor="text1"/>
        </w:rPr>
        <w:t xml:space="preserve">, </w:t>
      </w:r>
      <w:proofErr w:type="spellStart"/>
      <w:r w:rsidRPr="00492B0E">
        <w:rPr>
          <w:rFonts w:ascii="Times New Roman" w:eastAsia="SimSun" w:hAnsi="Times New Roman" w:cs="Times New Roman"/>
          <w:color w:val="000000" w:themeColor="text1"/>
        </w:rPr>
        <w:t>Oda</w:t>
      </w:r>
      <w:proofErr w:type="spellEnd"/>
      <w:r w:rsidRPr="00492B0E">
        <w:rPr>
          <w:rFonts w:ascii="Times New Roman" w:eastAsia="SimSun" w:hAnsi="Times New Roman" w:cs="Times New Roman"/>
          <w:color w:val="000000" w:themeColor="text1"/>
        </w:rPr>
        <w:t xml:space="preserve"> et al., 2011</w:t>
      </w:r>
      <w:r w:rsidR="008712FA">
        <w:rPr>
          <w:rFonts w:ascii="Times New Roman" w:eastAsia="SimSun" w:hAnsi="Times New Roman" w:cs="Times New Roman"/>
          <w:color w:val="000000" w:themeColor="text1"/>
        </w:rPr>
        <w:t>[24]</w:t>
      </w:r>
      <w:r w:rsidRPr="00492B0E">
        <w:rPr>
          <w:rFonts w:ascii="Times New Roman" w:eastAsia="SimSun" w:hAnsi="Times New Roman" w:cs="Times New Roman"/>
          <w:color w:val="000000" w:themeColor="text1"/>
        </w:rPr>
        <w:t>, Singh et al., 2013</w:t>
      </w:r>
      <w:r w:rsidR="008712FA">
        <w:rPr>
          <w:rFonts w:ascii="Times New Roman" w:eastAsia="SimSun" w:hAnsi="Times New Roman" w:cs="Times New Roman"/>
          <w:color w:val="000000" w:themeColor="text1"/>
        </w:rPr>
        <w:t>[</w:t>
      </w:r>
      <w:r w:rsidR="00F3268F">
        <w:rPr>
          <w:rFonts w:ascii="Times New Roman" w:eastAsia="SimSun" w:hAnsi="Times New Roman" w:cs="Times New Roman"/>
          <w:color w:val="000000" w:themeColor="text1"/>
        </w:rPr>
        <w:t>21</w:t>
      </w:r>
      <w:r w:rsidR="008712FA">
        <w:rPr>
          <w:rFonts w:ascii="Times New Roman" w:eastAsia="SimSun" w:hAnsi="Times New Roman" w:cs="Times New Roman"/>
          <w:color w:val="000000" w:themeColor="text1"/>
        </w:rPr>
        <w:t>]</w:t>
      </w:r>
      <w:r w:rsidRPr="00492B0E">
        <w:rPr>
          <w:rFonts w:ascii="Times New Roman" w:eastAsia="SimSun" w:hAnsi="Times New Roman" w:cs="Times New Roman"/>
          <w:color w:val="000000" w:themeColor="text1"/>
        </w:rPr>
        <w:t xml:space="preserve"> and Ali et al., 2014</w:t>
      </w:r>
      <w:r w:rsidR="005F6266">
        <w:rPr>
          <w:rFonts w:ascii="Times New Roman" w:eastAsia="SimSun" w:hAnsi="Times New Roman" w:cs="Times New Roman"/>
          <w:color w:val="000000" w:themeColor="text1"/>
        </w:rPr>
        <w:t>[1</w:t>
      </w:r>
      <w:r w:rsidR="009B2DEF">
        <w:rPr>
          <w:rFonts w:ascii="Times New Roman" w:eastAsia="SimSun" w:hAnsi="Times New Roman" w:cs="Times New Roman"/>
          <w:color w:val="000000" w:themeColor="text1"/>
        </w:rPr>
        <w:t>5].</w:t>
      </w:r>
    </w:p>
    <w:p w14:paraId="1CA38678" w14:textId="7FEE13B3" w:rsidR="00AF5B0C" w:rsidRPr="00492B0E" w:rsidRDefault="007A756E" w:rsidP="00F3268F">
      <w:pPr>
        <w:spacing w:line="240" w:lineRule="auto"/>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To the contrary, Tandon et al., 2009</w:t>
      </w:r>
      <w:r w:rsidR="00E179CB">
        <w:rPr>
          <w:rFonts w:ascii="Times New Roman" w:eastAsia="SimSun" w:hAnsi="Times New Roman" w:cs="Times New Roman"/>
          <w:color w:val="000000" w:themeColor="text1"/>
        </w:rPr>
        <w:t>[1</w:t>
      </w:r>
      <w:r w:rsidR="00F3268F">
        <w:rPr>
          <w:rFonts w:ascii="Times New Roman" w:eastAsia="SimSun" w:hAnsi="Times New Roman" w:cs="Times New Roman"/>
          <w:color w:val="000000" w:themeColor="text1"/>
        </w:rPr>
        <w:t>0</w:t>
      </w:r>
      <w:r w:rsidR="00E179CB">
        <w:rPr>
          <w:rFonts w:ascii="Times New Roman" w:eastAsia="SimSun" w:hAnsi="Times New Roman" w:cs="Times New Roman"/>
          <w:color w:val="000000" w:themeColor="text1"/>
        </w:rPr>
        <w:t>]</w:t>
      </w:r>
      <w:r w:rsidR="00345A50">
        <w:rPr>
          <w:rFonts w:ascii="Times New Roman" w:eastAsia="SimSun" w:hAnsi="Times New Roman" w:cs="Times New Roman"/>
          <w:color w:val="000000" w:themeColor="text1"/>
        </w:rPr>
        <w:t xml:space="preserve"> </w:t>
      </w:r>
      <w:r w:rsidRPr="00492B0E">
        <w:rPr>
          <w:rFonts w:ascii="Times New Roman" w:eastAsia="SimSun" w:hAnsi="Times New Roman" w:cs="Times New Roman"/>
          <w:color w:val="000000" w:themeColor="text1"/>
        </w:rPr>
        <w:t>found that synthetic functions of liver including albumin have been impaired with the use of midodrine despite using albumin infusion.</w:t>
      </w:r>
    </w:p>
    <w:p w14:paraId="486A605E" w14:textId="77777777" w:rsidR="00AF5B0C" w:rsidRPr="00492B0E" w:rsidRDefault="007A756E">
      <w:pPr>
        <w:spacing w:line="240" w:lineRule="auto"/>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But this may be attributed to addition of octreotide which cause splanchnic vasoconstriction reducing the portal pressure and hepatic perfusion.</w:t>
      </w:r>
    </w:p>
    <w:p w14:paraId="33FFC786" w14:textId="69B9A71D" w:rsidR="00AF5B0C" w:rsidRPr="00492B0E" w:rsidRDefault="00FB5997" w:rsidP="00F3268F">
      <w:pPr>
        <w:spacing w:line="240" w:lineRule="auto"/>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 xml:space="preserve">As regard serum creatinine </w:t>
      </w:r>
      <w:r w:rsidR="00F3268F">
        <w:rPr>
          <w:rFonts w:ascii="Times New Roman" w:eastAsia="SimSun" w:hAnsi="Times New Roman" w:cs="Times New Roman"/>
          <w:color w:val="000000" w:themeColor="text1"/>
        </w:rPr>
        <w:t>s</w:t>
      </w:r>
      <w:r w:rsidR="000D4CEF" w:rsidRPr="00492B0E">
        <w:rPr>
          <w:rFonts w:ascii="Times New Roman" w:eastAsia="SimSun" w:hAnsi="Times New Roman" w:cs="Times New Roman"/>
          <w:color w:val="000000" w:themeColor="text1"/>
        </w:rPr>
        <w:t xml:space="preserve">tatistically, we identified no distinguishing features between the </w:t>
      </w:r>
      <w:r w:rsidR="007A756E" w:rsidRPr="00492B0E">
        <w:rPr>
          <w:rFonts w:ascii="Times New Roman" w:eastAsia="SimSun" w:hAnsi="Times New Roman" w:cs="Times New Roman"/>
          <w:color w:val="000000" w:themeColor="text1"/>
        </w:rPr>
        <w:t>both groups at baseline as well as at the end of the study. However, there was slight increase in serum creatinine in control group unlike in midodrine group.</w:t>
      </w:r>
    </w:p>
    <w:p w14:paraId="76961D31" w14:textId="6DA5FCA7" w:rsidR="00AF5B0C" w:rsidRPr="00492B0E" w:rsidRDefault="007A756E" w:rsidP="00F3268F">
      <w:pPr>
        <w:spacing w:line="240" w:lineRule="auto"/>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 xml:space="preserve">This was the case, according to the research conducted by </w:t>
      </w:r>
      <w:proofErr w:type="spellStart"/>
      <w:r w:rsidRPr="00492B0E">
        <w:rPr>
          <w:rFonts w:ascii="Times New Roman" w:eastAsia="SimSun" w:hAnsi="Times New Roman" w:cs="Times New Roman"/>
          <w:color w:val="000000" w:themeColor="text1"/>
        </w:rPr>
        <w:t>Kalambokis</w:t>
      </w:r>
      <w:proofErr w:type="spellEnd"/>
      <w:r w:rsidRPr="00492B0E">
        <w:rPr>
          <w:rFonts w:ascii="Times New Roman" w:eastAsia="SimSun" w:hAnsi="Times New Roman" w:cs="Times New Roman"/>
          <w:color w:val="000000" w:themeColor="text1"/>
        </w:rPr>
        <w:t xml:space="preserve"> et al., 2005</w:t>
      </w:r>
      <w:r w:rsidR="00E179CB">
        <w:rPr>
          <w:rFonts w:ascii="Times New Roman" w:eastAsia="SimSun" w:hAnsi="Times New Roman" w:cs="Times New Roman"/>
          <w:color w:val="000000" w:themeColor="text1"/>
        </w:rPr>
        <w:t>[25]</w:t>
      </w:r>
      <w:r w:rsidRPr="00492B0E">
        <w:rPr>
          <w:rFonts w:ascii="Times New Roman" w:eastAsia="SimSun" w:hAnsi="Times New Roman" w:cs="Times New Roman"/>
          <w:color w:val="000000" w:themeColor="text1"/>
        </w:rPr>
        <w:t>, Tandon et al., 2009</w:t>
      </w:r>
      <w:r w:rsidR="00E179CB">
        <w:rPr>
          <w:rFonts w:ascii="Times New Roman" w:eastAsia="SimSun" w:hAnsi="Times New Roman" w:cs="Times New Roman"/>
          <w:color w:val="000000" w:themeColor="text1"/>
        </w:rPr>
        <w:t>[1</w:t>
      </w:r>
      <w:r w:rsidR="00F3268F">
        <w:rPr>
          <w:rFonts w:ascii="Times New Roman" w:eastAsia="SimSun" w:hAnsi="Times New Roman" w:cs="Times New Roman"/>
          <w:color w:val="000000" w:themeColor="text1"/>
        </w:rPr>
        <w:t>0</w:t>
      </w:r>
      <w:r w:rsidR="00E179CB">
        <w:rPr>
          <w:rFonts w:ascii="Times New Roman" w:eastAsia="SimSun" w:hAnsi="Times New Roman" w:cs="Times New Roman"/>
          <w:color w:val="000000" w:themeColor="text1"/>
        </w:rPr>
        <w:t>]</w:t>
      </w:r>
      <w:r w:rsidRPr="00492B0E">
        <w:rPr>
          <w:rFonts w:ascii="Times New Roman" w:eastAsia="SimSun" w:hAnsi="Times New Roman" w:cs="Times New Roman"/>
          <w:color w:val="000000" w:themeColor="text1"/>
        </w:rPr>
        <w:t xml:space="preserve"> and Singh et al., 2012</w:t>
      </w:r>
      <w:r w:rsidR="0000261B">
        <w:rPr>
          <w:rFonts w:ascii="Times New Roman" w:eastAsia="SimSun" w:hAnsi="Times New Roman" w:cs="Times New Roman"/>
          <w:color w:val="000000" w:themeColor="text1"/>
        </w:rPr>
        <w:t>[1</w:t>
      </w:r>
      <w:r w:rsidR="00F3268F">
        <w:rPr>
          <w:rFonts w:ascii="Times New Roman" w:eastAsia="SimSun" w:hAnsi="Times New Roman" w:cs="Times New Roman"/>
          <w:color w:val="000000" w:themeColor="text1"/>
        </w:rPr>
        <w:t>4</w:t>
      </w:r>
      <w:r w:rsidR="0000261B">
        <w:rPr>
          <w:rFonts w:ascii="Times New Roman" w:eastAsia="SimSun" w:hAnsi="Times New Roman" w:cs="Times New Roman"/>
          <w:color w:val="000000" w:themeColor="text1"/>
        </w:rPr>
        <w:t>]</w:t>
      </w:r>
      <w:r w:rsidRPr="00492B0E">
        <w:rPr>
          <w:rFonts w:ascii="Times New Roman" w:eastAsia="SimSun" w:hAnsi="Times New Roman" w:cs="Times New Roman"/>
          <w:color w:val="000000" w:themeColor="text1"/>
        </w:rPr>
        <w:t xml:space="preserve"> where systemic hemodynamics improved but renal function did not alter after treatment and the effective circulating volume. </w:t>
      </w:r>
      <w:r w:rsidR="009F75FE" w:rsidRPr="00492B0E">
        <w:rPr>
          <w:rFonts w:ascii="Times New Roman" w:eastAsia="SimSun" w:hAnsi="Times New Roman" w:cs="Times New Roman"/>
          <w:color w:val="000000" w:themeColor="text1"/>
        </w:rPr>
        <w:t>On</w:t>
      </w:r>
      <w:r w:rsidRPr="00492B0E">
        <w:rPr>
          <w:rFonts w:ascii="Times New Roman" w:eastAsia="SimSun" w:hAnsi="Times New Roman" w:cs="Times New Roman"/>
          <w:color w:val="000000" w:themeColor="text1"/>
        </w:rPr>
        <w:t xml:space="preserve"> the other hand</w:t>
      </w:r>
      <w:r w:rsidR="00345A50">
        <w:rPr>
          <w:rFonts w:ascii="Times New Roman" w:eastAsia="SimSun" w:hAnsi="Times New Roman" w:cs="Times New Roman"/>
          <w:color w:val="000000" w:themeColor="text1"/>
        </w:rPr>
        <w:t>,</w:t>
      </w:r>
      <w:r w:rsidRPr="00492B0E">
        <w:rPr>
          <w:rFonts w:ascii="Times New Roman" w:eastAsia="SimSun" w:hAnsi="Times New Roman" w:cs="Times New Roman"/>
          <w:color w:val="000000" w:themeColor="text1"/>
        </w:rPr>
        <w:t xml:space="preserve"> Krag et al., 2007</w:t>
      </w:r>
      <w:r w:rsidR="0000261B">
        <w:rPr>
          <w:rFonts w:ascii="Times New Roman" w:eastAsia="SimSun" w:hAnsi="Times New Roman" w:cs="Times New Roman"/>
          <w:color w:val="000000" w:themeColor="text1"/>
        </w:rPr>
        <w:t>[26]</w:t>
      </w:r>
      <w:r w:rsidRPr="00492B0E">
        <w:rPr>
          <w:rFonts w:ascii="Times New Roman" w:eastAsia="SimSun" w:hAnsi="Times New Roman" w:cs="Times New Roman"/>
          <w:color w:val="000000" w:themeColor="text1"/>
        </w:rPr>
        <w:t xml:space="preserve"> suggested more improve in renal functions with the use of vasopressors as terlipressin taking in consideration that it assessed renal functions by GFR which may be more accurate than serum </w:t>
      </w:r>
      <w:r w:rsidR="0000261B" w:rsidRPr="00492B0E">
        <w:rPr>
          <w:rFonts w:ascii="Times New Roman" w:eastAsia="SimSun" w:hAnsi="Times New Roman" w:cs="Times New Roman"/>
          <w:color w:val="000000" w:themeColor="text1"/>
        </w:rPr>
        <w:t>creatinine.</w:t>
      </w:r>
    </w:p>
    <w:p w14:paraId="77EAE5DF" w14:textId="37FEB8E5" w:rsidR="00AF5B0C" w:rsidRPr="00492B0E" w:rsidRDefault="007A756E" w:rsidP="00FB5997">
      <w:pPr>
        <w:spacing w:line="240" w:lineRule="auto"/>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Oda et al., 2011</w:t>
      </w:r>
      <w:r w:rsidR="0000261B">
        <w:rPr>
          <w:rFonts w:ascii="Times New Roman" w:eastAsia="SimSun" w:hAnsi="Times New Roman" w:cs="Times New Roman"/>
          <w:color w:val="000000" w:themeColor="text1"/>
        </w:rPr>
        <w:t>[</w:t>
      </w:r>
      <w:r w:rsidR="00786FC6">
        <w:rPr>
          <w:rFonts w:ascii="Times New Roman" w:eastAsia="SimSun" w:hAnsi="Times New Roman" w:cs="Times New Roman"/>
          <w:color w:val="000000" w:themeColor="text1"/>
        </w:rPr>
        <w:t>24]</w:t>
      </w:r>
      <w:r w:rsidRPr="00492B0E">
        <w:rPr>
          <w:rFonts w:ascii="Times New Roman" w:eastAsia="SimSun" w:hAnsi="Times New Roman" w:cs="Times New Roman"/>
          <w:color w:val="000000" w:themeColor="text1"/>
        </w:rPr>
        <w:t xml:space="preserve"> </w:t>
      </w:r>
      <w:r w:rsidR="00FB5997" w:rsidRPr="00492B0E">
        <w:rPr>
          <w:rFonts w:ascii="Times New Roman" w:eastAsia="SimSun" w:hAnsi="Times New Roman" w:cs="Times New Roman"/>
          <w:color w:val="000000" w:themeColor="text1"/>
        </w:rPr>
        <w:t xml:space="preserve">which looked at the effects of midodrine on blood flow in cirrhotic patients with and without ascites and found that the drug improved renal hemodynamics in non-ascetic patients but had no effect on patients with refractory ascites; it did, however, find a significant rebound in plasma renin activity after treatment with midodrine was discontinued. That's what </w:t>
      </w:r>
      <w:r w:rsidR="00786FC6" w:rsidRPr="00492B0E">
        <w:rPr>
          <w:rFonts w:ascii="Times New Roman" w:eastAsia="SimSun" w:hAnsi="Times New Roman" w:cs="Times New Roman"/>
          <w:color w:val="000000" w:themeColor="text1"/>
        </w:rPr>
        <w:t>an</w:t>
      </w:r>
      <w:r w:rsidR="00FB5997" w:rsidRPr="00492B0E">
        <w:rPr>
          <w:rFonts w:ascii="Times New Roman" w:eastAsia="SimSun" w:hAnsi="Times New Roman" w:cs="Times New Roman"/>
          <w:color w:val="000000" w:themeColor="text1"/>
        </w:rPr>
        <w:t xml:space="preserve"> increase in renal vascular resistance, a decrease in renal blood flow, and a modest </w:t>
      </w:r>
      <w:r w:rsidR="00786FC6" w:rsidRPr="00492B0E">
        <w:rPr>
          <w:rFonts w:ascii="Times New Roman" w:eastAsia="SimSun" w:hAnsi="Times New Roman" w:cs="Times New Roman"/>
          <w:color w:val="000000" w:themeColor="text1"/>
        </w:rPr>
        <w:t>drop-in</w:t>
      </w:r>
      <w:r w:rsidR="00FB5997" w:rsidRPr="00492B0E">
        <w:rPr>
          <w:rFonts w:ascii="Times New Roman" w:eastAsia="SimSun" w:hAnsi="Times New Roman" w:cs="Times New Roman"/>
          <w:color w:val="000000" w:themeColor="text1"/>
        </w:rPr>
        <w:t xml:space="preserve"> glomerular filtration rate explain this. The sympathetic nervous system and the renin-angiotensin-aldosterone system are both heavily activated during this period.</w:t>
      </w:r>
    </w:p>
    <w:p w14:paraId="09818CA2" w14:textId="4B316B30" w:rsidR="00AF5B0C" w:rsidRDefault="007A756E" w:rsidP="00EE39FA">
      <w:pPr>
        <w:spacing w:line="240" w:lineRule="auto"/>
        <w:rPr>
          <w:rFonts w:ascii="Times New Roman" w:eastAsia="SimSun" w:hAnsi="Times New Roman" w:cs="Times New Roman"/>
          <w:color w:val="000000" w:themeColor="text1"/>
        </w:rPr>
      </w:pPr>
      <w:r w:rsidRPr="00492B0E">
        <w:rPr>
          <w:rFonts w:ascii="Times New Roman" w:eastAsia="SimSun" w:hAnsi="Times New Roman" w:cs="Times New Roman"/>
          <w:color w:val="000000" w:themeColor="text1"/>
        </w:rPr>
        <w:t>Except for one incidence of severe epistaxis in which the patient stopped using midodrine, no adverse events related to the drug have been reported. In contrast, 6 patients out of 59 reported stomach pain when taking midodrine for 6 months Singh et al., 2012</w:t>
      </w:r>
      <w:r w:rsidR="00786FC6">
        <w:rPr>
          <w:rFonts w:ascii="Times New Roman" w:eastAsia="SimSun" w:hAnsi="Times New Roman" w:cs="Times New Roman"/>
          <w:color w:val="000000" w:themeColor="text1"/>
        </w:rPr>
        <w:t>[1</w:t>
      </w:r>
      <w:r w:rsidR="00EE39FA">
        <w:rPr>
          <w:rFonts w:ascii="Times New Roman" w:eastAsia="SimSun" w:hAnsi="Times New Roman" w:cs="Times New Roman"/>
          <w:color w:val="000000" w:themeColor="text1"/>
        </w:rPr>
        <w:t>4</w:t>
      </w:r>
      <w:r w:rsidR="00786FC6">
        <w:rPr>
          <w:rFonts w:ascii="Times New Roman" w:eastAsia="SimSun" w:hAnsi="Times New Roman" w:cs="Times New Roman"/>
          <w:color w:val="000000" w:themeColor="text1"/>
        </w:rPr>
        <w:t>]</w:t>
      </w:r>
      <w:r w:rsidRPr="00492B0E">
        <w:rPr>
          <w:rFonts w:ascii="Times New Roman" w:eastAsia="SimSun" w:hAnsi="Times New Roman" w:cs="Times New Roman"/>
          <w:color w:val="000000" w:themeColor="text1"/>
        </w:rPr>
        <w:t>. However, they were all rather minor and did not necessitate a break in treatment. Similar findings were seen in a study by Rai et al., 2017</w:t>
      </w:r>
      <w:r w:rsidR="00A136B3">
        <w:rPr>
          <w:rFonts w:ascii="Times New Roman" w:eastAsia="SimSun" w:hAnsi="Times New Roman" w:cs="Times New Roman"/>
          <w:color w:val="000000" w:themeColor="text1"/>
        </w:rPr>
        <w:t>[1</w:t>
      </w:r>
      <w:r w:rsidR="00EE39FA">
        <w:rPr>
          <w:rFonts w:ascii="Times New Roman" w:eastAsia="SimSun" w:hAnsi="Times New Roman" w:cs="Times New Roman"/>
          <w:color w:val="000000" w:themeColor="text1"/>
        </w:rPr>
        <w:t>2</w:t>
      </w:r>
      <w:r w:rsidR="00A136B3">
        <w:rPr>
          <w:rFonts w:ascii="Times New Roman" w:eastAsia="SimSun" w:hAnsi="Times New Roman" w:cs="Times New Roman"/>
          <w:color w:val="000000" w:themeColor="text1"/>
        </w:rPr>
        <w:t>]</w:t>
      </w:r>
      <w:r w:rsidRPr="00492B0E">
        <w:rPr>
          <w:rFonts w:ascii="Times New Roman" w:eastAsia="SimSun" w:hAnsi="Times New Roman" w:cs="Times New Roman"/>
          <w:color w:val="000000" w:themeColor="text1"/>
        </w:rPr>
        <w:t>, in which only 2 of 13 individuals experienced moderate stomach discomfort that did not necessitate therapy termination.</w:t>
      </w:r>
    </w:p>
    <w:p w14:paraId="75EFE72A" w14:textId="30BB0161" w:rsidR="000504DB" w:rsidRPr="00492B0E" w:rsidRDefault="000504DB" w:rsidP="000504DB">
      <w:pPr>
        <w:pStyle w:val="ListParagraph"/>
        <w:autoSpaceDE w:val="0"/>
        <w:autoSpaceDN w:val="0"/>
        <w:adjustRightInd w:val="0"/>
        <w:spacing w:after="0" w:line="240" w:lineRule="auto"/>
        <w:ind w:left="284"/>
        <w:contextualSpacing w:val="0"/>
        <w:jc w:val="both"/>
        <w:rPr>
          <w:rFonts w:ascii="Times New Roman" w:eastAsia="SimSun" w:hAnsi="Times New Roman" w:cs="Times New Roman"/>
          <w:color w:val="000000" w:themeColor="text1"/>
          <w:sz w:val="24"/>
          <w:szCs w:val="24"/>
        </w:rPr>
      </w:pPr>
      <w:r w:rsidRPr="00492B0E">
        <w:rPr>
          <w:rFonts w:ascii="Times New Roman" w:eastAsia="SimSun" w:hAnsi="Times New Roman" w:cs="Times New Roman"/>
          <w:b/>
          <w:bCs/>
          <w:color w:val="000000" w:themeColor="text1"/>
        </w:rPr>
        <w:t>One of the limitations</w:t>
      </w:r>
      <w:r w:rsidRPr="00492B0E">
        <w:rPr>
          <w:rFonts w:ascii="Times New Roman" w:eastAsia="SimSun" w:hAnsi="Times New Roman" w:cs="Times New Roman"/>
          <w:color w:val="000000" w:themeColor="text1"/>
        </w:rPr>
        <w:t xml:space="preserve"> </w:t>
      </w:r>
      <w:r w:rsidR="009F75FE" w:rsidRPr="00492B0E">
        <w:rPr>
          <w:rFonts w:ascii="Times New Roman" w:eastAsia="SimSun" w:hAnsi="Times New Roman" w:cs="Times New Roman"/>
          <w:color w:val="000000" w:themeColor="text1"/>
        </w:rPr>
        <w:t>was the</w:t>
      </w:r>
      <w:r w:rsidRPr="00492B0E">
        <w:rPr>
          <w:rFonts w:ascii="Times New Roman" w:eastAsia="SimSun" w:hAnsi="Times New Roman" w:cs="Times New Roman"/>
          <w:color w:val="000000" w:themeColor="text1"/>
        </w:rPr>
        <w:t xml:space="preserve"> small sample size of our investigation, short duration and the dosage form (3 tablets /8 hours) which was an obstacle for compliance of many patients.</w:t>
      </w:r>
    </w:p>
    <w:p w14:paraId="05C872FC" w14:textId="77777777" w:rsidR="000504DB" w:rsidRPr="00492B0E" w:rsidRDefault="000504DB">
      <w:pPr>
        <w:spacing w:line="240" w:lineRule="auto"/>
        <w:rPr>
          <w:rFonts w:ascii="Times New Roman" w:eastAsia="SimSun" w:hAnsi="Times New Roman" w:cs="Times New Roman"/>
          <w:color w:val="000000" w:themeColor="text1"/>
        </w:rPr>
      </w:pPr>
    </w:p>
    <w:p w14:paraId="49FCD6A0" w14:textId="46C9661A" w:rsidR="00AF5B0C" w:rsidRPr="00492B0E" w:rsidRDefault="007A756E">
      <w:pPr>
        <w:pStyle w:val="ListParagraph"/>
        <w:numPr>
          <w:ilvl w:val="0"/>
          <w:numId w:val="1"/>
        </w:numPr>
        <w:autoSpaceDE w:val="0"/>
        <w:autoSpaceDN w:val="0"/>
        <w:adjustRightInd w:val="0"/>
        <w:spacing w:after="0" w:line="240" w:lineRule="auto"/>
        <w:contextualSpacing w:val="0"/>
        <w:jc w:val="both"/>
        <w:rPr>
          <w:rFonts w:ascii="Times New Roman" w:eastAsia="SimSun" w:hAnsi="Times New Roman" w:cs="Times New Roman"/>
          <w:color w:val="000000" w:themeColor="text1"/>
        </w:rPr>
      </w:pPr>
      <w:r w:rsidRPr="00492B0E">
        <w:rPr>
          <w:rFonts w:ascii="Times New Roman" w:hAnsi="Times New Roman" w:cs="Times New Roman"/>
          <w:b/>
          <w:bCs/>
          <w:color w:val="000000" w:themeColor="text1"/>
          <w:shd w:val="clear" w:color="auto" w:fill="FFFFFF"/>
        </w:rPr>
        <w:t>In conclusion</w:t>
      </w:r>
      <w:r w:rsidRPr="00492B0E">
        <w:rPr>
          <w:rFonts w:ascii="Times New Roman" w:hAnsi="Times New Roman" w:cs="Times New Roman"/>
          <w:color w:val="000000" w:themeColor="text1"/>
          <w:shd w:val="clear" w:color="auto" w:fill="FFFFFF"/>
        </w:rPr>
        <w:t xml:space="preserve">: </w:t>
      </w:r>
      <w:r w:rsidRPr="00492B0E">
        <w:rPr>
          <w:rFonts w:ascii="Times New Roman" w:eastAsia="SimSun" w:hAnsi="Times New Roman" w:cs="Times New Roman"/>
          <w:color w:val="000000" w:themeColor="text1"/>
        </w:rPr>
        <w:t xml:space="preserve">The addition of midodrine to SMT is linked to more effective therapeutic management of ascites (reduction of body weight, abdominal girth) as well as lower limb edema and laboratory (increase of urine volume and urine Na level) and it is considered safe for patients with liver cirrhosis with little side </w:t>
      </w:r>
      <w:r w:rsidR="0021643F" w:rsidRPr="00492B0E">
        <w:rPr>
          <w:rFonts w:ascii="Times New Roman" w:eastAsia="SimSun" w:hAnsi="Times New Roman" w:cs="Times New Roman"/>
          <w:color w:val="000000" w:themeColor="text1"/>
        </w:rPr>
        <w:t>effects.</w:t>
      </w:r>
      <w:r w:rsidRPr="00492B0E">
        <w:rPr>
          <w:rFonts w:ascii="Times New Roman" w:eastAsia="SimSun" w:hAnsi="Times New Roman" w:cs="Times New Roman"/>
          <w:color w:val="000000" w:themeColor="text1"/>
        </w:rPr>
        <w:t xml:space="preserve"> </w:t>
      </w:r>
    </w:p>
    <w:p w14:paraId="441E4ADD" w14:textId="77777777" w:rsidR="00EE39FA" w:rsidRDefault="00EE39FA">
      <w:pPr>
        <w:spacing w:line="240" w:lineRule="auto"/>
        <w:rPr>
          <w:b/>
          <w:bCs/>
          <w:color w:val="000000" w:themeColor="text1"/>
          <w:sz w:val="28"/>
          <w:szCs w:val="28"/>
        </w:rPr>
      </w:pPr>
    </w:p>
    <w:p w14:paraId="5D5A8063" w14:textId="41E9DF0A" w:rsidR="00AF5B0C" w:rsidRPr="00492B0E" w:rsidRDefault="007A756E">
      <w:pPr>
        <w:spacing w:line="240" w:lineRule="auto"/>
        <w:rPr>
          <w:b/>
          <w:bCs/>
          <w:color w:val="000000" w:themeColor="text1"/>
          <w:sz w:val="28"/>
          <w:szCs w:val="28"/>
        </w:rPr>
      </w:pPr>
      <w:r w:rsidRPr="00492B0E">
        <w:rPr>
          <w:b/>
          <w:bCs/>
          <w:color w:val="000000" w:themeColor="text1"/>
          <w:sz w:val="28"/>
          <w:szCs w:val="28"/>
        </w:rPr>
        <w:t>References</w:t>
      </w:r>
    </w:p>
    <w:p w14:paraId="73FC4C0D" w14:textId="5B5C8934" w:rsidR="007C14A6" w:rsidRDefault="007C14A6" w:rsidP="007C14A6">
      <w:pPr>
        <w:spacing w:line="240" w:lineRule="auto"/>
        <w:rPr>
          <w:rFonts w:ascii="Arial" w:hAnsi="Arial"/>
          <w:color w:val="000000" w:themeColor="text1"/>
          <w:sz w:val="20"/>
          <w:szCs w:val="20"/>
          <w:shd w:val="clear" w:color="auto" w:fill="FFFFFF"/>
        </w:rPr>
      </w:pPr>
      <w:r w:rsidRPr="007C14A6">
        <w:rPr>
          <w:rFonts w:ascii="Arial" w:hAnsi="Arial"/>
          <w:b/>
          <w:bCs/>
          <w:color w:val="000000" w:themeColor="text1"/>
          <w:sz w:val="20"/>
          <w:szCs w:val="20"/>
          <w:shd w:val="clear" w:color="auto" w:fill="FFFFFF"/>
        </w:rPr>
        <w:t>1-</w:t>
      </w:r>
      <w:r w:rsidRPr="007C14A6">
        <w:rPr>
          <w:rFonts w:ascii="Arial" w:hAnsi="Arial"/>
          <w:color w:val="000000" w:themeColor="text1"/>
          <w:sz w:val="20"/>
          <w:szCs w:val="20"/>
          <w:shd w:val="clear" w:color="auto" w:fill="FFFFFF"/>
        </w:rPr>
        <w:t xml:space="preserve">Sussman AN, Boyer TD. Management of refractory ascites and hepatorenal syndrome. Current gastroenterology reports. 2011 </w:t>
      </w:r>
      <w:proofErr w:type="gramStart"/>
      <w:r w:rsidRPr="007C14A6">
        <w:rPr>
          <w:rFonts w:ascii="Arial" w:hAnsi="Arial"/>
          <w:color w:val="000000" w:themeColor="text1"/>
          <w:sz w:val="20"/>
          <w:szCs w:val="20"/>
          <w:shd w:val="clear" w:color="auto" w:fill="FFFFFF"/>
        </w:rPr>
        <w:t>Feb;13:17</w:t>
      </w:r>
      <w:proofErr w:type="gramEnd"/>
      <w:r w:rsidRPr="007C14A6">
        <w:rPr>
          <w:rFonts w:ascii="Arial" w:hAnsi="Arial"/>
          <w:color w:val="000000" w:themeColor="text1"/>
          <w:sz w:val="20"/>
          <w:szCs w:val="20"/>
          <w:shd w:val="clear" w:color="auto" w:fill="FFFFFF"/>
        </w:rPr>
        <w:t>-25.</w:t>
      </w:r>
    </w:p>
    <w:p w14:paraId="08086DC8" w14:textId="7AB0D809" w:rsidR="00DF60E7" w:rsidRPr="007C14A6" w:rsidRDefault="00632B33" w:rsidP="00632B33">
      <w:pPr>
        <w:spacing w:line="240" w:lineRule="auto"/>
        <w:rPr>
          <w:rFonts w:ascii="Arial" w:hAnsi="Arial"/>
          <w:color w:val="000000" w:themeColor="text1"/>
          <w:sz w:val="20"/>
          <w:szCs w:val="20"/>
          <w:shd w:val="clear" w:color="auto" w:fill="FFFFFF"/>
        </w:rPr>
      </w:pPr>
      <w:r w:rsidRPr="00632B33">
        <w:rPr>
          <w:rFonts w:ascii="Arial" w:hAnsi="Arial"/>
          <w:color w:val="000000" w:themeColor="text1"/>
          <w:sz w:val="20"/>
          <w:szCs w:val="20"/>
          <w:shd w:val="clear" w:color="auto" w:fill="FFFFFF"/>
        </w:rPr>
        <w:t xml:space="preserve">2- </w:t>
      </w:r>
      <w:r w:rsidR="00DF60E7" w:rsidRPr="00632B33">
        <w:rPr>
          <w:rFonts w:ascii="Arial" w:hAnsi="Arial"/>
          <w:color w:val="000000" w:themeColor="text1"/>
          <w:sz w:val="20"/>
          <w:szCs w:val="20"/>
          <w:shd w:val="clear" w:color="auto" w:fill="FFFFFF"/>
        </w:rPr>
        <w:t xml:space="preserve">Fleming </w:t>
      </w:r>
      <w:proofErr w:type="gramStart"/>
      <w:r w:rsidR="00DF60E7" w:rsidRPr="00632B33">
        <w:rPr>
          <w:rFonts w:ascii="Arial" w:hAnsi="Arial"/>
          <w:color w:val="000000" w:themeColor="text1"/>
          <w:sz w:val="20"/>
          <w:szCs w:val="20"/>
          <w:shd w:val="clear" w:color="auto" w:fill="FFFFFF"/>
        </w:rPr>
        <w:t>KM ,</w:t>
      </w:r>
      <w:proofErr w:type="gramEnd"/>
      <w:r w:rsidR="00DF60E7" w:rsidRPr="00632B33">
        <w:rPr>
          <w:rFonts w:ascii="Arial" w:hAnsi="Arial"/>
          <w:color w:val="000000" w:themeColor="text1"/>
          <w:sz w:val="20"/>
          <w:szCs w:val="20"/>
          <w:shd w:val="clear" w:color="auto" w:fill="FFFFFF"/>
        </w:rPr>
        <w:t xml:space="preserve"> </w:t>
      </w:r>
      <w:proofErr w:type="spellStart"/>
      <w:r w:rsidR="00DF60E7" w:rsidRPr="00632B33">
        <w:rPr>
          <w:rFonts w:ascii="Arial" w:hAnsi="Arial"/>
          <w:color w:val="000000" w:themeColor="text1"/>
          <w:sz w:val="20"/>
          <w:szCs w:val="20"/>
          <w:shd w:val="clear" w:color="auto" w:fill="FFFFFF"/>
        </w:rPr>
        <w:t>Aithal</w:t>
      </w:r>
      <w:proofErr w:type="spellEnd"/>
      <w:r w:rsidR="00DF60E7" w:rsidRPr="00632B33">
        <w:rPr>
          <w:rFonts w:ascii="Arial" w:hAnsi="Arial"/>
          <w:color w:val="000000" w:themeColor="text1"/>
          <w:sz w:val="20"/>
          <w:szCs w:val="20"/>
          <w:shd w:val="clear" w:color="auto" w:fill="FFFFFF"/>
        </w:rPr>
        <w:t xml:space="preserve"> GP , Card TR , et al . The rate of decompensation and clinical progression of disease in people with cirrhosis: a cohort study. Aliment </w:t>
      </w:r>
      <w:proofErr w:type="spellStart"/>
      <w:r w:rsidR="00DF60E7" w:rsidRPr="00632B33">
        <w:rPr>
          <w:rFonts w:ascii="Arial" w:hAnsi="Arial"/>
          <w:color w:val="000000" w:themeColor="text1"/>
          <w:sz w:val="20"/>
          <w:szCs w:val="20"/>
          <w:shd w:val="clear" w:color="auto" w:fill="FFFFFF"/>
        </w:rPr>
        <w:t>Pharmacol</w:t>
      </w:r>
      <w:proofErr w:type="spellEnd"/>
      <w:r w:rsidR="00DF60E7" w:rsidRPr="00632B33">
        <w:rPr>
          <w:rFonts w:ascii="Arial" w:hAnsi="Arial"/>
          <w:color w:val="000000" w:themeColor="text1"/>
          <w:sz w:val="20"/>
          <w:szCs w:val="20"/>
          <w:shd w:val="clear" w:color="auto" w:fill="FFFFFF"/>
        </w:rPr>
        <w:t xml:space="preserve"> </w:t>
      </w:r>
      <w:proofErr w:type="spellStart"/>
      <w:r w:rsidR="00DF60E7" w:rsidRPr="00632B33">
        <w:rPr>
          <w:rFonts w:ascii="Arial" w:hAnsi="Arial"/>
          <w:color w:val="000000" w:themeColor="text1"/>
          <w:sz w:val="20"/>
          <w:szCs w:val="20"/>
          <w:shd w:val="clear" w:color="auto" w:fill="FFFFFF"/>
        </w:rPr>
        <w:t>Ther</w:t>
      </w:r>
      <w:proofErr w:type="spellEnd"/>
      <w:r w:rsidR="00DF60E7" w:rsidRPr="00632B33">
        <w:rPr>
          <w:rFonts w:ascii="Arial" w:hAnsi="Arial"/>
          <w:color w:val="000000" w:themeColor="text1"/>
          <w:sz w:val="20"/>
          <w:szCs w:val="20"/>
          <w:shd w:val="clear" w:color="auto" w:fill="FFFFFF"/>
        </w:rPr>
        <w:t xml:space="preserve"> </w:t>
      </w:r>
      <w:proofErr w:type="gramStart"/>
      <w:r w:rsidR="00DF60E7" w:rsidRPr="00632B33">
        <w:rPr>
          <w:rFonts w:ascii="Arial" w:hAnsi="Arial"/>
          <w:color w:val="000000" w:themeColor="text1"/>
          <w:sz w:val="20"/>
          <w:szCs w:val="20"/>
          <w:shd w:val="clear" w:color="auto" w:fill="FFFFFF"/>
        </w:rPr>
        <w:t>2010;32:1343</w:t>
      </w:r>
      <w:proofErr w:type="gramEnd"/>
      <w:r w:rsidR="00DF60E7" w:rsidRPr="00632B33">
        <w:rPr>
          <w:rFonts w:ascii="Arial" w:hAnsi="Arial"/>
          <w:color w:val="000000" w:themeColor="text1"/>
          <w:sz w:val="20"/>
          <w:szCs w:val="20"/>
          <w:shd w:val="clear" w:color="auto" w:fill="FFFFFF"/>
        </w:rPr>
        <w:t>–50.</w:t>
      </w:r>
    </w:p>
    <w:p w14:paraId="30FE72C1" w14:textId="4C70B8A5" w:rsidR="007C14A6" w:rsidRPr="007C14A6" w:rsidRDefault="00632B33" w:rsidP="007C14A6">
      <w:pPr>
        <w:spacing w:line="240" w:lineRule="auto"/>
        <w:rPr>
          <w:rFonts w:ascii="Times New Roman" w:hAnsi="Times New Roman" w:cs="Times New Roman"/>
          <w:color w:val="000000" w:themeColor="text1"/>
          <w:shd w:val="clear" w:color="auto" w:fill="FFFFFF"/>
        </w:rPr>
      </w:pPr>
      <w:r>
        <w:rPr>
          <w:rFonts w:ascii="Arial" w:hAnsi="Arial"/>
          <w:b/>
          <w:bCs/>
          <w:color w:val="000000" w:themeColor="text1"/>
          <w:sz w:val="20"/>
          <w:szCs w:val="20"/>
          <w:shd w:val="clear" w:color="auto" w:fill="FFFFFF"/>
        </w:rPr>
        <w:lastRenderedPageBreak/>
        <w:t>3</w:t>
      </w:r>
      <w:r w:rsidR="007C14A6" w:rsidRPr="007C14A6">
        <w:rPr>
          <w:rFonts w:ascii="Arial" w:hAnsi="Arial"/>
          <w:b/>
          <w:bCs/>
          <w:color w:val="000000" w:themeColor="text1"/>
          <w:sz w:val="20"/>
          <w:szCs w:val="20"/>
          <w:shd w:val="clear" w:color="auto" w:fill="FFFFFF"/>
        </w:rPr>
        <w:t>-</w:t>
      </w:r>
      <w:r w:rsidR="00EA1A04">
        <w:rPr>
          <w:rFonts w:ascii="Arial" w:hAnsi="Arial"/>
          <w:color w:val="222222"/>
          <w:sz w:val="20"/>
          <w:szCs w:val="20"/>
          <w:shd w:val="clear" w:color="auto" w:fill="FFFFFF"/>
        </w:rPr>
        <w:t xml:space="preserve">European Association for The Study </w:t>
      </w:r>
      <w:proofErr w:type="gramStart"/>
      <w:r w:rsidR="00EA1A04">
        <w:rPr>
          <w:rFonts w:ascii="Arial" w:hAnsi="Arial"/>
          <w:color w:val="222222"/>
          <w:sz w:val="20"/>
          <w:szCs w:val="20"/>
          <w:shd w:val="clear" w:color="auto" w:fill="FFFFFF"/>
        </w:rPr>
        <w:t>Of</w:t>
      </w:r>
      <w:proofErr w:type="gramEnd"/>
      <w:r w:rsidR="00EA1A04">
        <w:rPr>
          <w:rFonts w:ascii="Arial" w:hAnsi="Arial"/>
          <w:color w:val="222222"/>
          <w:sz w:val="20"/>
          <w:szCs w:val="20"/>
          <w:shd w:val="clear" w:color="auto" w:fill="FFFFFF"/>
        </w:rPr>
        <w:t xml:space="preserve"> The Liver. EASL clinical practice guidelines on the management of ascites, spontaneous bacterial peritonitis, and hepatorenal syndrome in cirrhosis. Journal of hepatology. 2010 Sep 1;53(3):397-417.</w:t>
      </w:r>
    </w:p>
    <w:p w14:paraId="2C851C79" w14:textId="2D5B5748" w:rsidR="007C14A6" w:rsidRPr="007C14A6" w:rsidRDefault="00632B33" w:rsidP="00AB0B6E">
      <w:pPr>
        <w:spacing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t>4</w:t>
      </w:r>
      <w:r w:rsidR="007C14A6" w:rsidRPr="007C14A6">
        <w:rPr>
          <w:rFonts w:ascii="Times New Roman" w:hAnsi="Times New Roman" w:cs="Times New Roman"/>
          <w:b/>
          <w:bCs/>
          <w:color w:val="000000" w:themeColor="text1"/>
        </w:rPr>
        <w:t xml:space="preserve">- </w:t>
      </w:r>
      <w:proofErr w:type="spellStart"/>
      <w:r w:rsidR="00AB0B6E" w:rsidRPr="00AB0B6E">
        <w:rPr>
          <w:rFonts w:ascii="Arial" w:hAnsi="Arial"/>
          <w:color w:val="000000" w:themeColor="text1"/>
          <w:sz w:val="20"/>
          <w:szCs w:val="20"/>
          <w:shd w:val="clear" w:color="auto" w:fill="FFFFFF"/>
        </w:rPr>
        <w:t>Simonetto</w:t>
      </w:r>
      <w:proofErr w:type="spellEnd"/>
      <w:r w:rsidR="00AB0B6E" w:rsidRPr="00AB0B6E">
        <w:rPr>
          <w:rFonts w:ascii="Arial" w:hAnsi="Arial"/>
          <w:color w:val="000000" w:themeColor="text1"/>
          <w:sz w:val="20"/>
          <w:szCs w:val="20"/>
          <w:shd w:val="clear" w:color="auto" w:fill="FFFFFF"/>
        </w:rPr>
        <w:t xml:space="preserve"> DA, </w:t>
      </w:r>
      <w:proofErr w:type="spellStart"/>
      <w:r w:rsidR="00AB0B6E" w:rsidRPr="00AB0B6E">
        <w:rPr>
          <w:rFonts w:ascii="Arial" w:hAnsi="Arial"/>
          <w:color w:val="000000" w:themeColor="text1"/>
          <w:sz w:val="20"/>
          <w:szCs w:val="20"/>
          <w:shd w:val="clear" w:color="auto" w:fill="FFFFFF"/>
        </w:rPr>
        <w:t>Gines</w:t>
      </w:r>
      <w:proofErr w:type="spellEnd"/>
      <w:r w:rsidR="00AB0B6E" w:rsidRPr="00AB0B6E">
        <w:rPr>
          <w:rFonts w:ascii="Arial" w:hAnsi="Arial"/>
          <w:color w:val="000000" w:themeColor="text1"/>
          <w:sz w:val="20"/>
          <w:szCs w:val="20"/>
          <w:shd w:val="clear" w:color="auto" w:fill="FFFFFF"/>
        </w:rPr>
        <w:t xml:space="preserve"> P, Kamath PS. Hepatorenal syndrome: pathophysiology, diagnosis, and management. </w:t>
      </w:r>
      <w:proofErr w:type="spellStart"/>
      <w:r w:rsidR="00AB0B6E" w:rsidRPr="00AB0B6E">
        <w:rPr>
          <w:rFonts w:ascii="Arial" w:hAnsi="Arial"/>
          <w:color w:val="000000" w:themeColor="text1"/>
          <w:sz w:val="20"/>
          <w:szCs w:val="20"/>
          <w:shd w:val="clear" w:color="auto" w:fill="FFFFFF"/>
        </w:rPr>
        <w:t>bmj</w:t>
      </w:r>
      <w:proofErr w:type="spellEnd"/>
      <w:r w:rsidR="00AB0B6E" w:rsidRPr="00AB0B6E">
        <w:rPr>
          <w:rFonts w:ascii="Arial" w:hAnsi="Arial"/>
          <w:color w:val="000000" w:themeColor="text1"/>
          <w:sz w:val="20"/>
          <w:szCs w:val="20"/>
          <w:shd w:val="clear" w:color="auto" w:fill="FFFFFF"/>
        </w:rPr>
        <w:t>. 2020 Sep 14;370.</w:t>
      </w:r>
    </w:p>
    <w:p w14:paraId="09A216F1" w14:textId="68A01D4F" w:rsidR="007C14A6" w:rsidRDefault="00632B33" w:rsidP="000C3FF5">
      <w:pPr>
        <w:spacing w:line="240" w:lineRule="auto"/>
        <w:rPr>
          <w:rFonts w:ascii="Arial" w:hAnsi="Arial"/>
          <w:color w:val="000000" w:themeColor="text1"/>
          <w:sz w:val="20"/>
          <w:szCs w:val="20"/>
          <w:shd w:val="clear" w:color="auto" w:fill="FFFFFF"/>
        </w:rPr>
      </w:pPr>
      <w:r>
        <w:rPr>
          <w:rFonts w:ascii="Times New Roman" w:hAnsi="Times New Roman" w:cs="Times New Roman"/>
          <w:b/>
          <w:bCs/>
          <w:color w:val="000000" w:themeColor="text1"/>
        </w:rPr>
        <w:t>5</w:t>
      </w:r>
      <w:r w:rsidR="00EB4184" w:rsidRPr="007C14A6">
        <w:rPr>
          <w:rFonts w:ascii="Times New Roman" w:hAnsi="Times New Roman" w:cs="Times New Roman"/>
          <w:b/>
          <w:bCs/>
          <w:color w:val="000000" w:themeColor="text1"/>
        </w:rPr>
        <w:t xml:space="preserve">- </w:t>
      </w:r>
      <w:proofErr w:type="spellStart"/>
      <w:r w:rsidR="000C3FF5">
        <w:rPr>
          <w:rFonts w:ascii="Arial" w:hAnsi="Arial"/>
          <w:color w:val="222222"/>
          <w:sz w:val="20"/>
          <w:szCs w:val="20"/>
          <w:shd w:val="clear" w:color="auto" w:fill="FFFFFF"/>
        </w:rPr>
        <w:t>Aithal</w:t>
      </w:r>
      <w:proofErr w:type="spellEnd"/>
      <w:r w:rsidR="000C3FF5">
        <w:rPr>
          <w:rFonts w:ascii="Arial" w:hAnsi="Arial"/>
          <w:color w:val="222222"/>
          <w:sz w:val="20"/>
          <w:szCs w:val="20"/>
          <w:shd w:val="clear" w:color="auto" w:fill="FFFFFF"/>
        </w:rPr>
        <w:t xml:space="preserve"> GP, </w:t>
      </w:r>
      <w:proofErr w:type="spellStart"/>
      <w:r w:rsidR="000C3FF5">
        <w:rPr>
          <w:rFonts w:ascii="Arial" w:hAnsi="Arial"/>
          <w:color w:val="222222"/>
          <w:sz w:val="20"/>
          <w:szCs w:val="20"/>
          <w:shd w:val="clear" w:color="auto" w:fill="FFFFFF"/>
        </w:rPr>
        <w:t>Palaniyappan</w:t>
      </w:r>
      <w:proofErr w:type="spellEnd"/>
      <w:r w:rsidR="000C3FF5">
        <w:rPr>
          <w:rFonts w:ascii="Arial" w:hAnsi="Arial"/>
          <w:color w:val="222222"/>
          <w:sz w:val="20"/>
          <w:szCs w:val="20"/>
          <w:shd w:val="clear" w:color="auto" w:fill="FFFFFF"/>
        </w:rPr>
        <w:t xml:space="preserve"> N, China L, Härmälä S, Macken L, Ryan JM, Wilkes EA, Moore K, Leithead JA, Hayes PC, O'Brien AJ. Guidelines on the management of ascites in cirrhosis. Gut. 2021 Jan 1;70(1):9-</w:t>
      </w:r>
      <w:proofErr w:type="gramStart"/>
      <w:r w:rsidR="000C3FF5">
        <w:rPr>
          <w:rFonts w:ascii="Arial" w:hAnsi="Arial"/>
          <w:color w:val="222222"/>
          <w:sz w:val="20"/>
          <w:szCs w:val="20"/>
          <w:shd w:val="clear" w:color="auto" w:fill="FFFFFF"/>
        </w:rPr>
        <w:t>29.</w:t>
      </w:r>
      <w:r w:rsidR="00EB4184" w:rsidRPr="007C14A6">
        <w:rPr>
          <w:rFonts w:ascii="Arial" w:hAnsi="Arial"/>
          <w:color w:val="000000" w:themeColor="text1"/>
          <w:sz w:val="20"/>
          <w:szCs w:val="20"/>
          <w:shd w:val="clear" w:color="auto" w:fill="FFFFFF"/>
        </w:rPr>
        <w:t>.</w:t>
      </w:r>
      <w:proofErr w:type="gramEnd"/>
    </w:p>
    <w:p w14:paraId="619C87F6" w14:textId="5B8EBF14" w:rsidR="00557638" w:rsidRDefault="00632B33" w:rsidP="000C3FF5">
      <w:pPr>
        <w:spacing w:line="240" w:lineRule="auto"/>
        <w:rPr>
          <w:rFonts w:ascii="Arial" w:hAnsi="Arial"/>
          <w:color w:val="222222"/>
          <w:sz w:val="20"/>
          <w:szCs w:val="20"/>
          <w:shd w:val="clear" w:color="auto" w:fill="FFFFFF"/>
        </w:rPr>
      </w:pPr>
      <w:r>
        <w:rPr>
          <w:rFonts w:ascii="Arial" w:hAnsi="Arial"/>
          <w:b/>
          <w:bCs/>
          <w:color w:val="000000" w:themeColor="text1"/>
          <w:sz w:val="20"/>
          <w:szCs w:val="20"/>
          <w:shd w:val="clear" w:color="auto" w:fill="FFFFFF"/>
        </w:rPr>
        <w:t>6-</w:t>
      </w:r>
      <w:r w:rsidR="00557638" w:rsidRPr="00557638">
        <w:rPr>
          <w:rFonts w:ascii="Arial" w:hAnsi="Arial"/>
          <w:color w:val="222222"/>
          <w:sz w:val="20"/>
          <w:szCs w:val="20"/>
          <w:shd w:val="clear" w:color="auto" w:fill="FFFFFF"/>
        </w:rPr>
        <w:t xml:space="preserve"> </w:t>
      </w:r>
      <w:r w:rsidR="00557638">
        <w:rPr>
          <w:rFonts w:ascii="Arial" w:hAnsi="Arial"/>
          <w:color w:val="222222"/>
          <w:sz w:val="20"/>
          <w:szCs w:val="20"/>
          <w:shd w:val="clear" w:color="auto" w:fill="FFFFFF"/>
        </w:rPr>
        <w:t>Wong, F. (2012). Management of ascites in cirrhosis. </w:t>
      </w:r>
      <w:r w:rsidR="00557638">
        <w:rPr>
          <w:rFonts w:ascii="Arial" w:hAnsi="Arial"/>
          <w:i/>
          <w:iCs/>
          <w:color w:val="222222"/>
          <w:sz w:val="20"/>
          <w:szCs w:val="20"/>
          <w:shd w:val="clear" w:color="auto" w:fill="FFFFFF"/>
        </w:rPr>
        <w:t>Journal of gastroenterology and hepatology</w:t>
      </w:r>
      <w:r w:rsidR="00557638">
        <w:rPr>
          <w:rFonts w:ascii="Arial" w:hAnsi="Arial"/>
          <w:color w:val="222222"/>
          <w:sz w:val="20"/>
          <w:szCs w:val="20"/>
          <w:shd w:val="clear" w:color="auto" w:fill="FFFFFF"/>
        </w:rPr>
        <w:t>, </w:t>
      </w:r>
      <w:r w:rsidR="00557638">
        <w:rPr>
          <w:rFonts w:ascii="Arial" w:hAnsi="Arial"/>
          <w:i/>
          <w:iCs/>
          <w:color w:val="222222"/>
          <w:sz w:val="20"/>
          <w:szCs w:val="20"/>
          <w:shd w:val="clear" w:color="auto" w:fill="FFFFFF"/>
        </w:rPr>
        <w:t>27</w:t>
      </w:r>
      <w:r w:rsidR="00557638">
        <w:rPr>
          <w:rFonts w:ascii="Arial" w:hAnsi="Arial"/>
          <w:color w:val="222222"/>
          <w:sz w:val="20"/>
          <w:szCs w:val="20"/>
          <w:shd w:val="clear" w:color="auto" w:fill="FFFFFF"/>
        </w:rPr>
        <w:t>(1), 11-20.</w:t>
      </w:r>
    </w:p>
    <w:p w14:paraId="43623BE6" w14:textId="10CC4D3C" w:rsidR="0025755D" w:rsidRDefault="00632B33" w:rsidP="000C3FF5">
      <w:pPr>
        <w:spacing w:line="240" w:lineRule="auto"/>
        <w:rPr>
          <w:rFonts w:ascii="Arial" w:hAnsi="Arial"/>
          <w:color w:val="222222"/>
          <w:sz w:val="20"/>
          <w:szCs w:val="20"/>
          <w:shd w:val="clear" w:color="auto" w:fill="FFFFFF"/>
        </w:rPr>
      </w:pPr>
      <w:r>
        <w:rPr>
          <w:rFonts w:ascii="Arial" w:hAnsi="Arial"/>
          <w:b/>
          <w:bCs/>
          <w:color w:val="222222"/>
          <w:sz w:val="20"/>
          <w:szCs w:val="20"/>
          <w:shd w:val="clear" w:color="auto" w:fill="FFFFFF"/>
        </w:rPr>
        <w:t>7</w:t>
      </w:r>
      <w:r w:rsidR="00997726">
        <w:rPr>
          <w:rFonts w:ascii="Arial" w:hAnsi="Arial"/>
          <w:color w:val="222222"/>
          <w:sz w:val="20"/>
          <w:szCs w:val="20"/>
          <w:shd w:val="clear" w:color="auto" w:fill="FFFFFF"/>
        </w:rPr>
        <w:t>-</w:t>
      </w:r>
      <w:r w:rsidR="00997726" w:rsidRPr="00997726">
        <w:rPr>
          <w:rFonts w:ascii="Arial" w:hAnsi="Arial"/>
          <w:color w:val="222222"/>
          <w:sz w:val="20"/>
          <w:szCs w:val="20"/>
          <w:shd w:val="clear" w:color="auto" w:fill="FFFFFF"/>
        </w:rPr>
        <w:t xml:space="preserve"> </w:t>
      </w:r>
      <w:r w:rsidR="00997726">
        <w:rPr>
          <w:rFonts w:ascii="Arial" w:hAnsi="Arial"/>
          <w:color w:val="222222"/>
          <w:sz w:val="20"/>
          <w:szCs w:val="20"/>
          <w:shd w:val="clear" w:color="auto" w:fill="FFFFFF"/>
        </w:rPr>
        <w:t>Cooper, M., Pollard, A., Pandey, A., Bremner, S., Macken, L., Evans, C. J., ... &amp; Verma, S. (2021). Palliative long-term abdominal drains versus large volume paracentesis in refractory ascites due to cirrhosis (</w:t>
      </w:r>
      <w:proofErr w:type="spellStart"/>
      <w:r w:rsidR="00997726">
        <w:rPr>
          <w:rFonts w:ascii="Arial" w:hAnsi="Arial"/>
          <w:color w:val="222222"/>
          <w:sz w:val="20"/>
          <w:szCs w:val="20"/>
          <w:shd w:val="clear" w:color="auto" w:fill="FFFFFF"/>
        </w:rPr>
        <w:t>REDUCe</w:t>
      </w:r>
      <w:proofErr w:type="spellEnd"/>
      <w:r w:rsidR="00997726">
        <w:rPr>
          <w:rFonts w:ascii="Arial" w:hAnsi="Arial"/>
          <w:color w:val="222222"/>
          <w:sz w:val="20"/>
          <w:szCs w:val="20"/>
          <w:shd w:val="clear" w:color="auto" w:fill="FFFFFF"/>
        </w:rPr>
        <w:t xml:space="preserve"> study): qualitative outcomes. </w:t>
      </w:r>
      <w:r w:rsidR="00997726">
        <w:rPr>
          <w:rFonts w:ascii="Arial" w:hAnsi="Arial"/>
          <w:i/>
          <w:iCs/>
          <w:color w:val="222222"/>
          <w:sz w:val="20"/>
          <w:szCs w:val="20"/>
          <w:shd w:val="clear" w:color="auto" w:fill="FFFFFF"/>
        </w:rPr>
        <w:t>Journal of Pain and Symptom Management</w:t>
      </w:r>
      <w:r w:rsidR="00997726">
        <w:rPr>
          <w:rFonts w:ascii="Arial" w:hAnsi="Arial"/>
          <w:color w:val="222222"/>
          <w:sz w:val="20"/>
          <w:szCs w:val="20"/>
          <w:shd w:val="clear" w:color="auto" w:fill="FFFFFF"/>
        </w:rPr>
        <w:t>, </w:t>
      </w:r>
      <w:r w:rsidR="00997726">
        <w:rPr>
          <w:rFonts w:ascii="Arial" w:hAnsi="Arial"/>
          <w:i/>
          <w:iCs/>
          <w:color w:val="222222"/>
          <w:sz w:val="20"/>
          <w:szCs w:val="20"/>
          <w:shd w:val="clear" w:color="auto" w:fill="FFFFFF"/>
        </w:rPr>
        <w:t>62</w:t>
      </w:r>
      <w:r w:rsidR="00997726">
        <w:rPr>
          <w:rFonts w:ascii="Arial" w:hAnsi="Arial"/>
          <w:color w:val="222222"/>
          <w:sz w:val="20"/>
          <w:szCs w:val="20"/>
          <w:shd w:val="clear" w:color="auto" w:fill="FFFFFF"/>
        </w:rPr>
        <w:t>(2), 312-325.</w:t>
      </w:r>
    </w:p>
    <w:p w14:paraId="0461EF51" w14:textId="23186A40" w:rsidR="00B9048F" w:rsidRDefault="00632B33" w:rsidP="000C3FF5">
      <w:pPr>
        <w:spacing w:line="240" w:lineRule="auto"/>
        <w:rPr>
          <w:rFonts w:ascii="Arial" w:hAnsi="Arial"/>
          <w:color w:val="222222"/>
          <w:sz w:val="20"/>
          <w:szCs w:val="20"/>
          <w:shd w:val="clear" w:color="auto" w:fill="FFFFFF"/>
        </w:rPr>
      </w:pPr>
      <w:r>
        <w:rPr>
          <w:rFonts w:ascii="Arial" w:hAnsi="Arial"/>
          <w:b/>
          <w:bCs/>
          <w:color w:val="222222"/>
          <w:sz w:val="20"/>
          <w:szCs w:val="20"/>
          <w:shd w:val="clear" w:color="auto" w:fill="FFFFFF"/>
        </w:rPr>
        <w:t>8</w:t>
      </w:r>
      <w:r w:rsidR="00B9048F" w:rsidRPr="00B9048F">
        <w:rPr>
          <w:rFonts w:ascii="Arial" w:hAnsi="Arial"/>
          <w:b/>
          <w:bCs/>
          <w:color w:val="222222"/>
          <w:sz w:val="20"/>
          <w:szCs w:val="20"/>
          <w:shd w:val="clear" w:color="auto" w:fill="FFFFFF"/>
        </w:rPr>
        <w:t>-</w:t>
      </w:r>
      <w:r w:rsidR="00B9048F" w:rsidRPr="00B9048F">
        <w:rPr>
          <w:rFonts w:ascii="Arial" w:hAnsi="Arial"/>
          <w:color w:val="222222"/>
          <w:sz w:val="20"/>
          <w:szCs w:val="20"/>
          <w:shd w:val="clear" w:color="auto" w:fill="FFFFFF"/>
        </w:rPr>
        <w:t xml:space="preserve"> </w:t>
      </w:r>
      <w:r w:rsidR="00B9048F">
        <w:rPr>
          <w:rFonts w:ascii="Arial" w:hAnsi="Arial"/>
          <w:color w:val="222222"/>
          <w:sz w:val="20"/>
          <w:szCs w:val="20"/>
          <w:shd w:val="clear" w:color="auto" w:fill="FFFFFF"/>
        </w:rPr>
        <w:t>McClellan, K. J., Wiseman, L. R., &amp; Wilde, M. I. (1998). Midodrine: a review of its therapeutic use in the management of orthostatic hypotension. </w:t>
      </w:r>
      <w:r w:rsidR="00B9048F">
        <w:rPr>
          <w:rFonts w:ascii="Arial" w:hAnsi="Arial"/>
          <w:i/>
          <w:iCs/>
          <w:color w:val="222222"/>
          <w:sz w:val="20"/>
          <w:szCs w:val="20"/>
          <w:shd w:val="clear" w:color="auto" w:fill="FFFFFF"/>
        </w:rPr>
        <w:t>Drugs &amp; aging</w:t>
      </w:r>
      <w:r w:rsidR="00B9048F">
        <w:rPr>
          <w:rFonts w:ascii="Arial" w:hAnsi="Arial"/>
          <w:color w:val="222222"/>
          <w:sz w:val="20"/>
          <w:szCs w:val="20"/>
          <w:shd w:val="clear" w:color="auto" w:fill="FFFFFF"/>
        </w:rPr>
        <w:t>, </w:t>
      </w:r>
      <w:r w:rsidR="00B9048F">
        <w:rPr>
          <w:rFonts w:ascii="Arial" w:hAnsi="Arial"/>
          <w:i/>
          <w:iCs/>
          <w:color w:val="222222"/>
          <w:sz w:val="20"/>
          <w:szCs w:val="20"/>
          <w:shd w:val="clear" w:color="auto" w:fill="FFFFFF"/>
        </w:rPr>
        <w:t>12</w:t>
      </w:r>
      <w:r w:rsidR="00B9048F">
        <w:rPr>
          <w:rFonts w:ascii="Arial" w:hAnsi="Arial"/>
          <w:color w:val="222222"/>
          <w:sz w:val="20"/>
          <w:szCs w:val="20"/>
          <w:shd w:val="clear" w:color="auto" w:fill="FFFFFF"/>
        </w:rPr>
        <w:t>, 75-86.</w:t>
      </w:r>
    </w:p>
    <w:p w14:paraId="7AE9B601" w14:textId="45AC016A" w:rsidR="007D0CD1" w:rsidRDefault="00632B33" w:rsidP="001805E6">
      <w:pPr>
        <w:spacing w:line="240" w:lineRule="auto"/>
        <w:rPr>
          <w:rFonts w:ascii="Arial" w:hAnsi="Arial"/>
          <w:color w:val="222222"/>
          <w:sz w:val="20"/>
          <w:szCs w:val="20"/>
          <w:shd w:val="clear" w:color="auto" w:fill="FFFFFF"/>
        </w:rPr>
      </w:pPr>
      <w:r>
        <w:rPr>
          <w:rFonts w:ascii="Arial" w:hAnsi="Arial"/>
          <w:b/>
          <w:bCs/>
          <w:color w:val="222222"/>
          <w:sz w:val="20"/>
          <w:szCs w:val="20"/>
          <w:shd w:val="clear" w:color="auto" w:fill="FFFFFF"/>
        </w:rPr>
        <w:t>9</w:t>
      </w:r>
      <w:r w:rsidR="00F31062" w:rsidRPr="007D0CD1">
        <w:rPr>
          <w:rFonts w:ascii="Arial" w:hAnsi="Arial"/>
          <w:b/>
          <w:bCs/>
          <w:color w:val="222222"/>
          <w:sz w:val="20"/>
          <w:szCs w:val="20"/>
          <w:shd w:val="clear" w:color="auto" w:fill="FFFFFF"/>
        </w:rPr>
        <w:t>-</w:t>
      </w:r>
      <w:r w:rsidR="001805E6">
        <w:rPr>
          <w:rFonts w:ascii="Arial" w:hAnsi="Arial"/>
          <w:color w:val="222222"/>
          <w:sz w:val="20"/>
          <w:szCs w:val="20"/>
          <w:shd w:val="clear" w:color="auto" w:fill="FFFFFF"/>
        </w:rPr>
        <w:t xml:space="preserve">Shrestha, D. B., Budhathoki, P., </w:t>
      </w:r>
      <w:proofErr w:type="spellStart"/>
      <w:r w:rsidR="001805E6">
        <w:rPr>
          <w:rFonts w:ascii="Arial" w:hAnsi="Arial"/>
          <w:color w:val="222222"/>
          <w:sz w:val="20"/>
          <w:szCs w:val="20"/>
          <w:shd w:val="clear" w:color="auto" w:fill="FFFFFF"/>
        </w:rPr>
        <w:t>Sedhai</w:t>
      </w:r>
      <w:proofErr w:type="spellEnd"/>
      <w:r w:rsidR="001805E6">
        <w:rPr>
          <w:rFonts w:ascii="Arial" w:hAnsi="Arial"/>
          <w:color w:val="222222"/>
          <w:sz w:val="20"/>
          <w:szCs w:val="20"/>
          <w:shd w:val="clear" w:color="auto" w:fill="FFFFFF"/>
        </w:rPr>
        <w:t xml:space="preserve">, Y. R., Baniya, R. K., Karki, P., Jha, P., ... &amp; Kadaria, D. (2022). Midodrine in Liver Cirrhosis </w:t>
      </w:r>
      <w:proofErr w:type="gramStart"/>
      <w:r w:rsidR="001805E6">
        <w:rPr>
          <w:rFonts w:ascii="Arial" w:hAnsi="Arial"/>
          <w:color w:val="222222"/>
          <w:sz w:val="20"/>
          <w:szCs w:val="20"/>
          <w:shd w:val="clear" w:color="auto" w:fill="FFFFFF"/>
        </w:rPr>
        <w:t>With</w:t>
      </w:r>
      <w:proofErr w:type="gramEnd"/>
      <w:r w:rsidR="001805E6">
        <w:rPr>
          <w:rFonts w:ascii="Arial" w:hAnsi="Arial"/>
          <w:color w:val="222222"/>
          <w:sz w:val="20"/>
          <w:szCs w:val="20"/>
          <w:shd w:val="clear" w:color="auto" w:fill="FFFFFF"/>
        </w:rPr>
        <w:t xml:space="preserve"> Ascites: A Systematic Review and Meta-Analysis. </w:t>
      </w:r>
      <w:proofErr w:type="spellStart"/>
      <w:r w:rsidR="001805E6">
        <w:rPr>
          <w:rFonts w:ascii="Arial" w:hAnsi="Arial"/>
          <w:i/>
          <w:iCs/>
          <w:color w:val="222222"/>
          <w:sz w:val="20"/>
          <w:szCs w:val="20"/>
          <w:shd w:val="clear" w:color="auto" w:fill="FFFFFF"/>
        </w:rPr>
        <w:t>Cureus</w:t>
      </w:r>
      <w:proofErr w:type="spellEnd"/>
      <w:r w:rsidR="001805E6">
        <w:rPr>
          <w:rFonts w:ascii="Arial" w:hAnsi="Arial"/>
          <w:color w:val="222222"/>
          <w:sz w:val="20"/>
          <w:szCs w:val="20"/>
          <w:shd w:val="clear" w:color="auto" w:fill="FFFFFF"/>
        </w:rPr>
        <w:t>, </w:t>
      </w:r>
      <w:r w:rsidR="001805E6">
        <w:rPr>
          <w:rFonts w:ascii="Arial" w:hAnsi="Arial"/>
          <w:i/>
          <w:iCs/>
          <w:color w:val="222222"/>
          <w:sz w:val="20"/>
          <w:szCs w:val="20"/>
          <w:shd w:val="clear" w:color="auto" w:fill="FFFFFF"/>
        </w:rPr>
        <w:t>14</w:t>
      </w:r>
      <w:r w:rsidR="001805E6">
        <w:rPr>
          <w:rFonts w:ascii="Arial" w:hAnsi="Arial"/>
          <w:color w:val="222222"/>
          <w:sz w:val="20"/>
          <w:szCs w:val="20"/>
          <w:shd w:val="clear" w:color="auto" w:fill="FFFFFF"/>
        </w:rPr>
        <w:t>(7).</w:t>
      </w:r>
    </w:p>
    <w:p w14:paraId="4287F747" w14:textId="6DB7F156" w:rsidR="00632B33" w:rsidRDefault="00632B33" w:rsidP="00632B33">
      <w:pPr>
        <w:spacing w:line="240" w:lineRule="auto"/>
        <w:rPr>
          <w:rFonts w:ascii="Times New Roman" w:hAnsi="Times New Roman" w:cs="Times New Roman"/>
          <w:color w:val="000000" w:themeColor="text1"/>
        </w:rPr>
      </w:pPr>
      <w:r>
        <w:rPr>
          <w:rFonts w:ascii="Arial" w:hAnsi="Arial"/>
          <w:color w:val="000000" w:themeColor="text1"/>
          <w:sz w:val="20"/>
          <w:szCs w:val="20"/>
          <w:shd w:val="clear" w:color="auto" w:fill="FFFFFF"/>
        </w:rPr>
        <w:t xml:space="preserve">10- </w:t>
      </w:r>
      <w:proofErr w:type="spellStart"/>
      <w:r w:rsidRPr="007C14A6">
        <w:rPr>
          <w:rFonts w:ascii="Arial" w:hAnsi="Arial"/>
          <w:color w:val="000000" w:themeColor="text1"/>
          <w:sz w:val="20"/>
          <w:szCs w:val="20"/>
          <w:shd w:val="clear" w:color="auto" w:fill="FFFFFF"/>
        </w:rPr>
        <w:t>Tandon</w:t>
      </w:r>
      <w:proofErr w:type="spellEnd"/>
      <w:r w:rsidRPr="007C14A6">
        <w:rPr>
          <w:rFonts w:ascii="Arial" w:hAnsi="Arial"/>
          <w:color w:val="000000" w:themeColor="text1"/>
          <w:sz w:val="20"/>
          <w:szCs w:val="20"/>
          <w:shd w:val="clear" w:color="auto" w:fill="FFFFFF"/>
        </w:rPr>
        <w:t xml:space="preserve"> P, </w:t>
      </w:r>
      <w:proofErr w:type="spellStart"/>
      <w:r w:rsidRPr="007C14A6">
        <w:rPr>
          <w:rFonts w:ascii="Arial" w:hAnsi="Arial"/>
          <w:color w:val="000000" w:themeColor="text1"/>
          <w:sz w:val="20"/>
          <w:szCs w:val="20"/>
          <w:shd w:val="clear" w:color="auto" w:fill="FFFFFF"/>
        </w:rPr>
        <w:t>Tsuyuki</w:t>
      </w:r>
      <w:proofErr w:type="spellEnd"/>
      <w:r w:rsidRPr="007C14A6">
        <w:rPr>
          <w:rFonts w:ascii="Arial" w:hAnsi="Arial"/>
          <w:color w:val="000000" w:themeColor="text1"/>
          <w:sz w:val="20"/>
          <w:szCs w:val="20"/>
          <w:shd w:val="clear" w:color="auto" w:fill="FFFFFF"/>
        </w:rPr>
        <w:t xml:space="preserve"> RT, Mitchell L, </w:t>
      </w:r>
      <w:r w:rsidRPr="00492B0E">
        <w:rPr>
          <w:rFonts w:ascii="Arial" w:hAnsi="Arial"/>
          <w:color w:val="000000" w:themeColor="text1"/>
          <w:sz w:val="20"/>
          <w:szCs w:val="20"/>
          <w:shd w:val="clear" w:color="auto" w:fill="FFFFFF"/>
        </w:rPr>
        <w:t>et al</w:t>
      </w:r>
      <w:r w:rsidRPr="007C14A6">
        <w:rPr>
          <w:rFonts w:ascii="Arial" w:hAnsi="Arial"/>
          <w:color w:val="000000" w:themeColor="text1"/>
          <w:sz w:val="20"/>
          <w:szCs w:val="20"/>
          <w:shd w:val="clear" w:color="auto" w:fill="FFFFFF"/>
        </w:rPr>
        <w:t xml:space="preserve"> The effect of 1 month of therapy with </w:t>
      </w:r>
      <w:proofErr w:type="spellStart"/>
      <w:r w:rsidRPr="007C14A6">
        <w:rPr>
          <w:rFonts w:ascii="Arial" w:hAnsi="Arial"/>
          <w:color w:val="000000" w:themeColor="text1"/>
          <w:sz w:val="20"/>
          <w:szCs w:val="20"/>
          <w:shd w:val="clear" w:color="auto" w:fill="FFFFFF"/>
        </w:rPr>
        <w:t>midodrine</w:t>
      </w:r>
      <w:proofErr w:type="spellEnd"/>
      <w:r w:rsidRPr="007C14A6">
        <w:rPr>
          <w:rFonts w:ascii="Arial" w:hAnsi="Arial"/>
          <w:color w:val="000000" w:themeColor="text1"/>
          <w:sz w:val="20"/>
          <w:szCs w:val="20"/>
          <w:shd w:val="clear" w:color="auto" w:fill="FFFFFF"/>
        </w:rPr>
        <w:t>, octreotide</w:t>
      </w:r>
      <w:r w:rsidRPr="007C14A6">
        <w:rPr>
          <w:rFonts w:ascii="Cambria Math" w:hAnsi="Cambria Math" w:cs="Cambria Math"/>
          <w:color w:val="000000" w:themeColor="text1"/>
          <w:sz w:val="20"/>
          <w:szCs w:val="20"/>
          <w:shd w:val="clear" w:color="auto" w:fill="FFFFFF"/>
        </w:rPr>
        <w:t>‐</w:t>
      </w:r>
      <w:r w:rsidRPr="007C14A6">
        <w:rPr>
          <w:rFonts w:ascii="Arial" w:hAnsi="Arial"/>
          <w:color w:val="000000" w:themeColor="text1"/>
          <w:sz w:val="20"/>
          <w:szCs w:val="20"/>
          <w:shd w:val="clear" w:color="auto" w:fill="FFFFFF"/>
        </w:rPr>
        <w:t>LAR and albumin in refractory ascites: a pilot study. Liver International. 2009 Feb;29(2):169-</w:t>
      </w:r>
      <w:proofErr w:type="gramStart"/>
      <w:r w:rsidRPr="007C14A6">
        <w:rPr>
          <w:rFonts w:ascii="Arial" w:hAnsi="Arial"/>
          <w:color w:val="000000" w:themeColor="text1"/>
          <w:sz w:val="20"/>
          <w:szCs w:val="20"/>
          <w:shd w:val="clear" w:color="auto" w:fill="FFFFFF"/>
        </w:rPr>
        <w:t>74.</w:t>
      </w:r>
      <w:r w:rsidRPr="007C14A6">
        <w:rPr>
          <w:rFonts w:ascii="Times New Roman" w:hAnsi="Times New Roman" w:cs="Times New Roman"/>
          <w:color w:val="000000" w:themeColor="text1"/>
        </w:rPr>
        <w:t>.</w:t>
      </w:r>
      <w:proofErr w:type="gramEnd"/>
    </w:p>
    <w:p w14:paraId="0AE72A4E" w14:textId="0C1FEFC3" w:rsidR="00632B33" w:rsidRPr="007C14A6" w:rsidRDefault="00632B33" w:rsidP="00632B33">
      <w:pPr>
        <w:spacing w:line="240" w:lineRule="auto"/>
        <w:rPr>
          <w:rFonts w:ascii="Arial" w:hAnsi="Arial"/>
          <w:color w:val="000000" w:themeColor="text1"/>
          <w:sz w:val="20"/>
          <w:szCs w:val="20"/>
          <w:shd w:val="clear" w:color="auto" w:fill="FFFFFF"/>
        </w:rPr>
      </w:pPr>
      <w:r>
        <w:rPr>
          <w:rFonts w:ascii="Arial" w:hAnsi="Arial"/>
          <w:color w:val="000000" w:themeColor="text1"/>
          <w:sz w:val="20"/>
          <w:szCs w:val="20"/>
          <w:shd w:val="clear" w:color="auto" w:fill="FFFFFF"/>
          <w:lang w:val="es-ES"/>
        </w:rPr>
        <w:t xml:space="preserve">11- </w:t>
      </w:r>
      <w:proofErr w:type="spellStart"/>
      <w:r w:rsidRPr="00DF6E73">
        <w:rPr>
          <w:rFonts w:ascii="Arial" w:hAnsi="Arial"/>
          <w:color w:val="000000" w:themeColor="text1"/>
          <w:sz w:val="20"/>
          <w:szCs w:val="20"/>
          <w:shd w:val="clear" w:color="auto" w:fill="FFFFFF"/>
          <w:lang w:val="es-ES"/>
        </w:rPr>
        <w:t>Kalambokis</w:t>
      </w:r>
      <w:proofErr w:type="spellEnd"/>
      <w:r w:rsidRPr="00DF6E73">
        <w:rPr>
          <w:rFonts w:ascii="Arial" w:hAnsi="Arial"/>
          <w:color w:val="000000" w:themeColor="text1"/>
          <w:sz w:val="20"/>
          <w:szCs w:val="20"/>
          <w:shd w:val="clear" w:color="auto" w:fill="FFFFFF"/>
          <w:lang w:val="es-ES"/>
        </w:rPr>
        <w:t xml:space="preserve"> G, </w:t>
      </w:r>
      <w:proofErr w:type="spellStart"/>
      <w:r w:rsidRPr="00DF6E73">
        <w:rPr>
          <w:rFonts w:ascii="Arial" w:hAnsi="Arial"/>
          <w:color w:val="000000" w:themeColor="text1"/>
          <w:sz w:val="20"/>
          <w:szCs w:val="20"/>
          <w:shd w:val="clear" w:color="auto" w:fill="FFFFFF"/>
          <w:lang w:val="es-ES"/>
        </w:rPr>
        <w:t>Fotopoulos</w:t>
      </w:r>
      <w:proofErr w:type="spellEnd"/>
      <w:r w:rsidRPr="00DF6E73">
        <w:rPr>
          <w:rFonts w:ascii="Arial" w:hAnsi="Arial"/>
          <w:color w:val="000000" w:themeColor="text1"/>
          <w:sz w:val="20"/>
          <w:szCs w:val="20"/>
          <w:shd w:val="clear" w:color="auto" w:fill="FFFFFF"/>
          <w:lang w:val="es-ES"/>
        </w:rPr>
        <w:t xml:space="preserve"> A, </w:t>
      </w:r>
      <w:proofErr w:type="spellStart"/>
      <w:r w:rsidRPr="00DF6E73">
        <w:rPr>
          <w:rFonts w:ascii="Arial" w:hAnsi="Arial"/>
          <w:color w:val="000000" w:themeColor="text1"/>
          <w:sz w:val="20"/>
          <w:szCs w:val="20"/>
          <w:shd w:val="clear" w:color="auto" w:fill="FFFFFF"/>
          <w:lang w:val="es-ES"/>
        </w:rPr>
        <w:t>Economou</w:t>
      </w:r>
      <w:proofErr w:type="spellEnd"/>
      <w:r w:rsidRPr="00DF6E73">
        <w:rPr>
          <w:rFonts w:ascii="Arial" w:hAnsi="Arial"/>
          <w:color w:val="000000" w:themeColor="text1"/>
          <w:sz w:val="20"/>
          <w:szCs w:val="20"/>
          <w:shd w:val="clear" w:color="auto" w:fill="FFFFFF"/>
          <w:lang w:val="es-ES"/>
        </w:rPr>
        <w:t xml:space="preserve"> M, </w:t>
      </w:r>
      <w:proofErr w:type="spellStart"/>
      <w:r w:rsidRPr="00DF6E73">
        <w:rPr>
          <w:rFonts w:ascii="Arial" w:hAnsi="Arial"/>
          <w:color w:val="000000" w:themeColor="text1"/>
          <w:sz w:val="20"/>
          <w:szCs w:val="20"/>
          <w:shd w:val="clear" w:color="auto" w:fill="FFFFFF"/>
          <w:lang w:val="es-ES"/>
        </w:rPr>
        <w:t>Pappas</w:t>
      </w:r>
      <w:proofErr w:type="spellEnd"/>
      <w:r w:rsidRPr="00DF6E73">
        <w:rPr>
          <w:rFonts w:ascii="Arial" w:hAnsi="Arial"/>
          <w:color w:val="000000" w:themeColor="text1"/>
          <w:sz w:val="20"/>
          <w:szCs w:val="20"/>
          <w:shd w:val="clear" w:color="auto" w:fill="FFFFFF"/>
          <w:lang w:val="es-ES"/>
        </w:rPr>
        <w:t xml:space="preserve"> K, </w:t>
      </w:r>
      <w:proofErr w:type="spellStart"/>
      <w:r w:rsidRPr="00DF6E73">
        <w:rPr>
          <w:rFonts w:ascii="Arial" w:hAnsi="Arial"/>
          <w:color w:val="000000" w:themeColor="text1"/>
          <w:sz w:val="20"/>
          <w:szCs w:val="20"/>
          <w:shd w:val="clear" w:color="auto" w:fill="FFFFFF"/>
          <w:lang w:val="es-ES"/>
        </w:rPr>
        <w:t>Tsianos</w:t>
      </w:r>
      <w:proofErr w:type="spellEnd"/>
      <w:r w:rsidRPr="00DF6E73">
        <w:rPr>
          <w:rFonts w:ascii="Arial" w:hAnsi="Arial"/>
          <w:color w:val="000000" w:themeColor="text1"/>
          <w:sz w:val="20"/>
          <w:szCs w:val="20"/>
          <w:shd w:val="clear" w:color="auto" w:fill="FFFFFF"/>
          <w:lang w:val="es-ES"/>
        </w:rPr>
        <w:t xml:space="preserve"> EV. </w:t>
      </w:r>
      <w:r w:rsidRPr="007C14A6">
        <w:rPr>
          <w:rFonts w:ascii="Arial" w:hAnsi="Arial"/>
          <w:color w:val="000000" w:themeColor="text1"/>
          <w:sz w:val="20"/>
          <w:szCs w:val="20"/>
          <w:shd w:val="clear" w:color="auto" w:fill="FFFFFF"/>
        </w:rPr>
        <w:t xml:space="preserve">Effects of a 7-day treatment with </w:t>
      </w:r>
      <w:proofErr w:type="spellStart"/>
      <w:r w:rsidRPr="007C14A6">
        <w:rPr>
          <w:rFonts w:ascii="Arial" w:hAnsi="Arial"/>
          <w:color w:val="000000" w:themeColor="text1"/>
          <w:sz w:val="20"/>
          <w:szCs w:val="20"/>
          <w:shd w:val="clear" w:color="auto" w:fill="FFFFFF"/>
        </w:rPr>
        <w:t>midodrine</w:t>
      </w:r>
      <w:proofErr w:type="spellEnd"/>
      <w:r w:rsidRPr="007C14A6">
        <w:rPr>
          <w:rFonts w:ascii="Arial" w:hAnsi="Arial"/>
          <w:color w:val="000000" w:themeColor="text1"/>
          <w:sz w:val="20"/>
          <w:szCs w:val="20"/>
          <w:shd w:val="clear" w:color="auto" w:fill="FFFFFF"/>
        </w:rPr>
        <w:t xml:space="preserve"> in non-</w:t>
      </w:r>
      <w:proofErr w:type="spellStart"/>
      <w:r w:rsidRPr="007C14A6">
        <w:rPr>
          <w:rFonts w:ascii="Arial" w:hAnsi="Arial"/>
          <w:color w:val="000000" w:themeColor="text1"/>
          <w:sz w:val="20"/>
          <w:szCs w:val="20"/>
          <w:shd w:val="clear" w:color="auto" w:fill="FFFFFF"/>
        </w:rPr>
        <w:t>azotemic</w:t>
      </w:r>
      <w:proofErr w:type="spellEnd"/>
      <w:r w:rsidRPr="007C14A6">
        <w:rPr>
          <w:rFonts w:ascii="Arial" w:hAnsi="Arial"/>
          <w:color w:val="000000" w:themeColor="text1"/>
          <w:sz w:val="20"/>
          <w:szCs w:val="20"/>
          <w:shd w:val="clear" w:color="auto" w:fill="FFFFFF"/>
        </w:rPr>
        <w:t xml:space="preserve"> cirrhotic patients with and without ascites. Journal of </w:t>
      </w:r>
      <w:proofErr w:type="spellStart"/>
      <w:r w:rsidRPr="007C14A6">
        <w:rPr>
          <w:rFonts w:ascii="Arial" w:hAnsi="Arial"/>
          <w:color w:val="000000" w:themeColor="text1"/>
          <w:sz w:val="20"/>
          <w:szCs w:val="20"/>
          <w:shd w:val="clear" w:color="auto" w:fill="FFFFFF"/>
        </w:rPr>
        <w:t>hepatology</w:t>
      </w:r>
      <w:proofErr w:type="spellEnd"/>
      <w:r w:rsidRPr="007C14A6">
        <w:rPr>
          <w:rFonts w:ascii="Arial" w:hAnsi="Arial"/>
          <w:color w:val="000000" w:themeColor="text1"/>
          <w:sz w:val="20"/>
          <w:szCs w:val="20"/>
          <w:shd w:val="clear" w:color="auto" w:fill="FFFFFF"/>
        </w:rPr>
        <w:t>. 2007 Feb 1;46(2):213-21.</w:t>
      </w:r>
    </w:p>
    <w:p w14:paraId="765732CE" w14:textId="26F53431" w:rsidR="00952315" w:rsidRDefault="00952315" w:rsidP="00952315">
      <w:pPr>
        <w:spacing w:line="240" w:lineRule="auto"/>
        <w:rPr>
          <w:rFonts w:ascii="Arial" w:hAnsi="Arial"/>
          <w:color w:val="000000" w:themeColor="text1"/>
          <w:sz w:val="20"/>
          <w:szCs w:val="20"/>
          <w:shd w:val="clear" w:color="auto" w:fill="FFFFFF"/>
        </w:rPr>
      </w:pPr>
      <w:r>
        <w:rPr>
          <w:rFonts w:ascii="Times New Roman" w:hAnsi="Times New Roman" w:cs="Times New Roman"/>
          <w:color w:val="000000" w:themeColor="text1"/>
        </w:rPr>
        <w:t>12-</w:t>
      </w:r>
      <w:r w:rsidRPr="00952315">
        <w:rPr>
          <w:rFonts w:ascii="Arial" w:hAnsi="Arial"/>
          <w:color w:val="000000" w:themeColor="text1"/>
          <w:sz w:val="20"/>
          <w:szCs w:val="20"/>
          <w:shd w:val="clear" w:color="auto" w:fill="FFFFFF"/>
        </w:rPr>
        <w:t xml:space="preserve"> </w:t>
      </w:r>
      <w:r w:rsidRPr="007C14A6">
        <w:rPr>
          <w:rFonts w:ascii="Arial" w:hAnsi="Arial"/>
          <w:color w:val="000000" w:themeColor="text1"/>
          <w:sz w:val="20"/>
          <w:szCs w:val="20"/>
          <w:shd w:val="clear" w:color="auto" w:fill="FFFFFF"/>
        </w:rPr>
        <w:t xml:space="preserve">Rai N, Singh B, Singh A, </w:t>
      </w:r>
      <w:r w:rsidRPr="00492B0E">
        <w:rPr>
          <w:rFonts w:ascii="Arial" w:hAnsi="Arial"/>
          <w:color w:val="000000" w:themeColor="text1"/>
          <w:sz w:val="20"/>
          <w:szCs w:val="20"/>
          <w:shd w:val="clear" w:color="auto" w:fill="FFFFFF"/>
        </w:rPr>
        <w:t>et al</w:t>
      </w:r>
      <w:r w:rsidRPr="007C14A6">
        <w:rPr>
          <w:rFonts w:ascii="Arial" w:hAnsi="Arial"/>
          <w:color w:val="000000" w:themeColor="text1"/>
          <w:sz w:val="20"/>
          <w:szCs w:val="20"/>
          <w:shd w:val="clear" w:color="auto" w:fill="FFFFFF"/>
        </w:rPr>
        <w:t xml:space="preserve">. </w:t>
      </w:r>
      <w:proofErr w:type="spellStart"/>
      <w:r w:rsidRPr="007C14A6">
        <w:rPr>
          <w:rFonts w:ascii="Arial" w:hAnsi="Arial"/>
          <w:color w:val="000000" w:themeColor="text1"/>
          <w:sz w:val="20"/>
          <w:szCs w:val="20"/>
          <w:shd w:val="clear" w:color="auto" w:fill="FFFFFF"/>
        </w:rPr>
        <w:t>Midodrine</w:t>
      </w:r>
      <w:proofErr w:type="spellEnd"/>
      <w:r w:rsidRPr="007C14A6">
        <w:rPr>
          <w:rFonts w:ascii="Arial" w:hAnsi="Arial"/>
          <w:color w:val="000000" w:themeColor="text1"/>
          <w:sz w:val="20"/>
          <w:szCs w:val="20"/>
          <w:shd w:val="clear" w:color="auto" w:fill="FFFFFF"/>
        </w:rPr>
        <w:t xml:space="preserve"> and </w:t>
      </w:r>
      <w:proofErr w:type="spellStart"/>
      <w:r w:rsidRPr="007C14A6">
        <w:rPr>
          <w:rFonts w:ascii="Arial" w:hAnsi="Arial"/>
          <w:color w:val="000000" w:themeColor="text1"/>
          <w:sz w:val="20"/>
          <w:szCs w:val="20"/>
          <w:shd w:val="clear" w:color="auto" w:fill="FFFFFF"/>
        </w:rPr>
        <w:t>tolvaptan</w:t>
      </w:r>
      <w:proofErr w:type="spellEnd"/>
      <w:r w:rsidRPr="007C14A6">
        <w:rPr>
          <w:rFonts w:ascii="Arial" w:hAnsi="Arial"/>
          <w:color w:val="000000" w:themeColor="text1"/>
          <w:sz w:val="20"/>
          <w:szCs w:val="20"/>
          <w:shd w:val="clear" w:color="auto" w:fill="FFFFFF"/>
        </w:rPr>
        <w:t xml:space="preserve"> in patients with cirrhosis and refractory or recurrent ascites: a </w:t>
      </w:r>
      <w:proofErr w:type="spellStart"/>
      <w:r w:rsidRPr="007C14A6">
        <w:rPr>
          <w:rFonts w:ascii="Arial" w:hAnsi="Arial"/>
          <w:color w:val="000000" w:themeColor="text1"/>
          <w:sz w:val="20"/>
          <w:szCs w:val="20"/>
          <w:shd w:val="clear" w:color="auto" w:fill="FFFFFF"/>
        </w:rPr>
        <w:t>randomised</w:t>
      </w:r>
      <w:proofErr w:type="spellEnd"/>
      <w:r w:rsidRPr="007C14A6">
        <w:rPr>
          <w:rFonts w:ascii="Arial" w:hAnsi="Arial"/>
          <w:color w:val="000000" w:themeColor="text1"/>
          <w:sz w:val="20"/>
          <w:szCs w:val="20"/>
          <w:shd w:val="clear" w:color="auto" w:fill="FFFFFF"/>
        </w:rPr>
        <w:t xml:space="preserve"> pilot study. Liver International. 2017 Mar;37(3):406-14.</w:t>
      </w:r>
    </w:p>
    <w:p w14:paraId="575B0C66" w14:textId="693CE31D" w:rsidR="00952315" w:rsidRDefault="00952315" w:rsidP="00952315">
      <w:pPr>
        <w:spacing w:line="240" w:lineRule="auto"/>
        <w:rPr>
          <w:rFonts w:ascii="Arial" w:hAnsi="Arial"/>
          <w:color w:val="000000" w:themeColor="text1"/>
          <w:sz w:val="20"/>
          <w:szCs w:val="20"/>
          <w:shd w:val="clear" w:color="auto" w:fill="FFFFFF"/>
        </w:rPr>
      </w:pPr>
      <w:r>
        <w:rPr>
          <w:rFonts w:ascii="Arial" w:hAnsi="Arial"/>
          <w:color w:val="000000" w:themeColor="text1"/>
          <w:sz w:val="20"/>
          <w:szCs w:val="20"/>
          <w:shd w:val="clear" w:color="auto" w:fill="FFFFFF"/>
          <w:lang w:val="es-ES"/>
        </w:rPr>
        <w:t xml:space="preserve">13- </w:t>
      </w:r>
      <w:proofErr w:type="spellStart"/>
      <w:r w:rsidRPr="00452159">
        <w:rPr>
          <w:rFonts w:ascii="Arial" w:hAnsi="Arial"/>
          <w:color w:val="000000" w:themeColor="text1"/>
          <w:sz w:val="20"/>
          <w:szCs w:val="20"/>
          <w:shd w:val="clear" w:color="auto" w:fill="FFFFFF"/>
          <w:lang w:val="es-ES"/>
        </w:rPr>
        <w:t>Angeli</w:t>
      </w:r>
      <w:proofErr w:type="spellEnd"/>
      <w:r w:rsidRPr="00452159">
        <w:rPr>
          <w:rFonts w:ascii="Arial" w:hAnsi="Arial"/>
          <w:color w:val="000000" w:themeColor="text1"/>
          <w:sz w:val="20"/>
          <w:szCs w:val="20"/>
          <w:shd w:val="clear" w:color="auto" w:fill="FFFFFF"/>
          <w:lang w:val="es-ES"/>
        </w:rPr>
        <w:t xml:space="preserve"> P, </w:t>
      </w:r>
      <w:proofErr w:type="spellStart"/>
      <w:r w:rsidRPr="00452159">
        <w:rPr>
          <w:rFonts w:ascii="Arial" w:hAnsi="Arial"/>
          <w:color w:val="000000" w:themeColor="text1"/>
          <w:sz w:val="20"/>
          <w:szCs w:val="20"/>
          <w:shd w:val="clear" w:color="auto" w:fill="FFFFFF"/>
          <w:lang w:val="es-ES"/>
        </w:rPr>
        <w:t>Volpin</w:t>
      </w:r>
      <w:proofErr w:type="spellEnd"/>
      <w:r w:rsidRPr="00452159">
        <w:rPr>
          <w:rFonts w:ascii="Arial" w:hAnsi="Arial"/>
          <w:color w:val="000000" w:themeColor="text1"/>
          <w:sz w:val="20"/>
          <w:szCs w:val="20"/>
          <w:shd w:val="clear" w:color="auto" w:fill="FFFFFF"/>
          <w:lang w:val="es-ES"/>
        </w:rPr>
        <w:t xml:space="preserve"> R, </w:t>
      </w:r>
      <w:proofErr w:type="spellStart"/>
      <w:r w:rsidRPr="00452159">
        <w:rPr>
          <w:rFonts w:ascii="Arial" w:hAnsi="Arial"/>
          <w:color w:val="000000" w:themeColor="text1"/>
          <w:sz w:val="20"/>
          <w:szCs w:val="20"/>
          <w:shd w:val="clear" w:color="auto" w:fill="FFFFFF"/>
          <w:lang w:val="es-ES"/>
        </w:rPr>
        <w:t>Piovan</w:t>
      </w:r>
      <w:proofErr w:type="spellEnd"/>
      <w:r w:rsidRPr="00452159">
        <w:rPr>
          <w:rFonts w:ascii="Arial" w:hAnsi="Arial"/>
          <w:color w:val="000000" w:themeColor="text1"/>
          <w:sz w:val="20"/>
          <w:szCs w:val="20"/>
          <w:shd w:val="clear" w:color="auto" w:fill="FFFFFF"/>
          <w:lang w:val="es-ES"/>
        </w:rPr>
        <w:t xml:space="preserve"> </w:t>
      </w:r>
      <w:proofErr w:type="spellStart"/>
      <w:proofErr w:type="gramStart"/>
      <w:r w:rsidRPr="00452159">
        <w:rPr>
          <w:rFonts w:ascii="Arial" w:hAnsi="Arial"/>
          <w:color w:val="000000" w:themeColor="text1"/>
          <w:sz w:val="20"/>
          <w:szCs w:val="20"/>
          <w:shd w:val="clear" w:color="auto" w:fill="FFFFFF"/>
          <w:lang w:val="es-ES"/>
        </w:rPr>
        <w:t>D,et</w:t>
      </w:r>
      <w:proofErr w:type="spellEnd"/>
      <w:r w:rsidRPr="00452159">
        <w:rPr>
          <w:rFonts w:ascii="Arial" w:hAnsi="Arial"/>
          <w:color w:val="000000" w:themeColor="text1"/>
          <w:sz w:val="20"/>
          <w:szCs w:val="20"/>
          <w:shd w:val="clear" w:color="auto" w:fill="FFFFFF"/>
          <w:lang w:val="es-ES"/>
        </w:rPr>
        <w:t xml:space="preserve"> al.</w:t>
      </w:r>
      <w:proofErr w:type="gramEnd"/>
      <w:r w:rsidRPr="00452159">
        <w:rPr>
          <w:rFonts w:ascii="Arial" w:hAnsi="Arial"/>
          <w:color w:val="000000" w:themeColor="text1"/>
          <w:sz w:val="20"/>
          <w:szCs w:val="20"/>
          <w:shd w:val="clear" w:color="auto" w:fill="FFFFFF"/>
          <w:lang w:val="es-ES"/>
        </w:rPr>
        <w:t xml:space="preserve"> </w:t>
      </w:r>
      <w:r w:rsidRPr="007C14A6">
        <w:rPr>
          <w:rFonts w:ascii="Arial" w:hAnsi="Arial"/>
          <w:color w:val="000000" w:themeColor="text1"/>
          <w:sz w:val="20"/>
          <w:szCs w:val="20"/>
          <w:shd w:val="clear" w:color="auto" w:fill="FFFFFF"/>
        </w:rPr>
        <w:t xml:space="preserve">Acute effects of the oral administration of </w:t>
      </w:r>
      <w:proofErr w:type="spellStart"/>
      <w:r w:rsidRPr="007C14A6">
        <w:rPr>
          <w:rFonts w:ascii="Arial" w:hAnsi="Arial"/>
          <w:color w:val="000000" w:themeColor="text1"/>
          <w:sz w:val="20"/>
          <w:szCs w:val="20"/>
          <w:shd w:val="clear" w:color="auto" w:fill="FFFFFF"/>
        </w:rPr>
        <w:t>midodrine</w:t>
      </w:r>
      <w:proofErr w:type="spellEnd"/>
      <w:r w:rsidRPr="007C14A6">
        <w:rPr>
          <w:rFonts w:ascii="Arial" w:hAnsi="Arial"/>
          <w:color w:val="000000" w:themeColor="text1"/>
          <w:sz w:val="20"/>
          <w:szCs w:val="20"/>
          <w:shd w:val="clear" w:color="auto" w:fill="FFFFFF"/>
        </w:rPr>
        <w:t>, an α</w:t>
      </w:r>
      <w:r w:rsidRPr="007C14A6">
        <w:rPr>
          <w:rFonts w:ascii="Cambria Math" w:hAnsi="Cambria Math" w:cs="Cambria Math"/>
          <w:color w:val="000000" w:themeColor="text1"/>
          <w:sz w:val="20"/>
          <w:szCs w:val="20"/>
          <w:shd w:val="clear" w:color="auto" w:fill="FFFFFF"/>
        </w:rPr>
        <w:t>‐</w:t>
      </w:r>
      <w:r w:rsidRPr="007C14A6">
        <w:rPr>
          <w:rFonts w:ascii="Arial" w:hAnsi="Arial"/>
          <w:color w:val="000000" w:themeColor="text1"/>
          <w:sz w:val="20"/>
          <w:szCs w:val="20"/>
          <w:shd w:val="clear" w:color="auto" w:fill="FFFFFF"/>
        </w:rPr>
        <w:t xml:space="preserve">adrenergic agonist, on renal hemodynamics and renal function in cirrhotic patients with ascites. </w:t>
      </w:r>
      <w:proofErr w:type="spellStart"/>
      <w:r w:rsidRPr="007C14A6">
        <w:rPr>
          <w:rFonts w:ascii="Arial" w:hAnsi="Arial"/>
          <w:color w:val="000000" w:themeColor="text1"/>
          <w:sz w:val="20"/>
          <w:szCs w:val="20"/>
          <w:shd w:val="clear" w:color="auto" w:fill="FFFFFF"/>
        </w:rPr>
        <w:t>Hepatology</w:t>
      </w:r>
      <w:proofErr w:type="spellEnd"/>
      <w:r w:rsidRPr="007C14A6">
        <w:rPr>
          <w:rFonts w:ascii="Arial" w:hAnsi="Arial"/>
          <w:color w:val="000000" w:themeColor="text1"/>
          <w:sz w:val="20"/>
          <w:szCs w:val="20"/>
          <w:shd w:val="clear" w:color="auto" w:fill="FFFFFF"/>
        </w:rPr>
        <w:t>. 1998 Oct;28(4):937-43.</w:t>
      </w:r>
    </w:p>
    <w:p w14:paraId="55475C81" w14:textId="67883B0D" w:rsidR="002D366A" w:rsidRDefault="002D366A" w:rsidP="002D366A">
      <w:pPr>
        <w:spacing w:line="240" w:lineRule="auto"/>
        <w:rPr>
          <w:rFonts w:ascii="Times New Roman" w:hAnsi="Times New Roman" w:cs="Times New Roman"/>
          <w:color w:val="000000" w:themeColor="text1"/>
        </w:rPr>
      </w:pPr>
      <w:r>
        <w:rPr>
          <w:rFonts w:ascii="Arial" w:hAnsi="Arial"/>
          <w:color w:val="000000" w:themeColor="text1"/>
          <w:sz w:val="20"/>
          <w:szCs w:val="20"/>
          <w:shd w:val="clear" w:color="auto" w:fill="FFFFFF"/>
        </w:rPr>
        <w:t>14-</w:t>
      </w:r>
      <w:r w:rsidRPr="002D366A">
        <w:rPr>
          <w:rFonts w:ascii="Arial" w:hAnsi="Arial"/>
          <w:color w:val="000000" w:themeColor="text1"/>
          <w:sz w:val="20"/>
          <w:szCs w:val="20"/>
          <w:shd w:val="clear" w:color="auto" w:fill="FFFFFF"/>
        </w:rPr>
        <w:t xml:space="preserve"> </w:t>
      </w:r>
      <w:r w:rsidRPr="007C14A6">
        <w:rPr>
          <w:rFonts w:ascii="Arial" w:hAnsi="Arial"/>
          <w:color w:val="000000" w:themeColor="text1"/>
          <w:sz w:val="20"/>
          <w:szCs w:val="20"/>
          <w:shd w:val="clear" w:color="auto" w:fill="FFFFFF"/>
        </w:rPr>
        <w:t xml:space="preserve">Singh V, </w:t>
      </w:r>
      <w:proofErr w:type="spellStart"/>
      <w:r w:rsidRPr="007C14A6">
        <w:rPr>
          <w:rFonts w:ascii="Arial" w:hAnsi="Arial"/>
          <w:color w:val="000000" w:themeColor="text1"/>
          <w:sz w:val="20"/>
          <w:szCs w:val="20"/>
          <w:shd w:val="clear" w:color="auto" w:fill="FFFFFF"/>
        </w:rPr>
        <w:t>Dhungana</w:t>
      </w:r>
      <w:proofErr w:type="spellEnd"/>
      <w:r w:rsidRPr="007C14A6">
        <w:rPr>
          <w:rFonts w:ascii="Arial" w:hAnsi="Arial"/>
          <w:color w:val="000000" w:themeColor="text1"/>
          <w:sz w:val="20"/>
          <w:szCs w:val="20"/>
          <w:shd w:val="clear" w:color="auto" w:fill="FFFFFF"/>
        </w:rPr>
        <w:t xml:space="preserve"> SP, Singh B, </w:t>
      </w:r>
      <w:r w:rsidRPr="00492B0E">
        <w:rPr>
          <w:rFonts w:ascii="Arial" w:hAnsi="Arial"/>
          <w:color w:val="000000" w:themeColor="text1"/>
          <w:sz w:val="20"/>
          <w:szCs w:val="20"/>
          <w:shd w:val="clear" w:color="auto" w:fill="FFFFFF"/>
        </w:rPr>
        <w:t>et al.</w:t>
      </w:r>
      <w:r w:rsidRPr="007C14A6">
        <w:rPr>
          <w:rFonts w:ascii="Arial" w:hAnsi="Arial"/>
          <w:color w:val="000000" w:themeColor="text1"/>
          <w:sz w:val="20"/>
          <w:szCs w:val="20"/>
          <w:shd w:val="clear" w:color="auto" w:fill="FFFFFF"/>
        </w:rPr>
        <w:t xml:space="preserve"> </w:t>
      </w:r>
      <w:proofErr w:type="spellStart"/>
      <w:r w:rsidRPr="007C14A6">
        <w:rPr>
          <w:rFonts w:ascii="Arial" w:hAnsi="Arial"/>
          <w:color w:val="000000" w:themeColor="text1"/>
          <w:sz w:val="20"/>
          <w:szCs w:val="20"/>
          <w:shd w:val="clear" w:color="auto" w:fill="FFFFFF"/>
        </w:rPr>
        <w:t>Midodrine</w:t>
      </w:r>
      <w:proofErr w:type="spellEnd"/>
      <w:r w:rsidRPr="007C14A6">
        <w:rPr>
          <w:rFonts w:ascii="Arial" w:hAnsi="Arial"/>
          <w:color w:val="000000" w:themeColor="text1"/>
          <w:sz w:val="20"/>
          <w:szCs w:val="20"/>
          <w:shd w:val="clear" w:color="auto" w:fill="FFFFFF"/>
        </w:rPr>
        <w:t xml:space="preserve"> in patients with cirrhosis and refractory or recurrent ascites: a randomized pilot study. Journal of </w:t>
      </w:r>
      <w:proofErr w:type="spellStart"/>
      <w:r w:rsidRPr="007C14A6">
        <w:rPr>
          <w:rFonts w:ascii="Arial" w:hAnsi="Arial"/>
          <w:color w:val="000000" w:themeColor="text1"/>
          <w:sz w:val="20"/>
          <w:szCs w:val="20"/>
          <w:shd w:val="clear" w:color="auto" w:fill="FFFFFF"/>
        </w:rPr>
        <w:t>Hepatology</w:t>
      </w:r>
      <w:proofErr w:type="spellEnd"/>
      <w:r w:rsidRPr="007C14A6">
        <w:rPr>
          <w:rFonts w:ascii="Arial" w:hAnsi="Arial"/>
          <w:color w:val="000000" w:themeColor="text1"/>
          <w:sz w:val="20"/>
          <w:szCs w:val="20"/>
          <w:shd w:val="clear" w:color="auto" w:fill="FFFFFF"/>
        </w:rPr>
        <w:t>. 2012 Feb 1;56(2):348-54.</w:t>
      </w:r>
    </w:p>
    <w:p w14:paraId="5C433210" w14:textId="77777777" w:rsidR="002D366A" w:rsidRPr="007C14A6" w:rsidRDefault="002D366A" w:rsidP="002D366A">
      <w:pPr>
        <w:spacing w:line="240" w:lineRule="auto"/>
        <w:rPr>
          <w:rFonts w:ascii="Arial" w:hAnsi="Arial"/>
          <w:color w:val="000000" w:themeColor="text1"/>
          <w:sz w:val="20"/>
          <w:szCs w:val="20"/>
          <w:shd w:val="clear" w:color="auto" w:fill="FFFFFF"/>
        </w:rPr>
      </w:pPr>
      <w:r>
        <w:rPr>
          <w:rFonts w:ascii="Times New Roman" w:hAnsi="Times New Roman" w:cs="Times New Roman"/>
          <w:color w:val="000000" w:themeColor="text1"/>
        </w:rPr>
        <w:t xml:space="preserve">15- </w:t>
      </w:r>
      <w:r w:rsidRPr="007C14A6">
        <w:rPr>
          <w:rFonts w:ascii="Arial" w:hAnsi="Arial"/>
          <w:color w:val="000000" w:themeColor="text1"/>
          <w:sz w:val="20"/>
          <w:szCs w:val="20"/>
          <w:shd w:val="clear" w:color="auto" w:fill="FFFFFF"/>
        </w:rPr>
        <w:t xml:space="preserve">Ali A, </w:t>
      </w:r>
      <w:proofErr w:type="spellStart"/>
      <w:r w:rsidRPr="007C14A6">
        <w:rPr>
          <w:rFonts w:ascii="Arial" w:hAnsi="Arial"/>
          <w:color w:val="000000" w:themeColor="text1"/>
          <w:sz w:val="20"/>
          <w:szCs w:val="20"/>
          <w:shd w:val="clear" w:color="auto" w:fill="FFFFFF"/>
        </w:rPr>
        <w:t>Farid</w:t>
      </w:r>
      <w:proofErr w:type="spellEnd"/>
      <w:r w:rsidRPr="007C14A6">
        <w:rPr>
          <w:rFonts w:ascii="Arial" w:hAnsi="Arial"/>
          <w:color w:val="000000" w:themeColor="text1"/>
          <w:sz w:val="20"/>
          <w:szCs w:val="20"/>
          <w:shd w:val="clear" w:color="auto" w:fill="FFFFFF"/>
        </w:rPr>
        <w:t xml:space="preserve"> S, Amin M, </w:t>
      </w:r>
      <w:proofErr w:type="spellStart"/>
      <w:r w:rsidRPr="007C14A6">
        <w:rPr>
          <w:rFonts w:ascii="Arial" w:hAnsi="Arial"/>
          <w:color w:val="000000" w:themeColor="text1"/>
          <w:sz w:val="20"/>
          <w:szCs w:val="20"/>
          <w:shd w:val="clear" w:color="auto" w:fill="FFFFFF"/>
        </w:rPr>
        <w:t>Kassem</w:t>
      </w:r>
      <w:proofErr w:type="spellEnd"/>
      <w:r w:rsidRPr="007C14A6">
        <w:rPr>
          <w:rFonts w:ascii="Arial" w:hAnsi="Arial"/>
          <w:color w:val="000000" w:themeColor="text1"/>
          <w:sz w:val="20"/>
          <w:szCs w:val="20"/>
          <w:shd w:val="clear" w:color="auto" w:fill="FFFFFF"/>
        </w:rPr>
        <w:t xml:space="preserve"> M, Al-</w:t>
      </w:r>
      <w:proofErr w:type="spellStart"/>
      <w:r w:rsidRPr="007C14A6">
        <w:rPr>
          <w:rFonts w:ascii="Arial" w:hAnsi="Arial"/>
          <w:color w:val="000000" w:themeColor="text1"/>
          <w:sz w:val="20"/>
          <w:szCs w:val="20"/>
          <w:shd w:val="clear" w:color="auto" w:fill="FFFFFF"/>
        </w:rPr>
        <w:t>Garem</w:t>
      </w:r>
      <w:proofErr w:type="spellEnd"/>
      <w:r w:rsidRPr="007C14A6">
        <w:rPr>
          <w:rFonts w:ascii="Arial" w:hAnsi="Arial"/>
          <w:color w:val="000000" w:themeColor="text1"/>
          <w:sz w:val="20"/>
          <w:szCs w:val="20"/>
          <w:shd w:val="clear" w:color="auto" w:fill="FFFFFF"/>
        </w:rPr>
        <w:t xml:space="preserve"> N. Clinical study on the therapeutic role of </w:t>
      </w:r>
      <w:proofErr w:type="spellStart"/>
      <w:r w:rsidRPr="007C14A6">
        <w:rPr>
          <w:rFonts w:ascii="Arial" w:hAnsi="Arial"/>
          <w:color w:val="000000" w:themeColor="text1"/>
          <w:sz w:val="20"/>
          <w:szCs w:val="20"/>
          <w:shd w:val="clear" w:color="auto" w:fill="FFFFFF"/>
        </w:rPr>
        <w:t>midodrine</w:t>
      </w:r>
      <w:proofErr w:type="spellEnd"/>
      <w:r w:rsidRPr="007C14A6">
        <w:rPr>
          <w:rFonts w:ascii="Arial" w:hAnsi="Arial"/>
          <w:color w:val="000000" w:themeColor="text1"/>
          <w:sz w:val="20"/>
          <w:szCs w:val="20"/>
          <w:shd w:val="clear" w:color="auto" w:fill="FFFFFF"/>
        </w:rPr>
        <w:t xml:space="preserve"> in non </w:t>
      </w:r>
      <w:proofErr w:type="spellStart"/>
      <w:r w:rsidRPr="007C14A6">
        <w:rPr>
          <w:rFonts w:ascii="Arial" w:hAnsi="Arial"/>
          <w:color w:val="000000" w:themeColor="text1"/>
          <w:sz w:val="20"/>
          <w:szCs w:val="20"/>
          <w:shd w:val="clear" w:color="auto" w:fill="FFFFFF"/>
        </w:rPr>
        <w:t>azotemic</w:t>
      </w:r>
      <w:proofErr w:type="spellEnd"/>
      <w:r w:rsidRPr="007C14A6">
        <w:rPr>
          <w:rFonts w:ascii="Arial" w:hAnsi="Arial"/>
          <w:color w:val="000000" w:themeColor="text1"/>
          <w:sz w:val="20"/>
          <w:szCs w:val="20"/>
          <w:shd w:val="clear" w:color="auto" w:fill="FFFFFF"/>
        </w:rPr>
        <w:t xml:space="preserve"> cirrhotic patients with tense ascites: a double-blind, placebo-controlled, randomized trial. </w:t>
      </w:r>
      <w:proofErr w:type="spellStart"/>
      <w:r w:rsidRPr="007C14A6">
        <w:rPr>
          <w:rFonts w:ascii="Arial" w:hAnsi="Arial"/>
          <w:color w:val="000000" w:themeColor="text1"/>
          <w:sz w:val="20"/>
          <w:szCs w:val="20"/>
          <w:shd w:val="clear" w:color="auto" w:fill="FFFFFF"/>
        </w:rPr>
        <w:t>Hepatogastroenterology</w:t>
      </w:r>
      <w:proofErr w:type="spellEnd"/>
      <w:r w:rsidRPr="007C14A6">
        <w:rPr>
          <w:rFonts w:ascii="Arial" w:hAnsi="Arial"/>
          <w:color w:val="000000" w:themeColor="text1"/>
          <w:sz w:val="20"/>
          <w:szCs w:val="20"/>
          <w:shd w:val="clear" w:color="auto" w:fill="FFFFFF"/>
        </w:rPr>
        <w:t>. 2014 Oct 1;61(135):1915-24.</w:t>
      </w:r>
    </w:p>
    <w:p w14:paraId="2A56CBE2" w14:textId="546CF9F9" w:rsidR="007C14A6" w:rsidRDefault="00F67388" w:rsidP="002D366A">
      <w:pPr>
        <w:spacing w:line="240" w:lineRule="auto"/>
        <w:rPr>
          <w:rFonts w:ascii="Times New Roman" w:hAnsi="Times New Roman" w:cs="Times New Roman"/>
          <w:color w:val="000000" w:themeColor="text1"/>
        </w:rPr>
      </w:pPr>
      <w:r>
        <w:rPr>
          <w:rFonts w:ascii="Times New Roman" w:hAnsi="Times New Roman" w:cs="Times New Roman"/>
          <w:b/>
          <w:bCs/>
          <w:color w:val="000000" w:themeColor="text1"/>
          <w:shd w:val="clear" w:color="auto" w:fill="FFFFFF"/>
        </w:rPr>
        <w:t>1</w:t>
      </w:r>
      <w:r w:rsidR="002D366A">
        <w:rPr>
          <w:rFonts w:ascii="Times New Roman" w:hAnsi="Times New Roman" w:cs="Times New Roman"/>
          <w:b/>
          <w:bCs/>
          <w:color w:val="000000" w:themeColor="text1"/>
          <w:shd w:val="clear" w:color="auto" w:fill="FFFFFF"/>
        </w:rPr>
        <w:t>6</w:t>
      </w:r>
      <w:r w:rsidR="007C14A6" w:rsidRPr="007C14A6">
        <w:rPr>
          <w:rFonts w:ascii="Times New Roman" w:hAnsi="Times New Roman" w:cs="Times New Roman"/>
          <w:b/>
          <w:bCs/>
          <w:color w:val="000000" w:themeColor="text1"/>
          <w:shd w:val="clear" w:color="auto" w:fill="FFFFFF"/>
        </w:rPr>
        <w:t>-</w:t>
      </w:r>
      <w:r w:rsidR="007C14A6" w:rsidRPr="007C14A6">
        <w:rPr>
          <w:rFonts w:ascii="Times New Roman" w:hAnsi="Times New Roman" w:cs="Times New Roman"/>
          <w:b/>
          <w:bCs/>
          <w:color w:val="000000" w:themeColor="text1"/>
        </w:rPr>
        <w:t xml:space="preserve"> </w:t>
      </w:r>
      <w:proofErr w:type="spellStart"/>
      <w:r w:rsidR="007C14A6" w:rsidRPr="007C14A6">
        <w:rPr>
          <w:rFonts w:ascii="Arial" w:hAnsi="Arial"/>
          <w:color w:val="000000" w:themeColor="text1"/>
          <w:sz w:val="20"/>
          <w:szCs w:val="20"/>
          <w:shd w:val="clear" w:color="auto" w:fill="FFFFFF"/>
        </w:rPr>
        <w:t>Obiedallah</w:t>
      </w:r>
      <w:proofErr w:type="spellEnd"/>
      <w:r w:rsidR="007C14A6" w:rsidRPr="007C14A6">
        <w:rPr>
          <w:rFonts w:ascii="Arial" w:hAnsi="Arial"/>
          <w:color w:val="000000" w:themeColor="text1"/>
          <w:sz w:val="20"/>
          <w:szCs w:val="20"/>
          <w:shd w:val="clear" w:color="auto" w:fill="FFFFFF"/>
        </w:rPr>
        <w:t xml:space="preserve"> AA, </w:t>
      </w:r>
      <w:proofErr w:type="spellStart"/>
      <w:r w:rsidR="007C14A6" w:rsidRPr="007C14A6">
        <w:rPr>
          <w:rFonts w:ascii="Arial" w:hAnsi="Arial"/>
          <w:color w:val="000000" w:themeColor="text1"/>
          <w:sz w:val="20"/>
          <w:szCs w:val="20"/>
          <w:shd w:val="clear" w:color="auto" w:fill="FFFFFF"/>
        </w:rPr>
        <w:t>Abdelmohsen</w:t>
      </w:r>
      <w:proofErr w:type="spellEnd"/>
      <w:r w:rsidR="007C14A6" w:rsidRPr="007C14A6">
        <w:rPr>
          <w:rFonts w:ascii="Arial" w:hAnsi="Arial"/>
          <w:color w:val="000000" w:themeColor="text1"/>
          <w:sz w:val="20"/>
          <w:szCs w:val="20"/>
          <w:shd w:val="clear" w:color="auto" w:fill="FFFFFF"/>
        </w:rPr>
        <w:t xml:space="preserve"> E, Kelani AI, Mousa M. Effect of midodrine in patients with liver cirrhosis and refractory ascites. Am J Intern Med. </w:t>
      </w:r>
      <w:proofErr w:type="gramStart"/>
      <w:r w:rsidR="007C14A6" w:rsidRPr="007C14A6">
        <w:rPr>
          <w:rFonts w:ascii="Arial" w:hAnsi="Arial"/>
          <w:color w:val="000000" w:themeColor="text1"/>
          <w:sz w:val="20"/>
          <w:szCs w:val="20"/>
          <w:shd w:val="clear" w:color="auto" w:fill="FFFFFF"/>
        </w:rPr>
        <w:t>2017;5:12</w:t>
      </w:r>
      <w:proofErr w:type="gramEnd"/>
      <w:r w:rsidR="007C14A6" w:rsidRPr="007C14A6">
        <w:rPr>
          <w:rFonts w:ascii="Arial" w:hAnsi="Arial"/>
          <w:color w:val="000000" w:themeColor="text1"/>
          <w:sz w:val="20"/>
          <w:szCs w:val="20"/>
          <w:shd w:val="clear" w:color="auto" w:fill="FFFFFF"/>
        </w:rPr>
        <w:t>-7.</w:t>
      </w:r>
    </w:p>
    <w:p w14:paraId="76C90C0C" w14:textId="3A5D0A42" w:rsidR="00F8263A" w:rsidRPr="007C14A6" w:rsidRDefault="00F8263A" w:rsidP="00F8263A">
      <w:pPr>
        <w:spacing w:line="240" w:lineRule="auto"/>
        <w:rPr>
          <w:rFonts w:ascii="Times New Roman" w:hAnsi="Times New Roman" w:cs="Times New Roman"/>
          <w:color w:val="000000" w:themeColor="text1"/>
        </w:rPr>
      </w:pPr>
      <w:r>
        <w:rPr>
          <w:rFonts w:ascii="Arial" w:hAnsi="Arial"/>
          <w:color w:val="000000" w:themeColor="text1"/>
          <w:sz w:val="20"/>
          <w:szCs w:val="20"/>
          <w:shd w:val="clear" w:color="auto" w:fill="FFFFFF"/>
        </w:rPr>
        <w:t xml:space="preserve">17- </w:t>
      </w:r>
      <w:r w:rsidRPr="007C14A6">
        <w:rPr>
          <w:rFonts w:ascii="Arial" w:hAnsi="Arial"/>
          <w:color w:val="000000" w:themeColor="text1"/>
          <w:sz w:val="20"/>
          <w:szCs w:val="20"/>
          <w:shd w:val="clear" w:color="auto" w:fill="FFFFFF"/>
        </w:rPr>
        <w:t xml:space="preserve">Ali A, </w:t>
      </w:r>
      <w:proofErr w:type="spellStart"/>
      <w:r w:rsidRPr="007C14A6">
        <w:rPr>
          <w:rFonts w:ascii="Arial" w:hAnsi="Arial"/>
          <w:color w:val="000000" w:themeColor="text1"/>
          <w:sz w:val="20"/>
          <w:szCs w:val="20"/>
          <w:shd w:val="clear" w:color="auto" w:fill="FFFFFF"/>
        </w:rPr>
        <w:t>Farid</w:t>
      </w:r>
      <w:proofErr w:type="spellEnd"/>
      <w:r w:rsidRPr="007C14A6">
        <w:rPr>
          <w:rFonts w:ascii="Arial" w:hAnsi="Arial"/>
          <w:color w:val="000000" w:themeColor="text1"/>
          <w:sz w:val="20"/>
          <w:szCs w:val="20"/>
          <w:shd w:val="clear" w:color="auto" w:fill="FFFFFF"/>
        </w:rPr>
        <w:t xml:space="preserve"> S, Amin M, </w:t>
      </w:r>
      <w:proofErr w:type="spellStart"/>
      <w:r w:rsidRPr="007C14A6">
        <w:rPr>
          <w:rFonts w:ascii="Arial" w:hAnsi="Arial"/>
          <w:color w:val="000000" w:themeColor="text1"/>
          <w:sz w:val="20"/>
          <w:szCs w:val="20"/>
          <w:shd w:val="clear" w:color="auto" w:fill="FFFFFF"/>
        </w:rPr>
        <w:t>Kassem</w:t>
      </w:r>
      <w:proofErr w:type="spellEnd"/>
      <w:r w:rsidRPr="007C14A6">
        <w:rPr>
          <w:rFonts w:ascii="Arial" w:hAnsi="Arial"/>
          <w:color w:val="000000" w:themeColor="text1"/>
          <w:sz w:val="20"/>
          <w:szCs w:val="20"/>
          <w:shd w:val="clear" w:color="auto" w:fill="FFFFFF"/>
        </w:rPr>
        <w:t xml:space="preserve"> M, Al-</w:t>
      </w:r>
      <w:proofErr w:type="spellStart"/>
      <w:r w:rsidRPr="007C14A6">
        <w:rPr>
          <w:rFonts w:ascii="Arial" w:hAnsi="Arial"/>
          <w:color w:val="000000" w:themeColor="text1"/>
          <w:sz w:val="20"/>
          <w:szCs w:val="20"/>
          <w:shd w:val="clear" w:color="auto" w:fill="FFFFFF"/>
        </w:rPr>
        <w:t>Garem</w:t>
      </w:r>
      <w:proofErr w:type="spellEnd"/>
      <w:r w:rsidRPr="007C14A6">
        <w:rPr>
          <w:rFonts w:ascii="Arial" w:hAnsi="Arial"/>
          <w:color w:val="000000" w:themeColor="text1"/>
          <w:sz w:val="20"/>
          <w:szCs w:val="20"/>
          <w:shd w:val="clear" w:color="auto" w:fill="FFFFFF"/>
        </w:rPr>
        <w:t xml:space="preserve"> N, Al-</w:t>
      </w:r>
      <w:proofErr w:type="spellStart"/>
      <w:r w:rsidRPr="007C14A6">
        <w:rPr>
          <w:rFonts w:ascii="Arial" w:hAnsi="Arial"/>
          <w:color w:val="000000" w:themeColor="text1"/>
          <w:sz w:val="20"/>
          <w:szCs w:val="20"/>
          <w:shd w:val="clear" w:color="auto" w:fill="FFFFFF"/>
        </w:rPr>
        <w:t>Ghobashy</w:t>
      </w:r>
      <w:proofErr w:type="spellEnd"/>
      <w:r w:rsidRPr="007C14A6">
        <w:rPr>
          <w:rFonts w:ascii="Arial" w:hAnsi="Arial"/>
          <w:color w:val="000000" w:themeColor="text1"/>
          <w:sz w:val="20"/>
          <w:szCs w:val="20"/>
          <w:shd w:val="clear" w:color="auto" w:fill="FFFFFF"/>
        </w:rPr>
        <w:t xml:space="preserve"> M. Comparative Clinical Pharmacokinetics of </w:t>
      </w:r>
      <w:proofErr w:type="spellStart"/>
      <w:r w:rsidRPr="007C14A6">
        <w:rPr>
          <w:rFonts w:ascii="Arial" w:hAnsi="Arial"/>
          <w:color w:val="000000" w:themeColor="text1"/>
          <w:sz w:val="20"/>
          <w:szCs w:val="20"/>
          <w:shd w:val="clear" w:color="auto" w:fill="FFFFFF"/>
        </w:rPr>
        <w:t>Midodrine</w:t>
      </w:r>
      <w:proofErr w:type="spellEnd"/>
      <w:r w:rsidRPr="007C14A6">
        <w:rPr>
          <w:rFonts w:ascii="Arial" w:hAnsi="Arial"/>
          <w:color w:val="000000" w:themeColor="text1"/>
          <w:sz w:val="20"/>
          <w:szCs w:val="20"/>
          <w:shd w:val="clear" w:color="auto" w:fill="FFFFFF"/>
        </w:rPr>
        <w:t xml:space="preserve"> and Its Active Metabolite </w:t>
      </w:r>
      <w:proofErr w:type="spellStart"/>
      <w:r w:rsidRPr="007C14A6">
        <w:rPr>
          <w:rFonts w:ascii="Arial" w:hAnsi="Arial"/>
          <w:color w:val="000000" w:themeColor="text1"/>
          <w:sz w:val="20"/>
          <w:szCs w:val="20"/>
          <w:shd w:val="clear" w:color="auto" w:fill="FFFFFF"/>
        </w:rPr>
        <w:t>Desglymidodrine</w:t>
      </w:r>
      <w:proofErr w:type="spellEnd"/>
      <w:r w:rsidRPr="007C14A6">
        <w:rPr>
          <w:rFonts w:ascii="Arial" w:hAnsi="Arial"/>
          <w:color w:val="000000" w:themeColor="text1"/>
          <w:sz w:val="20"/>
          <w:szCs w:val="20"/>
          <w:shd w:val="clear" w:color="auto" w:fill="FFFFFF"/>
        </w:rPr>
        <w:t xml:space="preserve"> in Cirrhotic Patients with Tense Ascites Versus Healthy Volunteers. Clinical drug investigation. 2016 </w:t>
      </w:r>
      <w:proofErr w:type="gramStart"/>
      <w:r w:rsidRPr="007C14A6">
        <w:rPr>
          <w:rFonts w:ascii="Arial" w:hAnsi="Arial"/>
          <w:color w:val="000000" w:themeColor="text1"/>
          <w:sz w:val="20"/>
          <w:szCs w:val="20"/>
          <w:shd w:val="clear" w:color="auto" w:fill="FFFFFF"/>
        </w:rPr>
        <w:t>Feb;36:147</w:t>
      </w:r>
      <w:proofErr w:type="gramEnd"/>
      <w:r w:rsidRPr="007C14A6">
        <w:rPr>
          <w:rFonts w:ascii="Arial" w:hAnsi="Arial"/>
          <w:color w:val="000000" w:themeColor="text1"/>
          <w:sz w:val="20"/>
          <w:szCs w:val="20"/>
          <w:shd w:val="clear" w:color="auto" w:fill="FFFFFF"/>
        </w:rPr>
        <w:t>-55.</w:t>
      </w:r>
    </w:p>
    <w:p w14:paraId="6F9B7D9F" w14:textId="6A0F576A" w:rsidR="00384A2C" w:rsidRDefault="00384A2C" w:rsidP="00F8263A">
      <w:pPr>
        <w:spacing w:line="240" w:lineRule="auto"/>
        <w:rPr>
          <w:rFonts w:ascii="Times New Roman" w:hAnsi="Times New Roman" w:cs="Times New Roman"/>
          <w:color w:val="000000" w:themeColor="text1"/>
        </w:rPr>
      </w:pPr>
      <w:r>
        <w:rPr>
          <w:rFonts w:ascii="Arial" w:hAnsi="Arial"/>
          <w:color w:val="000000" w:themeColor="text1"/>
          <w:sz w:val="20"/>
          <w:szCs w:val="20"/>
          <w:shd w:val="clear" w:color="auto" w:fill="FFFFFF"/>
          <w:lang w:val="es-ES"/>
        </w:rPr>
        <w:t>1</w:t>
      </w:r>
      <w:r w:rsidR="00F8263A">
        <w:rPr>
          <w:rFonts w:ascii="Arial" w:hAnsi="Arial"/>
          <w:color w:val="000000" w:themeColor="text1"/>
          <w:sz w:val="20"/>
          <w:szCs w:val="20"/>
          <w:shd w:val="clear" w:color="auto" w:fill="FFFFFF"/>
          <w:lang w:val="es-ES"/>
        </w:rPr>
        <w:t>8</w:t>
      </w:r>
      <w:r>
        <w:rPr>
          <w:rFonts w:ascii="Arial" w:hAnsi="Arial"/>
          <w:color w:val="000000" w:themeColor="text1"/>
          <w:sz w:val="20"/>
          <w:szCs w:val="20"/>
          <w:shd w:val="clear" w:color="auto" w:fill="FFFFFF"/>
          <w:lang w:val="es-ES"/>
        </w:rPr>
        <w:t xml:space="preserve"> -</w:t>
      </w:r>
      <w:proofErr w:type="spellStart"/>
      <w:r w:rsidRPr="0048558B">
        <w:rPr>
          <w:rFonts w:ascii="Arial" w:hAnsi="Arial"/>
          <w:color w:val="000000" w:themeColor="text1"/>
          <w:sz w:val="20"/>
          <w:szCs w:val="20"/>
          <w:shd w:val="clear" w:color="auto" w:fill="FFFFFF"/>
          <w:lang w:val="es-ES"/>
        </w:rPr>
        <w:t>Patel</w:t>
      </w:r>
      <w:proofErr w:type="spellEnd"/>
      <w:r w:rsidRPr="0048558B">
        <w:rPr>
          <w:rFonts w:ascii="Arial" w:hAnsi="Arial"/>
          <w:color w:val="000000" w:themeColor="text1"/>
          <w:sz w:val="20"/>
          <w:szCs w:val="20"/>
          <w:shd w:val="clear" w:color="auto" w:fill="FFFFFF"/>
          <w:lang w:val="es-ES"/>
        </w:rPr>
        <w:t xml:space="preserve"> S, </w:t>
      </w:r>
      <w:proofErr w:type="spellStart"/>
      <w:r w:rsidRPr="0048558B">
        <w:rPr>
          <w:rFonts w:ascii="Arial" w:hAnsi="Arial"/>
          <w:color w:val="000000" w:themeColor="text1"/>
          <w:sz w:val="20"/>
          <w:szCs w:val="20"/>
          <w:shd w:val="clear" w:color="auto" w:fill="FFFFFF"/>
          <w:lang w:val="es-ES"/>
        </w:rPr>
        <w:t>Nguyen</w:t>
      </w:r>
      <w:proofErr w:type="spellEnd"/>
      <w:r w:rsidRPr="0048558B">
        <w:rPr>
          <w:rFonts w:ascii="Arial" w:hAnsi="Arial"/>
          <w:color w:val="000000" w:themeColor="text1"/>
          <w:sz w:val="20"/>
          <w:szCs w:val="20"/>
          <w:shd w:val="clear" w:color="auto" w:fill="FFFFFF"/>
          <w:lang w:val="es-ES"/>
        </w:rPr>
        <w:t xml:space="preserve"> DS, </w:t>
      </w:r>
      <w:proofErr w:type="spellStart"/>
      <w:r w:rsidRPr="0048558B">
        <w:rPr>
          <w:rFonts w:ascii="Arial" w:hAnsi="Arial"/>
          <w:color w:val="000000" w:themeColor="text1"/>
          <w:sz w:val="20"/>
          <w:szCs w:val="20"/>
          <w:shd w:val="clear" w:color="auto" w:fill="FFFFFF"/>
          <w:lang w:val="es-ES"/>
        </w:rPr>
        <w:t>Rastogi</w:t>
      </w:r>
      <w:proofErr w:type="spellEnd"/>
      <w:r w:rsidRPr="0048558B">
        <w:rPr>
          <w:rFonts w:ascii="Arial" w:hAnsi="Arial"/>
          <w:color w:val="000000" w:themeColor="text1"/>
          <w:sz w:val="20"/>
          <w:szCs w:val="20"/>
          <w:shd w:val="clear" w:color="auto" w:fill="FFFFFF"/>
          <w:lang w:val="es-ES"/>
        </w:rPr>
        <w:t xml:space="preserve"> A, </w:t>
      </w:r>
      <w:proofErr w:type="spellStart"/>
      <w:r w:rsidRPr="0048558B">
        <w:rPr>
          <w:rFonts w:ascii="Arial" w:hAnsi="Arial"/>
          <w:color w:val="000000" w:themeColor="text1"/>
          <w:sz w:val="20"/>
          <w:szCs w:val="20"/>
          <w:shd w:val="clear" w:color="auto" w:fill="FFFFFF"/>
          <w:lang w:val="es-ES"/>
        </w:rPr>
        <w:t>Nguyen</w:t>
      </w:r>
      <w:proofErr w:type="spellEnd"/>
      <w:r w:rsidRPr="0048558B">
        <w:rPr>
          <w:rFonts w:ascii="Arial" w:hAnsi="Arial"/>
          <w:color w:val="000000" w:themeColor="text1"/>
          <w:sz w:val="20"/>
          <w:szCs w:val="20"/>
          <w:shd w:val="clear" w:color="auto" w:fill="FFFFFF"/>
          <w:lang w:val="es-ES"/>
        </w:rPr>
        <w:t xml:space="preserve"> MK, </w:t>
      </w:r>
      <w:proofErr w:type="spellStart"/>
      <w:r w:rsidRPr="0048558B">
        <w:rPr>
          <w:rFonts w:ascii="Arial" w:hAnsi="Arial"/>
          <w:color w:val="000000" w:themeColor="text1"/>
          <w:sz w:val="20"/>
          <w:szCs w:val="20"/>
          <w:shd w:val="clear" w:color="auto" w:fill="FFFFFF"/>
          <w:lang w:val="es-ES"/>
        </w:rPr>
        <w:t>Nguyen</w:t>
      </w:r>
      <w:proofErr w:type="spellEnd"/>
      <w:r w:rsidRPr="0048558B">
        <w:rPr>
          <w:rFonts w:ascii="Arial" w:hAnsi="Arial"/>
          <w:color w:val="000000" w:themeColor="text1"/>
          <w:sz w:val="20"/>
          <w:szCs w:val="20"/>
          <w:shd w:val="clear" w:color="auto" w:fill="FFFFFF"/>
          <w:lang w:val="es-ES"/>
        </w:rPr>
        <w:t xml:space="preserve"> MK. </w:t>
      </w:r>
      <w:r w:rsidRPr="007C14A6">
        <w:rPr>
          <w:rFonts w:ascii="Arial" w:hAnsi="Arial"/>
          <w:color w:val="000000" w:themeColor="text1"/>
          <w:sz w:val="20"/>
          <w:szCs w:val="20"/>
          <w:shd w:val="clear" w:color="auto" w:fill="FFFFFF"/>
        </w:rPr>
        <w:t xml:space="preserve">Treatment of cirrhosis-associated hyponatremia with </w:t>
      </w:r>
      <w:proofErr w:type="spellStart"/>
      <w:r w:rsidRPr="007C14A6">
        <w:rPr>
          <w:rFonts w:ascii="Arial" w:hAnsi="Arial"/>
          <w:color w:val="000000" w:themeColor="text1"/>
          <w:sz w:val="20"/>
          <w:szCs w:val="20"/>
          <w:shd w:val="clear" w:color="auto" w:fill="FFFFFF"/>
        </w:rPr>
        <w:t>midodrine</w:t>
      </w:r>
      <w:proofErr w:type="spellEnd"/>
      <w:r w:rsidRPr="007C14A6">
        <w:rPr>
          <w:rFonts w:ascii="Arial" w:hAnsi="Arial"/>
          <w:color w:val="000000" w:themeColor="text1"/>
          <w:sz w:val="20"/>
          <w:szCs w:val="20"/>
          <w:shd w:val="clear" w:color="auto" w:fill="FFFFFF"/>
        </w:rPr>
        <w:t xml:space="preserve"> and octreotide. Frontiers in medicine. 2017 Mar </w:t>
      </w:r>
      <w:proofErr w:type="gramStart"/>
      <w:r w:rsidRPr="007C14A6">
        <w:rPr>
          <w:rFonts w:ascii="Arial" w:hAnsi="Arial"/>
          <w:color w:val="000000" w:themeColor="text1"/>
          <w:sz w:val="20"/>
          <w:szCs w:val="20"/>
          <w:shd w:val="clear" w:color="auto" w:fill="FFFFFF"/>
        </w:rPr>
        <w:t>14;4:17</w:t>
      </w:r>
      <w:proofErr w:type="gramEnd"/>
      <w:r w:rsidRPr="007C14A6">
        <w:rPr>
          <w:rFonts w:ascii="Arial" w:hAnsi="Arial"/>
          <w:color w:val="000000" w:themeColor="text1"/>
          <w:sz w:val="20"/>
          <w:szCs w:val="20"/>
          <w:shd w:val="clear" w:color="auto" w:fill="FFFFFF"/>
        </w:rPr>
        <w:t>.</w:t>
      </w:r>
    </w:p>
    <w:p w14:paraId="3F1F904F" w14:textId="108BA1BA" w:rsidR="00CF291D" w:rsidRPr="007C14A6" w:rsidRDefault="00CF291D" w:rsidP="00CF291D">
      <w:pPr>
        <w:spacing w:line="240" w:lineRule="auto"/>
        <w:rPr>
          <w:rFonts w:ascii="Times New Roman" w:hAnsi="Times New Roman" w:cs="Times New Roman"/>
          <w:color w:val="000000" w:themeColor="text1"/>
          <w:shd w:val="clear" w:color="auto" w:fill="FFFFFF"/>
        </w:rPr>
      </w:pPr>
      <w:r>
        <w:rPr>
          <w:rFonts w:ascii="Arial" w:hAnsi="Arial"/>
          <w:color w:val="000000" w:themeColor="text1"/>
          <w:sz w:val="20"/>
          <w:szCs w:val="20"/>
          <w:shd w:val="clear" w:color="auto" w:fill="FFFFFF"/>
          <w:lang w:val="es-ES"/>
        </w:rPr>
        <w:lastRenderedPageBreak/>
        <w:t xml:space="preserve">19- </w:t>
      </w:r>
      <w:proofErr w:type="spellStart"/>
      <w:r w:rsidRPr="00DF6E73">
        <w:rPr>
          <w:rFonts w:ascii="Arial" w:hAnsi="Arial"/>
          <w:color w:val="000000" w:themeColor="text1"/>
          <w:sz w:val="20"/>
          <w:szCs w:val="20"/>
          <w:shd w:val="clear" w:color="auto" w:fill="FFFFFF"/>
          <w:lang w:val="es-ES"/>
        </w:rPr>
        <w:t>Angeli</w:t>
      </w:r>
      <w:proofErr w:type="spellEnd"/>
      <w:r w:rsidRPr="00DF6E73">
        <w:rPr>
          <w:rFonts w:ascii="Arial" w:hAnsi="Arial"/>
          <w:color w:val="000000" w:themeColor="text1"/>
          <w:sz w:val="20"/>
          <w:szCs w:val="20"/>
          <w:shd w:val="clear" w:color="auto" w:fill="FFFFFF"/>
          <w:lang w:val="es-ES"/>
        </w:rPr>
        <w:t xml:space="preserve"> P, </w:t>
      </w:r>
      <w:proofErr w:type="spellStart"/>
      <w:r w:rsidRPr="00DF6E73">
        <w:rPr>
          <w:rFonts w:ascii="Arial" w:hAnsi="Arial"/>
          <w:color w:val="000000" w:themeColor="text1"/>
          <w:sz w:val="20"/>
          <w:szCs w:val="20"/>
          <w:shd w:val="clear" w:color="auto" w:fill="FFFFFF"/>
          <w:lang w:val="es-ES"/>
        </w:rPr>
        <w:t>Fasolato</w:t>
      </w:r>
      <w:proofErr w:type="spellEnd"/>
      <w:r w:rsidRPr="00DF6E73">
        <w:rPr>
          <w:rFonts w:ascii="Arial" w:hAnsi="Arial"/>
          <w:color w:val="000000" w:themeColor="text1"/>
          <w:sz w:val="20"/>
          <w:szCs w:val="20"/>
          <w:shd w:val="clear" w:color="auto" w:fill="FFFFFF"/>
          <w:lang w:val="es-ES"/>
        </w:rPr>
        <w:t xml:space="preserve"> S, Mazza E, et al. </w:t>
      </w:r>
      <w:r w:rsidRPr="007C14A6">
        <w:rPr>
          <w:rFonts w:ascii="Arial" w:hAnsi="Arial"/>
          <w:color w:val="000000" w:themeColor="text1"/>
          <w:sz w:val="20"/>
          <w:szCs w:val="20"/>
          <w:shd w:val="clear" w:color="auto" w:fill="FFFFFF"/>
        </w:rPr>
        <w:t>Combined versus sequential diuretic treatment of ascites in non-</w:t>
      </w:r>
      <w:proofErr w:type="spellStart"/>
      <w:r w:rsidRPr="007C14A6">
        <w:rPr>
          <w:rFonts w:ascii="Arial" w:hAnsi="Arial"/>
          <w:color w:val="000000" w:themeColor="text1"/>
          <w:sz w:val="20"/>
          <w:szCs w:val="20"/>
          <w:shd w:val="clear" w:color="auto" w:fill="FFFFFF"/>
        </w:rPr>
        <w:t>azotaemic</w:t>
      </w:r>
      <w:proofErr w:type="spellEnd"/>
      <w:r w:rsidRPr="007C14A6">
        <w:rPr>
          <w:rFonts w:ascii="Arial" w:hAnsi="Arial"/>
          <w:color w:val="000000" w:themeColor="text1"/>
          <w:sz w:val="20"/>
          <w:szCs w:val="20"/>
          <w:shd w:val="clear" w:color="auto" w:fill="FFFFFF"/>
        </w:rPr>
        <w:t xml:space="preserve"> patients with cirrhosis: results of an open </w:t>
      </w:r>
      <w:proofErr w:type="spellStart"/>
      <w:r w:rsidRPr="007C14A6">
        <w:rPr>
          <w:rFonts w:ascii="Arial" w:hAnsi="Arial"/>
          <w:color w:val="000000" w:themeColor="text1"/>
          <w:sz w:val="20"/>
          <w:szCs w:val="20"/>
          <w:shd w:val="clear" w:color="auto" w:fill="FFFFFF"/>
        </w:rPr>
        <w:t>randomised</w:t>
      </w:r>
      <w:proofErr w:type="spellEnd"/>
      <w:r w:rsidRPr="007C14A6">
        <w:rPr>
          <w:rFonts w:ascii="Arial" w:hAnsi="Arial"/>
          <w:color w:val="000000" w:themeColor="text1"/>
          <w:sz w:val="20"/>
          <w:szCs w:val="20"/>
          <w:shd w:val="clear" w:color="auto" w:fill="FFFFFF"/>
        </w:rPr>
        <w:t xml:space="preserve"> clinical trial. Gut. 2010 Jan 1;59(01):98-104.</w:t>
      </w:r>
    </w:p>
    <w:p w14:paraId="0625A831" w14:textId="44466B3B" w:rsidR="007C14A6" w:rsidRPr="007C14A6" w:rsidRDefault="0048558B" w:rsidP="005E46FE">
      <w:pPr>
        <w:spacing w:line="240" w:lineRule="auto"/>
        <w:rPr>
          <w:rFonts w:ascii="Times New Roman" w:hAnsi="Times New Roman" w:cs="Times New Roman"/>
          <w:color w:val="000000" w:themeColor="text1"/>
        </w:rPr>
      </w:pPr>
      <w:r>
        <w:rPr>
          <w:rFonts w:ascii="Times New Roman" w:hAnsi="Times New Roman" w:cs="Times New Roman"/>
          <w:b/>
          <w:bCs/>
          <w:color w:val="000000" w:themeColor="text1"/>
        </w:rPr>
        <w:t>2</w:t>
      </w:r>
      <w:r w:rsidR="005E46FE">
        <w:rPr>
          <w:rFonts w:ascii="Times New Roman" w:hAnsi="Times New Roman" w:cs="Times New Roman"/>
          <w:b/>
          <w:bCs/>
          <w:color w:val="000000" w:themeColor="text1"/>
        </w:rPr>
        <w:t>0</w:t>
      </w:r>
      <w:r w:rsidR="007C14A6" w:rsidRPr="007C14A6">
        <w:rPr>
          <w:rFonts w:ascii="Times New Roman" w:hAnsi="Times New Roman" w:cs="Times New Roman"/>
          <w:b/>
          <w:bCs/>
          <w:color w:val="000000" w:themeColor="text1"/>
        </w:rPr>
        <w:t xml:space="preserve">- </w:t>
      </w:r>
      <w:proofErr w:type="spellStart"/>
      <w:r w:rsidR="007C14A6" w:rsidRPr="007C14A6">
        <w:rPr>
          <w:rFonts w:ascii="Arial" w:hAnsi="Arial"/>
          <w:color w:val="000000" w:themeColor="text1"/>
          <w:sz w:val="20"/>
          <w:szCs w:val="20"/>
          <w:shd w:val="clear" w:color="auto" w:fill="FFFFFF"/>
        </w:rPr>
        <w:t>Misra</w:t>
      </w:r>
      <w:proofErr w:type="spellEnd"/>
      <w:r w:rsidR="007C14A6" w:rsidRPr="007C14A6">
        <w:rPr>
          <w:rFonts w:ascii="Arial" w:hAnsi="Arial"/>
          <w:color w:val="000000" w:themeColor="text1"/>
          <w:sz w:val="20"/>
          <w:szCs w:val="20"/>
          <w:shd w:val="clear" w:color="auto" w:fill="FFFFFF"/>
        </w:rPr>
        <w:t xml:space="preserve"> VL, </w:t>
      </w:r>
      <w:proofErr w:type="spellStart"/>
      <w:r w:rsidR="007C14A6" w:rsidRPr="007C14A6">
        <w:rPr>
          <w:rFonts w:ascii="Arial" w:hAnsi="Arial"/>
          <w:color w:val="000000" w:themeColor="text1"/>
          <w:sz w:val="20"/>
          <w:szCs w:val="20"/>
          <w:shd w:val="clear" w:color="auto" w:fill="FFFFFF"/>
        </w:rPr>
        <w:t>Vuppalanchi</w:t>
      </w:r>
      <w:proofErr w:type="spellEnd"/>
      <w:r w:rsidR="007C14A6" w:rsidRPr="007C14A6">
        <w:rPr>
          <w:rFonts w:ascii="Arial" w:hAnsi="Arial"/>
          <w:color w:val="000000" w:themeColor="text1"/>
          <w:sz w:val="20"/>
          <w:szCs w:val="20"/>
          <w:shd w:val="clear" w:color="auto" w:fill="FFFFFF"/>
        </w:rPr>
        <w:t xml:space="preserve"> R, Jones D, Hamman M, Kwo PY, Kahi C, Chalasani N. The effects of midodrine on the natriuretic response to furosemide in </w:t>
      </w:r>
      <w:proofErr w:type="spellStart"/>
      <w:r w:rsidR="007C14A6" w:rsidRPr="007C14A6">
        <w:rPr>
          <w:rFonts w:ascii="Arial" w:hAnsi="Arial"/>
          <w:color w:val="000000" w:themeColor="text1"/>
          <w:sz w:val="20"/>
          <w:szCs w:val="20"/>
          <w:shd w:val="clear" w:color="auto" w:fill="FFFFFF"/>
        </w:rPr>
        <w:t>cirrhotics</w:t>
      </w:r>
      <w:proofErr w:type="spellEnd"/>
      <w:r w:rsidR="007C14A6" w:rsidRPr="007C14A6">
        <w:rPr>
          <w:rFonts w:ascii="Arial" w:hAnsi="Arial"/>
          <w:color w:val="000000" w:themeColor="text1"/>
          <w:sz w:val="20"/>
          <w:szCs w:val="20"/>
          <w:shd w:val="clear" w:color="auto" w:fill="FFFFFF"/>
        </w:rPr>
        <w:t xml:space="preserve"> with ascites. Alimentary pharmacology &amp; therapeutics. 2010 Oct;32(8):1044-50.</w:t>
      </w:r>
    </w:p>
    <w:p w14:paraId="6DB212C0" w14:textId="16EF45F5" w:rsidR="007C14A6" w:rsidRPr="007C14A6" w:rsidRDefault="0048558B" w:rsidP="005E46FE">
      <w:pPr>
        <w:spacing w:line="240" w:lineRule="auto"/>
        <w:rPr>
          <w:rFonts w:ascii="Times New Roman" w:hAnsi="Times New Roman" w:cs="Times New Roman"/>
          <w:color w:val="000000" w:themeColor="text1"/>
        </w:rPr>
      </w:pPr>
      <w:r>
        <w:rPr>
          <w:rFonts w:ascii="Times New Roman" w:hAnsi="Times New Roman" w:cs="Times New Roman"/>
          <w:b/>
          <w:bCs/>
          <w:color w:val="000000" w:themeColor="text1"/>
        </w:rPr>
        <w:t>2</w:t>
      </w:r>
      <w:r w:rsidR="005E46FE">
        <w:rPr>
          <w:rFonts w:ascii="Times New Roman" w:hAnsi="Times New Roman" w:cs="Times New Roman"/>
          <w:b/>
          <w:bCs/>
          <w:color w:val="000000" w:themeColor="text1"/>
        </w:rPr>
        <w:t>1</w:t>
      </w:r>
      <w:r w:rsidR="007C14A6" w:rsidRPr="007C14A6">
        <w:rPr>
          <w:rFonts w:ascii="Times New Roman" w:hAnsi="Times New Roman" w:cs="Times New Roman"/>
          <w:b/>
          <w:bCs/>
          <w:color w:val="000000" w:themeColor="text1"/>
        </w:rPr>
        <w:t xml:space="preserve">- </w:t>
      </w:r>
      <w:r w:rsidR="007C14A6" w:rsidRPr="007C14A6">
        <w:rPr>
          <w:rFonts w:ascii="Arial" w:hAnsi="Arial"/>
          <w:color w:val="000000" w:themeColor="text1"/>
          <w:sz w:val="20"/>
          <w:szCs w:val="20"/>
          <w:shd w:val="clear" w:color="auto" w:fill="FFFFFF"/>
        </w:rPr>
        <w:t xml:space="preserve">Singh V, Singh A, Singh B, </w:t>
      </w:r>
      <w:proofErr w:type="spellStart"/>
      <w:r w:rsidR="007C14A6" w:rsidRPr="007C14A6">
        <w:rPr>
          <w:rFonts w:ascii="Arial" w:hAnsi="Arial"/>
          <w:color w:val="000000" w:themeColor="text1"/>
          <w:sz w:val="20"/>
          <w:szCs w:val="20"/>
          <w:shd w:val="clear" w:color="auto" w:fill="FFFFFF"/>
        </w:rPr>
        <w:t>Vijayvergiya</w:t>
      </w:r>
      <w:proofErr w:type="spellEnd"/>
      <w:r w:rsidR="007C14A6" w:rsidRPr="007C14A6">
        <w:rPr>
          <w:rFonts w:ascii="Arial" w:hAnsi="Arial"/>
          <w:color w:val="000000" w:themeColor="text1"/>
          <w:sz w:val="20"/>
          <w:szCs w:val="20"/>
          <w:shd w:val="clear" w:color="auto" w:fill="FFFFFF"/>
        </w:rPr>
        <w:t xml:space="preserve"> R, Sharma N, Ghai A, Bhalla A. Midodrine and clonidine in patients with cirrhosis and refractory or recurrent ascites: a randomized pilot study. Official journal of the American College of Gastroenterology| ACG. 2013 Apr 1;108(4):560-7.</w:t>
      </w:r>
    </w:p>
    <w:p w14:paraId="63863D5E" w14:textId="130E0672" w:rsidR="007C14A6" w:rsidRPr="007C14A6" w:rsidRDefault="0048558B" w:rsidP="007C14A6">
      <w:pPr>
        <w:spacing w:line="240" w:lineRule="auto"/>
        <w:rPr>
          <w:rFonts w:ascii="Arial" w:hAnsi="Arial"/>
          <w:color w:val="000000" w:themeColor="text1"/>
          <w:sz w:val="20"/>
          <w:szCs w:val="20"/>
          <w:shd w:val="clear" w:color="auto" w:fill="FFFFFF"/>
        </w:rPr>
      </w:pPr>
      <w:r>
        <w:rPr>
          <w:rFonts w:ascii="Times New Roman" w:hAnsi="Times New Roman" w:cs="Times New Roman"/>
          <w:b/>
          <w:bCs/>
          <w:color w:val="000000" w:themeColor="text1"/>
        </w:rPr>
        <w:t>23</w:t>
      </w:r>
      <w:r w:rsidR="007C14A6" w:rsidRPr="007C14A6">
        <w:rPr>
          <w:rFonts w:ascii="Times New Roman" w:hAnsi="Times New Roman" w:cs="Times New Roman"/>
          <w:b/>
          <w:bCs/>
          <w:color w:val="000000" w:themeColor="text1"/>
        </w:rPr>
        <w:t xml:space="preserve">- </w:t>
      </w:r>
      <w:r w:rsidR="007C14A6" w:rsidRPr="007C14A6">
        <w:rPr>
          <w:rFonts w:ascii="Arial" w:hAnsi="Arial"/>
          <w:color w:val="000000" w:themeColor="text1"/>
          <w:sz w:val="20"/>
          <w:szCs w:val="20"/>
          <w:shd w:val="clear" w:color="auto" w:fill="FFFFFF"/>
        </w:rPr>
        <w:t xml:space="preserve">Kalil J, Klein J, </w:t>
      </w:r>
      <w:proofErr w:type="spellStart"/>
      <w:r w:rsidR="007C14A6" w:rsidRPr="007C14A6">
        <w:rPr>
          <w:rFonts w:ascii="Arial" w:hAnsi="Arial"/>
          <w:color w:val="000000" w:themeColor="text1"/>
          <w:sz w:val="20"/>
          <w:szCs w:val="20"/>
          <w:shd w:val="clear" w:color="auto" w:fill="FFFFFF"/>
        </w:rPr>
        <w:t>Schadde</w:t>
      </w:r>
      <w:proofErr w:type="spellEnd"/>
      <w:r w:rsidR="007C14A6" w:rsidRPr="007C14A6">
        <w:rPr>
          <w:rFonts w:ascii="Arial" w:hAnsi="Arial"/>
          <w:color w:val="000000" w:themeColor="text1"/>
          <w:sz w:val="20"/>
          <w:szCs w:val="20"/>
          <w:shd w:val="clear" w:color="auto" w:fill="FFFFFF"/>
        </w:rPr>
        <w:t xml:space="preserve"> E, </w:t>
      </w:r>
      <w:proofErr w:type="spellStart"/>
      <w:r w:rsidR="007C14A6" w:rsidRPr="007C14A6">
        <w:rPr>
          <w:rFonts w:ascii="Arial" w:hAnsi="Arial"/>
          <w:color w:val="000000" w:themeColor="text1"/>
          <w:sz w:val="20"/>
          <w:szCs w:val="20"/>
          <w:shd w:val="clear" w:color="auto" w:fill="FFFFFF"/>
        </w:rPr>
        <w:t>Hertl</w:t>
      </w:r>
      <w:proofErr w:type="spellEnd"/>
      <w:r w:rsidR="007C14A6" w:rsidRPr="007C14A6">
        <w:rPr>
          <w:rFonts w:ascii="Arial" w:hAnsi="Arial"/>
          <w:color w:val="000000" w:themeColor="text1"/>
          <w:sz w:val="20"/>
          <w:szCs w:val="20"/>
          <w:shd w:val="clear" w:color="auto" w:fill="FFFFFF"/>
        </w:rPr>
        <w:t xml:space="preserve"> M, Poirier J, Chan E. Midodrine conveys increased risk for waitlist mortality in liver transplant patients. HPB. 2018 Sep 1;</w:t>
      </w:r>
      <w:proofErr w:type="gramStart"/>
      <w:r w:rsidR="007C14A6" w:rsidRPr="007C14A6">
        <w:rPr>
          <w:rFonts w:ascii="Arial" w:hAnsi="Arial"/>
          <w:color w:val="000000" w:themeColor="text1"/>
          <w:sz w:val="20"/>
          <w:szCs w:val="20"/>
          <w:shd w:val="clear" w:color="auto" w:fill="FFFFFF"/>
        </w:rPr>
        <w:t>20:S</w:t>
      </w:r>
      <w:proofErr w:type="gramEnd"/>
      <w:r w:rsidR="007C14A6" w:rsidRPr="007C14A6">
        <w:rPr>
          <w:rFonts w:ascii="Arial" w:hAnsi="Arial"/>
          <w:color w:val="000000" w:themeColor="text1"/>
          <w:sz w:val="20"/>
          <w:szCs w:val="20"/>
          <w:shd w:val="clear" w:color="auto" w:fill="FFFFFF"/>
        </w:rPr>
        <w:t>791.</w:t>
      </w:r>
    </w:p>
    <w:p w14:paraId="2FED3576" w14:textId="4CEC2526" w:rsidR="007C14A6" w:rsidRPr="007C14A6" w:rsidRDefault="0048558B" w:rsidP="007C14A6">
      <w:pPr>
        <w:spacing w:line="240" w:lineRule="auto"/>
        <w:rPr>
          <w:rFonts w:ascii="Times New Roman" w:hAnsi="Times New Roman" w:cs="Times New Roman"/>
          <w:color w:val="000000" w:themeColor="text1"/>
        </w:rPr>
      </w:pPr>
      <w:r>
        <w:rPr>
          <w:rFonts w:ascii="Times New Roman" w:hAnsi="Times New Roman" w:cs="Times New Roman"/>
          <w:b/>
          <w:bCs/>
          <w:color w:val="000000" w:themeColor="text1"/>
        </w:rPr>
        <w:t>24</w:t>
      </w:r>
      <w:r w:rsidR="007C14A6" w:rsidRPr="007C14A6">
        <w:rPr>
          <w:rFonts w:ascii="Times New Roman" w:hAnsi="Times New Roman" w:cs="Times New Roman"/>
          <w:b/>
          <w:bCs/>
          <w:color w:val="000000" w:themeColor="text1"/>
        </w:rPr>
        <w:t xml:space="preserve">- </w:t>
      </w:r>
      <w:proofErr w:type="spellStart"/>
      <w:r w:rsidR="007C14A6" w:rsidRPr="007C14A6">
        <w:rPr>
          <w:rFonts w:ascii="Arial" w:hAnsi="Arial"/>
          <w:color w:val="000000" w:themeColor="text1"/>
          <w:sz w:val="20"/>
          <w:szCs w:val="20"/>
          <w:shd w:val="clear" w:color="auto" w:fill="FFFFFF"/>
        </w:rPr>
        <w:t>Oda</w:t>
      </w:r>
      <w:proofErr w:type="spellEnd"/>
      <w:r w:rsidR="007C14A6" w:rsidRPr="007C14A6">
        <w:rPr>
          <w:rFonts w:ascii="Arial" w:hAnsi="Arial"/>
          <w:color w:val="000000" w:themeColor="text1"/>
          <w:sz w:val="20"/>
          <w:szCs w:val="20"/>
          <w:shd w:val="clear" w:color="auto" w:fill="FFFFFF"/>
        </w:rPr>
        <w:t xml:space="preserve"> AM, </w:t>
      </w:r>
      <w:proofErr w:type="spellStart"/>
      <w:r w:rsidR="007C14A6" w:rsidRPr="007C14A6">
        <w:rPr>
          <w:rFonts w:ascii="Arial" w:hAnsi="Arial"/>
          <w:color w:val="000000" w:themeColor="text1"/>
          <w:sz w:val="20"/>
          <w:szCs w:val="20"/>
          <w:shd w:val="clear" w:color="auto" w:fill="FFFFFF"/>
        </w:rPr>
        <w:t>Basuni</w:t>
      </w:r>
      <w:proofErr w:type="spellEnd"/>
      <w:r w:rsidR="007C14A6" w:rsidRPr="007C14A6">
        <w:rPr>
          <w:rFonts w:ascii="Arial" w:hAnsi="Arial"/>
          <w:color w:val="000000" w:themeColor="text1"/>
          <w:sz w:val="20"/>
          <w:szCs w:val="20"/>
          <w:shd w:val="clear" w:color="auto" w:fill="FFFFFF"/>
        </w:rPr>
        <w:t xml:space="preserve"> AA, </w:t>
      </w:r>
      <w:proofErr w:type="spellStart"/>
      <w:r w:rsidR="007C14A6" w:rsidRPr="007C14A6">
        <w:rPr>
          <w:rFonts w:ascii="Arial" w:hAnsi="Arial"/>
          <w:color w:val="000000" w:themeColor="text1"/>
          <w:sz w:val="20"/>
          <w:szCs w:val="20"/>
          <w:shd w:val="clear" w:color="auto" w:fill="FFFFFF"/>
        </w:rPr>
        <w:t>Badran</w:t>
      </w:r>
      <w:proofErr w:type="spellEnd"/>
      <w:r w:rsidR="007C14A6" w:rsidRPr="007C14A6">
        <w:rPr>
          <w:rFonts w:ascii="Arial" w:hAnsi="Arial"/>
          <w:color w:val="000000" w:themeColor="text1"/>
          <w:sz w:val="20"/>
          <w:szCs w:val="20"/>
          <w:shd w:val="clear" w:color="auto" w:fill="FFFFFF"/>
        </w:rPr>
        <w:t xml:space="preserve"> HM, Aziz WF, </w:t>
      </w:r>
      <w:proofErr w:type="spellStart"/>
      <w:r w:rsidR="007C14A6" w:rsidRPr="007C14A6">
        <w:rPr>
          <w:rFonts w:ascii="Arial" w:hAnsi="Arial"/>
          <w:color w:val="000000" w:themeColor="text1"/>
          <w:sz w:val="20"/>
          <w:szCs w:val="20"/>
          <w:shd w:val="clear" w:color="auto" w:fill="FFFFFF"/>
        </w:rPr>
        <w:t>Rewisha</w:t>
      </w:r>
      <w:proofErr w:type="spellEnd"/>
      <w:r w:rsidR="007C14A6" w:rsidRPr="007C14A6">
        <w:rPr>
          <w:rFonts w:ascii="Arial" w:hAnsi="Arial"/>
          <w:color w:val="000000" w:themeColor="text1"/>
          <w:sz w:val="20"/>
          <w:szCs w:val="20"/>
          <w:shd w:val="clear" w:color="auto" w:fill="FFFFFF"/>
        </w:rPr>
        <w:t xml:space="preserve"> EA, Waked IA. Hemodynamic effects of 3 months of therapy with midodrine in cirrhotic patients with and without ascites. Egyptian Liver Journal. 2011 Jul 1;1(2):61-8.</w:t>
      </w:r>
    </w:p>
    <w:p w14:paraId="3A28C270" w14:textId="64666E6A" w:rsidR="007C14A6" w:rsidRPr="007C14A6" w:rsidRDefault="0048558B" w:rsidP="007C14A6">
      <w:pPr>
        <w:spacing w:line="240" w:lineRule="auto"/>
        <w:rPr>
          <w:rFonts w:ascii="Arial" w:hAnsi="Arial"/>
          <w:color w:val="000000" w:themeColor="text1"/>
          <w:sz w:val="20"/>
          <w:szCs w:val="20"/>
          <w:shd w:val="clear" w:color="auto" w:fill="FFFFFF"/>
        </w:rPr>
      </w:pPr>
      <w:r w:rsidRPr="0048558B">
        <w:rPr>
          <w:rFonts w:ascii="Times New Roman" w:hAnsi="Times New Roman" w:cs="Times New Roman"/>
          <w:b/>
          <w:bCs/>
          <w:color w:val="000000" w:themeColor="text1"/>
        </w:rPr>
        <w:t>25</w:t>
      </w:r>
      <w:r w:rsidR="007C14A6" w:rsidRPr="0048558B">
        <w:rPr>
          <w:rFonts w:ascii="Times New Roman" w:hAnsi="Times New Roman" w:cs="Times New Roman"/>
          <w:b/>
          <w:bCs/>
          <w:color w:val="000000" w:themeColor="text1"/>
        </w:rPr>
        <w:t>-</w:t>
      </w:r>
      <w:r w:rsidR="007C14A6" w:rsidRPr="0048558B">
        <w:rPr>
          <w:rFonts w:ascii="Arial" w:hAnsi="Arial"/>
          <w:color w:val="000000" w:themeColor="text1"/>
          <w:sz w:val="20"/>
          <w:szCs w:val="20"/>
          <w:shd w:val="clear" w:color="auto" w:fill="FFFFFF"/>
        </w:rPr>
        <w:t xml:space="preserve">Kalambokis G, </w:t>
      </w:r>
      <w:proofErr w:type="spellStart"/>
      <w:r w:rsidR="007C14A6" w:rsidRPr="0048558B">
        <w:rPr>
          <w:rFonts w:ascii="Arial" w:hAnsi="Arial"/>
          <w:color w:val="000000" w:themeColor="text1"/>
          <w:sz w:val="20"/>
          <w:szCs w:val="20"/>
          <w:shd w:val="clear" w:color="auto" w:fill="FFFFFF"/>
        </w:rPr>
        <w:t>Economou</w:t>
      </w:r>
      <w:proofErr w:type="spellEnd"/>
      <w:r w:rsidR="007C14A6" w:rsidRPr="0048558B">
        <w:rPr>
          <w:rFonts w:ascii="Arial" w:hAnsi="Arial"/>
          <w:color w:val="000000" w:themeColor="text1"/>
          <w:sz w:val="20"/>
          <w:szCs w:val="20"/>
          <w:shd w:val="clear" w:color="auto" w:fill="FFFFFF"/>
        </w:rPr>
        <w:t xml:space="preserve"> M, Fotopoulos </w:t>
      </w:r>
      <w:proofErr w:type="spellStart"/>
      <w:proofErr w:type="gramStart"/>
      <w:r w:rsidR="007C14A6" w:rsidRPr="0048558B">
        <w:rPr>
          <w:rFonts w:ascii="Arial" w:hAnsi="Arial"/>
          <w:color w:val="000000" w:themeColor="text1"/>
          <w:sz w:val="20"/>
          <w:szCs w:val="20"/>
          <w:shd w:val="clear" w:color="auto" w:fill="FFFFFF"/>
        </w:rPr>
        <w:t>A,</w:t>
      </w:r>
      <w:r w:rsidR="00492B0E" w:rsidRPr="0048558B">
        <w:rPr>
          <w:rFonts w:ascii="Arial" w:hAnsi="Arial"/>
          <w:color w:val="000000" w:themeColor="text1"/>
          <w:sz w:val="20"/>
          <w:szCs w:val="20"/>
          <w:shd w:val="clear" w:color="auto" w:fill="FFFFFF"/>
        </w:rPr>
        <w:t>et</w:t>
      </w:r>
      <w:proofErr w:type="spellEnd"/>
      <w:proofErr w:type="gramEnd"/>
      <w:r w:rsidR="00492B0E" w:rsidRPr="0048558B">
        <w:rPr>
          <w:rFonts w:ascii="Arial" w:hAnsi="Arial"/>
          <w:color w:val="000000" w:themeColor="text1"/>
          <w:sz w:val="20"/>
          <w:szCs w:val="20"/>
          <w:shd w:val="clear" w:color="auto" w:fill="FFFFFF"/>
        </w:rPr>
        <w:t xml:space="preserve"> al</w:t>
      </w:r>
      <w:r w:rsidR="007C14A6" w:rsidRPr="0048558B">
        <w:rPr>
          <w:rFonts w:ascii="Arial" w:hAnsi="Arial"/>
          <w:color w:val="000000" w:themeColor="text1"/>
          <w:sz w:val="20"/>
          <w:szCs w:val="20"/>
          <w:shd w:val="clear" w:color="auto" w:fill="FFFFFF"/>
        </w:rPr>
        <w:t xml:space="preserve"> . </w:t>
      </w:r>
      <w:r w:rsidR="007C14A6" w:rsidRPr="007C14A6">
        <w:rPr>
          <w:rFonts w:ascii="Arial" w:hAnsi="Arial"/>
          <w:color w:val="000000" w:themeColor="text1"/>
          <w:sz w:val="20"/>
          <w:szCs w:val="20"/>
          <w:shd w:val="clear" w:color="auto" w:fill="FFFFFF"/>
        </w:rPr>
        <w:t>The effects of chronic treatment with octreotide versus octreotide plus midodrine on systemic hemodynamics and renal hemodynamics and function in nonazotemic cirrhotic patients with ascites. Official journal of the American College of Gastroenterology| ACG. 2005 Apr 1;100(4):879-85.</w:t>
      </w:r>
    </w:p>
    <w:p w14:paraId="48B822F8" w14:textId="11F30C69" w:rsidR="007C14A6" w:rsidRPr="007C14A6" w:rsidRDefault="0048558B" w:rsidP="007C14A6">
      <w:pPr>
        <w:spacing w:line="240" w:lineRule="auto"/>
        <w:rPr>
          <w:rFonts w:ascii="Arial" w:hAnsi="Arial"/>
          <w:color w:val="000000" w:themeColor="text1"/>
          <w:sz w:val="20"/>
          <w:szCs w:val="20"/>
          <w:shd w:val="clear" w:color="auto" w:fill="FFFFFF"/>
        </w:rPr>
      </w:pPr>
      <w:r>
        <w:rPr>
          <w:rFonts w:ascii="Times New Roman" w:hAnsi="Times New Roman" w:cs="Times New Roman"/>
          <w:b/>
          <w:bCs/>
          <w:color w:val="000000" w:themeColor="text1"/>
        </w:rPr>
        <w:t>26</w:t>
      </w:r>
      <w:r w:rsidR="007C14A6" w:rsidRPr="007C14A6">
        <w:rPr>
          <w:rFonts w:ascii="Times New Roman" w:hAnsi="Times New Roman" w:cs="Times New Roman"/>
          <w:b/>
          <w:bCs/>
          <w:color w:val="000000" w:themeColor="text1"/>
        </w:rPr>
        <w:t xml:space="preserve">- </w:t>
      </w:r>
      <w:r w:rsidR="007C14A6" w:rsidRPr="007C14A6">
        <w:rPr>
          <w:rFonts w:ascii="Arial" w:hAnsi="Arial"/>
          <w:color w:val="000000" w:themeColor="text1"/>
          <w:sz w:val="20"/>
          <w:szCs w:val="20"/>
          <w:shd w:val="clear" w:color="auto" w:fill="FFFFFF"/>
        </w:rPr>
        <w:t xml:space="preserve">Krag A, Møller S, Henriksen JH, </w:t>
      </w:r>
      <w:r w:rsidR="00492B0E" w:rsidRPr="00492B0E">
        <w:rPr>
          <w:rFonts w:ascii="Arial" w:hAnsi="Arial"/>
          <w:color w:val="000000" w:themeColor="text1"/>
          <w:sz w:val="20"/>
          <w:szCs w:val="20"/>
          <w:shd w:val="clear" w:color="auto" w:fill="FFFFFF"/>
        </w:rPr>
        <w:t>et al</w:t>
      </w:r>
      <w:r w:rsidR="007C14A6" w:rsidRPr="007C14A6">
        <w:rPr>
          <w:rFonts w:ascii="Arial" w:hAnsi="Arial"/>
          <w:color w:val="000000" w:themeColor="text1"/>
          <w:sz w:val="20"/>
          <w:szCs w:val="20"/>
          <w:shd w:val="clear" w:color="auto" w:fill="FFFFFF"/>
        </w:rPr>
        <w:t xml:space="preserve"> improves renal function in patients with cirrhosis and ascites without hepatorenal syndrome. Hepatology. 2007 Dec;46(6):1863-71.</w:t>
      </w:r>
    </w:p>
    <w:p w14:paraId="5B226D97" w14:textId="77777777" w:rsidR="00AF5B0C" w:rsidRPr="00492B0E" w:rsidRDefault="00AF5B0C">
      <w:pPr>
        <w:spacing w:line="240" w:lineRule="auto"/>
        <w:rPr>
          <w:color w:val="000000" w:themeColor="text1"/>
          <w:sz w:val="24"/>
          <w:szCs w:val="24"/>
        </w:rPr>
      </w:pPr>
    </w:p>
    <w:p w14:paraId="52D33077" w14:textId="77777777" w:rsidR="00AF5B0C" w:rsidRPr="00492B0E" w:rsidRDefault="007A756E">
      <w:pPr>
        <w:rPr>
          <w:color w:val="000000" w:themeColor="text1"/>
          <w:sz w:val="24"/>
          <w:szCs w:val="24"/>
        </w:rPr>
      </w:pPr>
      <w:r w:rsidRPr="00492B0E">
        <w:rPr>
          <w:b/>
          <w:bCs/>
          <w:color w:val="000000" w:themeColor="text1"/>
          <w:sz w:val="20"/>
          <w:szCs w:val="20"/>
        </w:rPr>
        <w:t>Table (1):</w:t>
      </w:r>
      <w:r w:rsidRPr="00492B0E">
        <w:rPr>
          <w:b/>
          <w:bCs/>
          <w:color w:val="000000" w:themeColor="text1"/>
          <w:sz w:val="20"/>
          <w:szCs w:val="20"/>
        </w:rPr>
        <w:tab/>
        <w:t>Baseline characteristics in each group</w:t>
      </w:r>
    </w:p>
    <w:tbl>
      <w:tblPr>
        <w:tblStyle w:val="TableGrid"/>
        <w:tblW w:w="0" w:type="auto"/>
        <w:jc w:val="center"/>
        <w:tblLayout w:type="fixed"/>
        <w:tblCellMar>
          <w:left w:w="28" w:type="dxa"/>
          <w:right w:w="28" w:type="dxa"/>
        </w:tblCellMar>
        <w:tblLook w:val="04A0" w:firstRow="1" w:lastRow="0" w:firstColumn="1" w:lastColumn="0" w:noHBand="0" w:noVBand="1"/>
      </w:tblPr>
      <w:tblGrid>
        <w:gridCol w:w="2268"/>
        <w:gridCol w:w="2552"/>
        <w:gridCol w:w="2567"/>
      </w:tblGrid>
      <w:tr w:rsidR="00492B0E" w:rsidRPr="00492B0E" w14:paraId="1C170EB7" w14:textId="77777777">
        <w:trPr>
          <w:jc w:val="center"/>
        </w:trPr>
        <w:tc>
          <w:tcPr>
            <w:tcW w:w="2268" w:type="dxa"/>
            <w:vAlign w:val="center"/>
          </w:tcPr>
          <w:p w14:paraId="0AF733AE" w14:textId="77777777" w:rsidR="00AF5B0C" w:rsidRPr="00492B0E" w:rsidRDefault="007A756E">
            <w:pPr>
              <w:spacing w:line="216" w:lineRule="auto"/>
              <w:jc w:val="center"/>
              <w:rPr>
                <w:b/>
                <w:bCs/>
                <w:color w:val="000000" w:themeColor="text1"/>
                <w:sz w:val="20"/>
                <w:szCs w:val="20"/>
              </w:rPr>
            </w:pPr>
            <w:r w:rsidRPr="00492B0E">
              <w:rPr>
                <w:b/>
                <w:bCs/>
                <w:color w:val="000000" w:themeColor="text1"/>
                <w:sz w:val="20"/>
                <w:szCs w:val="20"/>
              </w:rPr>
              <w:t>Baseline characteristics</w:t>
            </w:r>
          </w:p>
        </w:tc>
        <w:tc>
          <w:tcPr>
            <w:tcW w:w="2552" w:type="dxa"/>
            <w:vAlign w:val="center"/>
            <w:hideMark/>
          </w:tcPr>
          <w:p w14:paraId="488643A5" w14:textId="77777777" w:rsidR="00AF5B0C" w:rsidRPr="00492B0E" w:rsidRDefault="007A756E">
            <w:pPr>
              <w:spacing w:line="216" w:lineRule="auto"/>
              <w:jc w:val="center"/>
              <w:rPr>
                <w:b/>
                <w:bCs/>
                <w:color w:val="000000" w:themeColor="text1"/>
                <w:sz w:val="20"/>
                <w:szCs w:val="20"/>
              </w:rPr>
            </w:pPr>
            <w:r w:rsidRPr="00492B0E">
              <w:rPr>
                <w:b/>
                <w:bCs/>
                <w:color w:val="000000" w:themeColor="text1"/>
                <w:sz w:val="20"/>
                <w:szCs w:val="20"/>
              </w:rPr>
              <w:t>Group I</w:t>
            </w:r>
            <w:r w:rsidRPr="00492B0E">
              <w:rPr>
                <w:b/>
                <w:bCs/>
                <w:color w:val="000000" w:themeColor="text1"/>
                <w:sz w:val="20"/>
                <w:szCs w:val="20"/>
              </w:rPr>
              <w:br/>
              <w:t>(n= 40)</w:t>
            </w:r>
          </w:p>
        </w:tc>
        <w:tc>
          <w:tcPr>
            <w:tcW w:w="2567" w:type="dxa"/>
            <w:vAlign w:val="center"/>
            <w:hideMark/>
          </w:tcPr>
          <w:p w14:paraId="61DDFBF0" w14:textId="77777777" w:rsidR="00AF5B0C" w:rsidRPr="00492B0E" w:rsidRDefault="007A756E">
            <w:pPr>
              <w:spacing w:line="216" w:lineRule="auto"/>
              <w:jc w:val="center"/>
              <w:rPr>
                <w:b/>
                <w:bCs/>
                <w:color w:val="000000" w:themeColor="text1"/>
                <w:sz w:val="20"/>
                <w:szCs w:val="20"/>
              </w:rPr>
            </w:pPr>
            <w:r w:rsidRPr="00492B0E">
              <w:rPr>
                <w:b/>
                <w:bCs/>
                <w:color w:val="000000" w:themeColor="text1"/>
                <w:sz w:val="20"/>
                <w:szCs w:val="20"/>
              </w:rPr>
              <w:t>Group II</w:t>
            </w:r>
            <w:r w:rsidRPr="00492B0E">
              <w:rPr>
                <w:b/>
                <w:bCs/>
                <w:color w:val="000000" w:themeColor="text1"/>
                <w:sz w:val="20"/>
                <w:szCs w:val="20"/>
              </w:rPr>
              <w:br/>
              <w:t>(n= 40)</w:t>
            </w:r>
          </w:p>
        </w:tc>
      </w:tr>
      <w:tr w:rsidR="00492B0E" w:rsidRPr="00492B0E" w14:paraId="0FA309BD" w14:textId="77777777">
        <w:trPr>
          <w:jc w:val="center"/>
        </w:trPr>
        <w:tc>
          <w:tcPr>
            <w:tcW w:w="2268" w:type="dxa"/>
            <w:shd w:val="clear" w:color="auto" w:fill="auto"/>
            <w:vAlign w:val="center"/>
          </w:tcPr>
          <w:p w14:paraId="3B9C44DE" w14:textId="6E8DEA3A" w:rsidR="00AF5B0C" w:rsidRPr="00492B0E" w:rsidRDefault="007A756E">
            <w:pPr>
              <w:spacing w:line="216" w:lineRule="auto"/>
              <w:rPr>
                <w:b/>
                <w:bCs/>
                <w:color w:val="000000" w:themeColor="text1"/>
                <w:sz w:val="20"/>
                <w:szCs w:val="20"/>
              </w:rPr>
            </w:pPr>
            <w:r w:rsidRPr="00492B0E">
              <w:rPr>
                <w:b/>
                <w:bCs/>
                <w:color w:val="000000" w:themeColor="text1"/>
                <w:sz w:val="20"/>
                <w:szCs w:val="20"/>
              </w:rPr>
              <w:t>Body weight</w:t>
            </w:r>
            <w:r w:rsidR="00167F6D">
              <w:rPr>
                <w:b/>
                <w:bCs/>
                <w:color w:val="000000" w:themeColor="text1"/>
                <w:sz w:val="20"/>
                <w:szCs w:val="20"/>
              </w:rPr>
              <w:t xml:space="preserve"> (Kg)</w:t>
            </w:r>
          </w:p>
        </w:tc>
        <w:tc>
          <w:tcPr>
            <w:tcW w:w="2552" w:type="dxa"/>
            <w:shd w:val="clear" w:color="auto" w:fill="auto"/>
            <w:vAlign w:val="center"/>
          </w:tcPr>
          <w:p w14:paraId="750ACFF0" w14:textId="77777777" w:rsidR="00AF5B0C" w:rsidRPr="00492B0E" w:rsidRDefault="00AF5B0C">
            <w:pPr>
              <w:spacing w:line="216" w:lineRule="auto"/>
              <w:jc w:val="center"/>
              <w:rPr>
                <w:color w:val="000000" w:themeColor="text1"/>
                <w:sz w:val="20"/>
                <w:szCs w:val="20"/>
              </w:rPr>
            </w:pPr>
          </w:p>
        </w:tc>
        <w:tc>
          <w:tcPr>
            <w:tcW w:w="2567" w:type="dxa"/>
            <w:shd w:val="clear" w:color="auto" w:fill="auto"/>
            <w:vAlign w:val="center"/>
          </w:tcPr>
          <w:p w14:paraId="3AD81B7B" w14:textId="77777777" w:rsidR="00AF5B0C" w:rsidRPr="00492B0E" w:rsidRDefault="00AF5B0C">
            <w:pPr>
              <w:spacing w:line="216" w:lineRule="auto"/>
              <w:jc w:val="center"/>
              <w:rPr>
                <w:color w:val="000000" w:themeColor="text1"/>
                <w:sz w:val="20"/>
                <w:szCs w:val="20"/>
              </w:rPr>
            </w:pPr>
          </w:p>
        </w:tc>
      </w:tr>
      <w:tr w:rsidR="00492B0E" w:rsidRPr="00492B0E" w14:paraId="03198127" w14:textId="77777777">
        <w:trPr>
          <w:jc w:val="center"/>
        </w:trPr>
        <w:tc>
          <w:tcPr>
            <w:tcW w:w="2268" w:type="dxa"/>
            <w:shd w:val="clear" w:color="auto" w:fill="auto"/>
          </w:tcPr>
          <w:p w14:paraId="7CB95925" w14:textId="77777777" w:rsidR="00AF5B0C" w:rsidRPr="00492B0E" w:rsidRDefault="007A756E">
            <w:pPr>
              <w:spacing w:line="216" w:lineRule="auto"/>
              <w:ind w:left="284"/>
              <w:rPr>
                <w:color w:val="000000" w:themeColor="text1"/>
                <w:sz w:val="20"/>
                <w:szCs w:val="20"/>
              </w:rPr>
            </w:pPr>
            <w:r w:rsidRPr="00492B0E">
              <w:rPr>
                <w:color w:val="000000" w:themeColor="text1"/>
                <w:sz w:val="20"/>
                <w:szCs w:val="20"/>
              </w:rPr>
              <w:t>Min. – Max.</w:t>
            </w:r>
          </w:p>
        </w:tc>
        <w:tc>
          <w:tcPr>
            <w:tcW w:w="2552" w:type="dxa"/>
            <w:shd w:val="clear" w:color="auto" w:fill="auto"/>
            <w:vAlign w:val="center"/>
          </w:tcPr>
          <w:p w14:paraId="6D9DD733"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70.0 – 120.0</w:t>
            </w:r>
          </w:p>
        </w:tc>
        <w:tc>
          <w:tcPr>
            <w:tcW w:w="2567" w:type="dxa"/>
            <w:shd w:val="clear" w:color="auto" w:fill="auto"/>
            <w:vAlign w:val="center"/>
          </w:tcPr>
          <w:p w14:paraId="5B55BBFB"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66.0 – 117.0</w:t>
            </w:r>
          </w:p>
        </w:tc>
      </w:tr>
      <w:tr w:rsidR="00492B0E" w:rsidRPr="00492B0E" w14:paraId="16BFAB7F" w14:textId="77777777">
        <w:trPr>
          <w:jc w:val="center"/>
        </w:trPr>
        <w:tc>
          <w:tcPr>
            <w:tcW w:w="2268" w:type="dxa"/>
            <w:shd w:val="clear" w:color="auto" w:fill="auto"/>
          </w:tcPr>
          <w:p w14:paraId="047C570A" w14:textId="77777777" w:rsidR="00AF5B0C" w:rsidRPr="00492B0E" w:rsidRDefault="007A756E">
            <w:pPr>
              <w:spacing w:line="216" w:lineRule="auto"/>
              <w:ind w:left="284"/>
              <w:rPr>
                <w:color w:val="000000" w:themeColor="text1"/>
                <w:sz w:val="20"/>
                <w:szCs w:val="20"/>
              </w:rPr>
            </w:pPr>
            <w:r w:rsidRPr="00492B0E">
              <w:rPr>
                <w:color w:val="000000" w:themeColor="text1"/>
                <w:sz w:val="20"/>
                <w:szCs w:val="20"/>
              </w:rPr>
              <w:t>Mean ± SD.</w:t>
            </w:r>
          </w:p>
        </w:tc>
        <w:tc>
          <w:tcPr>
            <w:tcW w:w="2552" w:type="dxa"/>
            <w:shd w:val="clear" w:color="auto" w:fill="auto"/>
            <w:vAlign w:val="center"/>
          </w:tcPr>
          <w:p w14:paraId="3123D202"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92.13 ± 12.17</w:t>
            </w:r>
          </w:p>
        </w:tc>
        <w:tc>
          <w:tcPr>
            <w:tcW w:w="2567" w:type="dxa"/>
            <w:shd w:val="clear" w:color="auto" w:fill="auto"/>
            <w:vAlign w:val="center"/>
          </w:tcPr>
          <w:p w14:paraId="463C6A1D"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89.10 ± 13.04</w:t>
            </w:r>
          </w:p>
        </w:tc>
      </w:tr>
      <w:tr w:rsidR="00492B0E" w:rsidRPr="00492B0E" w14:paraId="409BA7F3" w14:textId="77777777">
        <w:trPr>
          <w:jc w:val="center"/>
        </w:trPr>
        <w:tc>
          <w:tcPr>
            <w:tcW w:w="2268" w:type="dxa"/>
            <w:shd w:val="clear" w:color="auto" w:fill="auto"/>
          </w:tcPr>
          <w:p w14:paraId="5222F7E9" w14:textId="77777777" w:rsidR="00AF5B0C" w:rsidRPr="00492B0E" w:rsidRDefault="007A756E">
            <w:pPr>
              <w:spacing w:line="216" w:lineRule="auto"/>
              <w:ind w:left="284"/>
              <w:rPr>
                <w:color w:val="000000" w:themeColor="text1"/>
                <w:sz w:val="20"/>
                <w:szCs w:val="20"/>
              </w:rPr>
            </w:pPr>
            <w:r w:rsidRPr="00492B0E">
              <w:rPr>
                <w:color w:val="000000" w:themeColor="text1"/>
                <w:sz w:val="20"/>
                <w:szCs w:val="20"/>
              </w:rPr>
              <w:t>Median (IQR)</w:t>
            </w:r>
          </w:p>
        </w:tc>
        <w:tc>
          <w:tcPr>
            <w:tcW w:w="2552" w:type="dxa"/>
            <w:shd w:val="clear" w:color="auto" w:fill="auto"/>
          </w:tcPr>
          <w:p w14:paraId="228D7825"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92.0(85.0 – 101.0)</w:t>
            </w:r>
          </w:p>
        </w:tc>
        <w:tc>
          <w:tcPr>
            <w:tcW w:w="2567" w:type="dxa"/>
            <w:shd w:val="clear" w:color="auto" w:fill="auto"/>
          </w:tcPr>
          <w:p w14:paraId="2846D665"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88.50(77.0 – 96.0)</w:t>
            </w:r>
          </w:p>
        </w:tc>
      </w:tr>
      <w:tr w:rsidR="00492B0E" w:rsidRPr="00492B0E" w14:paraId="70B3AC37" w14:textId="77777777">
        <w:trPr>
          <w:jc w:val="center"/>
        </w:trPr>
        <w:tc>
          <w:tcPr>
            <w:tcW w:w="2268" w:type="dxa"/>
            <w:shd w:val="clear" w:color="auto" w:fill="auto"/>
            <w:vAlign w:val="center"/>
          </w:tcPr>
          <w:p w14:paraId="2E86E527" w14:textId="5D3FCF8D" w:rsidR="00AF5B0C" w:rsidRPr="00492B0E" w:rsidRDefault="007A756E">
            <w:pPr>
              <w:spacing w:line="216" w:lineRule="auto"/>
              <w:rPr>
                <w:b/>
                <w:bCs/>
                <w:color w:val="000000" w:themeColor="text1"/>
                <w:sz w:val="20"/>
                <w:szCs w:val="20"/>
              </w:rPr>
            </w:pPr>
            <w:r w:rsidRPr="00492B0E">
              <w:rPr>
                <w:b/>
                <w:bCs/>
                <w:color w:val="000000" w:themeColor="text1"/>
                <w:sz w:val="20"/>
                <w:szCs w:val="20"/>
              </w:rPr>
              <w:t>Abdominal girth</w:t>
            </w:r>
            <w:r w:rsidR="00167F6D">
              <w:rPr>
                <w:b/>
                <w:bCs/>
                <w:color w:val="000000" w:themeColor="text1"/>
                <w:sz w:val="20"/>
                <w:szCs w:val="20"/>
              </w:rPr>
              <w:t xml:space="preserve"> (cm)</w:t>
            </w:r>
          </w:p>
        </w:tc>
        <w:tc>
          <w:tcPr>
            <w:tcW w:w="2552" w:type="dxa"/>
            <w:shd w:val="clear" w:color="auto" w:fill="auto"/>
            <w:vAlign w:val="center"/>
          </w:tcPr>
          <w:p w14:paraId="0811D4C6" w14:textId="77777777" w:rsidR="00AF5B0C" w:rsidRPr="00492B0E" w:rsidRDefault="00AF5B0C">
            <w:pPr>
              <w:spacing w:line="216" w:lineRule="auto"/>
              <w:jc w:val="center"/>
              <w:rPr>
                <w:color w:val="000000" w:themeColor="text1"/>
                <w:sz w:val="20"/>
                <w:szCs w:val="20"/>
              </w:rPr>
            </w:pPr>
          </w:p>
        </w:tc>
        <w:tc>
          <w:tcPr>
            <w:tcW w:w="2567" w:type="dxa"/>
            <w:shd w:val="clear" w:color="auto" w:fill="auto"/>
            <w:vAlign w:val="center"/>
          </w:tcPr>
          <w:p w14:paraId="2F1C6DF9" w14:textId="77777777" w:rsidR="00AF5B0C" w:rsidRPr="00492B0E" w:rsidRDefault="00AF5B0C">
            <w:pPr>
              <w:spacing w:line="216" w:lineRule="auto"/>
              <w:jc w:val="center"/>
              <w:rPr>
                <w:color w:val="000000" w:themeColor="text1"/>
                <w:sz w:val="20"/>
                <w:szCs w:val="20"/>
              </w:rPr>
            </w:pPr>
          </w:p>
        </w:tc>
      </w:tr>
      <w:tr w:rsidR="00492B0E" w:rsidRPr="00492B0E" w14:paraId="093409E1" w14:textId="77777777">
        <w:trPr>
          <w:jc w:val="center"/>
        </w:trPr>
        <w:tc>
          <w:tcPr>
            <w:tcW w:w="2268" w:type="dxa"/>
            <w:shd w:val="clear" w:color="auto" w:fill="auto"/>
          </w:tcPr>
          <w:p w14:paraId="37E2B41D" w14:textId="77777777" w:rsidR="00AF5B0C" w:rsidRPr="00492B0E" w:rsidRDefault="007A756E">
            <w:pPr>
              <w:spacing w:line="216" w:lineRule="auto"/>
              <w:ind w:left="284"/>
              <w:rPr>
                <w:color w:val="000000" w:themeColor="text1"/>
                <w:sz w:val="20"/>
                <w:szCs w:val="20"/>
              </w:rPr>
            </w:pPr>
            <w:r w:rsidRPr="00492B0E">
              <w:rPr>
                <w:color w:val="000000" w:themeColor="text1"/>
                <w:sz w:val="20"/>
                <w:szCs w:val="20"/>
              </w:rPr>
              <w:t>Min. – Max.</w:t>
            </w:r>
          </w:p>
        </w:tc>
        <w:tc>
          <w:tcPr>
            <w:tcW w:w="2552" w:type="dxa"/>
            <w:shd w:val="clear" w:color="auto" w:fill="auto"/>
            <w:vAlign w:val="center"/>
          </w:tcPr>
          <w:p w14:paraId="0F249960"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86.0 – 139.0</w:t>
            </w:r>
          </w:p>
        </w:tc>
        <w:tc>
          <w:tcPr>
            <w:tcW w:w="2567" w:type="dxa"/>
            <w:shd w:val="clear" w:color="auto" w:fill="auto"/>
            <w:vAlign w:val="center"/>
          </w:tcPr>
          <w:p w14:paraId="0A1CAD61"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89.0 – 149.0</w:t>
            </w:r>
          </w:p>
        </w:tc>
      </w:tr>
      <w:tr w:rsidR="00492B0E" w:rsidRPr="00492B0E" w14:paraId="3BB1BDCD" w14:textId="77777777">
        <w:trPr>
          <w:jc w:val="center"/>
        </w:trPr>
        <w:tc>
          <w:tcPr>
            <w:tcW w:w="2268" w:type="dxa"/>
            <w:shd w:val="clear" w:color="auto" w:fill="auto"/>
          </w:tcPr>
          <w:p w14:paraId="2C6BB396" w14:textId="77777777" w:rsidR="00AF5B0C" w:rsidRPr="00492B0E" w:rsidRDefault="007A756E">
            <w:pPr>
              <w:spacing w:line="216" w:lineRule="auto"/>
              <w:ind w:left="284"/>
              <w:rPr>
                <w:color w:val="000000" w:themeColor="text1"/>
                <w:sz w:val="20"/>
                <w:szCs w:val="20"/>
              </w:rPr>
            </w:pPr>
            <w:r w:rsidRPr="00492B0E">
              <w:rPr>
                <w:color w:val="000000" w:themeColor="text1"/>
                <w:sz w:val="20"/>
                <w:szCs w:val="20"/>
              </w:rPr>
              <w:t>Mean ± SD.</w:t>
            </w:r>
          </w:p>
        </w:tc>
        <w:tc>
          <w:tcPr>
            <w:tcW w:w="2552" w:type="dxa"/>
            <w:shd w:val="clear" w:color="auto" w:fill="auto"/>
            <w:vAlign w:val="center"/>
          </w:tcPr>
          <w:p w14:paraId="3AD559D5"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109.18 ± 16.79</w:t>
            </w:r>
          </w:p>
        </w:tc>
        <w:tc>
          <w:tcPr>
            <w:tcW w:w="2567" w:type="dxa"/>
            <w:shd w:val="clear" w:color="auto" w:fill="auto"/>
            <w:vAlign w:val="center"/>
          </w:tcPr>
          <w:p w14:paraId="25E42024"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120.4 ± 16.05</w:t>
            </w:r>
          </w:p>
        </w:tc>
      </w:tr>
      <w:tr w:rsidR="00492B0E" w:rsidRPr="00492B0E" w14:paraId="56680075" w14:textId="77777777">
        <w:trPr>
          <w:jc w:val="center"/>
        </w:trPr>
        <w:tc>
          <w:tcPr>
            <w:tcW w:w="2268" w:type="dxa"/>
            <w:shd w:val="clear" w:color="auto" w:fill="auto"/>
          </w:tcPr>
          <w:p w14:paraId="2CCB2835" w14:textId="77777777" w:rsidR="00AF5B0C" w:rsidRPr="00492B0E" w:rsidRDefault="007A756E">
            <w:pPr>
              <w:spacing w:line="216" w:lineRule="auto"/>
              <w:ind w:left="284"/>
              <w:rPr>
                <w:color w:val="000000" w:themeColor="text1"/>
                <w:sz w:val="20"/>
                <w:szCs w:val="20"/>
              </w:rPr>
            </w:pPr>
            <w:r w:rsidRPr="00492B0E">
              <w:rPr>
                <w:color w:val="000000" w:themeColor="text1"/>
                <w:sz w:val="20"/>
                <w:szCs w:val="20"/>
              </w:rPr>
              <w:t>Median (IQR)</w:t>
            </w:r>
          </w:p>
        </w:tc>
        <w:tc>
          <w:tcPr>
            <w:tcW w:w="2552" w:type="dxa"/>
            <w:shd w:val="clear" w:color="auto" w:fill="auto"/>
          </w:tcPr>
          <w:p w14:paraId="08D23EB7"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105.5(95.0 – 125.0)</w:t>
            </w:r>
          </w:p>
        </w:tc>
        <w:tc>
          <w:tcPr>
            <w:tcW w:w="2567" w:type="dxa"/>
            <w:shd w:val="clear" w:color="auto" w:fill="auto"/>
          </w:tcPr>
          <w:p w14:paraId="04BCB492"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121.5(108.5 – 134.0)</w:t>
            </w:r>
          </w:p>
        </w:tc>
      </w:tr>
      <w:tr w:rsidR="00492B0E" w:rsidRPr="00492B0E" w14:paraId="714F5B72" w14:textId="77777777">
        <w:trPr>
          <w:jc w:val="center"/>
        </w:trPr>
        <w:tc>
          <w:tcPr>
            <w:tcW w:w="2268" w:type="dxa"/>
            <w:shd w:val="clear" w:color="auto" w:fill="auto"/>
            <w:vAlign w:val="center"/>
          </w:tcPr>
          <w:p w14:paraId="6EE663EA" w14:textId="2E1B6488" w:rsidR="00AF5B0C" w:rsidRPr="00492B0E" w:rsidRDefault="007A756E">
            <w:pPr>
              <w:spacing w:line="216" w:lineRule="auto"/>
              <w:rPr>
                <w:b/>
                <w:bCs/>
                <w:color w:val="000000" w:themeColor="text1"/>
                <w:sz w:val="20"/>
                <w:szCs w:val="20"/>
              </w:rPr>
            </w:pPr>
            <w:r w:rsidRPr="00492B0E">
              <w:rPr>
                <w:b/>
                <w:bCs/>
                <w:color w:val="000000" w:themeColor="text1"/>
                <w:sz w:val="20"/>
                <w:szCs w:val="20"/>
              </w:rPr>
              <w:t>Systolic blood pressure</w:t>
            </w:r>
            <w:r w:rsidR="00167F6D">
              <w:rPr>
                <w:b/>
                <w:bCs/>
                <w:color w:val="000000" w:themeColor="text1"/>
                <w:sz w:val="20"/>
                <w:szCs w:val="20"/>
              </w:rPr>
              <w:t xml:space="preserve"> (mm</w:t>
            </w:r>
            <w:r w:rsidR="00B61D80">
              <w:rPr>
                <w:b/>
                <w:bCs/>
                <w:color w:val="000000" w:themeColor="text1"/>
                <w:sz w:val="20"/>
                <w:szCs w:val="20"/>
              </w:rPr>
              <w:t>H</w:t>
            </w:r>
            <w:r w:rsidR="00167F6D">
              <w:rPr>
                <w:b/>
                <w:bCs/>
                <w:color w:val="000000" w:themeColor="text1"/>
                <w:sz w:val="20"/>
                <w:szCs w:val="20"/>
              </w:rPr>
              <w:t>g)</w:t>
            </w:r>
          </w:p>
        </w:tc>
        <w:tc>
          <w:tcPr>
            <w:tcW w:w="2552" w:type="dxa"/>
            <w:shd w:val="clear" w:color="auto" w:fill="auto"/>
            <w:vAlign w:val="center"/>
          </w:tcPr>
          <w:p w14:paraId="1793F8ED" w14:textId="77777777" w:rsidR="00AF5B0C" w:rsidRPr="00492B0E" w:rsidRDefault="00AF5B0C">
            <w:pPr>
              <w:spacing w:line="216" w:lineRule="auto"/>
              <w:jc w:val="center"/>
              <w:rPr>
                <w:color w:val="000000" w:themeColor="text1"/>
                <w:sz w:val="20"/>
                <w:szCs w:val="20"/>
              </w:rPr>
            </w:pPr>
          </w:p>
        </w:tc>
        <w:tc>
          <w:tcPr>
            <w:tcW w:w="2567" w:type="dxa"/>
            <w:shd w:val="clear" w:color="auto" w:fill="auto"/>
          </w:tcPr>
          <w:p w14:paraId="22C16BC0" w14:textId="77777777" w:rsidR="00AF5B0C" w:rsidRPr="00492B0E" w:rsidRDefault="00AF5B0C">
            <w:pPr>
              <w:spacing w:line="216" w:lineRule="auto"/>
              <w:jc w:val="center"/>
              <w:rPr>
                <w:color w:val="000000" w:themeColor="text1"/>
                <w:sz w:val="20"/>
                <w:szCs w:val="20"/>
              </w:rPr>
            </w:pPr>
          </w:p>
        </w:tc>
      </w:tr>
      <w:tr w:rsidR="00492B0E" w:rsidRPr="00492B0E" w14:paraId="2E2542CF" w14:textId="77777777">
        <w:trPr>
          <w:jc w:val="center"/>
        </w:trPr>
        <w:tc>
          <w:tcPr>
            <w:tcW w:w="2268" w:type="dxa"/>
            <w:shd w:val="clear" w:color="auto" w:fill="auto"/>
          </w:tcPr>
          <w:p w14:paraId="0C74152F" w14:textId="77777777" w:rsidR="00AF5B0C" w:rsidRPr="00492B0E" w:rsidRDefault="007A756E">
            <w:pPr>
              <w:spacing w:line="216" w:lineRule="auto"/>
              <w:ind w:left="284"/>
              <w:rPr>
                <w:color w:val="000000" w:themeColor="text1"/>
                <w:sz w:val="20"/>
                <w:szCs w:val="20"/>
              </w:rPr>
            </w:pPr>
            <w:r w:rsidRPr="00492B0E">
              <w:rPr>
                <w:color w:val="000000" w:themeColor="text1"/>
                <w:sz w:val="20"/>
                <w:szCs w:val="20"/>
              </w:rPr>
              <w:t>Min. – Max.</w:t>
            </w:r>
          </w:p>
        </w:tc>
        <w:tc>
          <w:tcPr>
            <w:tcW w:w="2552" w:type="dxa"/>
            <w:shd w:val="clear" w:color="auto" w:fill="auto"/>
            <w:vAlign w:val="center"/>
          </w:tcPr>
          <w:p w14:paraId="5C5D6DC9"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90.0 – 120.0</w:t>
            </w:r>
          </w:p>
        </w:tc>
        <w:tc>
          <w:tcPr>
            <w:tcW w:w="2567" w:type="dxa"/>
            <w:shd w:val="clear" w:color="auto" w:fill="auto"/>
            <w:vAlign w:val="center"/>
          </w:tcPr>
          <w:p w14:paraId="07499D54"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90.0 – 120.0</w:t>
            </w:r>
          </w:p>
        </w:tc>
      </w:tr>
      <w:tr w:rsidR="00492B0E" w:rsidRPr="00492B0E" w14:paraId="683B8A5C" w14:textId="77777777">
        <w:trPr>
          <w:jc w:val="center"/>
        </w:trPr>
        <w:tc>
          <w:tcPr>
            <w:tcW w:w="2268" w:type="dxa"/>
            <w:shd w:val="clear" w:color="auto" w:fill="auto"/>
          </w:tcPr>
          <w:p w14:paraId="6680C7E1" w14:textId="77777777" w:rsidR="00AF5B0C" w:rsidRPr="00492B0E" w:rsidRDefault="007A756E">
            <w:pPr>
              <w:spacing w:line="216" w:lineRule="auto"/>
              <w:ind w:left="284"/>
              <w:rPr>
                <w:color w:val="000000" w:themeColor="text1"/>
                <w:sz w:val="20"/>
                <w:szCs w:val="20"/>
              </w:rPr>
            </w:pPr>
            <w:r w:rsidRPr="00492B0E">
              <w:rPr>
                <w:color w:val="000000" w:themeColor="text1"/>
                <w:sz w:val="20"/>
                <w:szCs w:val="20"/>
              </w:rPr>
              <w:t>Mean ± SD.</w:t>
            </w:r>
          </w:p>
        </w:tc>
        <w:tc>
          <w:tcPr>
            <w:tcW w:w="2552" w:type="dxa"/>
            <w:shd w:val="clear" w:color="auto" w:fill="auto"/>
            <w:vAlign w:val="center"/>
          </w:tcPr>
          <w:p w14:paraId="7580E3EB"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99.50 ± 8.15</w:t>
            </w:r>
          </w:p>
        </w:tc>
        <w:tc>
          <w:tcPr>
            <w:tcW w:w="2567" w:type="dxa"/>
            <w:shd w:val="clear" w:color="auto" w:fill="auto"/>
            <w:vAlign w:val="center"/>
          </w:tcPr>
          <w:p w14:paraId="6CB49EC3"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99.0 ± 9.28</w:t>
            </w:r>
          </w:p>
        </w:tc>
      </w:tr>
      <w:tr w:rsidR="00492B0E" w:rsidRPr="00492B0E" w14:paraId="02C2B20B" w14:textId="77777777">
        <w:trPr>
          <w:jc w:val="center"/>
        </w:trPr>
        <w:tc>
          <w:tcPr>
            <w:tcW w:w="2268" w:type="dxa"/>
            <w:shd w:val="clear" w:color="auto" w:fill="auto"/>
          </w:tcPr>
          <w:p w14:paraId="4F37DE70" w14:textId="77777777" w:rsidR="00AF5B0C" w:rsidRPr="00492B0E" w:rsidRDefault="007A756E">
            <w:pPr>
              <w:spacing w:line="216" w:lineRule="auto"/>
              <w:ind w:left="284"/>
              <w:rPr>
                <w:color w:val="000000" w:themeColor="text1"/>
                <w:sz w:val="20"/>
                <w:szCs w:val="20"/>
              </w:rPr>
            </w:pPr>
            <w:r w:rsidRPr="00492B0E">
              <w:rPr>
                <w:color w:val="000000" w:themeColor="text1"/>
                <w:sz w:val="20"/>
                <w:szCs w:val="20"/>
              </w:rPr>
              <w:t>Median (IQR)</w:t>
            </w:r>
          </w:p>
        </w:tc>
        <w:tc>
          <w:tcPr>
            <w:tcW w:w="2552" w:type="dxa"/>
            <w:shd w:val="clear" w:color="auto" w:fill="auto"/>
          </w:tcPr>
          <w:p w14:paraId="2D5D418F"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 xml:space="preserve">100.0(90.0 – 105.0) </w:t>
            </w:r>
          </w:p>
        </w:tc>
        <w:tc>
          <w:tcPr>
            <w:tcW w:w="2567" w:type="dxa"/>
            <w:shd w:val="clear" w:color="auto" w:fill="auto"/>
          </w:tcPr>
          <w:p w14:paraId="6DA8E0BD"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100.0(90.0 – 110.0)</w:t>
            </w:r>
          </w:p>
        </w:tc>
      </w:tr>
      <w:tr w:rsidR="00492B0E" w:rsidRPr="00492B0E" w14:paraId="73E8495A" w14:textId="77777777">
        <w:trPr>
          <w:jc w:val="center"/>
        </w:trPr>
        <w:tc>
          <w:tcPr>
            <w:tcW w:w="2268" w:type="dxa"/>
            <w:shd w:val="clear" w:color="auto" w:fill="auto"/>
            <w:vAlign w:val="center"/>
          </w:tcPr>
          <w:p w14:paraId="0234FB62" w14:textId="0CBEA04E" w:rsidR="00AF5B0C" w:rsidRPr="00492B0E" w:rsidRDefault="007A756E">
            <w:pPr>
              <w:spacing w:line="216" w:lineRule="auto"/>
              <w:rPr>
                <w:b/>
                <w:bCs/>
                <w:color w:val="000000" w:themeColor="text1"/>
                <w:sz w:val="20"/>
                <w:szCs w:val="20"/>
              </w:rPr>
            </w:pPr>
            <w:r w:rsidRPr="00492B0E">
              <w:rPr>
                <w:b/>
                <w:bCs/>
                <w:color w:val="000000" w:themeColor="text1"/>
                <w:sz w:val="20"/>
                <w:szCs w:val="20"/>
              </w:rPr>
              <w:t>Diastolic blood pressure</w:t>
            </w:r>
            <w:r w:rsidR="00167F6D">
              <w:rPr>
                <w:b/>
                <w:bCs/>
                <w:color w:val="000000" w:themeColor="text1"/>
                <w:sz w:val="20"/>
                <w:szCs w:val="20"/>
              </w:rPr>
              <w:t xml:space="preserve"> (mm</w:t>
            </w:r>
            <w:r w:rsidR="00B61D80">
              <w:rPr>
                <w:b/>
                <w:bCs/>
                <w:color w:val="000000" w:themeColor="text1"/>
                <w:sz w:val="20"/>
                <w:szCs w:val="20"/>
              </w:rPr>
              <w:t>H</w:t>
            </w:r>
            <w:r w:rsidR="00167F6D">
              <w:rPr>
                <w:b/>
                <w:bCs/>
                <w:color w:val="000000" w:themeColor="text1"/>
                <w:sz w:val="20"/>
                <w:szCs w:val="20"/>
              </w:rPr>
              <w:t>g)</w:t>
            </w:r>
          </w:p>
        </w:tc>
        <w:tc>
          <w:tcPr>
            <w:tcW w:w="2552" w:type="dxa"/>
            <w:shd w:val="clear" w:color="auto" w:fill="auto"/>
            <w:vAlign w:val="center"/>
          </w:tcPr>
          <w:p w14:paraId="459C9899" w14:textId="77777777" w:rsidR="00AF5B0C" w:rsidRPr="00492B0E" w:rsidRDefault="00AF5B0C">
            <w:pPr>
              <w:spacing w:line="216" w:lineRule="auto"/>
              <w:jc w:val="center"/>
              <w:rPr>
                <w:color w:val="000000" w:themeColor="text1"/>
                <w:sz w:val="20"/>
                <w:szCs w:val="20"/>
              </w:rPr>
            </w:pPr>
          </w:p>
        </w:tc>
        <w:tc>
          <w:tcPr>
            <w:tcW w:w="2567" w:type="dxa"/>
            <w:shd w:val="clear" w:color="auto" w:fill="auto"/>
            <w:vAlign w:val="center"/>
          </w:tcPr>
          <w:p w14:paraId="239706B0" w14:textId="77777777" w:rsidR="00AF5B0C" w:rsidRPr="00492B0E" w:rsidRDefault="00AF5B0C">
            <w:pPr>
              <w:spacing w:line="216" w:lineRule="auto"/>
              <w:jc w:val="center"/>
              <w:rPr>
                <w:color w:val="000000" w:themeColor="text1"/>
                <w:sz w:val="20"/>
                <w:szCs w:val="20"/>
              </w:rPr>
            </w:pPr>
          </w:p>
        </w:tc>
      </w:tr>
      <w:tr w:rsidR="00492B0E" w:rsidRPr="00492B0E" w14:paraId="441C895A" w14:textId="77777777">
        <w:trPr>
          <w:jc w:val="center"/>
        </w:trPr>
        <w:tc>
          <w:tcPr>
            <w:tcW w:w="2268" w:type="dxa"/>
            <w:shd w:val="clear" w:color="auto" w:fill="auto"/>
          </w:tcPr>
          <w:p w14:paraId="31530379" w14:textId="77777777" w:rsidR="00AF5B0C" w:rsidRPr="00492B0E" w:rsidRDefault="007A756E">
            <w:pPr>
              <w:spacing w:line="216" w:lineRule="auto"/>
              <w:ind w:left="284"/>
              <w:rPr>
                <w:color w:val="000000" w:themeColor="text1"/>
                <w:sz w:val="20"/>
                <w:szCs w:val="20"/>
              </w:rPr>
            </w:pPr>
            <w:r w:rsidRPr="00492B0E">
              <w:rPr>
                <w:color w:val="000000" w:themeColor="text1"/>
                <w:sz w:val="20"/>
                <w:szCs w:val="20"/>
              </w:rPr>
              <w:t>Min. – Max.</w:t>
            </w:r>
          </w:p>
        </w:tc>
        <w:tc>
          <w:tcPr>
            <w:tcW w:w="2552" w:type="dxa"/>
            <w:shd w:val="clear" w:color="auto" w:fill="auto"/>
            <w:vAlign w:val="center"/>
          </w:tcPr>
          <w:p w14:paraId="58B90382"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60.0 – 80.0</w:t>
            </w:r>
          </w:p>
        </w:tc>
        <w:tc>
          <w:tcPr>
            <w:tcW w:w="2567" w:type="dxa"/>
            <w:shd w:val="clear" w:color="auto" w:fill="auto"/>
            <w:vAlign w:val="center"/>
          </w:tcPr>
          <w:p w14:paraId="4CC8882A"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60.0 – 80.0</w:t>
            </w:r>
          </w:p>
        </w:tc>
      </w:tr>
      <w:tr w:rsidR="00492B0E" w:rsidRPr="00492B0E" w14:paraId="749E7EA8" w14:textId="77777777">
        <w:trPr>
          <w:jc w:val="center"/>
        </w:trPr>
        <w:tc>
          <w:tcPr>
            <w:tcW w:w="2268" w:type="dxa"/>
            <w:shd w:val="clear" w:color="auto" w:fill="auto"/>
          </w:tcPr>
          <w:p w14:paraId="15CE1039" w14:textId="77777777" w:rsidR="00AF5B0C" w:rsidRPr="00492B0E" w:rsidRDefault="007A756E">
            <w:pPr>
              <w:spacing w:line="216" w:lineRule="auto"/>
              <w:ind w:left="284"/>
              <w:rPr>
                <w:color w:val="000000" w:themeColor="text1"/>
                <w:sz w:val="20"/>
                <w:szCs w:val="20"/>
              </w:rPr>
            </w:pPr>
            <w:r w:rsidRPr="00492B0E">
              <w:rPr>
                <w:color w:val="000000" w:themeColor="text1"/>
                <w:sz w:val="20"/>
                <w:szCs w:val="20"/>
              </w:rPr>
              <w:t>Mean ± SD.</w:t>
            </w:r>
          </w:p>
        </w:tc>
        <w:tc>
          <w:tcPr>
            <w:tcW w:w="2552" w:type="dxa"/>
            <w:shd w:val="clear" w:color="auto" w:fill="auto"/>
          </w:tcPr>
          <w:p w14:paraId="1D511BF9"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68.0 ± 5.16</w:t>
            </w:r>
          </w:p>
        </w:tc>
        <w:tc>
          <w:tcPr>
            <w:tcW w:w="2567" w:type="dxa"/>
            <w:shd w:val="clear" w:color="auto" w:fill="auto"/>
          </w:tcPr>
          <w:p w14:paraId="4BAADAF3"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67.0 ± 5.64</w:t>
            </w:r>
          </w:p>
        </w:tc>
      </w:tr>
      <w:tr w:rsidR="00492B0E" w:rsidRPr="00492B0E" w14:paraId="2D9B9721" w14:textId="77777777">
        <w:trPr>
          <w:jc w:val="center"/>
        </w:trPr>
        <w:tc>
          <w:tcPr>
            <w:tcW w:w="2268" w:type="dxa"/>
            <w:shd w:val="clear" w:color="auto" w:fill="auto"/>
          </w:tcPr>
          <w:p w14:paraId="7F6DDFD3" w14:textId="77777777" w:rsidR="00AF5B0C" w:rsidRPr="00492B0E" w:rsidRDefault="007A756E">
            <w:pPr>
              <w:spacing w:line="216" w:lineRule="auto"/>
              <w:ind w:left="284"/>
              <w:rPr>
                <w:color w:val="000000" w:themeColor="text1"/>
                <w:sz w:val="20"/>
                <w:szCs w:val="20"/>
              </w:rPr>
            </w:pPr>
            <w:r w:rsidRPr="00492B0E">
              <w:rPr>
                <w:color w:val="000000" w:themeColor="text1"/>
                <w:sz w:val="20"/>
                <w:szCs w:val="20"/>
              </w:rPr>
              <w:t>Median (IQR)</w:t>
            </w:r>
          </w:p>
        </w:tc>
        <w:tc>
          <w:tcPr>
            <w:tcW w:w="2552" w:type="dxa"/>
            <w:shd w:val="clear" w:color="auto" w:fill="auto"/>
          </w:tcPr>
          <w:p w14:paraId="353097F7"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70.0(65.0 – 70.0)</w:t>
            </w:r>
          </w:p>
        </w:tc>
        <w:tc>
          <w:tcPr>
            <w:tcW w:w="2567" w:type="dxa"/>
            <w:shd w:val="clear" w:color="auto" w:fill="auto"/>
          </w:tcPr>
          <w:p w14:paraId="2442B161"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70.0(60.0 – 70.0)</w:t>
            </w:r>
          </w:p>
        </w:tc>
      </w:tr>
      <w:tr w:rsidR="00492B0E" w:rsidRPr="00492B0E" w14:paraId="4D8EF526" w14:textId="77777777">
        <w:trPr>
          <w:jc w:val="center"/>
        </w:trPr>
        <w:tc>
          <w:tcPr>
            <w:tcW w:w="2268" w:type="dxa"/>
            <w:shd w:val="clear" w:color="auto" w:fill="auto"/>
            <w:vAlign w:val="center"/>
          </w:tcPr>
          <w:p w14:paraId="172526C4" w14:textId="2A33E6DB" w:rsidR="00AF5B0C" w:rsidRDefault="007A756E">
            <w:pPr>
              <w:spacing w:line="216" w:lineRule="auto"/>
              <w:rPr>
                <w:b/>
                <w:bCs/>
                <w:color w:val="000000" w:themeColor="text1"/>
                <w:sz w:val="20"/>
                <w:szCs w:val="20"/>
              </w:rPr>
            </w:pPr>
            <w:r w:rsidRPr="00492B0E">
              <w:rPr>
                <w:b/>
                <w:bCs/>
                <w:color w:val="000000" w:themeColor="text1"/>
                <w:sz w:val="20"/>
                <w:szCs w:val="20"/>
              </w:rPr>
              <w:t>Hemoglobin</w:t>
            </w:r>
            <w:r w:rsidR="00167F6D">
              <w:rPr>
                <w:b/>
                <w:bCs/>
                <w:color w:val="000000" w:themeColor="text1"/>
                <w:sz w:val="20"/>
                <w:szCs w:val="20"/>
              </w:rPr>
              <w:t xml:space="preserve"> </w:t>
            </w:r>
          </w:p>
          <w:p w14:paraId="56D348B0" w14:textId="6021D385" w:rsidR="00FB0F82" w:rsidRDefault="00FB0F82">
            <w:pPr>
              <w:spacing w:line="216" w:lineRule="auto"/>
              <w:rPr>
                <w:b/>
                <w:bCs/>
                <w:color w:val="000000" w:themeColor="text1"/>
                <w:sz w:val="20"/>
                <w:szCs w:val="20"/>
              </w:rPr>
            </w:pPr>
            <w:r>
              <w:rPr>
                <w:b/>
                <w:bCs/>
                <w:color w:val="000000" w:themeColor="text1"/>
                <w:sz w:val="20"/>
                <w:szCs w:val="20"/>
              </w:rPr>
              <w:t>(13.8-17.2 gm/dl) in males</w:t>
            </w:r>
          </w:p>
          <w:p w14:paraId="45018C01" w14:textId="36EC8194" w:rsidR="00FB0F82" w:rsidRPr="00492B0E" w:rsidRDefault="00FB0F82">
            <w:pPr>
              <w:spacing w:line="216" w:lineRule="auto"/>
              <w:rPr>
                <w:b/>
                <w:bCs/>
                <w:color w:val="000000" w:themeColor="text1"/>
                <w:sz w:val="20"/>
                <w:szCs w:val="20"/>
              </w:rPr>
            </w:pPr>
            <w:r>
              <w:rPr>
                <w:b/>
                <w:bCs/>
                <w:color w:val="000000" w:themeColor="text1"/>
                <w:sz w:val="20"/>
                <w:szCs w:val="20"/>
              </w:rPr>
              <w:t>(12.1-15.1 gm/dl) in females</w:t>
            </w:r>
          </w:p>
        </w:tc>
        <w:tc>
          <w:tcPr>
            <w:tcW w:w="2552" w:type="dxa"/>
            <w:shd w:val="clear" w:color="auto" w:fill="auto"/>
            <w:vAlign w:val="center"/>
          </w:tcPr>
          <w:p w14:paraId="6764D2FC" w14:textId="77777777" w:rsidR="00AF5B0C" w:rsidRPr="00492B0E" w:rsidRDefault="00AF5B0C">
            <w:pPr>
              <w:spacing w:line="216" w:lineRule="auto"/>
              <w:jc w:val="center"/>
              <w:rPr>
                <w:color w:val="000000" w:themeColor="text1"/>
                <w:sz w:val="20"/>
                <w:szCs w:val="20"/>
              </w:rPr>
            </w:pPr>
          </w:p>
        </w:tc>
        <w:tc>
          <w:tcPr>
            <w:tcW w:w="2567" w:type="dxa"/>
            <w:shd w:val="clear" w:color="auto" w:fill="auto"/>
          </w:tcPr>
          <w:p w14:paraId="21FEF879" w14:textId="77777777" w:rsidR="00AF5B0C" w:rsidRPr="00492B0E" w:rsidRDefault="00AF5B0C">
            <w:pPr>
              <w:spacing w:line="216" w:lineRule="auto"/>
              <w:jc w:val="center"/>
              <w:rPr>
                <w:color w:val="000000" w:themeColor="text1"/>
                <w:sz w:val="20"/>
                <w:szCs w:val="20"/>
              </w:rPr>
            </w:pPr>
          </w:p>
        </w:tc>
      </w:tr>
      <w:tr w:rsidR="00492B0E" w:rsidRPr="00492B0E" w14:paraId="6BA284C9" w14:textId="77777777">
        <w:trPr>
          <w:jc w:val="center"/>
        </w:trPr>
        <w:tc>
          <w:tcPr>
            <w:tcW w:w="2268" w:type="dxa"/>
            <w:shd w:val="clear" w:color="auto" w:fill="auto"/>
          </w:tcPr>
          <w:p w14:paraId="005F9FAE" w14:textId="77777777" w:rsidR="00AF5B0C" w:rsidRPr="00492B0E" w:rsidRDefault="007A756E">
            <w:pPr>
              <w:spacing w:line="216" w:lineRule="auto"/>
              <w:ind w:left="284"/>
              <w:rPr>
                <w:color w:val="000000" w:themeColor="text1"/>
                <w:sz w:val="20"/>
                <w:szCs w:val="20"/>
              </w:rPr>
            </w:pPr>
            <w:r w:rsidRPr="00492B0E">
              <w:rPr>
                <w:color w:val="000000" w:themeColor="text1"/>
                <w:sz w:val="20"/>
                <w:szCs w:val="20"/>
              </w:rPr>
              <w:t>Min. – Max.</w:t>
            </w:r>
          </w:p>
        </w:tc>
        <w:tc>
          <w:tcPr>
            <w:tcW w:w="2552" w:type="dxa"/>
            <w:shd w:val="clear" w:color="auto" w:fill="auto"/>
            <w:vAlign w:val="center"/>
          </w:tcPr>
          <w:p w14:paraId="6F7D86C3"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6.90 – 12.00</w:t>
            </w:r>
          </w:p>
        </w:tc>
        <w:tc>
          <w:tcPr>
            <w:tcW w:w="2567" w:type="dxa"/>
            <w:shd w:val="clear" w:color="auto" w:fill="auto"/>
            <w:vAlign w:val="center"/>
          </w:tcPr>
          <w:p w14:paraId="3DA7DBA8"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7.80 – 13.70</w:t>
            </w:r>
          </w:p>
        </w:tc>
      </w:tr>
      <w:tr w:rsidR="00492B0E" w:rsidRPr="00492B0E" w14:paraId="730A6667" w14:textId="77777777">
        <w:trPr>
          <w:jc w:val="center"/>
        </w:trPr>
        <w:tc>
          <w:tcPr>
            <w:tcW w:w="2268" w:type="dxa"/>
            <w:shd w:val="clear" w:color="auto" w:fill="auto"/>
          </w:tcPr>
          <w:p w14:paraId="54CCFB2B" w14:textId="77777777" w:rsidR="00AF5B0C" w:rsidRPr="00492B0E" w:rsidRDefault="007A756E">
            <w:pPr>
              <w:spacing w:line="216" w:lineRule="auto"/>
              <w:ind w:left="284"/>
              <w:rPr>
                <w:color w:val="000000" w:themeColor="text1"/>
                <w:sz w:val="20"/>
                <w:szCs w:val="20"/>
              </w:rPr>
            </w:pPr>
            <w:r w:rsidRPr="00492B0E">
              <w:rPr>
                <w:color w:val="000000" w:themeColor="text1"/>
                <w:sz w:val="20"/>
                <w:szCs w:val="20"/>
              </w:rPr>
              <w:t>Mean ± SD.</w:t>
            </w:r>
          </w:p>
        </w:tc>
        <w:tc>
          <w:tcPr>
            <w:tcW w:w="2552" w:type="dxa"/>
            <w:shd w:val="clear" w:color="auto" w:fill="auto"/>
            <w:vAlign w:val="center"/>
          </w:tcPr>
          <w:p w14:paraId="56CC8D0B"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9.54 ± 1.13</w:t>
            </w:r>
          </w:p>
        </w:tc>
        <w:tc>
          <w:tcPr>
            <w:tcW w:w="2567" w:type="dxa"/>
            <w:shd w:val="clear" w:color="auto" w:fill="auto"/>
            <w:vAlign w:val="center"/>
          </w:tcPr>
          <w:p w14:paraId="004BB278"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10.0 ± 1.27</w:t>
            </w:r>
          </w:p>
        </w:tc>
      </w:tr>
      <w:tr w:rsidR="00492B0E" w:rsidRPr="00492B0E" w14:paraId="61854EF3" w14:textId="77777777">
        <w:trPr>
          <w:jc w:val="center"/>
        </w:trPr>
        <w:tc>
          <w:tcPr>
            <w:tcW w:w="2268" w:type="dxa"/>
            <w:shd w:val="clear" w:color="auto" w:fill="auto"/>
          </w:tcPr>
          <w:p w14:paraId="71078231" w14:textId="77777777" w:rsidR="00AF5B0C" w:rsidRPr="00492B0E" w:rsidRDefault="007A756E">
            <w:pPr>
              <w:spacing w:line="216" w:lineRule="auto"/>
              <w:ind w:left="284"/>
              <w:rPr>
                <w:color w:val="000000" w:themeColor="text1"/>
                <w:sz w:val="20"/>
                <w:szCs w:val="20"/>
              </w:rPr>
            </w:pPr>
            <w:r w:rsidRPr="00492B0E">
              <w:rPr>
                <w:color w:val="000000" w:themeColor="text1"/>
                <w:sz w:val="20"/>
                <w:szCs w:val="20"/>
              </w:rPr>
              <w:t>Median (IQR)</w:t>
            </w:r>
          </w:p>
        </w:tc>
        <w:tc>
          <w:tcPr>
            <w:tcW w:w="2552" w:type="dxa"/>
            <w:shd w:val="clear" w:color="auto" w:fill="auto"/>
            <w:vAlign w:val="center"/>
          </w:tcPr>
          <w:p w14:paraId="481A74EE"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9.60(8.9 – 10.2)</w:t>
            </w:r>
          </w:p>
        </w:tc>
        <w:tc>
          <w:tcPr>
            <w:tcW w:w="2567" w:type="dxa"/>
            <w:shd w:val="clear" w:color="auto" w:fill="auto"/>
            <w:vAlign w:val="center"/>
          </w:tcPr>
          <w:p w14:paraId="3A04B44A"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9.70(9.4 – 10.2)</w:t>
            </w:r>
          </w:p>
        </w:tc>
      </w:tr>
      <w:tr w:rsidR="00492B0E" w:rsidRPr="00492B0E" w14:paraId="30842166" w14:textId="77777777">
        <w:trPr>
          <w:jc w:val="center"/>
        </w:trPr>
        <w:tc>
          <w:tcPr>
            <w:tcW w:w="2268" w:type="dxa"/>
            <w:shd w:val="clear" w:color="auto" w:fill="auto"/>
            <w:vAlign w:val="center"/>
          </w:tcPr>
          <w:p w14:paraId="7FA9711E" w14:textId="39344043" w:rsidR="00AF5B0C" w:rsidRDefault="007A756E">
            <w:pPr>
              <w:spacing w:line="216" w:lineRule="auto"/>
              <w:rPr>
                <w:b/>
                <w:bCs/>
                <w:color w:val="000000" w:themeColor="text1"/>
                <w:sz w:val="20"/>
                <w:szCs w:val="20"/>
              </w:rPr>
            </w:pPr>
            <w:r w:rsidRPr="00492B0E">
              <w:rPr>
                <w:b/>
                <w:bCs/>
                <w:color w:val="000000" w:themeColor="text1"/>
                <w:sz w:val="20"/>
                <w:szCs w:val="20"/>
              </w:rPr>
              <w:t>Platelets</w:t>
            </w:r>
            <w:r w:rsidR="00E67D17">
              <w:rPr>
                <w:b/>
                <w:bCs/>
                <w:color w:val="000000" w:themeColor="text1"/>
                <w:sz w:val="20"/>
                <w:szCs w:val="20"/>
              </w:rPr>
              <w:t xml:space="preserve"> </w:t>
            </w:r>
          </w:p>
          <w:p w14:paraId="5232B8D6" w14:textId="7341AA6E" w:rsidR="00FB0F82" w:rsidRPr="00492B0E" w:rsidRDefault="00FB0F82">
            <w:pPr>
              <w:spacing w:line="216" w:lineRule="auto"/>
              <w:rPr>
                <w:b/>
                <w:bCs/>
                <w:color w:val="000000" w:themeColor="text1"/>
                <w:sz w:val="20"/>
                <w:szCs w:val="20"/>
              </w:rPr>
            </w:pPr>
            <w:r>
              <w:rPr>
                <w:b/>
                <w:bCs/>
                <w:color w:val="000000" w:themeColor="text1"/>
                <w:sz w:val="20"/>
                <w:szCs w:val="20"/>
              </w:rPr>
              <w:lastRenderedPageBreak/>
              <w:t>(150-400 PLT/mm</w:t>
            </w:r>
            <w:r>
              <w:rPr>
                <w:b/>
                <w:bCs/>
                <w:color w:val="000000" w:themeColor="text1"/>
                <w:sz w:val="20"/>
                <w:szCs w:val="20"/>
                <w:vertAlign w:val="superscript"/>
              </w:rPr>
              <w:t>3</w:t>
            </w:r>
            <w:r>
              <w:rPr>
                <w:b/>
                <w:bCs/>
                <w:color w:val="000000" w:themeColor="text1"/>
                <w:sz w:val="20"/>
                <w:szCs w:val="20"/>
              </w:rPr>
              <w:t>)</w:t>
            </w:r>
          </w:p>
        </w:tc>
        <w:tc>
          <w:tcPr>
            <w:tcW w:w="2552" w:type="dxa"/>
            <w:shd w:val="clear" w:color="auto" w:fill="auto"/>
            <w:vAlign w:val="center"/>
          </w:tcPr>
          <w:p w14:paraId="7EE9CD8B" w14:textId="77777777" w:rsidR="00AF5B0C" w:rsidRPr="00492B0E" w:rsidRDefault="00AF5B0C">
            <w:pPr>
              <w:spacing w:line="216" w:lineRule="auto"/>
              <w:jc w:val="center"/>
              <w:rPr>
                <w:color w:val="000000" w:themeColor="text1"/>
                <w:sz w:val="20"/>
                <w:szCs w:val="20"/>
              </w:rPr>
            </w:pPr>
          </w:p>
        </w:tc>
        <w:tc>
          <w:tcPr>
            <w:tcW w:w="2567" w:type="dxa"/>
            <w:shd w:val="clear" w:color="auto" w:fill="auto"/>
            <w:vAlign w:val="center"/>
          </w:tcPr>
          <w:p w14:paraId="6A7F4B99" w14:textId="77777777" w:rsidR="00AF5B0C" w:rsidRPr="00492B0E" w:rsidRDefault="00AF5B0C">
            <w:pPr>
              <w:spacing w:line="216" w:lineRule="auto"/>
              <w:jc w:val="center"/>
              <w:rPr>
                <w:color w:val="000000" w:themeColor="text1"/>
                <w:sz w:val="20"/>
                <w:szCs w:val="20"/>
              </w:rPr>
            </w:pPr>
          </w:p>
        </w:tc>
      </w:tr>
      <w:tr w:rsidR="00492B0E" w:rsidRPr="00492B0E" w14:paraId="5061DDB5" w14:textId="77777777">
        <w:trPr>
          <w:jc w:val="center"/>
        </w:trPr>
        <w:tc>
          <w:tcPr>
            <w:tcW w:w="2268" w:type="dxa"/>
            <w:shd w:val="clear" w:color="auto" w:fill="auto"/>
          </w:tcPr>
          <w:p w14:paraId="58020059" w14:textId="77777777" w:rsidR="00AF5B0C" w:rsidRPr="00492B0E" w:rsidRDefault="007A756E">
            <w:pPr>
              <w:spacing w:line="216" w:lineRule="auto"/>
              <w:ind w:left="284"/>
              <w:rPr>
                <w:color w:val="000000" w:themeColor="text1"/>
                <w:sz w:val="20"/>
                <w:szCs w:val="20"/>
              </w:rPr>
            </w:pPr>
            <w:r w:rsidRPr="00492B0E">
              <w:rPr>
                <w:color w:val="000000" w:themeColor="text1"/>
                <w:sz w:val="20"/>
                <w:szCs w:val="20"/>
              </w:rPr>
              <w:lastRenderedPageBreak/>
              <w:t>Min. – Max.</w:t>
            </w:r>
          </w:p>
        </w:tc>
        <w:tc>
          <w:tcPr>
            <w:tcW w:w="2552" w:type="dxa"/>
            <w:shd w:val="clear" w:color="auto" w:fill="auto"/>
            <w:vAlign w:val="center"/>
          </w:tcPr>
          <w:p w14:paraId="5FD43C4F"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46.0 – 160.0</w:t>
            </w:r>
          </w:p>
        </w:tc>
        <w:tc>
          <w:tcPr>
            <w:tcW w:w="2567" w:type="dxa"/>
            <w:shd w:val="clear" w:color="auto" w:fill="auto"/>
            <w:vAlign w:val="center"/>
          </w:tcPr>
          <w:p w14:paraId="6C1A84B4"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40.0 – 492.0</w:t>
            </w:r>
          </w:p>
        </w:tc>
      </w:tr>
      <w:tr w:rsidR="00492B0E" w:rsidRPr="00492B0E" w14:paraId="6BF965C4" w14:textId="77777777">
        <w:trPr>
          <w:jc w:val="center"/>
        </w:trPr>
        <w:tc>
          <w:tcPr>
            <w:tcW w:w="2268" w:type="dxa"/>
            <w:shd w:val="clear" w:color="auto" w:fill="auto"/>
          </w:tcPr>
          <w:p w14:paraId="55834D62" w14:textId="77777777" w:rsidR="00AF5B0C" w:rsidRPr="00492B0E" w:rsidRDefault="007A756E">
            <w:pPr>
              <w:spacing w:line="216" w:lineRule="auto"/>
              <w:ind w:left="284"/>
              <w:rPr>
                <w:color w:val="000000" w:themeColor="text1"/>
                <w:sz w:val="20"/>
                <w:szCs w:val="20"/>
              </w:rPr>
            </w:pPr>
            <w:r w:rsidRPr="00492B0E">
              <w:rPr>
                <w:color w:val="000000" w:themeColor="text1"/>
                <w:sz w:val="20"/>
                <w:szCs w:val="20"/>
              </w:rPr>
              <w:t>Mean ± SD.</w:t>
            </w:r>
          </w:p>
        </w:tc>
        <w:tc>
          <w:tcPr>
            <w:tcW w:w="2552" w:type="dxa"/>
            <w:shd w:val="clear" w:color="auto" w:fill="auto"/>
            <w:vAlign w:val="center"/>
          </w:tcPr>
          <w:p w14:paraId="293C8045"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90.65 ± 22.40</w:t>
            </w:r>
          </w:p>
        </w:tc>
        <w:tc>
          <w:tcPr>
            <w:tcW w:w="2567" w:type="dxa"/>
            <w:shd w:val="clear" w:color="auto" w:fill="auto"/>
            <w:vAlign w:val="center"/>
          </w:tcPr>
          <w:p w14:paraId="11119E7A"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128.5 ± 94.06</w:t>
            </w:r>
          </w:p>
        </w:tc>
      </w:tr>
      <w:tr w:rsidR="00492B0E" w:rsidRPr="00492B0E" w14:paraId="2A593AB2" w14:textId="77777777">
        <w:trPr>
          <w:jc w:val="center"/>
        </w:trPr>
        <w:tc>
          <w:tcPr>
            <w:tcW w:w="2268" w:type="dxa"/>
            <w:shd w:val="clear" w:color="auto" w:fill="auto"/>
          </w:tcPr>
          <w:p w14:paraId="59C1F9ED" w14:textId="77777777" w:rsidR="00AF5B0C" w:rsidRPr="00492B0E" w:rsidRDefault="007A756E">
            <w:pPr>
              <w:spacing w:line="216" w:lineRule="auto"/>
              <w:ind w:left="284"/>
              <w:rPr>
                <w:color w:val="000000" w:themeColor="text1"/>
                <w:sz w:val="20"/>
                <w:szCs w:val="20"/>
              </w:rPr>
            </w:pPr>
            <w:r w:rsidRPr="00492B0E">
              <w:rPr>
                <w:color w:val="000000" w:themeColor="text1"/>
                <w:sz w:val="20"/>
                <w:szCs w:val="20"/>
              </w:rPr>
              <w:t>Median (IQR)</w:t>
            </w:r>
          </w:p>
        </w:tc>
        <w:tc>
          <w:tcPr>
            <w:tcW w:w="2552" w:type="dxa"/>
            <w:shd w:val="clear" w:color="auto" w:fill="auto"/>
            <w:vAlign w:val="center"/>
          </w:tcPr>
          <w:p w14:paraId="019DDE54"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88.0(75.5 – 105.0)</w:t>
            </w:r>
          </w:p>
        </w:tc>
        <w:tc>
          <w:tcPr>
            <w:tcW w:w="2567" w:type="dxa"/>
            <w:shd w:val="clear" w:color="auto" w:fill="auto"/>
            <w:vAlign w:val="center"/>
          </w:tcPr>
          <w:p w14:paraId="2066FF34"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105.0(74.5 – 141.5)</w:t>
            </w:r>
          </w:p>
        </w:tc>
      </w:tr>
      <w:tr w:rsidR="00492B0E" w:rsidRPr="00492B0E" w14:paraId="34E54039" w14:textId="77777777">
        <w:trPr>
          <w:jc w:val="center"/>
        </w:trPr>
        <w:tc>
          <w:tcPr>
            <w:tcW w:w="2268" w:type="dxa"/>
            <w:shd w:val="clear" w:color="auto" w:fill="auto"/>
            <w:vAlign w:val="center"/>
          </w:tcPr>
          <w:p w14:paraId="128C357C" w14:textId="7E53AAD8" w:rsidR="00AF5B0C" w:rsidRDefault="007A756E">
            <w:pPr>
              <w:spacing w:line="216" w:lineRule="auto"/>
              <w:rPr>
                <w:b/>
                <w:bCs/>
                <w:color w:val="000000" w:themeColor="text1"/>
                <w:sz w:val="20"/>
                <w:szCs w:val="20"/>
              </w:rPr>
            </w:pPr>
            <w:r w:rsidRPr="00492B0E">
              <w:rPr>
                <w:b/>
                <w:bCs/>
                <w:color w:val="000000" w:themeColor="text1"/>
                <w:sz w:val="20"/>
                <w:szCs w:val="20"/>
              </w:rPr>
              <w:t>Total leucocytic count</w:t>
            </w:r>
            <w:r w:rsidR="009E2E63">
              <w:rPr>
                <w:b/>
                <w:bCs/>
                <w:color w:val="000000" w:themeColor="text1"/>
                <w:sz w:val="20"/>
                <w:szCs w:val="20"/>
              </w:rPr>
              <w:t xml:space="preserve"> </w:t>
            </w:r>
          </w:p>
          <w:p w14:paraId="3C2D849C" w14:textId="339C32DF" w:rsidR="00FB0F82" w:rsidRPr="00492B0E" w:rsidRDefault="00FB0F82">
            <w:pPr>
              <w:spacing w:line="216" w:lineRule="auto"/>
              <w:rPr>
                <w:b/>
                <w:bCs/>
                <w:color w:val="000000" w:themeColor="text1"/>
                <w:sz w:val="20"/>
                <w:szCs w:val="20"/>
              </w:rPr>
            </w:pPr>
            <w:r>
              <w:rPr>
                <w:b/>
                <w:bCs/>
                <w:color w:val="000000" w:themeColor="text1"/>
                <w:sz w:val="20"/>
                <w:szCs w:val="20"/>
              </w:rPr>
              <w:t>(4-11*10</w:t>
            </w:r>
            <w:r>
              <w:rPr>
                <w:b/>
                <w:bCs/>
                <w:color w:val="000000" w:themeColor="text1"/>
                <w:sz w:val="20"/>
                <w:szCs w:val="20"/>
                <w:vertAlign w:val="superscript"/>
              </w:rPr>
              <w:t>9</w:t>
            </w:r>
            <w:r>
              <w:rPr>
                <w:b/>
                <w:bCs/>
                <w:color w:val="000000" w:themeColor="text1"/>
                <w:sz w:val="20"/>
                <w:szCs w:val="20"/>
              </w:rPr>
              <w:t>/L)</w:t>
            </w:r>
          </w:p>
        </w:tc>
        <w:tc>
          <w:tcPr>
            <w:tcW w:w="2552" w:type="dxa"/>
            <w:shd w:val="clear" w:color="auto" w:fill="auto"/>
            <w:vAlign w:val="center"/>
          </w:tcPr>
          <w:p w14:paraId="394530DF" w14:textId="58B44EE6" w:rsidR="00AF5B0C" w:rsidRPr="00492B0E" w:rsidRDefault="00AF5B0C">
            <w:pPr>
              <w:spacing w:line="216" w:lineRule="auto"/>
              <w:jc w:val="center"/>
              <w:rPr>
                <w:color w:val="000000" w:themeColor="text1"/>
                <w:sz w:val="20"/>
                <w:szCs w:val="20"/>
              </w:rPr>
            </w:pPr>
          </w:p>
        </w:tc>
        <w:tc>
          <w:tcPr>
            <w:tcW w:w="2567" w:type="dxa"/>
            <w:shd w:val="clear" w:color="auto" w:fill="auto"/>
            <w:vAlign w:val="center"/>
          </w:tcPr>
          <w:p w14:paraId="2E70B53A" w14:textId="584FD276" w:rsidR="00AF5B0C" w:rsidRPr="00492B0E" w:rsidRDefault="00AF5B0C" w:rsidP="00FB0F82">
            <w:pPr>
              <w:spacing w:line="216" w:lineRule="auto"/>
              <w:rPr>
                <w:color w:val="000000" w:themeColor="text1"/>
                <w:sz w:val="20"/>
                <w:szCs w:val="20"/>
              </w:rPr>
            </w:pPr>
          </w:p>
        </w:tc>
      </w:tr>
      <w:tr w:rsidR="00492B0E" w:rsidRPr="00492B0E" w14:paraId="50AEC95B" w14:textId="77777777">
        <w:trPr>
          <w:jc w:val="center"/>
        </w:trPr>
        <w:tc>
          <w:tcPr>
            <w:tcW w:w="2268" w:type="dxa"/>
            <w:shd w:val="clear" w:color="auto" w:fill="auto"/>
          </w:tcPr>
          <w:p w14:paraId="59DD8F7D" w14:textId="77777777" w:rsidR="00AF5B0C" w:rsidRPr="00492B0E" w:rsidRDefault="007A756E">
            <w:pPr>
              <w:spacing w:line="216" w:lineRule="auto"/>
              <w:ind w:left="284"/>
              <w:rPr>
                <w:color w:val="000000" w:themeColor="text1"/>
                <w:sz w:val="20"/>
                <w:szCs w:val="20"/>
              </w:rPr>
            </w:pPr>
            <w:r w:rsidRPr="00492B0E">
              <w:rPr>
                <w:color w:val="000000" w:themeColor="text1"/>
                <w:sz w:val="20"/>
                <w:szCs w:val="20"/>
              </w:rPr>
              <w:t>Min. – Max.</w:t>
            </w:r>
          </w:p>
        </w:tc>
        <w:tc>
          <w:tcPr>
            <w:tcW w:w="2552" w:type="dxa"/>
            <w:shd w:val="clear" w:color="auto" w:fill="auto"/>
            <w:vAlign w:val="center"/>
          </w:tcPr>
          <w:p w14:paraId="23D6A4E0"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2.30 – 12.0</w:t>
            </w:r>
          </w:p>
        </w:tc>
        <w:tc>
          <w:tcPr>
            <w:tcW w:w="2567" w:type="dxa"/>
            <w:shd w:val="clear" w:color="auto" w:fill="auto"/>
            <w:vAlign w:val="center"/>
          </w:tcPr>
          <w:p w14:paraId="7C7FDF84"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2.0 – 19.50</w:t>
            </w:r>
          </w:p>
        </w:tc>
      </w:tr>
      <w:tr w:rsidR="00492B0E" w:rsidRPr="00492B0E" w14:paraId="6FFD61B3" w14:textId="77777777">
        <w:trPr>
          <w:jc w:val="center"/>
        </w:trPr>
        <w:tc>
          <w:tcPr>
            <w:tcW w:w="2268" w:type="dxa"/>
            <w:shd w:val="clear" w:color="auto" w:fill="auto"/>
          </w:tcPr>
          <w:p w14:paraId="5C6F9261" w14:textId="77777777" w:rsidR="00AF5B0C" w:rsidRPr="00492B0E" w:rsidRDefault="007A756E">
            <w:pPr>
              <w:spacing w:line="216" w:lineRule="auto"/>
              <w:ind w:left="284"/>
              <w:rPr>
                <w:color w:val="000000" w:themeColor="text1"/>
                <w:sz w:val="20"/>
                <w:szCs w:val="20"/>
              </w:rPr>
            </w:pPr>
            <w:r w:rsidRPr="00492B0E">
              <w:rPr>
                <w:color w:val="000000" w:themeColor="text1"/>
                <w:sz w:val="20"/>
                <w:szCs w:val="20"/>
              </w:rPr>
              <w:t>Mean ± SD.</w:t>
            </w:r>
          </w:p>
        </w:tc>
        <w:tc>
          <w:tcPr>
            <w:tcW w:w="2552" w:type="dxa"/>
            <w:shd w:val="clear" w:color="auto" w:fill="auto"/>
          </w:tcPr>
          <w:p w14:paraId="3F4F89C6"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6.64 ± 2.61</w:t>
            </w:r>
          </w:p>
        </w:tc>
        <w:tc>
          <w:tcPr>
            <w:tcW w:w="2567" w:type="dxa"/>
            <w:shd w:val="clear" w:color="auto" w:fill="auto"/>
          </w:tcPr>
          <w:p w14:paraId="69655867"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6.88 ± 3.74</w:t>
            </w:r>
          </w:p>
        </w:tc>
      </w:tr>
      <w:tr w:rsidR="00492B0E" w:rsidRPr="00492B0E" w14:paraId="10EAD440" w14:textId="77777777">
        <w:trPr>
          <w:jc w:val="center"/>
        </w:trPr>
        <w:tc>
          <w:tcPr>
            <w:tcW w:w="2268" w:type="dxa"/>
            <w:shd w:val="clear" w:color="auto" w:fill="auto"/>
          </w:tcPr>
          <w:p w14:paraId="6699FAA6" w14:textId="77777777" w:rsidR="00AF5B0C" w:rsidRPr="00492B0E" w:rsidRDefault="007A756E">
            <w:pPr>
              <w:spacing w:line="216" w:lineRule="auto"/>
              <w:ind w:left="284"/>
              <w:rPr>
                <w:color w:val="000000" w:themeColor="text1"/>
                <w:sz w:val="20"/>
                <w:szCs w:val="20"/>
              </w:rPr>
            </w:pPr>
            <w:r w:rsidRPr="00492B0E">
              <w:rPr>
                <w:color w:val="000000" w:themeColor="text1"/>
                <w:sz w:val="20"/>
                <w:szCs w:val="20"/>
              </w:rPr>
              <w:t>Median (IQR)</w:t>
            </w:r>
          </w:p>
        </w:tc>
        <w:tc>
          <w:tcPr>
            <w:tcW w:w="2552" w:type="dxa"/>
            <w:shd w:val="clear" w:color="auto" w:fill="auto"/>
          </w:tcPr>
          <w:p w14:paraId="3C319E6D"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6.20(4.7 – 8.0)</w:t>
            </w:r>
          </w:p>
        </w:tc>
        <w:tc>
          <w:tcPr>
            <w:tcW w:w="2567" w:type="dxa"/>
            <w:shd w:val="clear" w:color="auto" w:fill="auto"/>
          </w:tcPr>
          <w:p w14:paraId="5697998F"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6.20(3.9 – 9.3)</w:t>
            </w:r>
          </w:p>
        </w:tc>
      </w:tr>
      <w:tr w:rsidR="00492B0E" w:rsidRPr="00492B0E" w14:paraId="6987ED8B" w14:textId="77777777">
        <w:trPr>
          <w:jc w:val="center"/>
        </w:trPr>
        <w:tc>
          <w:tcPr>
            <w:tcW w:w="2268" w:type="dxa"/>
            <w:shd w:val="clear" w:color="auto" w:fill="auto"/>
            <w:vAlign w:val="center"/>
          </w:tcPr>
          <w:p w14:paraId="1BDD51CD" w14:textId="1EE8682D" w:rsidR="00AF5B0C" w:rsidRPr="00492B0E" w:rsidRDefault="009E2E63">
            <w:pPr>
              <w:spacing w:line="216" w:lineRule="auto"/>
              <w:rPr>
                <w:b/>
                <w:bCs/>
                <w:color w:val="000000" w:themeColor="text1"/>
                <w:sz w:val="20"/>
                <w:szCs w:val="20"/>
              </w:rPr>
            </w:pPr>
            <w:r w:rsidRPr="00492B0E">
              <w:rPr>
                <w:b/>
                <w:bCs/>
                <w:color w:val="000000" w:themeColor="text1"/>
                <w:sz w:val="20"/>
                <w:szCs w:val="20"/>
              </w:rPr>
              <w:t>24-hour</w:t>
            </w:r>
            <w:r w:rsidR="007A756E" w:rsidRPr="00492B0E">
              <w:rPr>
                <w:b/>
                <w:bCs/>
                <w:color w:val="000000" w:themeColor="text1"/>
                <w:sz w:val="20"/>
                <w:szCs w:val="20"/>
              </w:rPr>
              <w:t xml:space="preserve"> urine volume</w:t>
            </w:r>
            <w:r>
              <w:rPr>
                <w:b/>
                <w:bCs/>
                <w:color w:val="000000" w:themeColor="text1"/>
                <w:sz w:val="20"/>
                <w:szCs w:val="20"/>
              </w:rPr>
              <w:t xml:space="preserve"> (</w:t>
            </w:r>
            <w:r w:rsidR="009D2997">
              <w:rPr>
                <w:b/>
                <w:bCs/>
                <w:color w:val="000000" w:themeColor="text1"/>
                <w:sz w:val="20"/>
                <w:szCs w:val="20"/>
              </w:rPr>
              <w:t>800-2000ml/day)</w:t>
            </w:r>
            <w:r>
              <w:rPr>
                <w:b/>
                <w:bCs/>
                <w:color w:val="000000" w:themeColor="text1"/>
                <w:sz w:val="20"/>
                <w:szCs w:val="20"/>
              </w:rPr>
              <w:t>)</w:t>
            </w:r>
          </w:p>
        </w:tc>
        <w:tc>
          <w:tcPr>
            <w:tcW w:w="2552" w:type="dxa"/>
            <w:shd w:val="clear" w:color="auto" w:fill="auto"/>
            <w:vAlign w:val="center"/>
          </w:tcPr>
          <w:p w14:paraId="1497E1F1" w14:textId="77777777" w:rsidR="00AF5B0C" w:rsidRPr="00492B0E" w:rsidRDefault="00AF5B0C">
            <w:pPr>
              <w:spacing w:line="216" w:lineRule="auto"/>
              <w:jc w:val="center"/>
              <w:rPr>
                <w:color w:val="000000" w:themeColor="text1"/>
                <w:sz w:val="20"/>
                <w:szCs w:val="20"/>
              </w:rPr>
            </w:pPr>
          </w:p>
        </w:tc>
        <w:tc>
          <w:tcPr>
            <w:tcW w:w="2567" w:type="dxa"/>
            <w:shd w:val="clear" w:color="auto" w:fill="auto"/>
            <w:vAlign w:val="center"/>
          </w:tcPr>
          <w:p w14:paraId="21C3A46F" w14:textId="77777777" w:rsidR="00AF5B0C" w:rsidRPr="00492B0E" w:rsidRDefault="00AF5B0C">
            <w:pPr>
              <w:spacing w:line="216" w:lineRule="auto"/>
              <w:jc w:val="center"/>
              <w:rPr>
                <w:color w:val="000000" w:themeColor="text1"/>
                <w:sz w:val="20"/>
                <w:szCs w:val="20"/>
              </w:rPr>
            </w:pPr>
          </w:p>
        </w:tc>
      </w:tr>
      <w:tr w:rsidR="00492B0E" w:rsidRPr="00492B0E" w14:paraId="1AE5BA83" w14:textId="77777777">
        <w:trPr>
          <w:jc w:val="center"/>
        </w:trPr>
        <w:tc>
          <w:tcPr>
            <w:tcW w:w="2268" w:type="dxa"/>
            <w:shd w:val="clear" w:color="auto" w:fill="auto"/>
          </w:tcPr>
          <w:p w14:paraId="1EB0E8AE" w14:textId="77777777" w:rsidR="00AF5B0C" w:rsidRPr="00492B0E" w:rsidRDefault="007A756E">
            <w:pPr>
              <w:spacing w:line="216" w:lineRule="auto"/>
              <w:ind w:left="284"/>
              <w:rPr>
                <w:color w:val="000000" w:themeColor="text1"/>
                <w:sz w:val="20"/>
                <w:szCs w:val="20"/>
              </w:rPr>
            </w:pPr>
            <w:r w:rsidRPr="00492B0E">
              <w:rPr>
                <w:color w:val="000000" w:themeColor="text1"/>
                <w:sz w:val="20"/>
                <w:szCs w:val="20"/>
              </w:rPr>
              <w:t>Min. – Max.</w:t>
            </w:r>
          </w:p>
        </w:tc>
        <w:tc>
          <w:tcPr>
            <w:tcW w:w="2552" w:type="dxa"/>
            <w:shd w:val="clear" w:color="auto" w:fill="auto"/>
            <w:vAlign w:val="center"/>
          </w:tcPr>
          <w:p w14:paraId="03DB265E"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800.0 – 1600.0</w:t>
            </w:r>
          </w:p>
        </w:tc>
        <w:tc>
          <w:tcPr>
            <w:tcW w:w="2567" w:type="dxa"/>
            <w:shd w:val="clear" w:color="auto" w:fill="auto"/>
            <w:vAlign w:val="center"/>
          </w:tcPr>
          <w:p w14:paraId="095B9EBF"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800.0 – 2500.0</w:t>
            </w:r>
          </w:p>
        </w:tc>
      </w:tr>
      <w:tr w:rsidR="00492B0E" w:rsidRPr="00492B0E" w14:paraId="5736881C" w14:textId="77777777">
        <w:trPr>
          <w:jc w:val="center"/>
        </w:trPr>
        <w:tc>
          <w:tcPr>
            <w:tcW w:w="2268" w:type="dxa"/>
            <w:shd w:val="clear" w:color="auto" w:fill="auto"/>
          </w:tcPr>
          <w:p w14:paraId="7A31051C" w14:textId="77777777" w:rsidR="00AF5B0C" w:rsidRPr="00492B0E" w:rsidRDefault="007A756E">
            <w:pPr>
              <w:spacing w:line="216" w:lineRule="auto"/>
              <w:ind w:left="284"/>
              <w:rPr>
                <w:color w:val="000000" w:themeColor="text1"/>
                <w:sz w:val="20"/>
                <w:szCs w:val="20"/>
              </w:rPr>
            </w:pPr>
            <w:r w:rsidRPr="00492B0E">
              <w:rPr>
                <w:color w:val="000000" w:themeColor="text1"/>
                <w:sz w:val="20"/>
                <w:szCs w:val="20"/>
              </w:rPr>
              <w:t>Mean ± SD.</w:t>
            </w:r>
          </w:p>
        </w:tc>
        <w:tc>
          <w:tcPr>
            <w:tcW w:w="2552" w:type="dxa"/>
            <w:shd w:val="clear" w:color="auto" w:fill="auto"/>
            <w:vAlign w:val="center"/>
          </w:tcPr>
          <w:p w14:paraId="459DF4FD"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1142.50 ± 246.92</w:t>
            </w:r>
          </w:p>
        </w:tc>
        <w:tc>
          <w:tcPr>
            <w:tcW w:w="2567" w:type="dxa"/>
            <w:shd w:val="clear" w:color="auto" w:fill="auto"/>
            <w:vAlign w:val="center"/>
          </w:tcPr>
          <w:p w14:paraId="57CC6474"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1230.0 ± 350.24</w:t>
            </w:r>
          </w:p>
        </w:tc>
      </w:tr>
      <w:tr w:rsidR="00492B0E" w:rsidRPr="00492B0E" w14:paraId="14B581E0" w14:textId="77777777">
        <w:trPr>
          <w:jc w:val="center"/>
        </w:trPr>
        <w:tc>
          <w:tcPr>
            <w:tcW w:w="2268" w:type="dxa"/>
            <w:shd w:val="clear" w:color="auto" w:fill="auto"/>
          </w:tcPr>
          <w:p w14:paraId="62108F6F" w14:textId="77777777" w:rsidR="00AF5B0C" w:rsidRPr="00492B0E" w:rsidRDefault="007A756E">
            <w:pPr>
              <w:spacing w:line="216" w:lineRule="auto"/>
              <w:ind w:left="284"/>
              <w:rPr>
                <w:color w:val="000000" w:themeColor="text1"/>
                <w:sz w:val="20"/>
                <w:szCs w:val="20"/>
              </w:rPr>
            </w:pPr>
            <w:r w:rsidRPr="00492B0E">
              <w:rPr>
                <w:color w:val="000000" w:themeColor="text1"/>
                <w:sz w:val="20"/>
                <w:szCs w:val="20"/>
              </w:rPr>
              <w:t>Median (IQR)</w:t>
            </w:r>
          </w:p>
        </w:tc>
        <w:tc>
          <w:tcPr>
            <w:tcW w:w="2552" w:type="dxa"/>
            <w:shd w:val="clear" w:color="auto" w:fill="auto"/>
            <w:vAlign w:val="center"/>
          </w:tcPr>
          <w:p w14:paraId="305B796E"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1200.0(1000.0 – 1200.0)</w:t>
            </w:r>
          </w:p>
        </w:tc>
        <w:tc>
          <w:tcPr>
            <w:tcW w:w="2567" w:type="dxa"/>
            <w:shd w:val="clear" w:color="auto" w:fill="auto"/>
            <w:vAlign w:val="center"/>
          </w:tcPr>
          <w:p w14:paraId="404E3E36"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1200.0(1000.0 – 1400.0)</w:t>
            </w:r>
          </w:p>
        </w:tc>
      </w:tr>
      <w:tr w:rsidR="00492B0E" w:rsidRPr="00492B0E" w14:paraId="45FFD882" w14:textId="77777777">
        <w:trPr>
          <w:jc w:val="center"/>
        </w:trPr>
        <w:tc>
          <w:tcPr>
            <w:tcW w:w="2268" w:type="dxa"/>
            <w:shd w:val="clear" w:color="auto" w:fill="auto"/>
            <w:vAlign w:val="center"/>
          </w:tcPr>
          <w:p w14:paraId="6C1B0DCE" w14:textId="77777777" w:rsidR="009D2997" w:rsidRDefault="007A756E" w:rsidP="009E2E63">
            <w:pPr>
              <w:spacing w:line="216" w:lineRule="auto"/>
              <w:rPr>
                <w:b/>
                <w:bCs/>
                <w:color w:val="000000" w:themeColor="text1"/>
                <w:sz w:val="20"/>
                <w:szCs w:val="20"/>
              </w:rPr>
            </w:pPr>
            <w:r w:rsidRPr="00492B0E">
              <w:rPr>
                <w:b/>
                <w:bCs/>
                <w:color w:val="000000" w:themeColor="text1"/>
                <w:sz w:val="20"/>
                <w:szCs w:val="20"/>
              </w:rPr>
              <w:t>Serum Na</w:t>
            </w:r>
          </w:p>
          <w:p w14:paraId="12442334" w14:textId="52BE5DA3" w:rsidR="00AF5B0C" w:rsidRPr="00492B0E" w:rsidRDefault="009E2E63" w:rsidP="009E2E63">
            <w:pPr>
              <w:spacing w:line="216" w:lineRule="auto"/>
              <w:rPr>
                <w:b/>
                <w:bCs/>
                <w:color w:val="000000" w:themeColor="text1"/>
                <w:sz w:val="20"/>
                <w:szCs w:val="20"/>
              </w:rPr>
            </w:pPr>
            <w:r>
              <w:rPr>
                <w:b/>
                <w:bCs/>
                <w:color w:val="000000" w:themeColor="text1"/>
                <w:sz w:val="20"/>
                <w:szCs w:val="20"/>
              </w:rPr>
              <w:t xml:space="preserve"> </w:t>
            </w:r>
            <w:r w:rsidRPr="009E2E63">
              <w:rPr>
                <w:b/>
                <w:bCs/>
                <w:color w:val="000000" w:themeColor="text1"/>
                <w:sz w:val="20"/>
                <w:szCs w:val="20"/>
              </w:rPr>
              <w:t>(</w:t>
            </w:r>
            <w:r w:rsidR="009D2997">
              <w:rPr>
                <w:b/>
                <w:bCs/>
                <w:color w:val="000000" w:themeColor="text1"/>
                <w:sz w:val="20"/>
                <w:szCs w:val="20"/>
              </w:rPr>
              <w:t>135-145</w:t>
            </w:r>
            <w:r w:rsidRPr="009E2E63">
              <w:rPr>
                <w:b/>
                <w:bCs/>
                <w:color w:val="000000" w:themeColor="text1"/>
                <w:sz w:val="20"/>
                <w:szCs w:val="20"/>
              </w:rPr>
              <w:t>mmol/L).</w:t>
            </w:r>
          </w:p>
        </w:tc>
        <w:tc>
          <w:tcPr>
            <w:tcW w:w="2552" w:type="dxa"/>
            <w:shd w:val="clear" w:color="auto" w:fill="auto"/>
            <w:vAlign w:val="center"/>
          </w:tcPr>
          <w:p w14:paraId="5B07378A" w14:textId="77777777" w:rsidR="00AF5B0C" w:rsidRPr="00492B0E" w:rsidRDefault="00AF5B0C">
            <w:pPr>
              <w:spacing w:line="216" w:lineRule="auto"/>
              <w:jc w:val="center"/>
              <w:rPr>
                <w:color w:val="000000" w:themeColor="text1"/>
                <w:sz w:val="20"/>
                <w:szCs w:val="20"/>
              </w:rPr>
            </w:pPr>
          </w:p>
        </w:tc>
        <w:tc>
          <w:tcPr>
            <w:tcW w:w="2567" w:type="dxa"/>
            <w:shd w:val="clear" w:color="auto" w:fill="auto"/>
            <w:vAlign w:val="center"/>
          </w:tcPr>
          <w:p w14:paraId="3EEA8512" w14:textId="77777777" w:rsidR="00AF5B0C" w:rsidRPr="00492B0E" w:rsidRDefault="00AF5B0C">
            <w:pPr>
              <w:spacing w:line="216" w:lineRule="auto"/>
              <w:jc w:val="center"/>
              <w:rPr>
                <w:color w:val="000000" w:themeColor="text1"/>
                <w:sz w:val="20"/>
                <w:szCs w:val="20"/>
              </w:rPr>
            </w:pPr>
          </w:p>
        </w:tc>
      </w:tr>
      <w:tr w:rsidR="00492B0E" w:rsidRPr="00492B0E" w14:paraId="7E1379E7" w14:textId="77777777">
        <w:trPr>
          <w:jc w:val="center"/>
        </w:trPr>
        <w:tc>
          <w:tcPr>
            <w:tcW w:w="2268" w:type="dxa"/>
            <w:shd w:val="clear" w:color="auto" w:fill="auto"/>
          </w:tcPr>
          <w:p w14:paraId="0321CC52" w14:textId="77777777" w:rsidR="00AF5B0C" w:rsidRPr="00492B0E" w:rsidRDefault="007A756E">
            <w:pPr>
              <w:spacing w:line="216" w:lineRule="auto"/>
              <w:ind w:left="284"/>
              <w:rPr>
                <w:color w:val="000000" w:themeColor="text1"/>
                <w:sz w:val="20"/>
                <w:szCs w:val="20"/>
              </w:rPr>
            </w:pPr>
            <w:r w:rsidRPr="00492B0E">
              <w:rPr>
                <w:color w:val="000000" w:themeColor="text1"/>
                <w:sz w:val="20"/>
                <w:szCs w:val="20"/>
              </w:rPr>
              <w:t>Min. – Max.</w:t>
            </w:r>
          </w:p>
        </w:tc>
        <w:tc>
          <w:tcPr>
            <w:tcW w:w="2552" w:type="dxa"/>
            <w:shd w:val="clear" w:color="auto" w:fill="auto"/>
            <w:vAlign w:val="center"/>
          </w:tcPr>
          <w:p w14:paraId="42A81824"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116.0 – 137.0</w:t>
            </w:r>
          </w:p>
        </w:tc>
        <w:tc>
          <w:tcPr>
            <w:tcW w:w="2567" w:type="dxa"/>
            <w:shd w:val="clear" w:color="auto" w:fill="auto"/>
            <w:vAlign w:val="center"/>
          </w:tcPr>
          <w:p w14:paraId="45B2F951"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117.5 – 138.0</w:t>
            </w:r>
          </w:p>
        </w:tc>
      </w:tr>
      <w:tr w:rsidR="00492B0E" w:rsidRPr="00492B0E" w14:paraId="4FC3C3DA" w14:textId="77777777">
        <w:trPr>
          <w:jc w:val="center"/>
        </w:trPr>
        <w:tc>
          <w:tcPr>
            <w:tcW w:w="2268" w:type="dxa"/>
            <w:shd w:val="clear" w:color="auto" w:fill="auto"/>
          </w:tcPr>
          <w:p w14:paraId="4C389F2F" w14:textId="77777777" w:rsidR="00AF5B0C" w:rsidRPr="00492B0E" w:rsidRDefault="007A756E">
            <w:pPr>
              <w:spacing w:line="216" w:lineRule="auto"/>
              <w:ind w:left="284"/>
              <w:rPr>
                <w:color w:val="000000" w:themeColor="text1"/>
                <w:sz w:val="20"/>
                <w:szCs w:val="20"/>
              </w:rPr>
            </w:pPr>
            <w:r w:rsidRPr="00492B0E">
              <w:rPr>
                <w:color w:val="000000" w:themeColor="text1"/>
                <w:sz w:val="20"/>
                <w:szCs w:val="20"/>
              </w:rPr>
              <w:t>Mean ± SD.</w:t>
            </w:r>
          </w:p>
        </w:tc>
        <w:tc>
          <w:tcPr>
            <w:tcW w:w="2552" w:type="dxa"/>
            <w:shd w:val="clear" w:color="auto" w:fill="auto"/>
            <w:vAlign w:val="center"/>
          </w:tcPr>
          <w:p w14:paraId="333FA91D"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128.2 ± 5.60</w:t>
            </w:r>
          </w:p>
        </w:tc>
        <w:tc>
          <w:tcPr>
            <w:tcW w:w="2567" w:type="dxa"/>
            <w:shd w:val="clear" w:color="auto" w:fill="auto"/>
            <w:vAlign w:val="center"/>
          </w:tcPr>
          <w:p w14:paraId="2C478B9D"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126.7 ± 5.87</w:t>
            </w:r>
          </w:p>
        </w:tc>
      </w:tr>
      <w:tr w:rsidR="00492B0E" w:rsidRPr="00492B0E" w14:paraId="4B569091" w14:textId="77777777">
        <w:trPr>
          <w:jc w:val="center"/>
        </w:trPr>
        <w:tc>
          <w:tcPr>
            <w:tcW w:w="2268" w:type="dxa"/>
            <w:shd w:val="clear" w:color="auto" w:fill="auto"/>
          </w:tcPr>
          <w:p w14:paraId="243D566B" w14:textId="77777777" w:rsidR="00AF5B0C" w:rsidRPr="00492B0E" w:rsidRDefault="007A756E">
            <w:pPr>
              <w:spacing w:line="216" w:lineRule="auto"/>
              <w:ind w:left="284"/>
              <w:rPr>
                <w:color w:val="000000" w:themeColor="text1"/>
                <w:sz w:val="20"/>
                <w:szCs w:val="20"/>
              </w:rPr>
            </w:pPr>
            <w:r w:rsidRPr="00492B0E">
              <w:rPr>
                <w:color w:val="000000" w:themeColor="text1"/>
                <w:sz w:val="20"/>
                <w:szCs w:val="20"/>
              </w:rPr>
              <w:t>Median (IQR)</w:t>
            </w:r>
          </w:p>
        </w:tc>
        <w:tc>
          <w:tcPr>
            <w:tcW w:w="2552" w:type="dxa"/>
            <w:shd w:val="clear" w:color="auto" w:fill="auto"/>
            <w:vAlign w:val="center"/>
          </w:tcPr>
          <w:p w14:paraId="602900A4"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128.5(125.5 – 132.0)</w:t>
            </w:r>
          </w:p>
        </w:tc>
        <w:tc>
          <w:tcPr>
            <w:tcW w:w="2567" w:type="dxa"/>
            <w:shd w:val="clear" w:color="auto" w:fill="auto"/>
            <w:vAlign w:val="center"/>
          </w:tcPr>
          <w:p w14:paraId="200A6F25"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128.0(122.0 – 130.5)</w:t>
            </w:r>
          </w:p>
        </w:tc>
      </w:tr>
      <w:tr w:rsidR="00492B0E" w:rsidRPr="00492B0E" w14:paraId="3A47D7E9" w14:textId="77777777">
        <w:trPr>
          <w:jc w:val="center"/>
        </w:trPr>
        <w:tc>
          <w:tcPr>
            <w:tcW w:w="2268" w:type="dxa"/>
            <w:shd w:val="clear" w:color="auto" w:fill="auto"/>
            <w:vAlign w:val="center"/>
          </w:tcPr>
          <w:p w14:paraId="2E358540" w14:textId="77777777" w:rsidR="009D2997" w:rsidRDefault="007A756E" w:rsidP="00B61D80">
            <w:pPr>
              <w:spacing w:line="216" w:lineRule="auto"/>
              <w:rPr>
                <w:b/>
                <w:bCs/>
                <w:color w:val="000000" w:themeColor="text1"/>
                <w:sz w:val="20"/>
                <w:szCs w:val="20"/>
              </w:rPr>
            </w:pPr>
            <w:r w:rsidRPr="00492B0E">
              <w:rPr>
                <w:b/>
                <w:bCs/>
                <w:color w:val="000000" w:themeColor="text1"/>
                <w:sz w:val="20"/>
                <w:szCs w:val="20"/>
              </w:rPr>
              <w:t>Serum K</w:t>
            </w:r>
          </w:p>
          <w:p w14:paraId="52F4F85F" w14:textId="5645BC65" w:rsidR="00AF5B0C" w:rsidRPr="00492B0E" w:rsidRDefault="00B61D80" w:rsidP="00B61D80">
            <w:pPr>
              <w:spacing w:line="216" w:lineRule="auto"/>
              <w:rPr>
                <w:b/>
                <w:bCs/>
                <w:color w:val="000000" w:themeColor="text1"/>
                <w:sz w:val="20"/>
                <w:szCs w:val="20"/>
              </w:rPr>
            </w:pPr>
            <w:r w:rsidRPr="00B61D80">
              <w:rPr>
                <w:b/>
                <w:bCs/>
                <w:color w:val="000000" w:themeColor="text1"/>
                <w:sz w:val="20"/>
                <w:szCs w:val="20"/>
              </w:rPr>
              <w:t>(</w:t>
            </w:r>
            <w:r w:rsidR="009D2997">
              <w:rPr>
                <w:b/>
                <w:bCs/>
                <w:color w:val="000000" w:themeColor="text1"/>
                <w:sz w:val="20"/>
                <w:szCs w:val="20"/>
              </w:rPr>
              <w:t>3.5-5.5</w:t>
            </w:r>
            <w:r w:rsidRPr="00B61D80">
              <w:rPr>
                <w:b/>
                <w:bCs/>
                <w:color w:val="000000" w:themeColor="text1"/>
                <w:sz w:val="20"/>
                <w:szCs w:val="20"/>
              </w:rPr>
              <w:t>mEq/L). </w:t>
            </w:r>
          </w:p>
        </w:tc>
        <w:tc>
          <w:tcPr>
            <w:tcW w:w="2552" w:type="dxa"/>
            <w:shd w:val="clear" w:color="auto" w:fill="auto"/>
            <w:vAlign w:val="center"/>
          </w:tcPr>
          <w:p w14:paraId="1AE92B5B" w14:textId="77777777" w:rsidR="00AF5B0C" w:rsidRPr="00492B0E" w:rsidRDefault="00AF5B0C">
            <w:pPr>
              <w:spacing w:line="216" w:lineRule="auto"/>
              <w:jc w:val="center"/>
              <w:rPr>
                <w:color w:val="000000" w:themeColor="text1"/>
                <w:sz w:val="20"/>
                <w:szCs w:val="20"/>
              </w:rPr>
            </w:pPr>
          </w:p>
        </w:tc>
        <w:tc>
          <w:tcPr>
            <w:tcW w:w="2567" w:type="dxa"/>
            <w:shd w:val="clear" w:color="auto" w:fill="auto"/>
            <w:vAlign w:val="center"/>
          </w:tcPr>
          <w:p w14:paraId="7E310989" w14:textId="77777777" w:rsidR="00AF5B0C" w:rsidRPr="00492B0E" w:rsidRDefault="00AF5B0C">
            <w:pPr>
              <w:spacing w:line="216" w:lineRule="auto"/>
              <w:jc w:val="center"/>
              <w:rPr>
                <w:color w:val="000000" w:themeColor="text1"/>
                <w:sz w:val="20"/>
                <w:szCs w:val="20"/>
              </w:rPr>
            </w:pPr>
          </w:p>
        </w:tc>
      </w:tr>
      <w:tr w:rsidR="00492B0E" w:rsidRPr="00492B0E" w14:paraId="5711F90F" w14:textId="77777777">
        <w:trPr>
          <w:jc w:val="center"/>
        </w:trPr>
        <w:tc>
          <w:tcPr>
            <w:tcW w:w="2268" w:type="dxa"/>
            <w:shd w:val="clear" w:color="auto" w:fill="auto"/>
          </w:tcPr>
          <w:p w14:paraId="7132EB52" w14:textId="77777777" w:rsidR="00AF5B0C" w:rsidRPr="00492B0E" w:rsidRDefault="007A756E">
            <w:pPr>
              <w:spacing w:line="216" w:lineRule="auto"/>
              <w:ind w:left="284"/>
              <w:rPr>
                <w:color w:val="000000" w:themeColor="text1"/>
                <w:sz w:val="20"/>
                <w:szCs w:val="20"/>
              </w:rPr>
            </w:pPr>
            <w:r w:rsidRPr="00492B0E">
              <w:rPr>
                <w:color w:val="000000" w:themeColor="text1"/>
                <w:sz w:val="20"/>
                <w:szCs w:val="20"/>
              </w:rPr>
              <w:t>Min. – Max.</w:t>
            </w:r>
          </w:p>
        </w:tc>
        <w:tc>
          <w:tcPr>
            <w:tcW w:w="2552" w:type="dxa"/>
            <w:shd w:val="clear" w:color="auto" w:fill="auto"/>
            <w:vAlign w:val="center"/>
          </w:tcPr>
          <w:p w14:paraId="497A9549"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3.0 – 5.50</w:t>
            </w:r>
          </w:p>
        </w:tc>
        <w:tc>
          <w:tcPr>
            <w:tcW w:w="2567" w:type="dxa"/>
            <w:shd w:val="clear" w:color="auto" w:fill="auto"/>
            <w:vAlign w:val="center"/>
          </w:tcPr>
          <w:p w14:paraId="7EBDEBF4"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2.70 – 5.90</w:t>
            </w:r>
          </w:p>
        </w:tc>
      </w:tr>
      <w:tr w:rsidR="00492B0E" w:rsidRPr="00492B0E" w14:paraId="4A5920D5" w14:textId="77777777">
        <w:trPr>
          <w:jc w:val="center"/>
        </w:trPr>
        <w:tc>
          <w:tcPr>
            <w:tcW w:w="2268" w:type="dxa"/>
            <w:shd w:val="clear" w:color="auto" w:fill="auto"/>
          </w:tcPr>
          <w:p w14:paraId="678C9362" w14:textId="77777777" w:rsidR="00AF5B0C" w:rsidRPr="00492B0E" w:rsidRDefault="007A756E">
            <w:pPr>
              <w:spacing w:line="216" w:lineRule="auto"/>
              <w:ind w:left="284"/>
              <w:rPr>
                <w:color w:val="000000" w:themeColor="text1"/>
                <w:sz w:val="20"/>
                <w:szCs w:val="20"/>
              </w:rPr>
            </w:pPr>
            <w:r w:rsidRPr="00492B0E">
              <w:rPr>
                <w:color w:val="000000" w:themeColor="text1"/>
                <w:sz w:val="20"/>
                <w:szCs w:val="20"/>
              </w:rPr>
              <w:t>Mean ± SD.</w:t>
            </w:r>
          </w:p>
        </w:tc>
        <w:tc>
          <w:tcPr>
            <w:tcW w:w="2552" w:type="dxa"/>
            <w:shd w:val="clear" w:color="auto" w:fill="auto"/>
            <w:vAlign w:val="center"/>
          </w:tcPr>
          <w:p w14:paraId="16FEF5C3"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4.16 ± 0.59</w:t>
            </w:r>
          </w:p>
        </w:tc>
        <w:tc>
          <w:tcPr>
            <w:tcW w:w="2567" w:type="dxa"/>
            <w:shd w:val="clear" w:color="auto" w:fill="auto"/>
            <w:vAlign w:val="center"/>
          </w:tcPr>
          <w:p w14:paraId="4E27078A"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4.10 ± 0.74</w:t>
            </w:r>
          </w:p>
        </w:tc>
      </w:tr>
      <w:tr w:rsidR="00492B0E" w:rsidRPr="00492B0E" w14:paraId="278A9E40" w14:textId="77777777">
        <w:trPr>
          <w:jc w:val="center"/>
        </w:trPr>
        <w:tc>
          <w:tcPr>
            <w:tcW w:w="2268" w:type="dxa"/>
            <w:shd w:val="clear" w:color="auto" w:fill="auto"/>
          </w:tcPr>
          <w:p w14:paraId="584D7434" w14:textId="77777777" w:rsidR="00AF5B0C" w:rsidRPr="00492B0E" w:rsidRDefault="007A756E">
            <w:pPr>
              <w:spacing w:line="216" w:lineRule="auto"/>
              <w:ind w:left="284"/>
              <w:rPr>
                <w:color w:val="000000" w:themeColor="text1"/>
                <w:sz w:val="20"/>
                <w:szCs w:val="20"/>
              </w:rPr>
            </w:pPr>
            <w:r w:rsidRPr="00492B0E">
              <w:rPr>
                <w:color w:val="000000" w:themeColor="text1"/>
                <w:sz w:val="20"/>
                <w:szCs w:val="20"/>
              </w:rPr>
              <w:t>Median (IQR)</w:t>
            </w:r>
          </w:p>
        </w:tc>
        <w:tc>
          <w:tcPr>
            <w:tcW w:w="2552" w:type="dxa"/>
            <w:shd w:val="clear" w:color="auto" w:fill="auto"/>
            <w:vAlign w:val="center"/>
          </w:tcPr>
          <w:p w14:paraId="2E6FCD27"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4.0(3.8 – 4.5)</w:t>
            </w:r>
          </w:p>
        </w:tc>
        <w:tc>
          <w:tcPr>
            <w:tcW w:w="2567" w:type="dxa"/>
            <w:shd w:val="clear" w:color="auto" w:fill="auto"/>
            <w:vAlign w:val="center"/>
          </w:tcPr>
          <w:p w14:paraId="121E17FA"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3.90(3.5 – 4.5)</w:t>
            </w:r>
          </w:p>
        </w:tc>
      </w:tr>
      <w:tr w:rsidR="00492B0E" w:rsidRPr="00492B0E" w14:paraId="32C4DB9F" w14:textId="77777777">
        <w:trPr>
          <w:jc w:val="center"/>
        </w:trPr>
        <w:tc>
          <w:tcPr>
            <w:tcW w:w="2268" w:type="dxa"/>
            <w:shd w:val="clear" w:color="auto" w:fill="auto"/>
            <w:vAlign w:val="center"/>
          </w:tcPr>
          <w:p w14:paraId="1B680DC7" w14:textId="77777777" w:rsidR="009D2997" w:rsidRDefault="007A756E">
            <w:pPr>
              <w:spacing w:line="216" w:lineRule="auto"/>
              <w:rPr>
                <w:b/>
                <w:bCs/>
                <w:color w:val="000000" w:themeColor="text1"/>
                <w:sz w:val="20"/>
                <w:szCs w:val="20"/>
              </w:rPr>
            </w:pPr>
            <w:r w:rsidRPr="00492B0E">
              <w:rPr>
                <w:b/>
                <w:bCs/>
                <w:color w:val="000000" w:themeColor="text1"/>
                <w:sz w:val="20"/>
                <w:szCs w:val="20"/>
              </w:rPr>
              <w:t>Urinary Na</w:t>
            </w:r>
            <w:r w:rsidR="009D2997">
              <w:rPr>
                <w:b/>
                <w:bCs/>
                <w:color w:val="000000" w:themeColor="text1"/>
                <w:sz w:val="20"/>
                <w:szCs w:val="20"/>
              </w:rPr>
              <w:t xml:space="preserve"> </w:t>
            </w:r>
          </w:p>
          <w:p w14:paraId="0BE5BB38" w14:textId="13180442" w:rsidR="00AF5B0C" w:rsidRPr="00492B0E" w:rsidRDefault="00B61D80">
            <w:pPr>
              <w:spacing w:line="216" w:lineRule="auto"/>
              <w:rPr>
                <w:b/>
                <w:bCs/>
                <w:color w:val="000000" w:themeColor="text1"/>
                <w:sz w:val="20"/>
                <w:szCs w:val="20"/>
              </w:rPr>
            </w:pPr>
            <w:r>
              <w:rPr>
                <w:b/>
                <w:bCs/>
                <w:color w:val="000000" w:themeColor="text1"/>
                <w:sz w:val="20"/>
                <w:szCs w:val="20"/>
              </w:rPr>
              <w:t xml:space="preserve">( </w:t>
            </w:r>
            <w:r w:rsidR="009D2997">
              <w:rPr>
                <w:b/>
                <w:bCs/>
                <w:color w:val="000000" w:themeColor="text1"/>
                <w:sz w:val="20"/>
                <w:szCs w:val="20"/>
              </w:rPr>
              <w:t>40-220</w:t>
            </w:r>
            <w:r w:rsidRPr="00B61D80">
              <w:rPr>
                <w:b/>
                <w:bCs/>
                <w:color w:val="000000" w:themeColor="text1"/>
                <w:sz w:val="20"/>
                <w:szCs w:val="20"/>
              </w:rPr>
              <w:t>mEq/day</w:t>
            </w:r>
            <w:r>
              <w:rPr>
                <w:b/>
                <w:bCs/>
                <w:color w:val="000000" w:themeColor="text1"/>
                <w:sz w:val="20"/>
                <w:szCs w:val="20"/>
              </w:rPr>
              <w:t>)</w:t>
            </w:r>
          </w:p>
        </w:tc>
        <w:tc>
          <w:tcPr>
            <w:tcW w:w="2552" w:type="dxa"/>
            <w:shd w:val="clear" w:color="auto" w:fill="auto"/>
            <w:vAlign w:val="center"/>
          </w:tcPr>
          <w:p w14:paraId="074C0F24" w14:textId="77777777" w:rsidR="00AF5B0C" w:rsidRPr="00492B0E" w:rsidRDefault="00AF5B0C">
            <w:pPr>
              <w:spacing w:line="216" w:lineRule="auto"/>
              <w:jc w:val="center"/>
              <w:rPr>
                <w:color w:val="000000" w:themeColor="text1"/>
                <w:sz w:val="20"/>
                <w:szCs w:val="20"/>
              </w:rPr>
            </w:pPr>
          </w:p>
        </w:tc>
        <w:tc>
          <w:tcPr>
            <w:tcW w:w="2567" w:type="dxa"/>
            <w:shd w:val="clear" w:color="auto" w:fill="auto"/>
            <w:vAlign w:val="center"/>
          </w:tcPr>
          <w:p w14:paraId="0BED899C" w14:textId="77777777" w:rsidR="00AF5B0C" w:rsidRPr="00492B0E" w:rsidRDefault="00AF5B0C">
            <w:pPr>
              <w:spacing w:line="216" w:lineRule="auto"/>
              <w:jc w:val="center"/>
              <w:rPr>
                <w:color w:val="000000" w:themeColor="text1"/>
                <w:sz w:val="20"/>
                <w:szCs w:val="20"/>
              </w:rPr>
            </w:pPr>
          </w:p>
        </w:tc>
      </w:tr>
      <w:tr w:rsidR="00492B0E" w:rsidRPr="00492B0E" w14:paraId="68E3A3F9" w14:textId="77777777">
        <w:trPr>
          <w:jc w:val="center"/>
        </w:trPr>
        <w:tc>
          <w:tcPr>
            <w:tcW w:w="2268" w:type="dxa"/>
            <w:shd w:val="clear" w:color="auto" w:fill="auto"/>
          </w:tcPr>
          <w:p w14:paraId="452A3435" w14:textId="77777777" w:rsidR="00AF5B0C" w:rsidRPr="00492B0E" w:rsidRDefault="007A756E">
            <w:pPr>
              <w:spacing w:line="216" w:lineRule="auto"/>
              <w:ind w:left="284"/>
              <w:rPr>
                <w:color w:val="000000" w:themeColor="text1"/>
                <w:sz w:val="20"/>
                <w:szCs w:val="20"/>
              </w:rPr>
            </w:pPr>
            <w:r w:rsidRPr="00492B0E">
              <w:rPr>
                <w:color w:val="000000" w:themeColor="text1"/>
                <w:sz w:val="20"/>
                <w:szCs w:val="20"/>
              </w:rPr>
              <w:t>Min. – Max.</w:t>
            </w:r>
          </w:p>
        </w:tc>
        <w:tc>
          <w:tcPr>
            <w:tcW w:w="2552" w:type="dxa"/>
            <w:shd w:val="clear" w:color="auto" w:fill="auto"/>
            <w:vAlign w:val="center"/>
          </w:tcPr>
          <w:p w14:paraId="7F21C019"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10.50 – 90.0</w:t>
            </w:r>
          </w:p>
        </w:tc>
        <w:tc>
          <w:tcPr>
            <w:tcW w:w="2567" w:type="dxa"/>
            <w:shd w:val="clear" w:color="auto" w:fill="auto"/>
            <w:vAlign w:val="center"/>
          </w:tcPr>
          <w:p w14:paraId="4CD38008"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10.50 – 315.0</w:t>
            </w:r>
          </w:p>
        </w:tc>
      </w:tr>
      <w:tr w:rsidR="00492B0E" w:rsidRPr="00492B0E" w14:paraId="35DFE9CF" w14:textId="77777777">
        <w:trPr>
          <w:jc w:val="center"/>
        </w:trPr>
        <w:tc>
          <w:tcPr>
            <w:tcW w:w="2268" w:type="dxa"/>
            <w:shd w:val="clear" w:color="auto" w:fill="auto"/>
          </w:tcPr>
          <w:p w14:paraId="001664F9" w14:textId="77777777" w:rsidR="00AF5B0C" w:rsidRPr="00492B0E" w:rsidRDefault="007A756E">
            <w:pPr>
              <w:spacing w:line="216" w:lineRule="auto"/>
              <w:ind w:left="284"/>
              <w:rPr>
                <w:color w:val="000000" w:themeColor="text1"/>
                <w:sz w:val="20"/>
                <w:szCs w:val="20"/>
              </w:rPr>
            </w:pPr>
            <w:r w:rsidRPr="00492B0E">
              <w:rPr>
                <w:color w:val="000000" w:themeColor="text1"/>
                <w:sz w:val="20"/>
                <w:szCs w:val="20"/>
              </w:rPr>
              <w:t>Mean ± SD.</w:t>
            </w:r>
          </w:p>
        </w:tc>
        <w:tc>
          <w:tcPr>
            <w:tcW w:w="2552" w:type="dxa"/>
            <w:shd w:val="clear" w:color="auto" w:fill="auto"/>
            <w:vAlign w:val="center"/>
          </w:tcPr>
          <w:p w14:paraId="762C4BF1"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24.98 ± 17.23</w:t>
            </w:r>
          </w:p>
        </w:tc>
        <w:tc>
          <w:tcPr>
            <w:tcW w:w="2567" w:type="dxa"/>
            <w:shd w:val="clear" w:color="auto" w:fill="auto"/>
            <w:vAlign w:val="center"/>
          </w:tcPr>
          <w:p w14:paraId="1C6A5231"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42.23 ± 53.75</w:t>
            </w:r>
          </w:p>
        </w:tc>
      </w:tr>
      <w:tr w:rsidR="00492B0E" w:rsidRPr="00492B0E" w14:paraId="376781EB" w14:textId="77777777">
        <w:trPr>
          <w:jc w:val="center"/>
        </w:trPr>
        <w:tc>
          <w:tcPr>
            <w:tcW w:w="2268" w:type="dxa"/>
            <w:shd w:val="clear" w:color="auto" w:fill="auto"/>
          </w:tcPr>
          <w:p w14:paraId="6A197307" w14:textId="77777777" w:rsidR="00AF5B0C" w:rsidRPr="00492B0E" w:rsidRDefault="007A756E">
            <w:pPr>
              <w:spacing w:line="216" w:lineRule="auto"/>
              <w:ind w:left="284"/>
              <w:rPr>
                <w:color w:val="000000" w:themeColor="text1"/>
                <w:sz w:val="20"/>
                <w:szCs w:val="20"/>
              </w:rPr>
            </w:pPr>
            <w:r w:rsidRPr="00492B0E">
              <w:rPr>
                <w:color w:val="000000" w:themeColor="text1"/>
                <w:sz w:val="20"/>
                <w:szCs w:val="20"/>
              </w:rPr>
              <w:t>Median (IQR)</w:t>
            </w:r>
          </w:p>
        </w:tc>
        <w:tc>
          <w:tcPr>
            <w:tcW w:w="2552" w:type="dxa"/>
            <w:shd w:val="clear" w:color="auto" w:fill="auto"/>
            <w:vAlign w:val="center"/>
          </w:tcPr>
          <w:p w14:paraId="6D5EC2A9"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22.0(13.3 – 26.0)</w:t>
            </w:r>
          </w:p>
        </w:tc>
        <w:tc>
          <w:tcPr>
            <w:tcW w:w="2567" w:type="dxa"/>
            <w:shd w:val="clear" w:color="auto" w:fill="auto"/>
            <w:vAlign w:val="center"/>
          </w:tcPr>
          <w:p w14:paraId="675EB58B"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26.0(13.8 – 41.5)</w:t>
            </w:r>
          </w:p>
        </w:tc>
      </w:tr>
      <w:tr w:rsidR="00492B0E" w:rsidRPr="00492B0E" w14:paraId="0B22716C" w14:textId="77777777">
        <w:trPr>
          <w:jc w:val="center"/>
        </w:trPr>
        <w:tc>
          <w:tcPr>
            <w:tcW w:w="2268" w:type="dxa"/>
            <w:shd w:val="clear" w:color="auto" w:fill="auto"/>
            <w:vAlign w:val="center"/>
          </w:tcPr>
          <w:p w14:paraId="709882A5" w14:textId="77777777" w:rsidR="009D2997" w:rsidRDefault="00B61D80">
            <w:pPr>
              <w:spacing w:line="216" w:lineRule="auto"/>
              <w:rPr>
                <w:b/>
                <w:bCs/>
                <w:color w:val="000000" w:themeColor="text1"/>
                <w:sz w:val="20"/>
                <w:szCs w:val="20"/>
              </w:rPr>
            </w:pPr>
            <w:r w:rsidRPr="00492B0E">
              <w:rPr>
                <w:b/>
                <w:bCs/>
                <w:color w:val="000000" w:themeColor="text1"/>
                <w:sz w:val="20"/>
                <w:szCs w:val="20"/>
              </w:rPr>
              <w:t>Total Bilirubin</w:t>
            </w:r>
          </w:p>
          <w:p w14:paraId="18EFE7D8" w14:textId="25D8DCB1" w:rsidR="00AF5B0C" w:rsidRPr="00492B0E" w:rsidRDefault="00B61D80">
            <w:pPr>
              <w:spacing w:line="216" w:lineRule="auto"/>
              <w:rPr>
                <w:b/>
                <w:bCs/>
                <w:color w:val="000000" w:themeColor="text1"/>
                <w:sz w:val="20"/>
                <w:szCs w:val="20"/>
              </w:rPr>
            </w:pPr>
            <w:r>
              <w:rPr>
                <w:b/>
                <w:bCs/>
                <w:color w:val="000000" w:themeColor="text1"/>
                <w:sz w:val="20"/>
                <w:szCs w:val="20"/>
              </w:rPr>
              <w:t>(</w:t>
            </w:r>
            <w:r w:rsidR="009D2997">
              <w:rPr>
                <w:b/>
                <w:bCs/>
                <w:color w:val="000000" w:themeColor="text1"/>
                <w:sz w:val="20"/>
                <w:szCs w:val="20"/>
              </w:rPr>
              <w:t>0.1-1.2</w:t>
            </w:r>
            <w:r w:rsidRPr="00B61D80">
              <w:rPr>
                <w:b/>
                <w:bCs/>
                <w:color w:val="000000" w:themeColor="text1"/>
                <w:sz w:val="20"/>
                <w:szCs w:val="20"/>
              </w:rPr>
              <w:t>mg/dL</w:t>
            </w:r>
            <w:r>
              <w:rPr>
                <w:b/>
                <w:bCs/>
                <w:color w:val="000000" w:themeColor="text1"/>
                <w:sz w:val="20"/>
                <w:szCs w:val="20"/>
              </w:rPr>
              <w:t>)</w:t>
            </w:r>
          </w:p>
        </w:tc>
        <w:tc>
          <w:tcPr>
            <w:tcW w:w="2552" w:type="dxa"/>
            <w:shd w:val="clear" w:color="auto" w:fill="auto"/>
            <w:vAlign w:val="center"/>
          </w:tcPr>
          <w:p w14:paraId="469E0A48" w14:textId="77777777" w:rsidR="00AF5B0C" w:rsidRPr="00492B0E" w:rsidRDefault="00AF5B0C">
            <w:pPr>
              <w:spacing w:line="216" w:lineRule="auto"/>
              <w:jc w:val="center"/>
              <w:rPr>
                <w:color w:val="000000" w:themeColor="text1"/>
                <w:sz w:val="20"/>
                <w:szCs w:val="20"/>
              </w:rPr>
            </w:pPr>
          </w:p>
        </w:tc>
        <w:tc>
          <w:tcPr>
            <w:tcW w:w="2567" w:type="dxa"/>
            <w:shd w:val="clear" w:color="auto" w:fill="auto"/>
            <w:vAlign w:val="center"/>
          </w:tcPr>
          <w:p w14:paraId="37FD4A91" w14:textId="77777777" w:rsidR="00AF5B0C" w:rsidRPr="00492B0E" w:rsidRDefault="00AF5B0C">
            <w:pPr>
              <w:spacing w:line="216" w:lineRule="auto"/>
              <w:jc w:val="center"/>
              <w:rPr>
                <w:color w:val="000000" w:themeColor="text1"/>
                <w:sz w:val="20"/>
                <w:szCs w:val="20"/>
              </w:rPr>
            </w:pPr>
          </w:p>
        </w:tc>
      </w:tr>
      <w:tr w:rsidR="00492B0E" w:rsidRPr="00492B0E" w14:paraId="44ECF75F" w14:textId="77777777">
        <w:trPr>
          <w:jc w:val="center"/>
        </w:trPr>
        <w:tc>
          <w:tcPr>
            <w:tcW w:w="2268" w:type="dxa"/>
            <w:shd w:val="clear" w:color="auto" w:fill="auto"/>
          </w:tcPr>
          <w:p w14:paraId="4366006B" w14:textId="77777777" w:rsidR="00AF5B0C" w:rsidRPr="00492B0E" w:rsidRDefault="007A756E">
            <w:pPr>
              <w:spacing w:line="216" w:lineRule="auto"/>
              <w:ind w:left="284"/>
              <w:rPr>
                <w:color w:val="000000" w:themeColor="text1"/>
                <w:sz w:val="20"/>
                <w:szCs w:val="20"/>
              </w:rPr>
            </w:pPr>
            <w:r w:rsidRPr="00492B0E">
              <w:rPr>
                <w:color w:val="000000" w:themeColor="text1"/>
                <w:sz w:val="20"/>
                <w:szCs w:val="20"/>
              </w:rPr>
              <w:t>Min. – Max.</w:t>
            </w:r>
          </w:p>
        </w:tc>
        <w:tc>
          <w:tcPr>
            <w:tcW w:w="2552" w:type="dxa"/>
            <w:shd w:val="clear" w:color="auto" w:fill="auto"/>
            <w:vAlign w:val="center"/>
          </w:tcPr>
          <w:p w14:paraId="3B2AEDF3"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0.90 – 9.0</w:t>
            </w:r>
          </w:p>
        </w:tc>
        <w:tc>
          <w:tcPr>
            <w:tcW w:w="2567" w:type="dxa"/>
            <w:shd w:val="clear" w:color="auto" w:fill="auto"/>
            <w:vAlign w:val="center"/>
          </w:tcPr>
          <w:p w14:paraId="78F75E63"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0.60 – 19.0</w:t>
            </w:r>
          </w:p>
        </w:tc>
      </w:tr>
      <w:tr w:rsidR="00492B0E" w:rsidRPr="00492B0E" w14:paraId="3D39F364" w14:textId="77777777">
        <w:trPr>
          <w:jc w:val="center"/>
        </w:trPr>
        <w:tc>
          <w:tcPr>
            <w:tcW w:w="2268" w:type="dxa"/>
            <w:shd w:val="clear" w:color="auto" w:fill="auto"/>
          </w:tcPr>
          <w:p w14:paraId="51DAD7A5" w14:textId="77777777" w:rsidR="00AF5B0C" w:rsidRPr="00492B0E" w:rsidRDefault="007A756E">
            <w:pPr>
              <w:spacing w:line="216" w:lineRule="auto"/>
              <w:ind w:left="284"/>
              <w:rPr>
                <w:color w:val="000000" w:themeColor="text1"/>
                <w:sz w:val="20"/>
                <w:szCs w:val="20"/>
              </w:rPr>
            </w:pPr>
            <w:r w:rsidRPr="00492B0E">
              <w:rPr>
                <w:color w:val="000000" w:themeColor="text1"/>
                <w:sz w:val="20"/>
                <w:szCs w:val="20"/>
              </w:rPr>
              <w:t>Mean ± SD.</w:t>
            </w:r>
          </w:p>
        </w:tc>
        <w:tc>
          <w:tcPr>
            <w:tcW w:w="2552" w:type="dxa"/>
            <w:shd w:val="clear" w:color="auto" w:fill="auto"/>
            <w:vAlign w:val="center"/>
          </w:tcPr>
          <w:p w14:paraId="538FB081"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3.40 ± 2.08</w:t>
            </w:r>
          </w:p>
        </w:tc>
        <w:tc>
          <w:tcPr>
            <w:tcW w:w="2567" w:type="dxa"/>
            <w:shd w:val="clear" w:color="auto" w:fill="auto"/>
            <w:vAlign w:val="center"/>
          </w:tcPr>
          <w:p w14:paraId="4A731D5A"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3.48 ± 3.49</w:t>
            </w:r>
          </w:p>
        </w:tc>
      </w:tr>
      <w:tr w:rsidR="00492B0E" w:rsidRPr="00492B0E" w14:paraId="4FA89D12" w14:textId="77777777">
        <w:trPr>
          <w:jc w:val="center"/>
        </w:trPr>
        <w:tc>
          <w:tcPr>
            <w:tcW w:w="2268" w:type="dxa"/>
          </w:tcPr>
          <w:p w14:paraId="733B1A2B" w14:textId="77777777" w:rsidR="00AF5B0C" w:rsidRPr="00492B0E" w:rsidRDefault="007A756E">
            <w:pPr>
              <w:spacing w:line="216" w:lineRule="auto"/>
              <w:ind w:left="284"/>
              <w:rPr>
                <w:color w:val="000000" w:themeColor="text1"/>
                <w:sz w:val="20"/>
                <w:szCs w:val="20"/>
              </w:rPr>
            </w:pPr>
            <w:r w:rsidRPr="00492B0E">
              <w:rPr>
                <w:color w:val="000000" w:themeColor="text1"/>
                <w:sz w:val="20"/>
                <w:szCs w:val="20"/>
              </w:rPr>
              <w:t>Median (IQR)</w:t>
            </w:r>
          </w:p>
        </w:tc>
        <w:tc>
          <w:tcPr>
            <w:tcW w:w="2552" w:type="dxa"/>
            <w:vAlign w:val="center"/>
          </w:tcPr>
          <w:p w14:paraId="3D67D177"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2.30(1.8 – 4.8)</w:t>
            </w:r>
          </w:p>
        </w:tc>
        <w:tc>
          <w:tcPr>
            <w:tcW w:w="2567" w:type="dxa"/>
            <w:vAlign w:val="center"/>
          </w:tcPr>
          <w:p w14:paraId="52DBA728" w14:textId="77777777" w:rsidR="00AF5B0C" w:rsidRPr="00492B0E" w:rsidRDefault="007A756E">
            <w:pPr>
              <w:spacing w:line="216" w:lineRule="auto"/>
              <w:jc w:val="center"/>
              <w:rPr>
                <w:color w:val="000000" w:themeColor="text1"/>
                <w:sz w:val="20"/>
                <w:szCs w:val="20"/>
              </w:rPr>
            </w:pPr>
            <w:r w:rsidRPr="00492B0E">
              <w:rPr>
                <w:color w:val="000000" w:themeColor="text1"/>
                <w:sz w:val="20"/>
                <w:szCs w:val="20"/>
              </w:rPr>
              <w:t>2.10(1.8 – 3.9)</w:t>
            </w:r>
          </w:p>
        </w:tc>
      </w:tr>
      <w:tr w:rsidR="00492B0E" w:rsidRPr="00492B0E" w14:paraId="5AA357D2" w14:textId="77777777">
        <w:trPr>
          <w:jc w:val="center"/>
        </w:trPr>
        <w:tc>
          <w:tcPr>
            <w:tcW w:w="2268" w:type="dxa"/>
            <w:shd w:val="clear" w:color="auto" w:fill="auto"/>
            <w:vAlign w:val="center"/>
          </w:tcPr>
          <w:p w14:paraId="29574D89" w14:textId="77777777" w:rsidR="009D2997" w:rsidRDefault="007A756E">
            <w:pPr>
              <w:rPr>
                <w:b/>
                <w:bCs/>
                <w:color w:val="000000" w:themeColor="text1"/>
                <w:sz w:val="22"/>
                <w:szCs w:val="22"/>
              </w:rPr>
            </w:pPr>
            <w:r w:rsidRPr="00492B0E">
              <w:rPr>
                <w:b/>
                <w:bCs/>
                <w:color w:val="000000" w:themeColor="text1"/>
                <w:sz w:val="22"/>
                <w:szCs w:val="22"/>
              </w:rPr>
              <w:t>Serum creatinine</w:t>
            </w:r>
            <w:r w:rsidR="00B61D80">
              <w:rPr>
                <w:b/>
                <w:bCs/>
                <w:color w:val="000000" w:themeColor="text1"/>
                <w:sz w:val="22"/>
                <w:szCs w:val="22"/>
              </w:rPr>
              <w:t xml:space="preserve"> </w:t>
            </w:r>
          </w:p>
          <w:p w14:paraId="129E98D4" w14:textId="71E2EAD1" w:rsidR="00AF5B0C" w:rsidRPr="00492B0E" w:rsidRDefault="00B61D80">
            <w:pPr>
              <w:rPr>
                <w:b/>
                <w:bCs/>
                <w:color w:val="000000" w:themeColor="text1"/>
                <w:sz w:val="22"/>
                <w:szCs w:val="22"/>
              </w:rPr>
            </w:pPr>
            <w:r>
              <w:rPr>
                <w:b/>
                <w:bCs/>
                <w:color w:val="000000" w:themeColor="text1"/>
                <w:sz w:val="22"/>
                <w:szCs w:val="22"/>
              </w:rPr>
              <w:t>(</w:t>
            </w:r>
            <w:r w:rsidR="009D2997">
              <w:rPr>
                <w:b/>
                <w:bCs/>
                <w:color w:val="000000" w:themeColor="text1"/>
                <w:sz w:val="22"/>
                <w:szCs w:val="22"/>
              </w:rPr>
              <w:t>0.7-1.3</w:t>
            </w:r>
            <w:r w:rsidRPr="00B61D80">
              <w:rPr>
                <w:b/>
                <w:bCs/>
                <w:color w:val="000000" w:themeColor="text1"/>
                <w:sz w:val="22"/>
                <w:szCs w:val="22"/>
              </w:rPr>
              <w:t>mg/dL</w:t>
            </w:r>
            <w:r>
              <w:rPr>
                <w:b/>
                <w:bCs/>
                <w:color w:val="000000" w:themeColor="text1"/>
                <w:sz w:val="22"/>
                <w:szCs w:val="22"/>
              </w:rPr>
              <w:t>)</w:t>
            </w:r>
          </w:p>
        </w:tc>
        <w:tc>
          <w:tcPr>
            <w:tcW w:w="2552" w:type="dxa"/>
            <w:shd w:val="clear" w:color="auto" w:fill="auto"/>
            <w:vAlign w:val="center"/>
          </w:tcPr>
          <w:p w14:paraId="6959B5F5" w14:textId="77777777" w:rsidR="00AF5B0C" w:rsidRPr="00492B0E" w:rsidRDefault="00AF5B0C">
            <w:pPr>
              <w:jc w:val="center"/>
              <w:rPr>
                <w:color w:val="000000" w:themeColor="text1"/>
                <w:sz w:val="22"/>
                <w:szCs w:val="22"/>
              </w:rPr>
            </w:pPr>
          </w:p>
        </w:tc>
        <w:tc>
          <w:tcPr>
            <w:tcW w:w="2567" w:type="dxa"/>
            <w:shd w:val="clear" w:color="auto" w:fill="auto"/>
            <w:vAlign w:val="center"/>
          </w:tcPr>
          <w:p w14:paraId="31A67A01" w14:textId="77777777" w:rsidR="00AF5B0C" w:rsidRPr="00492B0E" w:rsidRDefault="00AF5B0C">
            <w:pPr>
              <w:spacing w:line="216" w:lineRule="auto"/>
              <w:jc w:val="center"/>
              <w:rPr>
                <w:color w:val="000000" w:themeColor="text1"/>
                <w:sz w:val="20"/>
                <w:szCs w:val="20"/>
              </w:rPr>
            </w:pPr>
          </w:p>
        </w:tc>
      </w:tr>
      <w:tr w:rsidR="00492B0E" w:rsidRPr="00492B0E" w14:paraId="075C6FD4" w14:textId="77777777">
        <w:trPr>
          <w:jc w:val="center"/>
        </w:trPr>
        <w:tc>
          <w:tcPr>
            <w:tcW w:w="2268" w:type="dxa"/>
            <w:shd w:val="clear" w:color="auto" w:fill="auto"/>
          </w:tcPr>
          <w:p w14:paraId="476CFCDD" w14:textId="77777777" w:rsidR="00AF5B0C" w:rsidRPr="00492B0E" w:rsidRDefault="007A756E">
            <w:pPr>
              <w:ind w:left="284"/>
              <w:rPr>
                <w:color w:val="000000" w:themeColor="text1"/>
                <w:sz w:val="22"/>
                <w:szCs w:val="22"/>
              </w:rPr>
            </w:pPr>
            <w:r w:rsidRPr="00492B0E">
              <w:rPr>
                <w:color w:val="000000" w:themeColor="text1"/>
                <w:sz w:val="22"/>
                <w:szCs w:val="22"/>
              </w:rPr>
              <w:t>Min. – Max.</w:t>
            </w:r>
          </w:p>
        </w:tc>
        <w:tc>
          <w:tcPr>
            <w:tcW w:w="2552" w:type="dxa"/>
            <w:shd w:val="clear" w:color="auto" w:fill="auto"/>
            <w:vAlign w:val="center"/>
          </w:tcPr>
          <w:p w14:paraId="3B2D8181" w14:textId="77777777" w:rsidR="00AF5B0C" w:rsidRPr="00492B0E" w:rsidRDefault="007A756E">
            <w:pPr>
              <w:jc w:val="center"/>
              <w:rPr>
                <w:color w:val="000000" w:themeColor="text1"/>
                <w:sz w:val="22"/>
                <w:szCs w:val="22"/>
              </w:rPr>
            </w:pPr>
            <w:r w:rsidRPr="00492B0E">
              <w:rPr>
                <w:color w:val="000000" w:themeColor="text1"/>
                <w:sz w:val="22"/>
                <w:szCs w:val="22"/>
              </w:rPr>
              <w:t>0.80 – 1.60</w:t>
            </w:r>
          </w:p>
        </w:tc>
        <w:tc>
          <w:tcPr>
            <w:tcW w:w="2567" w:type="dxa"/>
            <w:shd w:val="clear" w:color="auto" w:fill="auto"/>
            <w:vAlign w:val="center"/>
          </w:tcPr>
          <w:p w14:paraId="5BCDF5D2" w14:textId="77777777" w:rsidR="00AF5B0C" w:rsidRPr="00492B0E" w:rsidRDefault="007A756E">
            <w:pPr>
              <w:jc w:val="center"/>
              <w:rPr>
                <w:color w:val="000000" w:themeColor="text1"/>
                <w:sz w:val="22"/>
                <w:szCs w:val="22"/>
              </w:rPr>
            </w:pPr>
            <w:r w:rsidRPr="00492B0E">
              <w:rPr>
                <w:color w:val="000000" w:themeColor="text1"/>
                <w:sz w:val="22"/>
                <w:szCs w:val="22"/>
              </w:rPr>
              <w:t>0.70 – 2.0</w:t>
            </w:r>
          </w:p>
        </w:tc>
      </w:tr>
      <w:tr w:rsidR="00492B0E" w:rsidRPr="00492B0E" w14:paraId="3F68B86D" w14:textId="77777777">
        <w:trPr>
          <w:jc w:val="center"/>
        </w:trPr>
        <w:tc>
          <w:tcPr>
            <w:tcW w:w="2268" w:type="dxa"/>
            <w:shd w:val="clear" w:color="auto" w:fill="auto"/>
          </w:tcPr>
          <w:p w14:paraId="003AD922" w14:textId="77777777" w:rsidR="00AF5B0C" w:rsidRPr="00492B0E" w:rsidRDefault="007A756E">
            <w:pPr>
              <w:ind w:left="284"/>
              <w:rPr>
                <w:color w:val="000000" w:themeColor="text1"/>
                <w:sz w:val="22"/>
                <w:szCs w:val="22"/>
              </w:rPr>
            </w:pPr>
            <w:r w:rsidRPr="00492B0E">
              <w:rPr>
                <w:color w:val="000000" w:themeColor="text1"/>
                <w:sz w:val="22"/>
                <w:szCs w:val="22"/>
              </w:rPr>
              <w:t>Mean ± SD.</w:t>
            </w:r>
          </w:p>
        </w:tc>
        <w:tc>
          <w:tcPr>
            <w:tcW w:w="2552" w:type="dxa"/>
            <w:shd w:val="clear" w:color="auto" w:fill="auto"/>
            <w:vAlign w:val="center"/>
          </w:tcPr>
          <w:p w14:paraId="6CA89AE8" w14:textId="77777777" w:rsidR="00AF5B0C" w:rsidRPr="00492B0E" w:rsidRDefault="007A756E">
            <w:pPr>
              <w:jc w:val="center"/>
              <w:rPr>
                <w:color w:val="000000" w:themeColor="text1"/>
                <w:sz w:val="22"/>
                <w:szCs w:val="22"/>
              </w:rPr>
            </w:pPr>
            <w:r w:rsidRPr="00492B0E">
              <w:rPr>
                <w:color w:val="000000" w:themeColor="text1"/>
                <w:sz w:val="22"/>
                <w:szCs w:val="22"/>
              </w:rPr>
              <w:t>1.14 ± 0.24</w:t>
            </w:r>
          </w:p>
        </w:tc>
        <w:tc>
          <w:tcPr>
            <w:tcW w:w="2567" w:type="dxa"/>
            <w:shd w:val="clear" w:color="auto" w:fill="auto"/>
            <w:vAlign w:val="center"/>
          </w:tcPr>
          <w:p w14:paraId="1B4BA0E9" w14:textId="77777777" w:rsidR="00AF5B0C" w:rsidRPr="00492B0E" w:rsidRDefault="007A756E">
            <w:pPr>
              <w:jc w:val="center"/>
              <w:rPr>
                <w:color w:val="000000" w:themeColor="text1"/>
                <w:sz w:val="22"/>
                <w:szCs w:val="22"/>
              </w:rPr>
            </w:pPr>
            <w:r w:rsidRPr="00492B0E">
              <w:rPr>
                <w:color w:val="000000" w:themeColor="text1"/>
                <w:sz w:val="22"/>
                <w:szCs w:val="22"/>
              </w:rPr>
              <w:t>1.14 ± 0.28</w:t>
            </w:r>
          </w:p>
        </w:tc>
      </w:tr>
      <w:tr w:rsidR="00492B0E" w:rsidRPr="00492B0E" w14:paraId="4CF60EF6" w14:textId="77777777">
        <w:trPr>
          <w:jc w:val="center"/>
        </w:trPr>
        <w:tc>
          <w:tcPr>
            <w:tcW w:w="2268" w:type="dxa"/>
            <w:shd w:val="clear" w:color="auto" w:fill="auto"/>
          </w:tcPr>
          <w:p w14:paraId="2F7806C3" w14:textId="77777777" w:rsidR="00AF5B0C" w:rsidRPr="00492B0E" w:rsidRDefault="007A756E">
            <w:pPr>
              <w:ind w:left="284"/>
              <w:rPr>
                <w:color w:val="000000" w:themeColor="text1"/>
                <w:sz w:val="22"/>
                <w:szCs w:val="22"/>
              </w:rPr>
            </w:pPr>
            <w:r w:rsidRPr="00492B0E">
              <w:rPr>
                <w:color w:val="000000" w:themeColor="text1"/>
                <w:sz w:val="22"/>
                <w:szCs w:val="22"/>
              </w:rPr>
              <w:t>Median (IQR)</w:t>
            </w:r>
          </w:p>
        </w:tc>
        <w:tc>
          <w:tcPr>
            <w:tcW w:w="2552" w:type="dxa"/>
            <w:shd w:val="clear" w:color="auto" w:fill="auto"/>
            <w:vAlign w:val="center"/>
          </w:tcPr>
          <w:p w14:paraId="2AA84686" w14:textId="77777777" w:rsidR="00AF5B0C" w:rsidRPr="00492B0E" w:rsidRDefault="007A756E">
            <w:pPr>
              <w:jc w:val="center"/>
              <w:rPr>
                <w:color w:val="000000" w:themeColor="text1"/>
                <w:sz w:val="22"/>
                <w:szCs w:val="22"/>
              </w:rPr>
            </w:pPr>
            <w:r w:rsidRPr="00492B0E">
              <w:rPr>
                <w:color w:val="000000" w:themeColor="text1"/>
                <w:sz w:val="22"/>
                <w:szCs w:val="22"/>
              </w:rPr>
              <w:t>1.20(1.0 – 1.3)</w:t>
            </w:r>
          </w:p>
        </w:tc>
        <w:tc>
          <w:tcPr>
            <w:tcW w:w="2567" w:type="dxa"/>
            <w:shd w:val="clear" w:color="auto" w:fill="auto"/>
            <w:vAlign w:val="center"/>
          </w:tcPr>
          <w:p w14:paraId="14A65ACC" w14:textId="77777777" w:rsidR="00AF5B0C" w:rsidRPr="00492B0E" w:rsidRDefault="007A756E">
            <w:pPr>
              <w:jc w:val="center"/>
              <w:rPr>
                <w:color w:val="000000" w:themeColor="text1"/>
                <w:sz w:val="22"/>
                <w:szCs w:val="22"/>
              </w:rPr>
            </w:pPr>
            <w:r w:rsidRPr="00492B0E">
              <w:rPr>
                <w:color w:val="000000" w:themeColor="text1"/>
                <w:sz w:val="22"/>
                <w:szCs w:val="22"/>
              </w:rPr>
              <w:t>1.15(1.0 – 1.3)</w:t>
            </w:r>
          </w:p>
        </w:tc>
      </w:tr>
      <w:tr w:rsidR="00492B0E" w:rsidRPr="00492B0E" w14:paraId="4D874549" w14:textId="77777777">
        <w:trPr>
          <w:jc w:val="center"/>
        </w:trPr>
        <w:tc>
          <w:tcPr>
            <w:tcW w:w="2268" w:type="dxa"/>
            <w:shd w:val="clear" w:color="auto" w:fill="auto"/>
            <w:vAlign w:val="center"/>
          </w:tcPr>
          <w:p w14:paraId="384471FB" w14:textId="77777777" w:rsidR="009D2997" w:rsidRDefault="007A756E">
            <w:pPr>
              <w:rPr>
                <w:b/>
                <w:bCs/>
                <w:color w:val="000000" w:themeColor="text1"/>
                <w:sz w:val="22"/>
                <w:szCs w:val="22"/>
              </w:rPr>
            </w:pPr>
            <w:r w:rsidRPr="00492B0E">
              <w:rPr>
                <w:b/>
                <w:bCs/>
                <w:color w:val="000000" w:themeColor="text1"/>
                <w:sz w:val="22"/>
                <w:szCs w:val="22"/>
              </w:rPr>
              <w:t>Urea</w:t>
            </w:r>
          </w:p>
          <w:p w14:paraId="16A8DED1" w14:textId="241E44DC" w:rsidR="00AF5B0C" w:rsidRPr="00492B0E" w:rsidRDefault="00B61D80">
            <w:pPr>
              <w:rPr>
                <w:b/>
                <w:bCs/>
                <w:color w:val="000000" w:themeColor="text1"/>
                <w:sz w:val="22"/>
                <w:szCs w:val="22"/>
              </w:rPr>
            </w:pPr>
            <w:r>
              <w:rPr>
                <w:b/>
                <w:bCs/>
                <w:color w:val="000000" w:themeColor="text1"/>
                <w:sz w:val="22"/>
                <w:szCs w:val="22"/>
              </w:rPr>
              <w:t xml:space="preserve"> </w:t>
            </w:r>
            <w:r w:rsidRPr="00B61D80">
              <w:rPr>
                <w:b/>
                <w:bCs/>
                <w:color w:val="000000" w:themeColor="text1"/>
                <w:sz w:val="22"/>
                <w:szCs w:val="22"/>
              </w:rPr>
              <w:t>(</w:t>
            </w:r>
            <w:r w:rsidR="009D2997">
              <w:rPr>
                <w:b/>
                <w:bCs/>
                <w:color w:val="000000" w:themeColor="text1"/>
                <w:sz w:val="22"/>
                <w:szCs w:val="22"/>
              </w:rPr>
              <w:t xml:space="preserve">5-20 </w:t>
            </w:r>
            <w:r w:rsidRPr="00B61D80">
              <w:rPr>
                <w:b/>
                <w:bCs/>
                <w:color w:val="000000" w:themeColor="text1"/>
                <w:sz w:val="22"/>
                <w:szCs w:val="22"/>
              </w:rPr>
              <w:t>mg/dL)</w:t>
            </w:r>
          </w:p>
        </w:tc>
        <w:tc>
          <w:tcPr>
            <w:tcW w:w="2552" w:type="dxa"/>
            <w:shd w:val="clear" w:color="auto" w:fill="auto"/>
            <w:vAlign w:val="center"/>
          </w:tcPr>
          <w:p w14:paraId="6778BD88" w14:textId="77777777" w:rsidR="00AF5B0C" w:rsidRPr="00492B0E" w:rsidRDefault="00AF5B0C">
            <w:pPr>
              <w:jc w:val="center"/>
              <w:rPr>
                <w:color w:val="000000" w:themeColor="text1"/>
                <w:sz w:val="22"/>
                <w:szCs w:val="22"/>
              </w:rPr>
            </w:pPr>
          </w:p>
        </w:tc>
        <w:tc>
          <w:tcPr>
            <w:tcW w:w="2567" w:type="dxa"/>
            <w:shd w:val="clear" w:color="auto" w:fill="auto"/>
            <w:vAlign w:val="center"/>
          </w:tcPr>
          <w:p w14:paraId="1E0C00CC" w14:textId="77777777" w:rsidR="00AF5B0C" w:rsidRPr="00492B0E" w:rsidRDefault="00AF5B0C">
            <w:pPr>
              <w:jc w:val="center"/>
              <w:rPr>
                <w:color w:val="000000" w:themeColor="text1"/>
                <w:sz w:val="22"/>
                <w:szCs w:val="22"/>
              </w:rPr>
            </w:pPr>
          </w:p>
        </w:tc>
      </w:tr>
      <w:tr w:rsidR="00492B0E" w:rsidRPr="00492B0E" w14:paraId="4C001AAF" w14:textId="77777777">
        <w:trPr>
          <w:jc w:val="center"/>
        </w:trPr>
        <w:tc>
          <w:tcPr>
            <w:tcW w:w="2268" w:type="dxa"/>
            <w:shd w:val="clear" w:color="auto" w:fill="auto"/>
          </w:tcPr>
          <w:p w14:paraId="5979DDAE" w14:textId="77777777" w:rsidR="00AF5B0C" w:rsidRPr="00492B0E" w:rsidRDefault="007A756E">
            <w:pPr>
              <w:ind w:left="284"/>
              <w:rPr>
                <w:color w:val="000000" w:themeColor="text1"/>
                <w:sz w:val="22"/>
                <w:szCs w:val="22"/>
              </w:rPr>
            </w:pPr>
            <w:r w:rsidRPr="00492B0E">
              <w:rPr>
                <w:color w:val="000000" w:themeColor="text1"/>
                <w:sz w:val="22"/>
                <w:szCs w:val="22"/>
              </w:rPr>
              <w:t>Min. – Max.</w:t>
            </w:r>
          </w:p>
        </w:tc>
        <w:tc>
          <w:tcPr>
            <w:tcW w:w="2552" w:type="dxa"/>
            <w:shd w:val="clear" w:color="auto" w:fill="auto"/>
            <w:vAlign w:val="center"/>
          </w:tcPr>
          <w:p w14:paraId="333A4616" w14:textId="77777777" w:rsidR="00AF5B0C" w:rsidRPr="00492B0E" w:rsidRDefault="007A756E">
            <w:pPr>
              <w:jc w:val="center"/>
              <w:rPr>
                <w:color w:val="000000" w:themeColor="text1"/>
                <w:sz w:val="22"/>
                <w:szCs w:val="22"/>
              </w:rPr>
            </w:pPr>
            <w:r w:rsidRPr="00492B0E">
              <w:rPr>
                <w:color w:val="000000" w:themeColor="text1"/>
                <w:sz w:val="22"/>
                <w:szCs w:val="22"/>
              </w:rPr>
              <w:t>2.40 – 135.0</w:t>
            </w:r>
          </w:p>
        </w:tc>
        <w:tc>
          <w:tcPr>
            <w:tcW w:w="2567" w:type="dxa"/>
            <w:shd w:val="clear" w:color="auto" w:fill="auto"/>
            <w:vAlign w:val="center"/>
          </w:tcPr>
          <w:p w14:paraId="5D9F86B8" w14:textId="77777777" w:rsidR="00AF5B0C" w:rsidRPr="00492B0E" w:rsidRDefault="007A756E">
            <w:pPr>
              <w:jc w:val="center"/>
              <w:rPr>
                <w:color w:val="000000" w:themeColor="text1"/>
                <w:sz w:val="22"/>
                <w:szCs w:val="22"/>
              </w:rPr>
            </w:pPr>
            <w:r w:rsidRPr="00492B0E">
              <w:rPr>
                <w:color w:val="000000" w:themeColor="text1"/>
                <w:sz w:val="22"/>
                <w:szCs w:val="22"/>
              </w:rPr>
              <w:t>22.0 – 120.0</w:t>
            </w:r>
          </w:p>
        </w:tc>
      </w:tr>
      <w:tr w:rsidR="00492B0E" w:rsidRPr="00492B0E" w14:paraId="4C868092" w14:textId="77777777">
        <w:trPr>
          <w:jc w:val="center"/>
        </w:trPr>
        <w:tc>
          <w:tcPr>
            <w:tcW w:w="2268" w:type="dxa"/>
            <w:shd w:val="clear" w:color="auto" w:fill="auto"/>
          </w:tcPr>
          <w:p w14:paraId="3B0C7D3F" w14:textId="77777777" w:rsidR="00AF5B0C" w:rsidRPr="00492B0E" w:rsidRDefault="007A756E">
            <w:pPr>
              <w:ind w:left="284"/>
              <w:rPr>
                <w:color w:val="000000" w:themeColor="text1"/>
                <w:sz w:val="22"/>
                <w:szCs w:val="22"/>
              </w:rPr>
            </w:pPr>
            <w:r w:rsidRPr="00492B0E">
              <w:rPr>
                <w:color w:val="000000" w:themeColor="text1"/>
                <w:sz w:val="22"/>
                <w:szCs w:val="22"/>
              </w:rPr>
              <w:t>Mean ± SD.</w:t>
            </w:r>
          </w:p>
        </w:tc>
        <w:tc>
          <w:tcPr>
            <w:tcW w:w="2552" w:type="dxa"/>
            <w:shd w:val="clear" w:color="auto" w:fill="auto"/>
            <w:vAlign w:val="center"/>
          </w:tcPr>
          <w:p w14:paraId="692DB346" w14:textId="77777777" w:rsidR="00AF5B0C" w:rsidRPr="00492B0E" w:rsidRDefault="007A756E">
            <w:pPr>
              <w:jc w:val="center"/>
              <w:rPr>
                <w:color w:val="000000" w:themeColor="text1"/>
                <w:sz w:val="22"/>
                <w:szCs w:val="22"/>
              </w:rPr>
            </w:pPr>
            <w:r w:rsidRPr="00492B0E">
              <w:rPr>
                <w:color w:val="000000" w:themeColor="text1"/>
                <w:sz w:val="22"/>
                <w:szCs w:val="22"/>
              </w:rPr>
              <w:t>54.74 ± 23.60</w:t>
            </w:r>
          </w:p>
        </w:tc>
        <w:tc>
          <w:tcPr>
            <w:tcW w:w="2567" w:type="dxa"/>
            <w:shd w:val="clear" w:color="auto" w:fill="auto"/>
            <w:vAlign w:val="center"/>
          </w:tcPr>
          <w:p w14:paraId="19437905" w14:textId="77777777" w:rsidR="00AF5B0C" w:rsidRPr="00492B0E" w:rsidRDefault="007A756E">
            <w:pPr>
              <w:jc w:val="center"/>
              <w:rPr>
                <w:color w:val="000000" w:themeColor="text1"/>
                <w:sz w:val="22"/>
                <w:szCs w:val="22"/>
              </w:rPr>
            </w:pPr>
            <w:r w:rsidRPr="00492B0E">
              <w:rPr>
                <w:color w:val="000000" w:themeColor="text1"/>
                <w:sz w:val="22"/>
                <w:szCs w:val="22"/>
              </w:rPr>
              <w:t>60.43 ± 28.99</w:t>
            </w:r>
          </w:p>
        </w:tc>
      </w:tr>
      <w:tr w:rsidR="00492B0E" w:rsidRPr="00492B0E" w14:paraId="4876347C" w14:textId="77777777">
        <w:trPr>
          <w:jc w:val="center"/>
        </w:trPr>
        <w:tc>
          <w:tcPr>
            <w:tcW w:w="2268" w:type="dxa"/>
            <w:shd w:val="clear" w:color="auto" w:fill="auto"/>
          </w:tcPr>
          <w:p w14:paraId="5EFF2D04" w14:textId="77777777" w:rsidR="00AF5B0C" w:rsidRPr="00492B0E" w:rsidRDefault="007A756E">
            <w:pPr>
              <w:ind w:left="284"/>
              <w:rPr>
                <w:color w:val="000000" w:themeColor="text1"/>
                <w:sz w:val="22"/>
                <w:szCs w:val="22"/>
              </w:rPr>
            </w:pPr>
            <w:r w:rsidRPr="00492B0E">
              <w:rPr>
                <w:color w:val="000000" w:themeColor="text1"/>
                <w:sz w:val="22"/>
                <w:szCs w:val="22"/>
              </w:rPr>
              <w:t>Median (IQR)</w:t>
            </w:r>
          </w:p>
        </w:tc>
        <w:tc>
          <w:tcPr>
            <w:tcW w:w="2552" w:type="dxa"/>
            <w:shd w:val="clear" w:color="auto" w:fill="auto"/>
            <w:vAlign w:val="center"/>
          </w:tcPr>
          <w:p w14:paraId="7E6ED355" w14:textId="77777777" w:rsidR="00AF5B0C" w:rsidRPr="00492B0E" w:rsidRDefault="007A756E">
            <w:pPr>
              <w:jc w:val="center"/>
              <w:rPr>
                <w:color w:val="000000" w:themeColor="text1"/>
                <w:sz w:val="22"/>
                <w:szCs w:val="22"/>
              </w:rPr>
            </w:pPr>
            <w:r w:rsidRPr="00492B0E">
              <w:rPr>
                <w:color w:val="000000" w:themeColor="text1"/>
                <w:sz w:val="22"/>
                <w:szCs w:val="22"/>
              </w:rPr>
              <w:t>46.50(42.0 – 65.0)</w:t>
            </w:r>
          </w:p>
        </w:tc>
        <w:tc>
          <w:tcPr>
            <w:tcW w:w="2567" w:type="dxa"/>
            <w:shd w:val="clear" w:color="auto" w:fill="auto"/>
            <w:vAlign w:val="center"/>
          </w:tcPr>
          <w:p w14:paraId="7CAE5EC2" w14:textId="77777777" w:rsidR="00AF5B0C" w:rsidRPr="00492B0E" w:rsidRDefault="007A756E">
            <w:pPr>
              <w:jc w:val="center"/>
              <w:rPr>
                <w:color w:val="000000" w:themeColor="text1"/>
                <w:sz w:val="22"/>
                <w:szCs w:val="22"/>
              </w:rPr>
            </w:pPr>
            <w:r w:rsidRPr="00492B0E">
              <w:rPr>
                <w:color w:val="000000" w:themeColor="text1"/>
                <w:sz w:val="22"/>
                <w:szCs w:val="22"/>
              </w:rPr>
              <w:t>54.50(39.0 – 87.5)</w:t>
            </w:r>
          </w:p>
        </w:tc>
      </w:tr>
      <w:tr w:rsidR="00492B0E" w:rsidRPr="00492B0E" w14:paraId="26898A09" w14:textId="77777777">
        <w:trPr>
          <w:jc w:val="center"/>
        </w:trPr>
        <w:tc>
          <w:tcPr>
            <w:tcW w:w="2268" w:type="dxa"/>
            <w:shd w:val="clear" w:color="auto" w:fill="auto"/>
            <w:vAlign w:val="center"/>
          </w:tcPr>
          <w:p w14:paraId="7D4256D7" w14:textId="77777777" w:rsidR="009D2997" w:rsidRDefault="007A756E">
            <w:pPr>
              <w:rPr>
                <w:b/>
                <w:bCs/>
                <w:color w:val="000000" w:themeColor="text1"/>
                <w:sz w:val="22"/>
                <w:szCs w:val="22"/>
              </w:rPr>
            </w:pPr>
            <w:r w:rsidRPr="00492B0E">
              <w:rPr>
                <w:b/>
                <w:bCs/>
                <w:color w:val="000000" w:themeColor="text1"/>
                <w:sz w:val="22"/>
                <w:szCs w:val="22"/>
              </w:rPr>
              <w:t>Albumin</w:t>
            </w:r>
            <w:r w:rsidR="00B61D80">
              <w:rPr>
                <w:b/>
                <w:bCs/>
                <w:color w:val="000000" w:themeColor="text1"/>
                <w:sz w:val="22"/>
                <w:szCs w:val="22"/>
              </w:rPr>
              <w:t xml:space="preserve"> </w:t>
            </w:r>
          </w:p>
          <w:p w14:paraId="79C84432" w14:textId="34D57DA8" w:rsidR="00AF5B0C" w:rsidRPr="00492B0E" w:rsidRDefault="00B61D80">
            <w:pPr>
              <w:rPr>
                <w:b/>
                <w:bCs/>
                <w:color w:val="000000" w:themeColor="text1"/>
                <w:sz w:val="22"/>
                <w:szCs w:val="22"/>
              </w:rPr>
            </w:pPr>
            <w:r w:rsidRPr="00B61D80">
              <w:rPr>
                <w:b/>
                <w:bCs/>
                <w:color w:val="000000" w:themeColor="text1"/>
                <w:sz w:val="22"/>
                <w:szCs w:val="22"/>
              </w:rPr>
              <w:t>(3.5–5.0 g/dL)</w:t>
            </w:r>
          </w:p>
        </w:tc>
        <w:tc>
          <w:tcPr>
            <w:tcW w:w="2552" w:type="dxa"/>
            <w:shd w:val="clear" w:color="auto" w:fill="auto"/>
            <w:vAlign w:val="center"/>
          </w:tcPr>
          <w:p w14:paraId="12ED397D" w14:textId="77777777" w:rsidR="00AF5B0C" w:rsidRPr="00492B0E" w:rsidRDefault="00AF5B0C">
            <w:pPr>
              <w:jc w:val="center"/>
              <w:rPr>
                <w:color w:val="000000" w:themeColor="text1"/>
                <w:sz w:val="22"/>
                <w:szCs w:val="22"/>
              </w:rPr>
            </w:pPr>
          </w:p>
        </w:tc>
        <w:tc>
          <w:tcPr>
            <w:tcW w:w="2567" w:type="dxa"/>
            <w:shd w:val="clear" w:color="auto" w:fill="auto"/>
            <w:vAlign w:val="center"/>
          </w:tcPr>
          <w:p w14:paraId="31C325AF" w14:textId="77777777" w:rsidR="00AF5B0C" w:rsidRPr="00492B0E" w:rsidRDefault="00AF5B0C">
            <w:pPr>
              <w:jc w:val="center"/>
              <w:rPr>
                <w:color w:val="000000" w:themeColor="text1"/>
                <w:sz w:val="22"/>
                <w:szCs w:val="22"/>
              </w:rPr>
            </w:pPr>
          </w:p>
        </w:tc>
      </w:tr>
      <w:tr w:rsidR="00492B0E" w:rsidRPr="00492B0E" w14:paraId="0E3F27EA" w14:textId="77777777">
        <w:trPr>
          <w:jc w:val="center"/>
        </w:trPr>
        <w:tc>
          <w:tcPr>
            <w:tcW w:w="2268" w:type="dxa"/>
            <w:shd w:val="clear" w:color="auto" w:fill="auto"/>
          </w:tcPr>
          <w:p w14:paraId="05813E7C" w14:textId="77777777" w:rsidR="00AF5B0C" w:rsidRPr="00492B0E" w:rsidRDefault="007A756E">
            <w:pPr>
              <w:ind w:left="284"/>
              <w:rPr>
                <w:color w:val="000000" w:themeColor="text1"/>
                <w:sz w:val="22"/>
                <w:szCs w:val="22"/>
              </w:rPr>
            </w:pPr>
            <w:r w:rsidRPr="00492B0E">
              <w:rPr>
                <w:color w:val="000000" w:themeColor="text1"/>
                <w:sz w:val="22"/>
                <w:szCs w:val="22"/>
              </w:rPr>
              <w:t>Min. – Max.</w:t>
            </w:r>
          </w:p>
        </w:tc>
        <w:tc>
          <w:tcPr>
            <w:tcW w:w="2552" w:type="dxa"/>
            <w:shd w:val="clear" w:color="auto" w:fill="auto"/>
            <w:vAlign w:val="center"/>
          </w:tcPr>
          <w:p w14:paraId="4A46CBE6" w14:textId="77777777" w:rsidR="00AF5B0C" w:rsidRPr="00492B0E" w:rsidRDefault="007A756E">
            <w:pPr>
              <w:jc w:val="center"/>
              <w:rPr>
                <w:color w:val="000000" w:themeColor="text1"/>
                <w:sz w:val="22"/>
                <w:szCs w:val="22"/>
              </w:rPr>
            </w:pPr>
            <w:r w:rsidRPr="00492B0E">
              <w:rPr>
                <w:color w:val="000000" w:themeColor="text1"/>
                <w:sz w:val="22"/>
                <w:szCs w:val="22"/>
              </w:rPr>
              <w:t>1.80 – 3.20</w:t>
            </w:r>
          </w:p>
        </w:tc>
        <w:tc>
          <w:tcPr>
            <w:tcW w:w="2567" w:type="dxa"/>
            <w:shd w:val="clear" w:color="auto" w:fill="auto"/>
            <w:vAlign w:val="center"/>
          </w:tcPr>
          <w:p w14:paraId="190920E1" w14:textId="77777777" w:rsidR="00AF5B0C" w:rsidRPr="00492B0E" w:rsidRDefault="007A756E">
            <w:pPr>
              <w:jc w:val="center"/>
              <w:rPr>
                <w:color w:val="000000" w:themeColor="text1"/>
                <w:sz w:val="22"/>
                <w:szCs w:val="22"/>
              </w:rPr>
            </w:pPr>
            <w:r w:rsidRPr="00492B0E">
              <w:rPr>
                <w:color w:val="000000" w:themeColor="text1"/>
                <w:sz w:val="22"/>
                <w:szCs w:val="22"/>
              </w:rPr>
              <w:t>1.80 – 3.30</w:t>
            </w:r>
          </w:p>
        </w:tc>
      </w:tr>
      <w:tr w:rsidR="00492B0E" w:rsidRPr="00492B0E" w14:paraId="3451CE00" w14:textId="77777777">
        <w:trPr>
          <w:jc w:val="center"/>
        </w:trPr>
        <w:tc>
          <w:tcPr>
            <w:tcW w:w="2268" w:type="dxa"/>
            <w:shd w:val="clear" w:color="auto" w:fill="auto"/>
          </w:tcPr>
          <w:p w14:paraId="27EAFD1F" w14:textId="77777777" w:rsidR="00AF5B0C" w:rsidRPr="00492B0E" w:rsidRDefault="007A756E">
            <w:pPr>
              <w:ind w:left="284"/>
              <w:rPr>
                <w:color w:val="000000" w:themeColor="text1"/>
                <w:sz w:val="22"/>
                <w:szCs w:val="22"/>
              </w:rPr>
            </w:pPr>
            <w:r w:rsidRPr="00492B0E">
              <w:rPr>
                <w:color w:val="000000" w:themeColor="text1"/>
                <w:sz w:val="22"/>
                <w:szCs w:val="22"/>
              </w:rPr>
              <w:t>Mean ± SD.</w:t>
            </w:r>
          </w:p>
        </w:tc>
        <w:tc>
          <w:tcPr>
            <w:tcW w:w="2552" w:type="dxa"/>
            <w:shd w:val="clear" w:color="auto" w:fill="auto"/>
            <w:vAlign w:val="center"/>
          </w:tcPr>
          <w:p w14:paraId="7CFD622E" w14:textId="77777777" w:rsidR="00AF5B0C" w:rsidRPr="00492B0E" w:rsidRDefault="007A756E">
            <w:pPr>
              <w:jc w:val="center"/>
              <w:rPr>
                <w:color w:val="000000" w:themeColor="text1"/>
                <w:sz w:val="22"/>
                <w:szCs w:val="22"/>
              </w:rPr>
            </w:pPr>
            <w:r w:rsidRPr="00492B0E">
              <w:rPr>
                <w:color w:val="000000" w:themeColor="text1"/>
                <w:sz w:val="22"/>
                <w:szCs w:val="22"/>
              </w:rPr>
              <w:t>2.66 ± 0.31</w:t>
            </w:r>
          </w:p>
        </w:tc>
        <w:tc>
          <w:tcPr>
            <w:tcW w:w="2567" w:type="dxa"/>
            <w:shd w:val="clear" w:color="auto" w:fill="auto"/>
            <w:vAlign w:val="center"/>
          </w:tcPr>
          <w:p w14:paraId="1FAC6956" w14:textId="77777777" w:rsidR="00AF5B0C" w:rsidRPr="00492B0E" w:rsidRDefault="007A756E">
            <w:pPr>
              <w:jc w:val="center"/>
              <w:rPr>
                <w:color w:val="000000" w:themeColor="text1"/>
                <w:sz w:val="22"/>
                <w:szCs w:val="22"/>
              </w:rPr>
            </w:pPr>
            <w:r w:rsidRPr="00492B0E">
              <w:rPr>
                <w:color w:val="000000" w:themeColor="text1"/>
                <w:sz w:val="22"/>
                <w:szCs w:val="22"/>
              </w:rPr>
              <w:t>2.58 ± 0.36</w:t>
            </w:r>
          </w:p>
        </w:tc>
      </w:tr>
      <w:tr w:rsidR="00492B0E" w:rsidRPr="00492B0E" w14:paraId="1DE2DDF5" w14:textId="77777777">
        <w:trPr>
          <w:jc w:val="center"/>
        </w:trPr>
        <w:tc>
          <w:tcPr>
            <w:tcW w:w="2268" w:type="dxa"/>
            <w:shd w:val="clear" w:color="auto" w:fill="auto"/>
          </w:tcPr>
          <w:p w14:paraId="4158B3F6" w14:textId="77777777" w:rsidR="00AF5B0C" w:rsidRPr="00492B0E" w:rsidRDefault="007A756E">
            <w:pPr>
              <w:ind w:left="284"/>
              <w:rPr>
                <w:color w:val="000000" w:themeColor="text1"/>
                <w:sz w:val="22"/>
                <w:szCs w:val="22"/>
              </w:rPr>
            </w:pPr>
            <w:r w:rsidRPr="00492B0E">
              <w:rPr>
                <w:color w:val="000000" w:themeColor="text1"/>
                <w:sz w:val="22"/>
                <w:szCs w:val="22"/>
              </w:rPr>
              <w:t>Median (IQR)</w:t>
            </w:r>
          </w:p>
        </w:tc>
        <w:tc>
          <w:tcPr>
            <w:tcW w:w="2552" w:type="dxa"/>
            <w:shd w:val="clear" w:color="auto" w:fill="auto"/>
            <w:vAlign w:val="center"/>
          </w:tcPr>
          <w:p w14:paraId="02FCB5AB" w14:textId="77777777" w:rsidR="00AF5B0C" w:rsidRPr="00492B0E" w:rsidRDefault="007A756E">
            <w:pPr>
              <w:jc w:val="center"/>
              <w:rPr>
                <w:color w:val="000000" w:themeColor="text1"/>
                <w:sz w:val="22"/>
                <w:szCs w:val="22"/>
              </w:rPr>
            </w:pPr>
            <w:r w:rsidRPr="00492B0E">
              <w:rPr>
                <w:color w:val="000000" w:themeColor="text1"/>
                <w:sz w:val="22"/>
                <w:szCs w:val="22"/>
              </w:rPr>
              <w:t>2.70(2.4 – 2.8)</w:t>
            </w:r>
          </w:p>
        </w:tc>
        <w:tc>
          <w:tcPr>
            <w:tcW w:w="2567" w:type="dxa"/>
            <w:shd w:val="clear" w:color="auto" w:fill="auto"/>
            <w:vAlign w:val="center"/>
          </w:tcPr>
          <w:p w14:paraId="33D217AC" w14:textId="77777777" w:rsidR="00AF5B0C" w:rsidRPr="00492B0E" w:rsidRDefault="007A756E">
            <w:pPr>
              <w:jc w:val="center"/>
              <w:rPr>
                <w:color w:val="000000" w:themeColor="text1"/>
                <w:sz w:val="22"/>
                <w:szCs w:val="22"/>
              </w:rPr>
            </w:pPr>
            <w:r w:rsidRPr="00492B0E">
              <w:rPr>
                <w:color w:val="000000" w:themeColor="text1"/>
                <w:sz w:val="22"/>
                <w:szCs w:val="22"/>
              </w:rPr>
              <w:t>2.55(2.3 – 2.8)</w:t>
            </w:r>
          </w:p>
        </w:tc>
      </w:tr>
      <w:tr w:rsidR="00492B0E" w:rsidRPr="00492B0E" w14:paraId="03DC4811" w14:textId="77777777">
        <w:trPr>
          <w:jc w:val="center"/>
        </w:trPr>
        <w:tc>
          <w:tcPr>
            <w:tcW w:w="2268" w:type="dxa"/>
            <w:shd w:val="clear" w:color="auto" w:fill="auto"/>
            <w:vAlign w:val="center"/>
          </w:tcPr>
          <w:p w14:paraId="2369BA86" w14:textId="3F726998" w:rsidR="00AF5B0C" w:rsidRPr="00492B0E" w:rsidRDefault="007A756E">
            <w:pPr>
              <w:rPr>
                <w:b/>
                <w:bCs/>
                <w:color w:val="000000" w:themeColor="text1"/>
                <w:sz w:val="22"/>
                <w:szCs w:val="22"/>
              </w:rPr>
            </w:pPr>
            <w:r w:rsidRPr="00492B0E">
              <w:rPr>
                <w:b/>
                <w:bCs/>
                <w:color w:val="000000" w:themeColor="text1"/>
                <w:sz w:val="22"/>
                <w:szCs w:val="22"/>
              </w:rPr>
              <w:t>Alanine transaminase</w:t>
            </w:r>
            <w:r w:rsidR="00B61D80">
              <w:rPr>
                <w:b/>
                <w:bCs/>
                <w:color w:val="000000" w:themeColor="text1"/>
                <w:sz w:val="22"/>
                <w:szCs w:val="22"/>
              </w:rPr>
              <w:t xml:space="preserve"> (</w:t>
            </w:r>
            <w:r w:rsidR="009D2997">
              <w:rPr>
                <w:b/>
                <w:bCs/>
                <w:color w:val="000000" w:themeColor="text1"/>
                <w:sz w:val="22"/>
                <w:szCs w:val="22"/>
              </w:rPr>
              <w:t xml:space="preserve">3-36 </w:t>
            </w:r>
            <w:r w:rsidR="00B61D80">
              <w:rPr>
                <w:b/>
                <w:bCs/>
                <w:color w:val="000000" w:themeColor="text1"/>
                <w:sz w:val="22"/>
                <w:szCs w:val="22"/>
              </w:rPr>
              <w:t>units</w:t>
            </w:r>
            <w:r w:rsidR="00B61D80" w:rsidRPr="00B61D80">
              <w:rPr>
                <w:b/>
                <w:bCs/>
                <w:color w:val="000000" w:themeColor="text1"/>
                <w:sz w:val="22"/>
                <w:szCs w:val="22"/>
              </w:rPr>
              <w:t>/L</w:t>
            </w:r>
            <w:r w:rsidR="00B61D80">
              <w:rPr>
                <w:b/>
                <w:bCs/>
                <w:color w:val="000000" w:themeColor="text1"/>
                <w:sz w:val="22"/>
                <w:szCs w:val="22"/>
              </w:rPr>
              <w:t>)</w:t>
            </w:r>
          </w:p>
        </w:tc>
        <w:tc>
          <w:tcPr>
            <w:tcW w:w="2552" w:type="dxa"/>
            <w:shd w:val="clear" w:color="auto" w:fill="auto"/>
            <w:vAlign w:val="center"/>
          </w:tcPr>
          <w:p w14:paraId="2A257B33" w14:textId="77777777" w:rsidR="00AF5B0C" w:rsidRPr="00492B0E" w:rsidRDefault="00AF5B0C">
            <w:pPr>
              <w:jc w:val="center"/>
              <w:rPr>
                <w:color w:val="000000" w:themeColor="text1"/>
                <w:sz w:val="22"/>
                <w:szCs w:val="22"/>
              </w:rPr>
            </w:pPr>
          </w:p>
        </w:tc>
        <w:tc>
          <w:tcPr>
            <w:tcW w:w="2567" w:type="dxa"/>
            <w:shd w:val="clear" w:color="auto" w:fill="auto"/>
            <w:vAlign w:val="center"/>
          </w:tcPr>
          <w:p w14:paraId="7AF4292B" w14:textId="77777777" w:rsidR="00AF5B0C" w:rsidRPr="00492B0E" w:rsidRDefault="00AF5B0C">
            <w:pPr>
              <w:jc w:val="center"/>
              <w:rPr>
                <w:color w:val="000000" w:themeColor="text1"/>
                <w:sz w:val="22"/>
                <w:szCs w:val="22"/>
              </w:rPr>
            </w:pPr>
          </w:p>
        </w:tc>
      </w:tr>
      <w:tr w:rsidR="00492B0E" w:rsidRPr="00492B0E" w14:paraId="66D8FAAC" w14:textId="77777777">
        <w:trPr>
          <w:jc w:val="center"/>
        </w:trPr>
        <w:tc>
          <w:tcPr>
            <w:tcW w:w="2268" w:type="dxa"/>
            <w:shd w:val="clear" w:color="auto" w:fill="auto"/>
          </w:tcPr>
          <w:p w14:paraId="34C567F4" w14:textId="77777777" w:rsidR="00AF5B0C" w:rsidRPr="00492B0E" w:rsidRDefault="007A756E">
            <w:pPr>
              <w:ind w:left="284"/>
              <w:rPr>
                <w:color w:val="000000" w:themeColor="text1"/>
                <w:sz w:val="22"/>
                <w:szCs w:val="22"/>
              </w:rPr>
            </w:pPr>
            <w:r w:rsidRPr="00492B0E">
              <w:rPr>
                <w:color w:val="000000" w:themeColor="text1"/>
                <w:sz w:val="22"/>
                <w:szCs w:val="22"/>
              </w:rPr>
              <w:t>Min. – Max.</w:t>
            </w:r>
          </w:p>
        </w:tc>
        <w:tc>
          <w:tcPr>
            <w:tcW w:w="2552" w:type="dxa"/>
            <w:shd w:val="clear" w:color="auto" w:fill="auto"/>
            <w:vAlign w:val="center"/>
          </w:tcPr>
          <w:p w14:paraId="1431C2D3" w14:textId="77777777" w:rsidR="00AF5B0C" w:rsidRPr="00492B0E" w:rsidRDefault="007A756E">
            <w:pPr>
              <w:jc w:val="center"/>
              <w:rPr>
                <w:color w:val="000000" w:themeColor="text1"/>
                <w:sz w:val="22"/>
                <w:szCs w:val="22"/>
              </w:rPr>
            </w:pPr>
            <w:r w:rsidRPr="00492B0E">
              <w:rPr>
                <w:color w:val="000000" w:themeColor="text1"/>
                <w:sz w:val="22"/>
                <w:szCs w:val="22"/>
              </w:rPr>
              <w:t>12.0 – 112.0</w:t>
            </w:r>
          </w:p>
        </w:tc>
        <w:tc>
          <w:tcPr>
            <w:tcW w:w="2567" w:type="dxa"/>
            <w:shd w:val="clear" w:color="auto" w:fill="auto"/>
            <w:vAlign w:val="center"/>
          </w:tcPr>
          <w:p w14:paraId="540BE18F" w14:textId="77777777" w:rsidR="00AF5B0C" w:rsidRPr="00492B0E" w:rsidRDefault="007A756E">
            <w:pPr>
              <w:jc w:val="center"/>
              <w:rPr>
                <w:color w:val="000000" w:themeColor="text1"/>
                <w:sz w:val="22"/>
                <w:szCs w:val="22"/>
              </w:rPr>
            </w:pPr>
            <w:r w:rsidRPr="00492B0E">
              <w:rPr>
                <w:color w:val="000000" w:themeColor="text1"/>
                <w:sz w:val="22"/>
                <w:szCs w:val="22"/>
              </w:rPr>
              <w:t>10.0 – 112.0</w:t>
            </w:r>
          </w:p>
        </w:tc>
      </w:tr>
      <w:tr w:rsidR="00492B0E" w:rsidRPr="00492B0E" w14:paraId="57DCEACC" w14:textId="77777777">
        <w:trPr>
          <w:jc w:val="center"/>
        </w:trPr>
        <w:tc>
          <w:tcPr>
            <w:tcW w:w="2268" w:type="dxa"/>
            <w:shd w:val="clear" w:color="auto" w:fill="auto"/>
          </w:tcPr>
          <w:p w14:paraId="2D157C84" w14:textId="77777777" w:rsidR="00AF5B0C" w:rsidRPr="00492B0E" w:rsidRDefault="007A756E">
            <w:pPr>
              <w:ind w:left="284"/>
              <w:rPr>
                <w:color w:val="000000" w:themeColor="text1"/>
                <w:sz w:val="22"/>
                <w:szCs w:val="22"/>
              </w:rPr>
            </w:pPr>
            <w:r w:rsidRPr="00492B0E">
              <w:rPr>
                <w:color w:val="000000" w:themeColor="text1"/>
                <w:sz w:val="22"/>
                <w:szCs w:val="22"/>
              </w:rPr>
              <w:t>Mean ± SD.</w:t>
            </w:r>
          </w:p>
        </w:tc>
        <w:tc>
          <w:tcPr>
            <w:tcW w:w="2552" w:type="dxa"/>
            <w:shd w:val="clear" w:color="auto" w:fill="auto"/>
            <w:vAlign w:val="center"/>
          </w:tcPr>
          <w:p w14:paraId="2C569A3D" w14:textId="77777777" w:rsidR="00AF5B0C" w:rsidRPr="00492B0E" w:rsidRDefault="007A756E">
            <w:pPr>
              <w:jc w:val="center"/>
              <w:rPr>
                <w:color w:val="000000" w:themeColor="text1"/>
                <w:sz w:val="22"/>
                <w:szCs w:val="22"/>
              </w:rPr>
            </w:pPr>
            <w:r w:rsidRPr="00492B0E">
              <w:rPr>
                <w:color w:val="000000" w:themeColor="text1"/>
                <w:sz w:val="22"/>
                <w:szCs w:val="22"/>
              </w:rPr>
              <w:t>36.33 ± 20.85</w:t>
            </w:r>
          </w:p>
        </w:tc>
        <w:tc>
          <w:tcPr>
            <w:tcW w:w="2567" w:type="dxa"/>
            <w:shd w:val="clear" w:color="auto" w:fill="auto"/>
            <w:vAlign w:val="center"/>
          </w:tcPr>
          <w:p w14:paraId="1167D82D" w14:textId="77777777" w:rsidR="00AF5B0C" w:rsidRPr="00492B0E" w:rsidRDefault="007A756E">
            <w:pPr>
              <w:jc w:val="center"/>
              <w:rPr>
                <w:color w:val="000000" w:themeColor="text1"/>
                <w:sz w:val="22"/>
                <w:szCs w:val="22"/>
              </w:rPr>
            </w:pPr>
            <w:r w:rsidRPr="00492B0E">
              <w:rPr>
                <w:color w:val="000000" w:themeColor="text1"/>
                <w:sz w:val="22"/>
                <w:szCs w:val="22"/>
              </w:rPr>
              <w:t>35.70 ± 22.97</w:t>
            </w:r>
          </w:p>
        </w:tc>
      </w:tr>
      <w:tr w:rsidR="00492B0E" w:rsidRPr="00492B0E" w14:paraId="7FCE08C1" w14:textId="77777777">
        <w:trPr>
          <w:jc w:val="center"/>
        </w:trPr>
        <w:tc>
          <w:tcPr>
            <w:tcW w:w="2268" w:type="dxa"/>
            <w:shd w:val="clear" w:color="auto" w:fill="auto"/>
          </w:tcPr>
          <w:p w14:paraId="512873A4" w14:textId="77777777" w:rsidR="00AF5B0C" w:rsidRPr="00492B0E" w:rsidRDefault="007A756E">
            <w:pPr>
              <w:ind w:left="284"/>
              <w:rPr>
                <w:color w:val="000000" w:themeColor="text1"/>
                <w:sz w:val="22"/>
                <w:szCs w:val="22"/>
              </w:rPr>
            </w:pPr>
            <w:r w:rsidRPr="00492B0E">
              <w:rPr>
                <w:color w:val="000000" w:themeColor="text1"/>
                <w:sz w:val="22"/>
                <w:szCs w:val="22"/>
              </w:rPr>
              <w:t>Median (IQR)</w:t>
            </w:r>
          </w:p>
        </w:tc>
        <w:tc>
          <w:tcPr>
            <w:tcW w:w="2552" w:type="dxa"/>
            <w:shd w:val="clear" w:color="auto" w:fill="auto"/>
            <w:vAlign w:val="center"/>
          </w:tcPr>
          <w:p w14:paraId="17E94B20" w14:textId="77777777" w:rsidR="00AF5B0C" w:rsidRPr="00492B0E" w:rsidRDefault="007A756E">
            <w:pPr>
              <w:jc w:val="center"/>
              <w:rPr>
                <w:color w:val="000000" w:themeColor="text1"/>
                <w:sz w:val="22"/>
                <w:szCs w:val="22"/>
              </w:rPr>
            </w:pPr>
            <w:r w:rsidRPr="00492B0E">
              <w:rPr>
                <w:color w:val="000000" w:themeColor="text1"/>
                <w:sz w:val="22"/>
                <w:szCs w:val="22"/>
              </w:rPr>
              <w:t>33.0(22.0 – 44.5)</w:t>
            </w:r>
          </w:p>
        </w:tc>
        <w:tc>
          <w:tcPr>
            <w:tcW w:w="2567" w:type="dxa"/>
            <w:shd w:val="clear" w:color="auto" w:fill="auto"/>
            <w:vAlign w:val="center"/>
          </w:tcPr>
          <w:p w14:paraId="6BF3B75B" w14:textId="77777777" w:rsidR="00AF5B0C" w:rsidRPr="00492B0E" w:rsidRDefault="007A756E">
            <w:pPr>
              <w:jc w:val="center"/>
              <w:rPr>
                <w:color w:val="000000" w:themeColor="text1"/>
                <w:sz w:val="22"/>
                <w:szCs w:val="22"/>
              </w:rPr>
            </w:pPr>
            <w:r w:rsidRPr="00492B0E">
              <w:rPr>
                <w:color w:val="000000" w:themeColor="text1"/>
                <w:sz w:val="22"/>
                <w:szCs w:val="22"/>
              </w:rPr>
              <w:t>29.50(20.5 – 48.0)</w:t>
            </w:r>
          </w:p>
        </w:tc>
      </w:tr>
      <w:tr w:rsidR="00492B0E" w:rsidRPr="00492B0E" w14:paraId="179CEF64" w14:textId="77777777">
        <w:trPr>
          <w:jc w:val="center"/>
        </w:trPr>
        <w:tc>
          <w:tcPr>
            <w:tcW w:w="2268" w:type="dxa"/>
            <w:shd w:val="clear" w:color="auto" w:fill="auto"/>
            <w:vAlign w:val="center"/>
          </w:tcPr>
          <w:p w14:paraId="73BBE969" w14:textId="77777777" w:rsidR="009D2997" w:rsidRDefault="007A756E">
            <w:pPr>
              <w:rPr>
                <w:b/>
                <w:bCs/>
                <w:color w:val="000000" w:themeColor="text1"/>
                <w:sz w:val="22"/>
                <w:szCs w:val="22"/>
              </w:rPr>
            </w:pPr>
            <w:r w:rsidRPr="00492B0E">
              <w:rPr>
                <w:b/>
                <w:bCs/>
                <w:color w:val="000000" w:themeColor="text1"/>
                <w:sz w:val="22"/>
                <w:szCs w:val="22"/>
              </w:rPr>
              <w:lastRenderedPageBreak/>
              <w:t>Aspartate transaminase</w:t>
            </w:r>
          </w:p>
          <w:p w14:paraId="1E32C721" w14:textId="0AF6469A" w:rsidR="00AF5B0C" w:rsidRPr="00492B0E" w:rsidRDefault="00B61D80">
            <w:pPr>
              <w:rPr>
                <w:b/>
                <w:bCs/>
                <w:color w:val="000000" w:themeColor="text1"/>
                <w:sz w:val="22"/>
                <w:szCs w:val="22"/>
              </w:rPr>
            </w:pPr>
            <w:r w:rsidRPr="00B61D80">
              <w:rPr>
                <w:b/>
                <w:bCs/>
                <w:color w:val="000000" w:themeColor="text1"/>
                <w:sz w:val="22"/>
                <w:szCs w:val="22"/>
              </w:rPr>
              <w:t>(</w:t>
            </w:r>
            <w:r w:rsidR="009D2997">
              <w:rPr>
                <w:b/>
                <w:bCs/>
                <w:color w:val="000000" w:themeColor="text1"/>
                <w:sz w:val="22"/>
                <w:szCs w:val="22"/>
              </w:rPr>
              <w:t>8-33</w:t>
            </w:r>
            <w:r w:rsidRPr="00B61D80">
              <w:rPr>
                <w:b/>
                <w:bCs/>
                <w:color w:val="000000" w:themeColor="text1"/>
                <w:sz w:val="22"/>
                <w:szCs w:val="22"/>
              </w:rPr>
              <w:t>units/L)</w:t>
            </w:r>
          </w:p>
        </w:tc>
        <w:tc>
          <w:tcPr>
            <w:tcW w:w="2552" w:type="dxa"/>
            <w:shd w:val="clear" w:color="auto" w:fill="auto"/>
            <w:vAlign w:val="center"/>
          </w:tcPr>
          <w:p w14:paraId="1D0E0FF0" w14:textId="77777777" w:rsidR="00AF5B0C" w:rsidRPr="00492B0E" w:rsidRDefault="00AF5B0C">
            <w:pPr>
              <w:jc w:val="center"/>
              <w:rPr>
                <w:color w:val="000000" w:themeColor="text1"/>
                <w:sz w:val="22"/>
                <w:szCs w:val="22"/>
              </w:rPr>
            </w:pPr>
          </w:p>
        </w:tc>
        <w:tc>
          <w:tcPr>
            <w:tcW w:w="2567" w:type="dxa"/>
            <w:shd w:val="clear" w:color="auto" w:fill="auto"/>
            <w:vAlign w:val="center"/>
          </w:tcPr>
          <w:p w14:paraId="3F862096" w14:textId="77777777" w:rsidR="00AF5B0C" w:rsidRPr="00492B0E" w:rsidRDefault="00AF5B0C">
            <w:pPr>
              <w:jc w:val="center"/>
              <w:rPr>
                <w:color w:val="000000" w:themeColor="text1"/>
                <w:sz w:val="22"/>
                <w:szCs w:val="22"/>
              </w:rPr>
            </w:pPr>
          </w:p>
        </w:tc>
      </w:tr>
      <w:tr w:rsidR="00492B0E" w:rsidRPr="00492B0E" w14:paraId="0571549D" w14:textId="77777777">
        <w:trPr>
          <w:jc w:val="center"/>
        </w:trPr>
        <w:tc>
          <w:tcPr>
            <w:tcW w:w="2268" w:type="dxa"/>
            <w:shd w:val="clear" w:color="auto" w:fill="auto"/>
          </w:tcPr>
          <w:p w14:paraId="7A987B15" w14:textId="77777777" w:rsidR="00AF5B0C" w:rsidRPr="00492B0E" w:rsidRDefault="007A756E">
            <w:pPr>
              <w:ind w:left="284"/>
              <w:rPr>
                <w:color w:val="000000" w:themeColor="text1"/>
                <w:sz w:val="22"/>
                <w:szCs w:val="22"/>
              </w:rPr>
            </w:pPr>
            <w:r w:rsidRPr="00492B0E">
              <w:rPr>
                <w:color w:val="000000" w:themeColor="text1"/>
                <w:sz w:val="22"/>
                <w:szCs w:val="22"/>
              </w:rPr>
              <w:t>Min. – Max.</w:t>
            </w:r>
          </w:p>
        </w:tc>
        <w:tc>
          <w:tcPr>
            <w:tcW w:w="2552" w:type="dxa"/>
            <w:shd w:val="clear" w:color="auto" w:fill="auto"/>
            <w:vAlign w:val="center"/>
          </w:tcPr>
          <w:p w14:paraId="46B6D7D4" w14:textId="77777777" w:rsidR="00AF5B0C" w:rsidRPr="00492B0E" w:rsidRDefault="007A756E">
            <w:pPr>
              <w:jc w:val="center"/>
              <w:rPr>
                <w:color w:val="000000" w:themeColor="text1"/>
                <w:sz w:val="22"/>
                <w:szCs w:val="22"/>
              </w:rPr>
            </w:pPr>
            <w:r w:rsidRPr="00492B0E">
              <w:rPr>
                <w:color w:val="000000" w:themeColor="text1"/>
                <w:sz w:val="22"/>
                <w:szCs w:val="22"/>
              </w:rPr>
              <w:t>18.0 – 125.0</w:t>
            </w:r>
          </w:p>
        </w:tc>
        <w:tc>
          <w:tcPr>
            <w:tcW w:w="2567" w:type="dxa"/>
            <w:shd w:val="clear" w:color="auto" w:fill="auto"/>
            <w:vAlign w:val="center"/>
          </w:tcPr>
          <w:p w14:paraId="6F82BBF3" w14:textId="77777777" w:rsidR="00AF5B0C" w:rsidRPr="00492B0E" w:rsidRDefault="007A756E">
            <w:pPr>
              <w:jc w:val="center"/>
              <w:rPr>
                <w:color w:val="000000" w:themeColor="text1"/>
                <w:sz w:val="22"/>
                <w:szCs w:val="22"/>
              </w:rPr>
            </w:pPr>
            <w:r w:rsidRPr="00492B0E">
              <w:rPr>
                <w:color w:val="000000" w:themeColor="text1"/>
                <w:sz w:val="22"/>
                <w:szCs w:val="22"/>
              </w:rPr>
              <w:t>18.0 – 138.0</w:t>
            </w:r>
          </w:p>
        </w:tc>
      </w:tr>
      <w:tr w:rsidR="00492B0E" w:rsidRPr="00492B0E" w14:paraId="7980CA9C" w14:textId="77777777">
        <w:trPr>
          <w:jc w:val="center"/>
        </w:trPr>
        <w:tc>
          <w:tcPr>
            <w:tcW w:w="2268" w:type="dxa"/>
            <w:shd w:val="clear" w:color="auto" w:fill="auto"/>
          </w:tcPr>
          <w:p w14:paraId="67C7BDE9" w14:textId="77777777" w:rsidR="00AF5B0C" w:rsidRPr="00492B0E" w:rsidRDefault="007A756E">
            <w:pPr>
              <w:ind w:left="284"/>
              <w:rPr>
                <w:color w:val="000000" w:themeColor="text1"/>
                <w:sz w:val="22"/>
                <w:szCs w:val="22"/>
              </w:rPr>
            </w:pPr>
            <w:r w:rsidRPr="00492B0E">
              <w:rPr>
                <w:color w:val="000000" w:themeColor="text1"/>
                <w:sz w:val="22"/>
                <w:szCs w:val="22"/>
              </w:rPr>
              <w:t>Mean ± SD.</w:t>
            </w:r>
          </w:p>
        </w:tc>
        <w:tc>
          <w:tcPr>
            <w:tcW w:w="2552" w:type="dxa"/>
            <w:shd w:val="clear" w:color="auto" w:fill="auto"/>
            <w:vAlign w:val="center"/>
          </w:tcPr>
          <w:p w14:paraId="74CD7A4B" w14:textId="77777777" w:rsidR="00AF5B0C" w:rsidRPr="00492B0E" w:rsidRDefault="007A756E">
            <w:pPr>
              <w:jc w:val="center"/>
              <w:rPr>
                <w:color w:val="000000" w:themeColor="text1"/>
                <w:sz w:val="22"/>
                <w:szCs w:val="22"/>
              </w:rPr>
            </w:pPr>
            <w:r w:rsidRPr="00492B0E">
              <w:rPr>
                <w:color w:val="000000" w:themeColor="text1"/>
                <w:sz w:val="22"/>
                <w:szCs w:val="22"/>
              </w:rPr>
              <w:t>52.80 ± 25.92</w:t>
            </w:r>
          </w:p>
        </w:tc>
        <w:tc>
          <w:tcPr>
            <w:tcW w:w="2567" w:type="dxa"/>
            <w:shd w:val="clear" w:color="auto" w:fill="auto"/>
            <w:vAlign w:val="center"/>
          </w:tcPr>
          <w:p w14:paraId="09D9899C" w14:textId="77777777" w:rsidR="00AF5B0C" w:rsidRPr="00492B0E" w:rsidRDefault="007A756E">
            <w:pPr>
              <w:jc w:val="center"/>
              <w:rPr>
                <w:color w:val="000000" w:themeColor="text1"/>
                <w:sz w:val="22"/>
                <w:szCs w:val="22"/>
              </w:rPr>
            </w:pPr>
            <w:r w:rsidRPr="00492B0E">
              <w:rPr>
                <w:color w:val="000000" w:themeColor="text1"/>
                <w:sz w:val="22"/>
                <w:szCs w:val="22"/>
              </w:rPr>
              <w:t>55.45 ± 29.84</w:t>
            </w:r>
          </w:p>
        </w:tc>
      </w:tr>
      <w:tr w:rsidR="00492B0E" w:rsidRPr="00492B0E" w14:paraId="6BC0AB22" w14:textId="77777777">
        <w:trPr>
          <w:jc w:val="center"/>
        </w:trPr>
        <w:tc>
          <w:tcPr>
            <w:tcW w:w="2268" w:type="dxa"/>
            <w:shd w:val="clear" w:color="auto" w:fill="auto"/>
          </w:tcPr>
          <w:p w14:paraId="5CE9B190" w14:textId="77777777" w:rsidR="00AF5B0C" w:rsidRPr="00492B0E" w:rsidRDefault="007A756E">
            <w:pPr>
              <w:ind w:left="284"/>
              <w:rPr>
                <w:color w:val="000000" w:themeColor="text1"/>
                <w:sz w:val="22"/>
                <w:szCs w:val="22"/>
              </w:rPr>
            </w:pPr>
            <w:r w:rsidRPr="00492B0E">
              <w:rPr>
                <w:color w:val="000000" w:themeColor="text1"/>
                <w:sz w:val="22"/>
                <w:szCs w:val="22"/>
              </w:rPr>
              <w:t>Median (IQR)</w:t>
            </w:r>
          </w:p>
        </w:tc>
        <w:tc>
          <w:tcPr>
            <w:tcW w:w="2552" w:type="dxa"/>
            <w:shd w:val="clear" w:color="auto" w:fill="auto"/>
            <w:vAlign w:val="center"/>
          </w:tcPr>
          <w:p w14:paraId="0C4DDAED" w14:textId="77777777" w:rsidR="00AF5B0C" w:rsidRPr="00492B0E" w:rsidRDefault="007A756E">
            <w:pPr>
              <w:jc w:val="center"/>
              <w:rPr>
                <w:color w:val="000000" w:themeColor="text1"/>
                <w:sz w:val="22"/>
                <w:szCs w:val="22"/>
              </w:rPr>
            </w:pPr>
            <w:r w:rsidRPr="00492B0E">
              <w:rPr>
                <w:color w:val="000000" w:themeColor="text1"/>
                <w:sz w:val="22"/>
                <w:szCs w:val="22"/>
              </w:rPr>
              <w:t>45.0(37.5 – 68.5)</w:t>
            </w:r>
          </w:p>
        </w:tc>
        <w:tc>
          <w:tcPr>
            <w:tcW w:w="2567" w:type="dxa"/>
            <w:shd w:val="clear" w:color="auto" w:fill="auto"/>
            <w:vAlign w:val="center"/>
          </w:tcPr>
          <w:p w14:paraId="21D46202" w14:textId="77777777" w:rsidR="00AF5B0C" w:rsidRPr="00492B0E" w:rsidRDefault="007A756E">
            <w:pPr>
              <w:jc w:val="center"/>
              <w:rPr>
                <w:color w:val="000000" w:themeColor="text1"/>
                <w:sz w:val="22"/>
                <w:szCs w:val="22"/>
              </w:rPr>
            </w:pPr>
            <w:r w:rsidRPr="00492B0E">
              <w:rPr>
                <w:color w:val="000000" w:themeColor="text1"/>
                <w:sz w:val="22"/>
                <w:szCs w:val="22"/>
              </w:rPr>
              <w:t>45.0(36.0 – 72.0)</w:t>
            </w:r>
          </w:p>
        </w:tc>
      </w:tr>
      <w:tr w:rsidR="00492B0E" w:rsidRPr="00492B0E" w14:paraId="311B408C" w14:textId="77777777">
        <w:trPr>
          <w:jc w:val="center"/>
        </w:trPr>
        <w:tc>
          <w:tcPr>
            <w:tcW w:w="2268" w:type="dxa"/>
            <w:shd w:val="clear" w:color="auto" w:fill="auto"/>
            <w:vAlign w:val="center"/>
          </w:tcPr>
          <w:p w14:paraId="6D60C586" w14:textId="77777777" w:rsidR="00AF5B0C" w:rsidRDefault="007A756E">
            <w:pPr>
              <w:rPr>
                <w:b/>
                <w:bCs/>
                <w:color w:val="000000" w:themeColor="text1"/>
                <w:sz w:val="22"/>
                <w:szCs w:val="22"/>
              </w:rPr>
            </w:pPr>
            <w:r w:rsidRPr="00492B0E">
              <w:rPr>
                <w:b/>
                <w:bCs/>
                <w:color w:val="000000" w:themeColor="text1"/>
                <w:sz w:val="22"/>
                <w:szCs w:val="22"/>
              </w:rPr>
              <w:t>International normalized ratio</w:t>
            </w:r>
          </w:p>
          <w:p w14:paraId="59723155" w14:textId="3A0D010E" w:rsidR="009D2997" w:rsidRPr="00492B0E" w:rsidRDefault="009D2997">
            <w:pPr>
              <w:rPr>
                <w:b/>
                <w:bCs/>
                <w:color w:val="000000" w:themeColor="text1"/>
                <w:sz w:val="22"/>
                <w:szCs w:val="22"/>
              </w:rPr>
            </w:pPr>
            <w:r>
              <w:rPr>
                <w:b/>
                <w:bCs/>
                <w:color w:val="000000" w:themeColor="text1"/>
                <w:sz w:val="22"/>
                <w:szCs w:val="22"/>
              </w:rPr>
              <w:t>(1.1)</w:t>
            </w:r>
          </w:p>
        </w:tc>
        <w:tc>
          <w:tcPr>
            <w:tcW w:w="2552" w:type="dxa"/>
            <w:shd w:val="clear" w:color="auto" w:fill="auto"/>
            <w:vAlign w:val="center"/>
          </w:tcPr>
          <w:p w14:paraId="0CDB7EFF" w14:textId="77777777" w:rsidR="00AF5B0C" w:rsidRPr="00492B0E" w:rsidRDefault="00AF5B0C">
            <w:pPr>
              <w:jc w:val="center"/>
              <w:rPr>
                <w:color w:val="000000" w:themeColor="text1"/>
                <w:sz w:val="22"/>
                <w:szCs w:val="22"/>
              </w:rPr>
            </w:pPr>
          </w:p>
        </w:tc>
        <w:tc>
          <w:tcPr>
            <w:tcW w:w="2567" w:type="dxa"/>
            <w:shd w:val="clear" w:color="auto" w:fill="auto"/>
            <w:vAlign w:val="center"/>
          </w:tcPr>
          <w:p w14:paraId="5BA3AC71" w14:textId="77777777" w:rsidR="00AF5B0C" w:rsidRPr="00492B0E" w:rsidRDefault="00AF5B0C">
            <w:pPr>
              <w:jc w:val="center"/>
              <w:rPr>
                <w:color w:val="000000" w:themeColor="text1"/>
                <w:sz w:val="22"/>
                <w:szCs w:val="22"/>
              </w:rPr>
            </w:pPr>
          </w:p>
        </w:tc>
      </w:tr>
      <w:tr w:rsidR="00492B0E" w:rsidRPr="00492B0E" w14:paraId="1E615D4F" w14:textId="77777777">
        <w:trPr>
          <w:jc w:val="center"/>
        </w:trPr>
        <w:tc>
          <w:tcPr>
            <w:tcW w:w="2268" w:type="dxa"/>
            <w:shd w:val="clear" w:color="auto" w:fill="auto"/>
          </w:tcPr>
          <w:p w14:paraId="7D87F7FF" w14:textId="77777777" w:rsidR="00AF5B0C" w:rsidRPr="00492B0E" w:rsidRDefault="007A756E">
            <w:pPr>
              <w:ind w:left="284"/>
              <w:rPr>
                <w:color w:val="000000" w:themeColor="text1"/>
                <w:sz w:val="22"/>
                <w:szCs w:val="22"/>
              </w:rPr>
            </w:pPr>
            <w:r w:rsidRPr="00492B0E">
              <w:rPr>
                <w:color w:val="000000" w:themeColor="text1"/>
                <w:sz w:val="22"/>
                <w:szCs w:val="22"/>
              </w:rPr>
              <w:t>Min. – Max.</w:t>
            </w:r>
          </w:p>
        </w:tc>
        <w:tc>
          <w:tcPr>
            <w:tcW w:w="2552" w:type="dxa"/>
            <w:shd w:val="clear" w:color="auto" w:fill="auto"/>
            <w:vAlign w:val="center"/>
          </w:tcPr>
          <w:p w14:paraId="6441FA3B" w14:textId="77777777" w:rsidR="00AF5B0C" w:rsidRPr="00492B0E" w:rsidRDefault="007A756E">
            <w:pPr>
              <w:jc w:val="center"/>
              <w:rPr>
                <w:color w:val="000000" w:themeColor="text1"/>
                <w:sz w:val="22"/>
                <w:szCs w:val="22"/>
              </w:rPr>
            </w:pPr>
            <w:r w:rsidRPr="00492B0E">
              <w:rPr>
                <w:color w:val="000000" w:themeColor="text1"/>
                <w:sz w:val="22"/>
                <w:szCs w:val="22"/>
              </w:rPr>
              <w:t>1.20 – 2.0</w:t>
            </w:r>
          </w:p>
        </w:tc>
        <w:tc>
          <w:tcPr>
            <w:tcW w:w="2567" w:type="dxa"/>
            <w:shd w:val="clear" w:color="auto" w:fill="auto"/>
            <w:vAlign w:val="center"/>
          </w:tcPr>
          <w:p w14:paraId="5229885E" w14:textId="77777777" w:rsidR="00AF5B0C" w:rsidRPr="00492B0E" w:rsidRDefault="007A756E">
            <w:pPr>
              <w:jc w:val="center"/>
              <w:rPr>
                <w:color w:val="000000" w:themeColor="text1"/>
                <w:sz w:val="22"/>
                <w:szCs w:val="22"/>
              </w:rPr>
            </w:pPr>
            <w:r w:rsidRPr="00492B0E">
              <w:rPr>
                <w:color w:val="000000" w:themeColor="text1"/>
                <w:sz w:val="22"/>
                <w:szCs w:val="22"/>
              </w:rPr>
              <w:t>1.0 – 2.10</w:t>
            </w:r>
          </w:p>
        </w:tc>
      </w:tr>
      <w:tr w:rsidR="00492B0E" w:rsidRPr="00492B0E" w14:paraId="24EFAA73" w14:textId="77777777">
        <w:trPr>
          <w:jc w:val="center"/>
        </w:trPr>
        <w:tc>
          <w:tcPr>
            <w:tcW w:w="2268" w:type="dxa"/>
            <w:shd w:val="clear" w:color="auto" w:fill="auto"/>
          </w:tcPr>
          <w:p w14:paraId="18456D67" w14:textId="77777777" w:rsidR="00AF5B0C" w:rsidRPr="00492B0E" w:rsidRDefault="007A756E">
            <w:pPr>
              <w:ind w:left="284"/>
              <w:rPr>
                <w:color w:val="000000" w:themeColor="text1"/>
                <w:sz w:val="22"/>
                <w:szCs w:val="22"/>
              </w:rPr>
            </w:pPr>
            <w:r w:rsidRPr="00492B0E">
              <w:rPr>
                <w:color w:val="000000" w:themeColor="text1"/>
                <w:sz w:val="22"/>
                <w:szCs w:val="22"/>
              </w:rPr>
              <w:t>Mean ± SD.</w:t>
            </w:r>
          </w:p>
        </w:tc>
        <w:tc>
          <w:tcPr>
            <w:tcW w:w="2552" w:type="dxa"/>
            <w:shd w:val="clear" w:color="auto" w:fill="auto"/>
            <w:vAlign w:val="center"/>
          </w:tcPr>
          <w:p w14:paraId="3A82C9C2" w14:textId="77777777" w:rsidR="00AF5B0C" w:rsidRPr="00492B0E" w:rsidRDefault="007A756E">
            <w:pPr>
              <w:jc w:val="center"/>
              <w:rPr>
                <w:color w:val="000000" w:themeColor="text1"/>
                <w:sz w:val="22"/>
                <w:szCs w:val="22"/>
              </w:rPr>
            </w:pPr>
            <w:r w:rsidRPr="00492B0E">
              <w:rPr>
                <w:color w:val="000000" w:themeColor="text1"/>
                <w:sz w:val="22"/>
                <w:szCs w:val="22"/>
              </w:rPr>
              <w:t>1.61 ± 0.21</w:t>
            </w:r>
          </w:p>
        </w:tc>
        <w:tc>
          <w:tcPr>
            <w:tcW w:w="2567" w:type="dxa"/>
            <w:shd w:val="clear" w:color="auto" w:fill="auto"/>
            <w:vAlign w:val="center"/>
          </w:tcPr>
          <w:p w14:paraId="4682D9F0" w14:textId="77777777" w:rsidR="00AF5B0C" w:rsidRPr="00492B0E" w:rsidRDefault="007A756E">
            <w:pPr>
              <w:jc w:val="center"/>
              <w:rPr>
                <w:color w:val="000000" w:themeColor="text1"/>
                <w:sz w:val="22"/>
                <w:szCs w:val="22"/>
              </w:rPr>
            </w:pPr>
            <w:r w:rsidRPr="00492B0E">
              <w:rPr>
                <w:color w:val="000000" w:themeColor="text1"/>
                <w:sz w:val="22"/>
                <w:szCs w:val="22"/>
              </w:rPr>
              <w:t>1.59 ± 0.26</w:t>
            </w:r>
          </w:p>
        </w:tc>
      </w:tr>
      <w:tr w:rsidR="00AF5B0C" w:rsidRPr="00492B0E" w14:paraId="27394E2F" w14:textId="77777777">
        <w:trPr>
          <w:jc w:val="center"/>
        </w:trPr>
        <w:tc>
          <w:tcPr>
            <w:tcW w:w="2268" w:type="dxa"/>
            <w:shd w:val="clear" w:color="auto" w:fill="auto"/>
          </w:tcPr>
          <w:p w14:paraId="196AC496" w14:textId="77777777" w:rsidR="00AF5B0C" w:rsidRPr="00492B0E" w:rsidRDefault="007A756E">
            <w:pPr>
              <w:ind w:left="284"/>
              <w:rPr>
                <w:color w:val="000000" w:themeColor="text1"/>
                <w:sz w:val="22"/>
                <w:szCs w:val="22"/>
              </w:rPr>
            </w:pPr>
            <w:r w:rsidRPr="00492B0E">
              <w:rPr>
                <w:color w:val="000000" w:themeColor="text1"/>
                <w:sz w:val="22"/>
                <w:szCs w:val="22"/>
              </w:rPr>
              <w:t>Median (IQR)</w:t>
            </w:r>
          </w:p>
        </w:tc>
        <w:tc>
          <w:tcPr>
            <w:tcW w:w="2552" w:type="dxa"/>
            <w:shd w:val="clear" w:color="auto" w:fill="auto"/>
            <w:vAlign w:val="center"/>
          </w:tcPr>
          <w:p w14:paraId="30047AEC" w14:textId="77777777" w:rsidR="00AF5B0C" w:rsidRPr="00492B0E" w:rsidRDefault="007A756E">
            <w:pPr>
              <w:jc w:val="center"/>
              <w:rPr>
                <w:color w:val="000000" w:themeColor="text1"/>
                <w:sz w:val="22"/>
                <w:szCs w:val="22"/>
              </w:rPr>
            </w:pPr>
            <w:r w:rsidRPr="00492B0E">
              <w:rPr>
                <w:color w:val="000000" w:themeColor="text1"/>
                <w:sz w:val="22"/>
                <w:szCs w:val="22"/>
              </w:rPr>
              <w:t>1.60(1.5 – 1.8)</w:t>
            </w:r>
          </w:p>
        </w:tc>
        <w:tc>
          <w:tcPr>
            <w:tcW w:w="2567" w:type="dxa"/>
            <w:shd w:val="clear" w:color="auto" w:fill="auto"/>
            <w:vAlign w:val="center"/>
          </w:tcPr>
          <w:p w14:paraId="36EC6DB3" w14:textId="77777777" w:rsidR="00AF5B0C" w:rsidRPr="00492B0E" w:rsidRDefault="007A756E">
            <w:pPr>
              <w:jc w:val="center"/>
              <w:rPr>
                <w:color w:val="000000" w:themeColor="text1"/>
                <w:sz w:val="22"/>
                <w:szCs w:val="22"/>
              </w:rPr>
            </w:pPr>
            <w:r w:rsidRPr="00492B0E">
              <w:rPr>
                <w:color w:val="000000" w:themeColor="text1"/>
                <w:sz w:val="22"/>
                <w:szCs w:val="22"/>
              </w:rPr>
              <w:t>1.60(1.4 – 1.8)</w:t>
            </w:r>
          </w:p>
        </w:tc>
      </w:tr>
    </w:tbl>
    <w:p w14:paraId="5C7938F7" w14:textId="77777777" w:rsidR="00AF5B0C" w:rsidRPr="00492B0E" w:rsidRDefault="00AF5B0C">
      <w:pPr>
        <w:spacing w:after="200" w:line="300" w:lineRule="auto"/>
        <w:jc w:val="both"/>
        <w:rPr>
          <w:b/>
          <w:bCs/>
          <w:color w:val="000000" w:themeColor="text1"/>
          <w:sz w:val="20"/>
          <w:szCs w:val="20"/>
        </w:rPr>
      </w:pPr>
    </w:p>
    <w:p w14:paraId="318B380B" w14:textId="77777777" w:rsidR="00AF5B0C" w:rsidRPr="00492B0E" w:rsidRDefault="007A756E">
      <w:pPr>
        <w:spacing w:after="200" w:line="300" w:lineRule="auto"/>
        <w:ind w:left="1418" w:hanging="1418"/>
        <w:jc w:val="both"/>
        <w:rPr>
          <w:b/>
          <w:bCs/>
          <w:color w:val="000000" w:themeColor="text1"/>
          <w:sz w:val="20"/>
          <w:szCs w:val="20"/>
        </w:rPr>
      </w:pPr>
      <w:r w:rsidRPr="00492B0E">
        <w:rPr>
          <w:b/>
          <w:bCs/>
          <w:color w:val="000000" w:themeColor="text1"/>
          <w:sz w:val="20"/>
          <w:szCs w:val="20"/>
        </w:rPr>
        <w:t>Table (2):</w:t>
      </w:r>
      <w:r w:rsidRPr="00492B0E">
        <w:rPr>
          <w:b/>
          <w:bCs/>
          <w:color w:val="000000" w:themeColor="text1"/>
          <w:sz w:val="20"/>
          <w:szCs w:val="20"/>
        </w:rPr>
        <w:tab/>
        <w:t>Comparison between the two studied groups according to general examination at the end of the study.</w:t>
      </w:r>
    </w:p>
    <w:tbl>
      <w:tblPr>
        <w:tblStyle w:val="TableGrid"/>
        <w:tblW w:w="9560" w:type="dxa"/>
        <w:tblInd w:w="-695" w:type="dxa"/>
        <w:tblLayout w:type="fixed"/>
        <w:tblCellMar>
          <w:left w:w="28" w:type="dxa"/>
          <w:right w:w="28" w:type="dxa"/>
        </w:tblCellMar>
        <w:tblLook w:val="04A0" w:firstRow="1" w:lastRow="0" w:firstColumn="1" w:lastColumn="0" w:noHBand="0" w:noVBand="1"/>
      </w:tblPr>
      <w:tblGrid>
        <w:gridCol w:w="3322"/>
        <w:gridCol w:w="1021"/>
        <w:gridCol w:w="1021"/>
        <w:gridCol w:w="1021"/>
        <w:gridCol w:w="1021"/>
        <w:gridCol w:w="1077"/>
        <w:gridCol w:w="1077"/>
      </w:tblGrid>
      <w:tr w:rsidR="00492B0E" w:rsidRPr="00492B0E" w14:paraId="37E8EAD8" w14:textId="77777777">
        <w:tc>
          <w:tcPr>
            <w:tcW w:w="3322" w:type="dxa"/>
            <w:vMerge w:val="restart"/>
            <w:vAlign w:val="center"/>
          </w:tcPr>
          <w:p w14:paraId="44F1CF71" w14:textId="77777777" w:rsidR="00AF5B0C" w:rsidRPr="00492B0E" w:rsidRDefault="007A756E">
            <w:pPr>
              <w:spacing w:before="40" w:after="20"/>
              <w:jc w:val="center"/>
              <w:rPr>
                <w:b/>
                <w:bCs/>
                <w:color w:val="000000" w:themeColor="text1"/>
                <w:sz w:val="22"/>
                <w:szCs w:val="22"/>
              </w:rPr>
            </w:pPr>
            <w:r w:rsidRPr="00492B0E">
              <w:rPr>
                <w:b/>
                <w:bCs/>
                <w:color w:val="000000" w:themeColor="text1"/>
                <w:sz w:val="22"/>
                <w:szCs w:val="22"/>
              </w:rPr>
              <w:t xml:space="preserve">General examination </w:t>
            </w:r>
          </w:p>
          <w:p w14:paraId="0BB00CE7" w14:textId="77777777" w:rsidR="00AF5B0C" w:rsidRPr="00492B0E" w:rsidRDefault="007A756E">
            <w:pPr>
              <w:spacing w:before="40" w:after="20"/>
              <w:jc w:val="center"/>
              <w:rPr>
                <w:b/>
                <w:bCs/>
                <w:color w:val="000000" w:themeColor="text1"/>
                <w:sz w:val="22"/>
                <w:szCs w:val="22"/>
              </w:rPr>
            </w:pPr>
            <w:r w:rsidRPr="00492B0E">
              <w:rPr>
                <w:b/>
                <w:bCs/>
                <w:color w:val="000000" w:themeColor="text1"/>
                <w:sz w:val="22"/>
                <w:szCs w:val="22"/>
              </w:rPr>
              <w:t>at the end</w:t>
            </w:r>
          </w:p>
        </w:tc>
        <w:tc>
          <w:tcPr>
            <w:tcW w:w="2042" w:type="dxa"/>
            <w:gridSpan w:val="2"/>
            <w:vAlign w:val="center"/>
            <w:hideMark/>
          </w:tcPr>
          <w:p w14:paraId="7BEBAE24" w14:textId="77777777" w:rsidR="00AF5B0C" w:rsidRPr="00492B0E" w:rsidRDefault="007A756E">
            <w:pPr>
              <w:spacing w:before="40" w:after="20"/>
              <w:jc w:val="center"/>
              <w:rPr>
                <w:b/>
                <w:bCs/>
                <w:color w:val="000000" w:themeColor="text1"/>
                <w:sz w:val="22"/>
                <w:szCs w:val="22"/>
              </w:rPr>
            </w:pPr>
            <w:r w:rsidRPr="00492B0E">
              <w:rPr>
                <w:b/>
                <w:bCs/>
                <w:color w:val="000000" w:themeColor="text1"/>
                <w:sz w:val="22"/>
                <w:szCs w:val="22"/>
              </w:rPr>
              <w:t>Group I</w:t>
            </w:r>
            <w:r w:rsidRPr="00492B0E">
              <w:rPr>
                <w:b/>
                <w:bCs/>
                <w:color w:val="000000" w:themeColor="text1"/>
                <w:sz w:val="22"/>
                <w:szCs w:val="22"/>
              </w:rPr>
              <w:br/>
              <w:t>(n = 37)</w:t>
            </w:r>
          </w:p>
        </w:tc>
        <w:tc>
          <w:tcPr>
            <w:tcW w:w="2042" w:type="dxa"/>
            <w:gridSpan w:val="2"/>
            <w:vAlign w:val="center"/>
            <w:hideMark/>
          </w:tcPr>
          <w:p w14:paraId="1B848C13" w14:textId="77777777" w:rsidR="00AF5B0C" w:rsidRPr="00492B0E" w:rsidRDefault="007A756E">
            <w:pPr>
              <w:spacing w:before="40" w:after="20"/>
              <w:jc w:val="center"/>
              <w:rPr>
                <w:b/>
                <w:bCs/>
                <w:color w:val="000000" w:themeColor="text1"/>
                <w:sz w:val="22"/>
                <w:szCs w:val="22"/>
              </w:rPr>
            </w:pPr>
            <w:r w:rsidRPr="00492B0E">
              <w:rPr>
                <w:b/>
                <w:bCs/>
                <w:color w:val="000000" w:themeColor="text1"/>
                <w:sz w:val="22"/>
                <w:szCs w:val="22"/>
              </w:rPr>
              <w:t>Group II</w:t>
            </w:r>
            <w:r w:rsidRPr="00492B0E">
              <w:rPr>
                <w:b/>
                <w:bCs/>
                <w:color w:val="000000" w:themeColor="text1"/>
                <w:sz w:val="22"/>
                <w:szCs w:val="22"/>
              </w:rPr>
              <w:br/>
              <w:t>(n = 37)</w:t>
            </w:r>
          </w:p>
        </w:tc>
        <w:tc>
          <w:tcPr>
            <w:tcW w:w="1077" w:type="dxa"/>
            <w:vMerge w:val="restart"/>
            <w:vAlign w:val="center"/>
            <w:hideMark/>
          </w:tcPr>
          <w:p w14:paraId="46FE6515" w14:textId="77777777" w:rsidR="00AF5B0C" w:rsidRPr="00492B0E" w:rsidRDefault="007A756E">
            <w:pPr>
              <w:spacing w:before="40" w:after="20"/>
              <w:jc w:val="center"/>
              <w:rPr>
                <w:b/>
                <w:bCs/>
                <w:color w:val="000000" w:themeColor="text1"/>
                <w:sz w:val="22"/>
                <w:szCs w:val="22"/>
              </w:rPr>
            </w:pPr>
            <w:r w:rsidRPr="00492B0E">
              <w:rPr>
                <w:b/>
                <w:bCs/>
                <w:color w:val="000000" w:themeColor="text1"/>
                <w:sz w:val="22"/>
                <w:szCs w:val="22"/>
              </w:rPr>
              <w:t>χ</w:t>
            </w:r>
            <w:r w:rsidRPr="00492B0E">
              <w:rPr>
                <w:b/>
                <w:bCs/>
                <w:color w:val="000000" w:themeColor="text1"/>
                <w:sz w:val="22"/>
                <w:szCs w:val="22"/>
                <w:vertAlign w:val="superscript"/>
              </w:rPr>
              <w:t>2</w:t>
            </w:r>
          </w:p>
        </w:tc>
        <w:tc>
          <w:tcPr>
            <w:tcW w:w="1077" w:type="dxa"/>
            <w:vMerge w:val="restart"/>
            <w:vAlign w:val="center"/>
            <w:hideMark/>
          </w:tcPr>
          <w:p w14:paraId="2878A89A" w14:textId="77777777" w:rsidR="00AF5B0C" w:rsidRPr="00492B0E" w:rsidRDefault="007A756E">
            <w:pPr>
              <w:spacing w:before="40" w:after="20"/>
              <w:jc w:val="center"/>
              <w:rPr>
                <w:b/>
                <w:bCs/>
                <w:color w:val="000000" w:themeColor="text1"/>
                <w:sz w:val="22"/>
                <w:szCs w:val="22"/>
              </w:rPr>
            </w:pPr>
            <w:r w:rsidRPr="00492B0E">
              <w:rPr>
                <w:b/>
                <w:bCs/>
                <w:color w:val="000000" w:themeColor="text1"/>
                <w:sz w:val="22"/>
                <w:szCs w:val="22"/>
              </w:rPr>
              <w:t>P</w:t>
            </w:r>
          </w:p>
        </w:tc>
      </w:tr>
      <w:tr w:rsidR="00492B0E" w:rsidRPr="00492B0E" w14:paraId="543B2442" w14:textId="77777777">
        <w:tc>
          <w:tcPr>
            <w:tcW w:w="3322" w:type="dxa"/>
            <w:vMerge/>
            <w:vAlign w:val="center"/>
          </w:tcPr>
          <w:p w14:paraId="7D864492" w14:textId="77777777" w:rsidR="00AF5B0C" w:rsidRPr="00492B0E" w:rsidRDefault="00AF5B0C">
            <w:pPr>
              <w:spacing w:before="40" w:after="20"/>
              <w:jc w:val="center"/>
              <w:rPr>
                <w:b/>
                <w:bCs/>
                <w:color w:val="000000" w:themeColor="text1"/>
                <w:sz w:val="22"/>
                <w:szCs w:val="22"/>
              </w:rPr>
            </w:pPr>
          </w:p>
        </w:tc>
        <w:tc>
          <w:tcPr>
            <w:tcW w:w="1021" w:type="dxa"/>
            <w:vAlign w:val="center"/>
            <w:hideMark/>
          </w:tcPr>
          <w:p w14:paraId="230188A8" w14:textId="77777777" w:rsidR="00AF5B0C" w:rsidRPr="00492B0E" w:rsidRDefault="007A756E">
            <w:pPr>
              <w:spacing w:before="40" w:after="20"/>
              <w:jc w:val="center"/>
              <w:rPr>
                <w:b/>
                <w:bCs/>
                <w:color w:val="000000" w:themeColor="text1"/>
                <w:sz w:val="22"/>
                <w:szCs w:val="22"/>
              </w:rPr>
            </w:pPr>
            <w:r w:rsidRPr="00492B0E">
              <w:rPr>
                <w:b/>
                <w:bCs/>
                <w:color w:val="000000" w:themeColor="text1"/>
                <w:sz w:val="22"/>
                <w:szCs w:val="22"/>
              </w:rPr>
              <w:t>No.</w:t>
            </w:r>
          </w:p>
        </w:tc>
        <w:tc>
          <w:tcPr>
            <w:tcW w:w="1021" w:type="dxa"/>
            <w:vAlign w:val="center"/>
            <w:hideMark/>
          </w:tcPr>
          <w:p w14:paraId="0CE45300" w14:textId="77777777" w:rsidR="00AF5B0C" w:rsidRPr="00492B0E" w:rsidRDefault="007A756E">
            <w:pPr>
              <w:spacing w:before="40" w:after="20"/>
              <w:jc w:val="center"/>
              <w:rPr>
                <w:b/>
                <w:bCs/>
                <w:color w:val="000000" w:themeColor="text1"/>
                <w:sz w:val="22"/>
                <w:szCs w:val="22"/>
              </w:rPr>
            </w:pPr>
            <w:r w:rsidRPr="00492B0E">
              <w:rPr>
                <w:b/>
                <w:bCs/>
                <w:color w:val="000000" w:themeColor="text1"/>
                <w:sz w:val="22"/>
                <w:szCs w:val="22"/>
              </w:rPr>
              <w:t>%</w:t>
            </w:r>
          </w:p>
        </w:tc>
        <w:tc>
          <w:tcPr>
            <w:tcW w:w="1021" w:type="dxa"/>
            <w:vAlign w:val="center"/>
            <w:hideMark/>
          </w:tcPr>
          <w:p w14:paraId="2E50E2CB" w14:textId="77777777" w:rsidR="00AF5B0C" w:rsidRPr="00492B0E" w:rsidRDefault="007A756E">
            <w:pPr>
              <w:spacing w:before="40" w:after="20"/>
              <w:jc w:val="center"/>
              <w:rPr>
                <w:b/>
                <w:bCs/>
                <w:color w:val="000000" w:themeColor="text1"/>
                <w:sz w:val="22"/>
                <w:szCs w:val="22"/>
              </w:rPr>
            </w:pPr>
            <w:r w:rsidRPr="00492B0E">
              <w:rPr>
                <w:b/>
                <w:bCs/>
                <w:color w:val="000000" w:themeColor="text1"/>
                <w:sz w:val="22"/>
                <w:szCs w:val="22"/>
              </w:rPr>
              <w:t>No.</w:t>
            </w:r>
          </w:p>
        </w:tc>
        <w:tc>
          <w:tcPr>
            <w:tcW w:w="1021" w:type="dxa"/>
            <w:vAlign w:val="center"/>
            <w:hideMark/>
          </w:tcPr>
          <w:p w14:paraId="70195DA2" w14:textId="77777777" w:rsidR="00AF5B0C" w:rsidRPr="00492B0E" w:rsidRDefault="007A756E">
            <w:pPr>
              <w:spacing w:before="40" w:after="20"/>
              <w:jc w:val="center"/>
              <w:rPr>
                <w:b/>
                <w:bCs/>
                <w:color w:val="000000" w:themeColor="text1"/>
                <w:sz w:val="22"/>
                <w:szCs w:val="22"/>
              </w:rPr>
            </w:pPr>
            <w:r w:rsidRPr="00492B0E">
              <w:rPr>
                <w:b/>
                <w:bCs/>
                <w:color w:val="000000" w:themeColor="text1"/>
                <w:sz w:val="22"/>
                <w:szCs w:val="22"/>
              </w:rPr>
              <w:t>%</w:t>
            </w:r>
          </w:p>
        </w:tc>
        <w:tc>
          <w:tcPr>
            <w:tcW w:w="1077" w:type="dxa"/>
            <w:vMerge/>
            <w:vAlign w:val="center"/>
            <w:hideMark/>
          </w:tcPr>
          <w:p w14:paraId="182A1287" w14:textId="77777777" w:rsidR="00AF5B0C" w:rsidRPr="00492B0E" w:rsidRDefault="00AF5B0C">
            <w:pPr>
              <w:spacing w:before="40" w:after="20"/>
              <w:rPr>
                <w:b/>
                <w:bCs/>
                <w:color w:val="000000" w:themeColor="text1"/>
                <w:sz w:val="22"/>
                <w:szCs w:val="22"/>
              </w:rPr>
            </w:pPr>
          </w:p>
        </w:tc>
        <w:tc>
          <w:tcPr>
            <w:tcW w:w="1077" w:type="dxa"/>
            <w:vMerge/>
            <w:vAlign w:val="center"/>
            <w:hideMark/>
          </w:tcPr>
          <w:p w14:paraId="2115967E" w14:textId="77777777" w:rsidR="00AF5B0C" w:rsidRPr="00492B0E" w:rsidRDefault="00AF5B0C">
            <w:pPr>
              <w:spacing w:before="40" w:after="20"/>
              <w:rPr>
                <w:b/>
                <w:bCs/>
                <w:color w:val="000000" w:themeColor="text1"/>
                <w:sz w:val="22"/>
                <w:szCs w:val="22"/>
              </w:rPr>
            </w:pPr>
          </w:p>
        </w:tc>
      </w:tr>
      <w:tr w:rsidR="00492B0E" w:rsidRPr="00492B0E" w14:paraId="54FCCB6D" w14:textId="77777777">
        <w:tc>
          <w:tcPr>
            <w:tcW w:w="3322" w:type="dxa"/>
            <w:vAlign w:val="center"/>
          </w:tcPr>
          <w:p w14:paraId="7BEAD290" w14:textId="77777777" w:rsidR="00AF5B0C" w:rsidRPr="00492B0E" w:rsidRDefault="007A756E">
            <w:pPr>
              <w:spacing w:before="40" w:after="20"/>
              <w:rPr>
                <w:b/>
                <w:bCs/>
                <w:color w:val="000000" w:themeColor="text1"/>
                <w:sz w:val="22"/>
                <w:szCs w:val="22"/>
              </w:rPr>
            </w:pPr>
            <w:r w:rsidRPr="00492B0E">
              <w:rPr>
                <w:b/>
                <w:bCs/>
                <w:color w:val="000000" w:themeColor="text1"/>
                <w:sz w:val="22"/>
                <w:szCs w:val="22"/>
              </w:rPr>
              <w:t>Conscious level</w:t>
            </w:r>
          </w:p>
        </w:tc>
        <w:tc>
          <w:tcPr>
            <w:tcW w:w="1021" w:type="dxa"/>
            <w:vAlign w:val="center"/>
          </w:tcPr>
          <w:p w14:paraId="7A9CCF4D" w14:textId="77777777" w:rsidR="00AF5B0C" w:rsidRPr="00492B0E" w:rsidRDefault="00AF5B0C">
            <w:pPr>
              <w:spacing w:before="40" w:after="20"/>
              <w:jc w:val="center"/>
              <w:rPr>
                <w:color w:val="000000" w:themeColor="text1"/>
                <w:sz w:val="22"/>
                <w:szCs w:val="22"/>
              </w:rPr>
            </w:pPr>
          </w:p>
        </w:tc>
        <w:tc>
          <w:tcPr>
            <w:tcW w:w="1021" w:type="dxa"/>
            <w:vAlign w:val="center"/>
          </w:tcPr>
          <w:p w14:paraId="6CC9B9E0" w14:textId="77777777" w:rsidR="00AF5B0C" w:rsidRPr="00492B0E" w:rsidRDefault="00AF5B0C">
            <w:pPr>
              <w:spacing w:before="40" w:after="20"/>
              <w:jc w:val="center"/>
              <w:rPr>
                <w:color w:val="000000" w:themeColor="text1"/>
                <w:sz w:val="22"/>
                <w:szCs w:val="22"/>
              </w:rPr>
            </w:pPr>
          </w:p>
        </w:tc>
        <w:tc>
          <w:tcPr>
            <w:tcW w:w="1021" w:type="dxa"/>
            <w:vAlign w:val="center"/>
          </w:tcPr>
          <w:p w14:paraId="11ECBECA" w14:textId="77777777" w:rsidR="00AF5B0C" w:rsidRPr="00492B0E" w:rsidRDefault="00AF5B0C">
            <w:pPr>
              <w:spacing w:before="40" w:after="20"/>
              <w:jc w:val="center"/>
              <w:rPr>
                <w:color w:val="000000" w:themeColor="text1"/>
                <w:sz w:val="22"/>
                <w:szCs w:val="22"/>
              </w:rPr>
            </w:pPr>
          </w:p>
        </w:tc>
        <w:tc>
          <w:tcPr>
            <w:tcW w:w="1021" w:type="dxa"/>
            <w:vAlign w:val="center"/>
          </w:tcPr>
          <w:p w14:paraId="425FFAF6" w14:textId="77777777" w:rsidR="00AF5B0C" w:rsidRPr="00492B0E" w:rsidRDefault="00AF5B0C">
            <w:pPr>
              <w:spacing w:before="40" w:after="20"/>
              <w:jc w:val="center"/>
              <w:rPr>
                <w:color w:val="000000" w:themeColor="text1"/>
                <w:sz w:val="22"/>
                <w:szCs w:val="22"/>
              </w:rPr>
            </w:pPr>
          </w:p>
        </w:tc>
        <w:tc>
          <w:tcPr>
            <w:tcW w:w="1077" w:type="dxa"/>
            <w:vAlign w:val="center"/>
          </w:tcPr>
          <w:p w14:paraId="772B9651" w14:textId="77777777" w:rsidR="00AF5B0C" w:rsidRPr="00492B0E" w:rsidRDefault="00AF5B0C">
            <w:pPr>
              <w:spacing w:before="40" w:after="20"/>
              <w:jc w:val="center"/>
              <w:rPr>
                <w:color w:val="000000" w:themeColor="text1"/>
                <w:sz w:val="22"/>
                <w:szCs w:val="22"/>
              </w:rPr>
            </w:pPr>
          </w:p>
        </w:tc>
        <w:tc>
          <w:tcPr>
            <w:tcW w:w="1077" w:type="dxa"/>
            <w:vAlign w:val="center"/>
          </w:tcPr>
          <w:p w14:paraId="5E32914B" w14:textId="77777777" w:rsidR="00AF5B0C" w:rsidRPr="00492B0E" w:rsidRDefault="00AF5B0C">
            <w:pPr>
              <w:spacing w:before="40" w:after="20"/>
              <w:jc w:val="center"/>
              <w:rPr>
                <w:color w:val="000000" w:themeColor="text1"/>
                <w:sz w:val="22"/>
                <w:szCs w:val="22"/>
              </w:rPr>
            </w:pPr>
          </w:p>
        </w:tc>
      </w:tr>
      <w:tr w:rsidR="00492B0E" w:rsidRPr="00492B0E" w14:paraId="0AC1E9D8" w14:textId="77777777">
        <w:tc>
          <w:tcPr>
            <w:tcW w:w="3322" w:type="dxa"/>
          </w:tcPr>
          <w:p w14:paraId="011504FF" w14:textId="77777777" w:rsidR="00AF5B0C" w:rsidRPr="00492B0E" w:rsidRDefault="007A756E">
            <w:pPr>
              <w:spacing w:before="40" w:after="20"/>
              <w:ind w:left="284"/>
              <w:rPr>
                <w:color w:val="000000" w:themeColor="text1"/>
                <w:sz w:val="22"/>
                <w:szCs w:val="22"/>
              </w:rPr>
            </w:pPr>
            <w:r w:rsidRPr="00492B0E">
              <w:rPr>
                <w:color w:val="000000" w:themeColor="text1"/>
                <w:sz w:val="22"/>
                <w:szCs w:val="22"/>
              </w:rPr>
              <w:t>Conscious</w:t>
            </w:r>
          </w:p>
        </w:tc>
        <w:tc>
          <w:tcPr>
            <w:tcW w:w="1021" w:type="dxa"/>
            <w:vAlign w:val="center"/>
          </w:tcPr>
          <w:p w14:paraId="1E6D496F" w14:textId="77777777" w:rsidR="00AF5B0C" w:rsidRPr="00492B0E" w:rsidRDefault="007A756E">
            <w:pPr>
              <w:spacing w:before="40" w:after="20"/>
              <w:jc w:val="center"/>
              <w:rPr>
                <w:color w:val="000000" w:themeColor="text1"/>
                <w:sz w:val="22"/>
                <w:szCs w:val="22"/>
              </w:rPr>
            </w:pPr>
            <w:r w:rsidRPr="00492B0E">
              <w:rPr>
                <w:color w:val="000000" w:themeColor="text1"/>
                <w:sz w:val="22"/>
                <w:szCs w:val="22"/>
              </w:rPr>
              <w:t>29</w:t>
            </w:r>
          </w:p>
        </w:tc>
        <w:tc>
          <w:tcPr>
            <w:tcW w:w="1021" w:type="dxa"/>
            <w:vAlign w:val="center"/>
          </w:tcPr>
          <w:p w14:paraId="61A6F3E6" w14:textId="77777777" w:rsidR="00AF5B0C" w:rsidRPr="00492B0E" w:rsidRDefault="007A756E">
            <w:pPr>
              <w:spacing w:before="40" w:after="20"/>
              <w:jc w:val="center"/>
              <w:rPr>
                <w:color w:val="000000" w:themeColor="text1"/>
                <w:sz w:val="22"/>
                <w:szCs w:val="22"/>
              </w:rPr>
            </w:pPr>
            <w:r w:rsidRPr="00492B0E">
              <w:rPr>
                <w:color w:val="000000" w:themeColor="text1"/>
                <w:sz w:val="22"/>
                <w:szCs w:val="22"/>
              </w:rPr>
              <w:t>57.5</w:t>
            </w:r>
          </w:p>
        </w:tc>
        <w:tc>
          <w:tcPr>
            <w:tcW w:w="1021" w:type="dxa"/>
            <w:vAlign w:val="center"/>
          </w:tcPr>
          <w:p w14:paraId="5CE7BC52" w14:textId="77777777" w:rsidR="00AF5B0C" w:rsidRPr="00492B0E" w:rsidRDefault="007A756E">
            <w:pPr>
              <w:spacing w:before="40" w:after="20"/>
              <w:jc w:val="center"/>
              <w:rPr>
                <w:color w:val="000000" w:themeColor="text1"/>
                <w:sz w:val="22"/>
                <w:szCs w:val="22"/>
              </w:rPr>
            </w:pPr>
            <w:r w:rsidRPr="00492B0E">
              <w:rPr>
                <w:color w:val="000000" w:themeColor="text1"/>
                <w:sz w:val="22"/>
                <w:szCs w:val="22"/>
              </w:rPr>
              <w:t>35</w:t>
            </w:r>
          </w:p>
        </w:tc>
        <w:tc>
          <w:tcPr>
            <w:tcW w:w="1021" w:type="dxa"/>
            <w:vAlign w:val="center"/>
          </w:tcPr>
          <w:p w14:paraId="41307E64" w14:textId="77777777" w:rsidR="00AF5B0C" w:rsidRPr="00492B0E" w:rsidRDefault="007A756E">
            <w:pPr>
              <w:spacing w:before="40" w:after="20"/>
              <w:rPr>
                <w:color w:val="000000" w:themeColor="text1"/>
                <w:sz w:val="22"/>
                <w:szCs w:val="22"/>
              </w:rPr>
            </w:pPr>
            <w:r w:rsidRPr="00492B0E">
              <w:rPr>
                <w:color w:val="000000" w:themeColor="text1"/>
                <w:sz w:val="22"/>
                <w:szCs w:val="22"/>
              </w:rPr>
              <w:t xml:space="preserve">    94.6</w:t>
            </w:r>
          </w:p>
        </w:tc>
        <w:tc>
          <w:tcPr>
            <w:tcW w:w="1077" w:type="dxa"/>
            <w:vMerge w:val="restart"/>
            <w:vAlign w:val="center"/>
          </w:tcPr>
          <w:p w14:paraId="7C6D8BAE" w14:textId="77777777" w:rsidR="00AF5B0C" w:rsidRPr="00492B0E" w:rsidRDefault="00AF5B0C">
            <w:pPr>
              <w:spacing w:before="40" w:after="20"/>
              <w:jc w:val="center"/>
              <w:rPr>
                <w:color w:val="000000" w:themeColor="text1"/>
                <w:sz w:val="22"/>
                <w:szCs w:val="22"/>
              </w:rPr>
            </w:pPr>
          </w:p>
        </w:tc>
        <w:tc>
          <w:tcPr>
            <w:tcW w:w="1077" w:type="dxa"/>
            <w:vMerge w:val="restart"/>
            <w:vAlign w:val="center"/>
          </w:tcPr>
          <w:p w14:paraId="11948BBF" w14:textId="77777777" w:rsidR="00AF5B0C" w:rsidRPr="00492B0E" w:rsidRDefault="00AF5B0C">
            <w:pPr>
              <w:spacing w:before="40" w:after="20"/>
              <w:jc w:val="center"/>
              <w:rPr>
                <w:color w:val="000000" w:themeColor="text1"/>
                <w:sz w:val="22"/>
                <w:szCs w:val="22"/>
              </w:rPr>
            </w:pPr>
          </w:p>
        </w:tc>
      </w:tr>
      <w:tr w:rsidR="00492B0E" w:rsidRPr="00492B0E" w14:paraId="6B42C7EB" w14:textId="77777777">
        <w:trPr>
          <w:trHeight w:val="1205"/>
        </w:trPr>
        <w:tc>
          <w:tcPr>
            <w:tcW w:w="3322" w:type="dxa"/>
          </w:tcPr>
          <w:p w14:paraId="4C34B393" w14:textId="77777777" w:rsidR="00AF5B0C" w:rsidRPr="00492B0E" w:rsidRDefault="007A756E">
            <w:pPr>
              <w:spacing w:before="40" w:after="20"/>
              <w:ind w:left="284"/>
              <w:rPr>
                <w:color w:val="000000" w:themeColor="text1"/>
                <w:sz w:val="22"/>
                <w:szCs w:val="22"/>
              </w:rPr>
            </w:pPr>
            <w:r w:rsidRPr="00492B0E">
              <w:rPr>
                <w:color w:val="000000" w:themeColor="text1"/>
                <w:sz w:val="22"/>
                <w:szCs w:val="22"/>
              </w:rPr>
              <w:t>Hepatic encephalopathy</w:t>
            </w:r>
          </w:p>
        </w:tc>
        <w:tc>
          <w:tcPr>
            <w:tcW w:w="1021" w:type="dxa"/>
          </w:tcPr>
          <w:p w14:paraId="1CD9D968" w14:textId="77777777" w:rsidR="00AF5B0C" w:rsidRPr="00492B0E" w:rsidRDefault="007A756E">
            <w:pPr>
              <w:spacing w:before="40" w:after="20"/>
              <w:jc w:val="center"/>
              <w:rPr>
                <w:color w:val="000000" w:themeColor="text1"/>
                <w:sz w:val="22"/>
                <w:szCs w:val="22"/>
              </w:rPr>
            </w:pPr>
            <w:r w:rsidRPr="00492B0E">
              <w:rPr>
                <w:color w:val="000000" w:themeColor="text1"/>
                <w:sz w:val="22"/>
                <w:szCs w:val="22"/>
              </w:rPr>
              <w:t>8</w:t>
            </w:r>
          </w:p>
        </w:tc>
        <w:tc>
          <w:tcPr>
            <w:tcW w:w="1021" w:type="dxa"/>
          </w:tcPr>
          <w:p w14:paraId="6C763DCD" w14:textId="77777777" w:rsidR="00AF5B0C" w:rsidRPr="00492B0E" w:rsidRDefault="007A756E">
            <w:pPr>
              <w:spacing w:before="40" w:after="20"/>
              <w:jc w:val="center"/>
              <w:rPr>
                <w:color w:val="000000" w:themeColor="text1"/>
                <w:sz w:val="22"/>
                <w:szCs w:val="22"/>
              </w:rPr>
            </w:pPr>
            <w:r w:rsidRPr="00492B0E">
              <w:rPr>
                <w:color w:val="000000" w:themeColor="text1"/>
                <w:sz w:val="22"/>
                <w:szCs w:val="22"/>
              </w:rPr>
              <w:t>24.3</w:t>
            </w:r>
          </w:p>
        </w:tc>
        <w:tc>
          <w:tcPr>
            <w:tcW w:w="1021" w:type="dxa"/>
          </w:tcPr>
          <w:p w14:paraId="0F2DC535" w14:textId="77777777" w:rsidR="00AF5B0C" w:rsidRPr="00492B0E" w:rsidRDefault="007A756E">
            <w:pPr>
              <w:spacing w:before="40" w:after="20"/>
              <w:jc w:val="center"/>
              <w:rPr>
                <w:color w:val="000000" w:themeColor="text1"/>
                <w:sz w:val="22"/>
                <w:szCs w:val="22"/>
              </w:rPr>
            </w:pPr>
            <w:r w:rsidRPr="00492B0E">
              <w:rPr>
                <w:color w:val="000000" w:themeColor="text1"/>
                <w:sz w:val="22"/>
                <w:szCs w:val="22"/>
              </w:rPr>
              <w:t>2</w:t>
            </w:r>
          </w:p>
        </w:tc>
        <w:tc>
          <w:tcPr>
            <w:tcW w:w="1021" w:type="dxa"/>
          </w:tcPr>
          <w:p w14:paraId="69F32CBC" w14:textId="77777777" w:rsidR="00AF5B0C" w:rsidRPr="00492B0E" w:rsidRDefault="007A756E">
            <w:pPr>
              <w:spacing w:before="40" w:after="20"/>
              <w:jc w:val="center"/>
              <w:rPr>
                <w:color w:val="000000" w:themeColor="text1"/>
                <w:sz w:val="22"/>
                <w:szCs w:val="22"/>
              </w:rPr>
            </w:pPr>
            <w:r w:rsidRPr="00492B0E">
              <w:rPr>
                <w:color w:val="000000" w:themeColor="text1"/>
                <w:sz w:val="22"/>
                <w:szCs w:val="22"/>
              </w:rPr>
              <w:t>5.4</w:t>
            </w:r>
          </w:p>
        </w:tc>
        <w:tc>
          <w:tcPr>
            <w:tcW w:w="1077" w:type="dxa"/>
            <w:vMerge/>
            <w:vAlign w:val="center"/>
          </w:tcPr>
          <w:p w14:paraId="31082820" w14:textId="77777777" w:rsidR="00AF5B0C" w:rsidRPr="00492B0E" w:rsidRDefault="00AF5B0C">
            <w:pPr>
              <w:spacing w:before="40" w:after="20"/>
              <w:rPr>
                <w:color w:val="000000" w:themeColor="text1"/>
                <w:sz w:val="22"/>
                <w:szCs w:val="22"/>
              </w:rPr>
            </w:pPr>
          </w:p>
        </w:tc>
        <w:tc>
          <w:tcPr>
            <w:tcW w:w="1077" w:type="dxa"/>
            <w:vMerge/>
            <w:vAlign w:val="center"/>
          </w:tcPr>
          <w:p w14:paraId="20F828D2" w14:textId="77777777" w:rsidR="00AF5B0C" w:rsidRPr="00492B0E" w:rsidRDefault="00AF5B0C">
            <w:pPr>
              <w:spacing w:before="40" w:after="20"/>
              <w:rPr>
                <w:color w:val="000000" w:themeColor="text1"/>
                <w:sz w:val="22"/>
                <w:szCs w:val="22"/>
              </w:rPr>
            </w:pPr>
          </w:p>
        </w:tc>
      </w:tr>
      <w:tr w:rsidR="00492B0E" w:rsidRPr="00492B0E" w14:paraId="4AF4E782" w14:textId="77777777">
        <w:tc>
          <w:tcPr>
            <w:tcW w:w="3322" w:type="dxa"/>
            <w:vAlign w:val="center"/>
          </w:tcPr>
          <w:p w14:paraId="7BFC7515" w14:textId="77777777" w:rsidR="00AF5B0C" w:rsidRPr="00492B0E" w:rsidRDefault="007A756E">
            <w:pPr>
              <w:spacing w:before="40" w:after="20"/>
              <w:rPr>
                <w:b/>
                <w:bCs/>
                <w:color w:val="000000" w:themeColor="text1"/>
                <w:sz w:val="22"/>
                <w:szCs w:val="22"/>
              </w:rPr>
            </w:pPr>
            <w:r w:rsidRPr="00492B0E">
              <w:rPr>
                <w:b/>
                <w:bCs/>
                <w:color w:val="000000" w:themeColor="text1"/>
                <w:sz w:val="22"/>
                <w:szCs w:val="22"/>
              </w:rPr>
              <w:t xml:space="preserve">Frequency of tapping (months) </w:t>
            </w:r>
          </w:p>
        </w:tc>
        <w:tc>
          <w:tcPr>
            <w:tcW w:w="2042" w:type="dxa"/>
            <w:gridSpan w:val="2"/>
            <w:vAlign w:val="center"/>
          </w:tcPr>
          <w:p w14:paraId="1F24AA6E" w14:textId="77777777" w:rsidR="00AF5B0C" w:rsidRPr="00492B0E" w:rsidRDefault="00AF5B0C">
            <w:pPr>
              <w:spacing w:before="40" w:after="20"/>
              <w:jc w:val="center"/>
              <w:rPr>
                <w:color w:val="000000" w:themeColor="text1"/>
                <w:sz w:val="22"/>
                <w:szCs w:val="22"/>
              </w:rPr>
            </w:pPr>
          </w:p>
        </w:tc>
        <w:tc>
          <w:tcPr>
            <w:tcW w:w="2042" w:type="dxa"/>
            <w:gridSpan w:val="2"/>
            <w:vAlign w:val="center"/>
          </w:tcPr>
          <w:p w14:paraId="5CAB04EB" w14:textId="77777777" w:rsidR="00AF5B0C" w:rsidRPr="00492B0E" w:rsidRDefault="00AF5B0C">
            <w:pPr>
              <w:spacing w:before="40" w:after="20"/>
              <w:jc w:val="center"/>
              <w:rPr>
                <w:color w:val="000000" w:themeColor="text1"/>
                <w:sz w:val="22"/>
                <w:szCs w:val="22"/>
              </w:rPr>
            </w:pPr>
          </w:p>
        </w:tc>
        <w:tc>
          <w:tcPr>
            <w:tcW w:w="1077" w:type="dxa"/>
            <w:vAlign w:val="center"/>
          </w:tcPr>
          <w:p w14:paraId="27E885BD" w14:textId="77777777" w:rsidR="00AF5B0C" w:rsidRPr="00492B0E" w:rsidRDefault="00AF5B0C">
            <w:pPr>
              <w:spacing w:before="40" w:after="20"/>
              <w:jc w:val="center"/>
              <w:rPr>
                <w:color w:val="000000" w:themeColor="text1"/>
                <w:sz w:val="22"/>
                <w:szCs w:val="22"/>
              </w:rPr>
            </w:pPr>
          </w:p>
        </w:tc>
        <w:tc>
          <w:tcPr>
            <w:tcW w:w="1077" w:type="dxa"/>
            <w:vAlign w:val="center"/>
          </w:tcPr>
          <w:p w14:paraId="1E5F5963" w14:textId="77777777" w:rsidR="00AF5B0C" w:rsidRPr="00492B0E" w:rsidRDefault="00AF5B0C">
            <w:pPr>
              <w:spacing w:before="40" w:after="20"/>
              <w:jc w:val="center"/>
              <w:rPr>
                <w:color w:val="000000" w:themeColor="text1"/>
                <w:sz w:val="22"/>
                <w:szCs w:val="22"/>
              </w:rPr>
            </w:pPr>
          </w:p>
        </w:tc>
      </w:tr>
      <w:tr w:rsidR="00492B0E" w:rsidRPr="00492B0E" w14:paraId="3BFC63F8" w14:textId="77777777">
        <w:tc>
          <w:tcPr>
            <w:tcW w:w="3322" w:type="dxa"/>
          </w:tcPr>
          <w:p w14:paraId="30623713" w14:textId="77777777" w:rsidR="00AF5B0C" w:rsidRPr="00492B0E" w:rsidRDefault="007A756E">
            <w:pPr>
              <w:spacing w:before="40" w:after="20"/>
              <w:ind w:left="284"/>
              <w:rPr>
                <w:color w:val="000000" w:themeColor="text1"/>
                <w:sz w:val="22"/>
                <w:szCs w:val="22"/>
              </w:rPr>
            </w:pPr>
            <w:r w:rsidRPr="00492B0E">
              <w:rPr>
                <w:color w:val="000000" w:themeColor="text1"/>
                <w:sz w:val="22"/>
                <w:szCs w:val="22"/>
              </w:rPr>
              <w:t>Min. – Max.</w:t>
            </w:r>
          </w:p>
        </w:tc>
        <w:tc>
          <w:tcPr>
            <w:tcW w:w="2042" w:type="dxa"/>
            <w:gridSpan w:val="2"/>
            <w:vAlign w:val="center"/>
          </w:tcPr>
          <w:p w14:paraId="42E7AD5E" w14:textId="77777777" w:rsidR="00AF5B0C" w:rsidRPr="00492B0E" w:rsidRDefault="007A756E">
            <w:pPr>
              <w:spacing w:before="40" w:after="20"/>
              <w:jc w:val="center"/>
              <w:rPr>
                <w:color w:val="000000" w:themeColor="text1"/>
                <w:sz w:val="22"/>
                <w:szCs w:val="22"/>
              </w:rPr>
            </w:pPr>
            <w:r w:rsidRPr="00492B0E">
              <w:rPr>
                <w:color w:val="000000" w:themeColor="text1"/>
                <w:sz w:val="22"/>
                <w:szCs w:val="22"/>
              </w:rPr>
              <w:t>0.0 – 2.0</w:t>
            </w:r>
          </w:p>
        </w:tc>
        <w:tc>
          <w:tcPr>
            <w:tcW w:w="2042" w:type="dxa"/>
            <w:gridSpan w:val="2"/>
            <w:vAlign w:val="center"/>
          </w:tcPr>
          <w:p w14:paraId="4CF2C457" w14:textId="77777777" w:rsidR="00AF5B0C" w:rsidRPr="00492B0E" w:rsidRDefault="007A756E">
            <w:pPr>
              <w:spacing w:before="40" w:after="20"/>
              <w:jc w:val="center"/>
              <w:rPr>
                <w:color w:val="000000" w:themeColor="text1"/>
                <w:sz w:val="22"/>
                <w:szCs w:val="22"/>
              </w:rPr>
            </w:pPr>
            <w:r w:rsidRPr="00492B0E">
              <w:rPr>
                <w:color w:val="000000" w:themeColor="text1"/>
                <w:sz w:val="22"/>
                <w:szCs w:val="22"/>
              </w:rPr>
              <w:t>0.0 – 2.0</w:t>
            </w:r>
          </w:p>
        </w:tc>
        <w:tc>
          <w:tcPr>
            <w:tcW w:w="1077" w:type="dxa"/>
            <w:vMerge w:val="restart"/>
            <w:vAlign w:val="center"/>
          </w:tcPr>
          <w:p w14:paraId="18632B9A" w14:textId="77777777" w:rsidR="00AF5B0C" w:rsidRPr="00492B0E" w:rsidRDefault="007A756E">
            <w:pPr>
              <w:spacing w:before="40" w:after="20"/>
              <w:jc w:val="center"/>
              <w:rPr>
                <w:color w:val="000000" w:themeColor="text1"/>
                <w:sz w:val="22"/>
                <w:szCs w:val="22"/>
              </w:rPr>
            </w:pPr>
            <w:r w:rsidRPr="00492B0E">
              <w:rPr>
                <w:color w:val="000000" w:themeColor="text1"/>
                <w:sz w:val="22"/>
                <w:szCs w:val="22"/>
              </w:rPr>
              <w:t>U=</w:t>
            </w:r>
            <w:r w:rsidRPr="00492B0E">
              <w:rPr>
                <w:color w:val="000000" w:themeColor="text1"/>
                <w:sz w:val="22"/>
                <w:szCs w:val="22"/>
              </w:rPr>
              <w:br/>
              <w:t>498.50</w:t>
            </w:r>
            <w:r w:rsidRPr="00492B0E">
              <w:rPr>
                <w:color w:val="000000" w:themeColor="text1"/>
                <w:sz w:val="22"/>
                <w:szCs w:val="22"/>
                <w:vertAlign w:val="superscript"/>
              </w:rPr>
              <w:t>*</w:t>
            </w:r>
          </w:p>
        </w:tc>
        <w:tc>
          <w:tcPr>
            <w:tcW w:w="1077" w:type="dxa"/>
            <w:vMerge w:val="restart"/>
            <w:vAlign w:val="center"/>
          </w:tcPr>
          <w:p w14:paraId="2F8C7F4C" w14:textId="77777777" w:rsidR="00AF5B0C" w:rsidRPr="00492B0E" w:rsidRDefault="007A756E">
            <w:pPr>
              <w:spacing w:before="40" w:after="20"/>
              <w:jc w:val="center"/>
              <w:rPr>
                <w:color w:val="000000" w:themeColor="text1"/>
                <w:sz w:val="22"/>
                <w:szCs w:val="22"/>
                <w:vertAlign w:val="superscript"/>
              </w:rPr>
            </w:pPr>
            <w:r w:rsidRPr="00492B0E">
              <w:rPr>
                <w:color w:val="000000" w:themeColor="text1"/>
                <w:sz w:val="22"/>
                <w:szCs w:val="22"/>
              </w:rPr>
              <w:t>0.021</w:t>
            </w:r>
            <w:r w:rsidRPr="00492B0E">
              <w:rPr>
                <w:color w:val="000000" w:themeColor="text1"/>
                <w:sz w:val="22"/>
                <w:szCs w:val="22"/>
                <w:vertAlign w:val="superscript"/>
              </w:rPr>
              <w:t>*</w:t>
            </w:r>
          </w:p>
        </w:tc>
      </w:tr>
      <w:tr w:rsidR="00492B0E" w:rsidRPr="00492B0E" w14:paraId="6E642ACF" w14:textId="77777777">
        <w:tc>
          <w:tcPr>
            <w:tcW w:w="3322" w:type="dxa"/>
          </w:tcPr>
          <w:p w14:paraId="5C94075F" w14:textId="77777777" w:rsidR="00AF5B0C" w:rsidRPr="00492B0E" w:rsidRDefault="007A756E">
            <w:pPr>
              <w:spacing w:before="40" w:after="20"/>
              <w:ind w:left="284"/>
              <w:rPr>
                <w:color w:val="000000" w:themeColor="text1"/>
                <w:sz w:val="22"/>
                <w:szCs w:val="22"/>
              </w:rPr>
            </w:pPr>
            <w:r w:rsidRPr="00492B0E">
              <w:rPr>
                <w:color w:val="000000" w:themeColor="text1"/>
                <w:sz w:val="22"/>
                <w:szCs w:val="22"/>
              </w:rPr>
              <w:t>Mean ± SD.</w:t>
            </w:r>
          </w:p>
        </w:tc>
        <w:tc>
          <w:tcPr>
            <w:tcW w:w="2042" w:type="dxa"/>
            <w:gridSpan w:val="2"/>
            <w:vAlign w:val="center"/>
          </w:tcPr>
          <w:p w14:paraId="35EB9F07" w14:textId="77777777" w:rsidR="00AF5B0C" w:rsidRPr="00492B0E" w:rsidRDefault="007A756E">
            <w:pPr>
              <w:spacing w:before="40" w:after="20"/>
              <w:jc w:val="center"/>
              <w:rPr>
                <w:color w:val="000000" w:themeColor="text1"/>
                <w:sz w:val="22"/>
                <w:szCs w:val="22"/>
              </w:rPr>
            </w:pPr>
            <w:r w:rsidRPr="00492B0E">
              <w:rPr>
                <w:color w:val="000000" w:themeColor="text1"/>
                <w:sz w:val="22"/>
                <w:szCs w:val="22"/>
              </w:rPr>
              <w:t>0.92 ± 0.60</w:t>
            </w:r>
          </w:p>
        </w:tc>
        <w:tc>
          <w:tcPr>
            <w:tcW w:w="2042" w:type="dxa"/>
            <w:gridSpan w:val="2"/>
            <w:vAlign w:val="center"/>
          </w:tcPr>
          <w:p w14:paraId="2B40AF61" w14:textId="77777777" w:rsidR="00AF5B0C" w:rsidRPr="00492B0E" w:rsidRDefault="007A756E">
            <w:pPr>
              <w:spacing w:before="40" w:after="20"/>
              <w:jc w:val="center"/>
              <w:rPr>
                <w:color w:val="000000" w:themeColor="text1"/>
                <w:sz w:val="22"/>
                <w:szCs w:val="22"/>
              </w:rPr>
            </w:pPr>
            <w:r w:rsidRPr="00492B0E">
              <w:rPr>
                <w:color w:val="000000" w:themeColor="text1"/>
                <w:sz w:val="22"/>
                <w:szCs w:val="22"/>
              </w:rPr>
              <w:t>0.59 ± 0.55</w:t>
            </w:r>
          </w:p>
        </w:tc>
        <w:tc>
          <w:tcPr>
            <w:tcW w:w="1077" w:type="dxa"/>
            <w:vMerge/>
            <w:vAlign w:val="center"/>
          </w:tcPr>
          <w:p w14:paraId="6B94DBED" w14:textId="77777777" w:rsidR="00AF5B0C" w:rsidRPr="00492B0E" w:rsidRDefault="00AF5B0C">
            <w:pPr>
              <w:spacing w:before="40" w:after="20"/>
              <w:jc w:val="center"/>
              <w:rPr>
                <w:color w:val="000000" w:themeColor="text1"/>
                <w:sz w:val="22"/>
                <w:szCs w:val="22"/>
              </w:rPr>
            </w:pPr>
          </w:p>
        </w:tc>
        <w:tc>
          <w:tcPr>
            <w:tcW w:w="1077" w:type="dxa"/>
            <w:vMerge/>
            <w:vAlign w:val="center"/>
          </w:tcPr>
          <w:p w14:paraId="48C5FC12" w14:textId="77777777" w:rsidR="00AF5B0C" w:rsidRPr="00492B0E" w:rsidRDefault="00AF5B0C">
            <w:pPr>
              <w:spacing w:before="40" w:after="20"/>
              <w:jc w:val="center"/>
              <w:rPr>
                <w:color w:val="000000" w:themeColor="text1"/>
                <w:sz w:val="22"/>
                <w:szCs w:val="22"/>
              </w:rPr>
            </w:pPr>
          </w:p>
        </w:tc>
      </w:tr>
      <w:tr w:rsidR="00492B0E" w:rsidRPr="00492B0E" w14:paraId="604ABEF5" w14:textId="77777777">
        <w:tc>
          <w:tcPr>
            <w:tcW w:w="3322" w:type="dxa"/>
          </w:tcPr>
          <w:p w14:paraId="13CB3319" w14:textId="77777777" w:rsidR="00AF5B0C" w:rsidRPr="00492B0E" w:rsidRDefault="007A756E">
            <w:pPr>
              <w:spacing w:before="40" w:after="20"/>
              <w:ind w:left="284"/>
              <w:rPr>
                <w:color w:val="000000" w:themeColor="text1"/>
                <w:sz w:val="22"/>
                <w:szCs w:val="22"/>
              </w:rPr>
            </w:pPr>
            <w:r w:rsidRPr="00492B0E">
              <w:rPr>
                <w:color w:val="000000" w:themeColor="text1"/>
                <w:sz w:val="22"/>
                <w:szCs w:val="22"/>
              </w:rPr>
              <w:t>Median (IQR)</w:t>
            </w:r>
          </w:p>
        </w:tc>
        <w:tc>
          <w:tcPr>
            <w:tcW w:w="2042" w:type="dxa"/>
            <w:gridSpan w:val="2"/>
          </w:tcPr>
          <w:p w14:paraId="75740F22" w14:textId="77777777" w:rsidR="00AF5B0C" w:rsidRPr="00492B0E" w:rsidRDefault="007A756E">
            <w:pPr>
              <w:spacing w:before="40" w:after="20"/>
              <w:jc w:val="center"/>
              <w:rPr>
                <w:color w:val="000000" w:themeColor="text1"/>
                <w:sz w:val="22"/>
                <w:szCs w:val="22"/>
              </w:rPr>
            </w:pPr>
            <w:r w:rsidRPr="00492B0E">
              <w:rPr>
                <w:color w:val="000000" w:themeColor="text1"/>
                <w:sz w:val="22"/>
                <w:szCs w:val="22"/>
              </w:rPr>
              <w:t>1.0(1.0 – 2.0)</w:t>
            </w:r>
          </w:p>
        </w:tc>
        <w:tc>
          <w:tcPr>
            <w:tcW w:w="2042" w:type="dxa"/>
            <w:gridSpan w:val="2"/>
          </w:tcPr>
          <w:p w14:paraId="00758F61" w14:textId="77777777" w:rsidR="00AF5B0C" w:rsidRPr="00492B0E" w:rsidRDefault="007A756E">
            <w:pPr>
              <w:spacing w:before="40" w:after="20"/>
              <w:jc w:val="center"/>
              <w:rPr>
                <w:color w:val="000000" w:themeColor="text1"/>
                <w:sz w:val="22"/>
                <w:szCs w:val="22"/>
              </w:rPr>
            </w:pPr>
            <w:r w:rsidRPr="00492B0E">
              <w:rPr>
                <w:color w:val="000000" w:themeColor="text1"/>
                <w:sz w:val="22"/>
                <w:szCs w:val="22"/>
              </w:rPr>
              <w:t>1.0(1.0 – 2.0)</w:t>
            </w:r>
          </w:p>
        </w:tc>
        <w:tc>
          <w:tcPr>
            <w:tcW w:w="1077" w:type="dxa"/>
            <w:vMerge/>
            <w:vAlign w:val="center"/>
          </w:tcPr>
          <w:p w14:paraId="390A31D0" w14:textId="77777777" w:rsidR="00AF5B0C" w:rsidRPr="00492B0E" w:rsidRDefault="00AF5B0C">
            <w:pPr>
              <w:spacing w:before="40" w:after="20"/>
              <w:rPr>
                <w:color w:val="000000" w:themeColor="text1"/>
                <w:sz w:val="22"/>
                <w:szCs w:val="22"/>
              </w:rPr>
            </w:pPr>
          </w:p>
        </w:tc>
        <w:tc>
          <w:tcPr>
            <w:tcW w:w="1077" w:type="dxa"/>
            <w:vMerge/>
            <w:vAlign w:val="center"/>
          </w:tcPr>
          <w:p w14:paraId="5725CD88" w14:textId="77777777" w:rsidR="00AF5B0C" w:rsidRPr="00492B0E" w:rsidRDefault="00AF5B0C">
            <w:pPr>
              <w:spacing w:before="40" w:after="20"/>
              <w:rPr>
                <w:color w:val="000000" w:themeColor="text1"/>
                <w:sz w:val="22"/>
                <w:szCs w:val="22"/>
              </w:rPr>
            </w:pPr>
          </w:p>
        </w:tc>
      </w:tr>
      <w:tr w:rsidR="00492B0E" w:rsidRPr="00492B0E" w14:paraId="5EE9E83A" w14:textId="77777777">
        <w:tc>
          <w:tcPr>
            <w:tcW w:w="3322" w:type="dxa"/>
            <w:vAlign w:val="center"/>
          </w:tcPr>
          <w:p w14:paraId="2E8CB411" w14:textId="77777777" w:rsidR="00AF5B0C" w:rsidRPr="00492B0E" w:rsidRDefault="007A756E">
            <w:pPr>
              <w:spacing w:before="40" w:after="20"/>
              <w:rPr>
                <w:b/>
                <w:bCs/>
                <w:color w:val="000000" w:themeColor="text1"/>
                <w:sz w:val="22"/>
                <w:szCs w:val="22"/>
              </w:rPr>
            </w:pPr>
            <w:r w:rsidRPr="00492B0E">
              <w:rPr>
                <w:b/>
                <w:bCs/>
                <w:color w:val="000000" w:themeColor="text1"/>
                <w:sz w:val="22"/>
                <w:szCs w:val="22"/>
              </w:rPr>
              <w:t>Body weight</w:t>
            </w:r>
          </w:p>
        </w:tc>
        <w:tc>
          <w:tcPr>
            <w:tcW w:w="2042" w:type="dxa"/>
            <w:gridSpan w:val="2"/>
            <w:vAlign w:val="center"/>
          </w:tcPr>
          <w:p w14:paraId="66E4BBB4" w14:textId="77777777" w:rsidR="00AF5B0C" w:rsidRPr="00492B0E" w:rsidRDefault="00AF5B0C">
            <w:pPr>
              <w:spacing w:before="40" w:after="20"/>
              <w:jc w:val="center"/>
              <w:rPr>
                <w:color w:val="000000" w:themeColor="text1"/>
                <w:sz w:val="22"/>
                <w:szCs w:val="22"/>
              </w:rPr>
            </w:pPr>
          </w:p>
        </w:tc>
        <w:tc>
          <w:tcPr>
            <w:tcW w:w="2042" w:type="dxa"/>
            <w:gridSpan w:val="2"/>
            <w:vAlign w:val="center"/>
          </w:tcPr>
          <w:p w14:paraId="7001C5D3" w14:textId="77777777" w:rsidR="00AF5B0C" w:rsidRPr="00492B0E" w:rsidRDefault="00AF5B0C">
            <w:pPr>
              <w:spacing w:before="40" w:after="20"/>
              <w:jc w:val="center"/>
              <w:rPr>
                <w:color w:val="000000" w:themeColor="text1"/>
                <w:sz w:val="22"/>
                <w:szCs w:val="22"/>
              </w:rPr>
            </w:pPr>
          </w:p>
        </w:tc>
        <w:tc>
          <w:tcPr>
            <w:tcW w:w="1077" w:type="dxa"/>
            <w:vAlign w:val="center"/>
          </w:tcPr>
          <w:p w14:paraId="0F0F1CE7" w14:textId="77777777" w:rsidR="00AF5B0C" w:rsidRPr="00492B0E" w:rsidRDefault="00AF5B0C">
            <w:pPr>
              <w:spacing w:before="40" w:after="20"/>
              <w:jc w:val="center"/>
              <w:rPr>
                <w:color w:val="000000" w:themeColor="text1"/>
                <w:sz w:val="22"/>
                <w:szCs w:val="22"/>
              </w:rPr>
            </w:pPr>
          </w:p>
        </w:tc>
        <w:tc>
          <w:tcPr>
            <w:tcW w:w="1077" w:type="dxa"/>
            <w:vAlign w:val="center"/>
          </w:tcPr>
          <w:p w14:paraId="51D47719" w14:textId="77777777" w:rsidR="00AF5B0C" w:rsidRPr="00492B0E" w:rsidRDefault="00AF5B0C">
            <w:pPr>
              <w:spacing w:before="40" w:after="20"/>
              <w:jc w:val="center"/>
              <w:rPr>
                <w:color w:val="000000" w:themeColor="text1"/>
                <w:sz w:val="22"/>
                <w:szCs w:val="22"/>
              </w:rPr>
            </w:pPr>
          </w:p>
        </w:tc>
      </w:tr>
      <w:tr w:rsidR="00492B0E" w:rsidRPr="00492B0E" w14:paraId="4FB24E0A" w14:textId="77777777">
        <w:tc>
          <w:tcPr>
            <w:tcW w:w="3322" w:type="dxa"/>
          </w:tcPr>
          <w:p w14:paraId="4E7ED35C" w14:textId="77777777" w:rsidR="00AF5B0C" w:rsidRPr="00492B0E" w:rsidRDefault="007A756E">
            <w:pPr>
              <w:spacing w:before="40" w:after="20"/>
              <w:ind w:left="284"/>
              <w:rPr>
                <w:color w:val="000000" w:themeColor="text1"/>
                <w:sz w:val="22"/>
                <w:szCs w:val="22"/>
              </w:rPr>
            </w:pPr>
            <w:r w:rsidRPr="00492B0E">
              <w:rPr>
                <w:color w:val="000000" w:themeColor="text1"/>
                <w:sz w:val="22"/>
                <w:szCs w:val="22"/>
              </w:rPr>
              <w:t>Min. – Max.</w:t>
            </w:r>
          </w:p>
        </w:tc>
        <w:tc>
          <w:tcPr>
            <w:tcW w:w="2042" w:type="dxa"/>
            <w:gridSpan w:val="2"/>
            <w:vAlign w:val="center"/>
          </w:tcPr>
          <w:p w14:paraId="727F458A" w14:textId="77777777" w:rsidR="00AF5B0C" w:rsidRPr="00492B0E" w:rsidRDefault="007A756E">
            <w:pPr>
              <w:spacing w:before="40" w:after="20"/>
              <w:jc w:val="center"/>
              <w:rPr>
                <w:color w:val="000000" w:themeColor="text1"/>
                <w:sz w:val="22"/>
                <w:szCs w:val="22"/>
              </w:rPr>
            </w:pPr>
            <w:r w:rsidRPr="00492B0E">
              <w:rPr>
                <w:color w:val="000000" w:themeColor="text1"/>
                <w:sz w:val="22"/>
                <w:szCs w:val="22"/>
              </w:rPr>
              <w:t>63.0 – 120.0</w:t>
            </w:r>
          </w:p>
        </w:tc>
        <w:tc>
          <w:tcPr>
            <w:tcW w:w="2042" w:type="dxa"/>
            <w:gridSpan w:val="2"/>
            <w:vAlign w:val="center"/>
          </w:tcPr>
          <w:p w14:paraId="179BA629" w14:textId="77777777" w:rsidR="00AF5B0C" w:rsidRPr="00492B0E" w:rsidRDefault="007A756E">
            <w:pPr>
              <w:spacing w:before="40" w:after="20"/>
              <w:jc w:val="center"/>
              <w:rPr>
                <w:color w:val="000000" w:themeColor="text1"/>
                <w:sz w:val="22"/>
                <w:szCs w:val="22"/>
              </w:rPr>
            </w:pPr>
            <w:r w:rsidRPr="00492B0E">
              <w:rPr>
                <w:color w:val="000000" w:themeColor="text1"/>
                <w:sz w:val="22"/>
                <w:szCs w:val="22"/>
              </w:rPr>
              <w:t>65.0 – 116.0</w:t>
            </w:r>
          </w:p>
        </w:tc>
        <w:tc>
          <w:tcPr>
            <w:tcW w:w="1077" w:type="dxa"/>
            <w:vMerge w:val="restart"/>
            <w:vAlign w:val="center"/>
          </w:tcPr>
          <w:p w14:paraId="49424371" w14:textId="77777777" w:rsidR="00AF5B0C" w:rsidRPr="00492B0E" w:rsidRDefault="007A756E">
            <w:pPr>
              <w:spacing w:before="40" w:after="20"/>
              <w:jc w:val="center"/>
              <w:rPr>
                <w:color w:val="000000" w:themeColor="text1"/>
                <w:sz w:val="22"/>
                <w:szCs w:val="22"/>
              </w:rPr>
            </w:pPr>
            <w:r w:rsidRPr="00492B0E">
              <w:rPr>
                <w:color w:val="000000" w:themeColor="text1"/>
                <w:sz w:val="22"/>
                <w:szCs w:val="22"/>
              </w:rPr>
              <w:t>t=</w:t>
            </w:r>
            <w:r w:rsidRPr="00492B0E">
              <w:rPr>
                <w:color w:val="000000" w:themeColor="text1"/>
                <w:sz w:val="22"/>
                <w:szCs w:val="22"/>
              </w:rPr>
              <w:br/>
              <w:t>1.879</w:t>
            </w:r>
          </w:p>
        </w:tc>
        <w:tc>
          <w:tcPr>
            <w:tcW w:w="1077" w:type="dxa"/>
            <w:vMerge w:val="restart"/>
            <w:vAlign w:val="center"/>
          </w:tcPr>
          <w:p w14:paraId="0E222A02" w14:textId="77777777" w:rsidR="00AF5B0C" w:rsidRPr="00492B0E" w:rsidRDefault="007A756E">
            <w:pPr>
              <w:spacing w:before="40" w:after="20"/>
              <w:jc w:val="center"/>
              <w:rPr>
                <w:color w:val="000000" w:themeColor="text1"/>
                <w:sz w:val="22"/>
                <w:szCs w:val="22"/>
              </w:rPr>
            </w:pPr>
            <w:r w:rsidRPr="00492B0E">
              <w:rPr>
                <w:color w:val="000000" w:themeColor="text1"/>
                <w:sz w:val="22"/>
                <w:szCs w:val="22"/>
              </w:rPr>
              <w:t>0.064</w:t>
            </w:r>
          </w:p>
        </w:tc>
      </w:tr>
      <w:tr w:rsidR="00492B0E" w:rsidRPr="00492B0E" w14:paraId="72652B82" w14:textId="77777777">
        <w:tc>
          <w:tcPr>
            <w:tcW w:w="3322" w:type="dxa"/>
          </w:tcPr>
          <w:p w14:paraId="0668C222" w14:textId="77777777" w:rsidR="00AF5B0C" w:rsidRPr="00492B0E" w:rsidRDefault="007A756E">
            <w:pPr>
              <w:spacing w:before="40" w:after="20"/>
              <w:ind w:left="284"/>
              <w:rPr>
                <w:color w:val="000000" w:themeColor="text1"/>
                <w:sz w:val="22"/>
                <w:szCs w:val="22"/>
              </w:rPr>
            </w:pPr>
            <w:r w:rsidRPr="00492B0E">
              <w:rPr>
                <w:color w:val="000000" w:themeColor="text1"/>
                <w:sz w:val="22"/>
                <w:szCs w:val="22"/>
              </w:rPr>
              <w:t>Mean ± SD.</w:t>
            </w:r>
          </w:p>
        </w:tc>
        <w:tc>
          <w:tcPr>
            <w:tcW w:w="2042" w:type="dxa"/>
            <w:gridSpan w:val="2"/>
            <w:vAlign w:val="center"/>
          </w:tcPr>
          <w:p w14:paraId="7BEC466C" w14:textId="77777777" w:rsidR="00AF5B0C" w:rsidRPr="00492B0E" w:rsidRDefault="007A756E">
            <w:pPr>
              <w:spacing w:before="40" w:after="20"/>
              <w:jc w:val="center"/>
              <w:rPr>
                <w:color w:val="000000" w:themeColor="text1"/>
                <w:sz w:val="22"/>
                <w:szCs w:val="22"/>
              </w:rPr>
            </w:pPr>
            <w:r w:rsidRPr="00492B0E">
              <w:rPr>
                <w:color w:val="000000" w:themeColor="text1"/>
                <w:sz w:val="22"/>
                <w:szCs w:val="22"/>
              </w:rPr>
              <w:t>91.65 ± 12.82</w:t>
            </w:r>
          </w:p>
        </w:tc>
        <w:tc>
          <w:tcPr>
            <w:tcW w:w="2042" w:type="dxa"/>
            <w:gridSpan w:val="2"/>
            <w:vAlign w:val="center"/>
          </w:tcPr>
          <w:p w14:paraId="3256A6A7" w14:textId="77777777" w:rsidR="00AF5B0C" w:rsidRPr="00492B0E" w:rsidRDefault="007A756E">
            <w:pPr>
              <w:spacing w:before="40" w:after="20"/>
              <w:jc w:val="center"/>
              <w:rPr>
                <w:color w:val="000000" w:themeColor="text1"/>
                <w:sz w:val="22"/>
                <w:szCs w:val="22"/>
              </w:rPr>
            </w:pPr>
            <w:r w:rsidRPr="00492B0E">
              <w:rPr>
                <w:color w:val="000000" w:themeColor="text1"/>
                <w:sz w:val="22"/>
                <w:szCs w:val="22"/>
              </w:rPr>
              <w:t>86.0 ± 13.04</w:t>
            </w:r>
          </w:p>
        </w:tc>
        <w:tc>
          <w:tcPr>
            <w:tcW w:w="1077" w:type="dxa"/>
            <w:vMerge/>
            <w:vAlign w:val="center"/>
          </w:tcPr>
          <w:p w14:paraId="4144339A" w14:textId="77777777" w:rsidR="00AF5B0C" w:rsidRPr="00492B0E" w:rsidRDefault="00AF5B0C">
            <w:pPr>
              <w:spacing w:before="40" w:after="20"/>
              <w:jc w:val="center"/>
              <w:rPr>
                <w:color w:val="000000" w:themeColor="text1"/>
                <w:sz w:val="22"/>
                <w:szCs w:val="22"/>
              </w:rPr>
            </w:pPr>
          </w:p>
        </w:tc>
        <w:tc>
          <w:tcPr>
            <w:tcW w:w="1077" w:type="dxa"/>
            <w:vMerge/>
            <w:vAlign w:val="center"/>
          </w:tcPr>
          <w:p w14:paraId="707C7A1A" w14:textId="77777777" w:rsidR="00AF5B0C" w:rsidRPr="00492B0E" w:rsidRDefault="00AF5B0C">
            <w:pPr>
              <w:spacing w:before="40" w:after="20"/>
              <w:jc w:val="center"/>
              <w:rPr>
                <w:color w:val="000000" w:themeColor="text1"/>
                <w:sz w:val="22"/>
                <w:szCs w:val="22"/>
              </w:rPr>
            </w:pPr>
          </w:p>
        </w:tc>
      </w:tr>
      <w:tr w:rsidR="00492B0E" w:rsidRPr="00492B0E" w14:paraId="320FD8B6" w14:textId="77777777">
        <w:tc>
          <w:tcPr>
            <w:tcW w:w="3322" w:type="dxa"/>
          </w:tcPr>
          <w:p w14:paraId="2E430201" w14:textId="77777777" w:rsidR="00AF5B0C" w:rsidRPr="00492B0E" w:rsidRDefault="007A756E">
            <w:pPr>
              <w:spacing w:before="40" w:after="20"/>
              <w:ind w:left="284"/>
              <w:rPr>
                <w:color w:val="000000" w:themeColor="text1"/>
                <w:sz w:val="22"/>
                <w:szCs w:val="22"/>
              </w:rPr>
            </w:pPr>
            <w:r w:rsidRPr="00492B0E">
              <w:rPr>
                <w:color w:val="000000" w:themeColor="text1"/>
                <w:sz w:val="22"/>
                <w:szCs w:val="22"/>
              </w:rPr>
              <w:t>Median (IQR)</w:t>
            </w:r>
          </w:p>
        </w:tc>
        <w:tc>
          <w:tcPr>
            <w:tcW w:w="2042" w:type="dxa"/>
            <w:gridSpan w:val="2"/>
          </w:tcPr>
          <w:p w14:paraId="5BB0A9DE" w14:textId="77777777" w:rsidR="00AF5B0C" w:rsidRPr="00492B0E" w:rsidRDefault="007A756E">
            <w:pPr>
              <w:spacing w:before="40" w:after="20"/>
              <w:jc w:val="center"/>
              <w:rPr>
                <w:color w:val="000000" w:themeColor="text1"/>
                <w:sz w:val="22"/>
                <w:szCs w:val="22"/>
              </w:rPr>
            </w:pPr>
            <w:r w:rsidRPr="00492B0E">
              <w:rPr>
                <w:color w:val="000000" w:themeColor="text1"/>
                <w:sz w:val="22"/>
                <w:szCs w:val="22"/>
              </w:rPr>
              <w:t>92.0(86.0 – 101.0)</w:t>
            </w:r>
          </w:p>
        </w:tc>
        <w:tc>
          <w:tcPr>
            <w:tcW w:w="2042" w:type="dxa"/>
            <w:gridSpan w:val="2"/>
          </w:tcPr>
          <w:p w14:paraId="23718AC2" w14:textId="77777777" w:rsidR="00AF5B0C" w:rsidRPr="00492B0E" w:rsidRDefault="007A756E">
            <w:pPr>
              <w:spacing w:before="40" w:after="20"/>
              <w:jc w:val="center"/>
              <w:rPr>
                <w:color w:val="000000" w:themeColor="text1"/>
                <w:sz w:val="22"/>
                <w:szCs w:val="22"/>
              </w:rPr>
            </w:pPr>
            <w:r w:rsidRPr="00492B0E">
              <w:rPr>
                <w:color w:val="000000" w:themeColor="text1"/>
                <w:sz w:val="22"/>
                <w:szCs w:val="22"/>
              </w:rPr>
              <w:t>86.0(77.0 – 91.0)</w:t>
            </w:r>
          </w:p>
        </w:tc>
        <w:tc>
          <w:tcPr>
            <w:tcW w:w="1077" w:type="dxa"/>
            <w:vMerge/>
            <w:vAlign w:val="center"/>
          </w:tcPr>
          <w:p w14:paraId="55E4F789" w14:textId="77777777" w:rsidR="00AF5B0C" w:rsidRPr="00492B0E" w:rsidRDefault="00AF5B0C">
            <w:pPr>
              <w:spacing w:before="40" w:after="20"/>
              <w:rPr>
                <w:color w:val="000000" w:themeColor="text1"/>
                <w:sz w:val="22"/>
                <w:szCs w:val="22"/>
              </w:rPr>
            </w:pPr>
          </w:p>
        </w:tc>
        <w:tc>
          <w:tcPr>
            <w:tcW w:w="1077" w:type="dxa"/>
            <w:vMerge/>
            <w:vAlign w:val="center"/>
          </w:tcPr>
          <w:p w14:paraId="4BF9326A" w14:textId="77777777" w:rsidR="00AF5B0C" w:rsidRPr="00492B0E" w:rsidRDefault="00AF5B0C">
            <w:pPr>
              <w:spacing w:before="40" w:after="20"/>
              <w:rPr>
                <w:color w:val="000000" w:themeColor="text1"/>
                <w:sz w:val="22"/>
                <w:szCs w:val="22"/>
              </w:rPr>
            </w:pPr>
          </w:p>
        </w:tc>
      </w:tr>
      <w:tr w:rsidR="00492B0E" w:rsidRPr="00492B0E" w14:paraId="12081AC6" w14:textId="77777777">
        <w:tc>
          <w:tcPr>
            <w:tcW w:w="3322" w:type="dxa"/>
            <w:vAlign w:val="center"/>
          </w:tcPr>
          <w:p w14:paraId="24F98D8B" w14:textId="77777777" w:rsidR="00AF5B0C" w:rsidRPr="00492B0E" w:rsidRDefault="007A756E">
            <w:pPr>
              <w:spacing w:before="40" w:after="20"/>
              <w:rPr>
                <w:b/>
                <w:bCs/>
                <w:color w:val="000000" w:themeColor="text1"/>
                <w:sz w:val="22"/>
                <w:szCs w:val="22"/>
              </w:rPr>
            </w:pPr>
            <w:r w:rsidRPr="00492B0E">
              <w:rPr>
                <w:b/>
                <w:bCs/>
                <w:color w:val="000000" w:themeColor="text1"/>
                <w:sz w:val="22"/>
                <w:szCs w:val="22"/>
              </w:rPr>
              <w:t>Abdominal girth</w:t>
            </w:r>
          </w:p>
        </w:tc>
        <w:tc>
          <w:tcPr>
            <w:tcW w:w="2042" w:type="dxa"/>
            <w:gridSpan w:val="2"/>
            <w:vAlign w:val="center"/>
          </w:tcPr>
          <w:p w14:paraId="14B7D5A8" w14:textId="77777777" w:rsidR="00AF5B0C" w:rsidRPr="00492B0E" w:rsidRDefault="00AF5B0C">
            <w:pPr>
              <w:spacing w:before="40" w:after="20"/>
              <w:jc w:val="center"/>
              <w:rPr>
                <w:color w:val="000000" w:themeColor="text1"/>
                <w:sz w:val="22"/>
                <w:szCs w:val="22"/>
              </w:rPr>
            </w:pPr>
          </w:p>
        </w:tc>
        <w:tc>
          <w:tcPr>
            <w:tcW w:w="2042" w:type="dxa"/>
            <w:gridSpan w:val="2"/>
            <w:vAlign w:val="center"/>
          </w:tcPr>
          <w:p w14:paraId="6B8C3E6F" w14:textId="77777777" w:rsidR="00AF5B0C" w:rsidRPr="00492B0E" w:rsidRDefault="00AF5B0C">
            <w:pPr>
              <w:spacing w:before="40" w:after="20"/>
              <w:jc w:val="center"/>
              <w:rPr>
                <w:color w:val="000000" w:themeColor="text1"/>
                <w:sz w:val="22"/>
                <w:szCs w:val="22"/>
              </w:rPr>
            </w:pPr>
          </w:p>
        </w:tc>
        <w:tc>
          <w:tcPr>
            <w:tcW w:w="1077" w:type="dxa"/>
            <w:vAlign w:val="center"/>
          </w:tcPr>
          <w:p w14:paraId="7E440F33" w14:textId="77777777" w:rsidR="00AF5B0C" w:rsidRPr="00492B0E" w:rsidRDefault="00AF5B0C">
            <w:pPr>
              <w:spacing w:before="40" w:after="20"/>
              <w:jc w:val="center"/>
              <w:rPr>
                <w:color w:val="000000" w:themeColor="text1"/>
                <w:sz w:val="22"/>
                <w:szCs w:val="22"/>
              </w:rPr>
            </w:pPr>
          </w:p>
        </w:tc>
        <w:tc>
          <w:tcPr>
            <w:tcW w:w="1077" w:type="dxa"/>
            <w:vAlign w:val="center"/>
          </w:tcPr>
          <w:p w14:paraId="14080081" w14:textId="77777777" w:rsidR="00AF5B0C" w:rsidRPr="00492B0E" w:rsidRDefault="00AF5B0C">
            <w:pPr>
              <w:spacing w:before="40" w:after="20"/>
              <w:jc w:val="center"/>
              <w:rPr>
                <w:color w:val="000000" w:themeColor="text1"/>
                <w:sz w:val="22"/>
                <w:szCs w:val="22"/>
              </w:rPr>
            </w:pPr>
          </w:p>
        </w:tc>
      </w:tr>
      <w:tr w:rsidR="00492B0E" w:rsidRPr="00492B0E" w14:paraId="64862EBC" w14:textId="77777777">
        <w:tc>
          <w:tcPr>
            <w:tcW w:w="3322" w:type="dxa"/>
          </w:tcPr>
          <w:p w14:paraId="5BF7E376" w14:textId="77777777" w:rsidR="00AF5B0C" w:rsidRPr="00492B0E" w:rsidRDefault="007A756E">
            <w:pPr>
              <w:spacing w:before="40" w:after="20"/>
              <w:ind w:left="284"/>
              <w:rPr>
                <w:color w:val="000000" w:themeColor="text1"/>
                <w:sz w:val="22"/>
                <w:szCs w:val="22"/>
              </w:rPr>
            </w:pPr>
            <w:r w:rsidRPr="00492B0E">
              <w:rPr>
                <w:color w:val="000000" w:themeColor="text1"/>
                <w:sz w:val="22"/>
                <w:szCs w:val="22"/>
              </w:rPr>
              <w:t>Min. – Max.</w:t>
            </w:r>
          </w:p>
        </w:tc>
        <w:tc>
          <w:tcPr>
            <w:tcW w:w="2042" w:type="dxa"/>
            <w:gridSpan w:val="2"/>
            <w:vAlign w:val="center"/>
          </w:tcPr>
          <w:p w14:paraId="4FDE1549" w14:textId="77777777" w:rsidR="00AF5B0C" w:rsidRPr="00492B0E" w:rsidRDefault="007A756E">
            <w:pPr>
              <w:spacing w:before="40" w:after="20"/>
              <w:jc w:val="center"/>
              <w:rPr>
                <w:color w:val="000000" w:themeColor="text1"/>
                <w:sz w:val="22"/>
                <w:szCs w:val="22"/>
              </w:rPr>
            </w:pPr>
            <w:r w:rsidRPr="00492B0E">
              <w:rPr>
                <w:color w:val="000000" w:themeColor="text1"/>
                <w:sz w:val="22"/>
                <w:szCs w:val="22"/>
              </w:rPr>
              <w:t>84.0 – 138.0</w:t>
            </w:r>
          </w:p>
        </w:tc>
        <w:tc>
          <w:tcPr>
            <w:tcW w:w="2042" w:type="dxa"/>
            <w:gridSpan w:val="2"/>
            <w:vAlign w:val="center"/>
          </w:tcPr>
          <w:p w14:paraId="15E36F2F" w14:textId="77777777" w:rsidR="00AF5B0C" w:rsidRPr="00492B0E" w:rsidRDefault="007A756E">
            <w:pPr>
              <w:spacing w:before="40" w:after="20"/>
              <w:jc w:val="center"/>
              <w:rPr>
                <w:color w:val="000000" w:themeColor="text1"/>
                <w:sz w:val="22"/>
                <w:szCs w:val="22"/>
              </w:rPr>
            </w:pPr>
            <w:r w:rsidRPr="00492B0E">
              <w:rPr>
                <w:color w:val="000000" w:themeColor="text1"/>
                <w:sz w:val="22"/>
                <w:szCs w:val="22"/>
              </w:rPr>
              <w:t>84.0 – 145.0</w:t>
            </w:r>
          </w:p>
        </w:tc>
        <w:tc>
          <w:tcPr>
            <w:tcW w:w="1077" w:type="dxa"/>
            <w:vMerge w:val="restart"/>
            <w:vAlign w:val="center"/>
          </w:tcPr>
          <w:p w14:paraId="512D137F" w14:textId="77777777" w:rsidR="00AF5B0C" w:rsidRPr="00492B0E" w:rsidRDefault="007A756E">
            <w:pPr>
              <w:spacing w:before="40" w:after="20"/>
              <w:jc w:val="center"/>
              <w:rPr>
                <w:color w:val="000000" w:themeColor="text1"/>
                <w:sz w:val="22"/>
                <w:szCs w:val="22"/>
              </w:rPr>
            </w:pPr>
            <w:r w:rsidRPr="00492B0E">
              <w:rPr>
                <w:color w:val="000000" w:themeColor="text1"/>
                <w:sz w:val="22"/>
                <w:szCs w:val="22"/>
              </w:rPr>
              <w:t>t=</w:t>
            </w:r>
            <w:r w:rsidRPr="00492B0E">
              <w:rPr>
                <w:color w:val="000000" w:themeColor="text1"/>
                <w:sz w:val="22"/>
                <w:szCs w:val="22"/>
              </w:rPr>
              <w:br/>
              <w:t>2.082</w:t>
            </w:r>
            <w:r w:rsidRPr="00492B0E">
              <w:rPr>
                <w:color w:val="000000" w:themeColor="text1"/>
                <w:sz w:val="22"/>
                <w:szCs w:val="22"/>
                <w:vertAlign w:val="superscript"/>
              </w:rPr>
              <w:t>*</w:t>
            </w:r>
          </w:p>
        </w:tc>
        <w:tc>
          <w:tcPr>
            <w:tcW w:w="1077" w:type="dxa"/>
            <w:vMerge w:val="restart"/>
            <w:vAlign w:val="center"/>
          </w:tcPr>
          <w:p w14:paraId="4951DC88" w14:textId="77777777" w:rsidR="00AF5B0C" w:rsidRPr="00492B0E" w:rsidRDefault="007A756E">
            <w:pPr>
              <w:spacing w:before="40" w:after="20"/>
              <w:jc w:val="center"/>
              <w:rPr>
                <w:color w:val="000000" w:themeColor="text1"/>
                <w:sz w:val="22"/>
                <w:szCs w:val="22"/>
              </w:rPr>
            </w:pPr>
            <w:r w:rsidRPr="00492B0E">
              <w:rPr>
                <w:color w:val="000000" w:themeColor="text1"/>
                <w:sz w:val="22"/>
                <w:szCs w:val="22"/>
              </w:rPr>
              <w:t>0.041</w:t>
            </w:r>
            <w:r w:rsidRPr="00492B0E">
              <w:rPr>
                <w:color w:val="000000" w:themeColor="text1"/>
                <w:sz w:val="22"/>
                <w:szCs w:val="22"/>
                <w:vertAlign w:val="superscript"/>
              </w:rPr>
              <w:t>*</w:t>
            </w:r>
          </w:p>
        </w:tc>
      </w:tr>
      <w:tr w:rsidR="00492B0E" w:rsidRPr="00492B0E" w14:paraId="28A61CD8" w14:textId="77777777">
        <w:tc>
          <w:tcPr>
            <w:tcW w:w="3322" w:type="dxa"/>
          </w:tcPr>
          <w:p w14:paraId="0ABBE0A1" w14:textId="77777777" w:rsidR="00AF5B0C" w:rsidRPr="00492B0E" w:rsidRDefault="007A756E">
            <w:pPr>
              <w:spacing w:before="40" w:after="20"/>
              <w:ind w:left="284"/>
              <w:rPr>
                <w:color w:val="000000" w:themeColor="text1"/>
                <w:sz w:val="22"/>
                <w:szCs w:val="22"/>
              </w:rPr>
            </w:pPr>
            <w:r w:rsidRPr="00492B0E">
              <w:rPr>
                <w:color w:val="000000" w:themeColor="text1"/>
                <w:sz w:val="22"/>
                <w:szCs w:val="22"/>
              </w:rPr>
              <w:t>Mean ± SD.</w:t>
            </w:r>
          </w:p>
        </w:tc>
        <w:tc>
          <w:tcPr>
            <w:tcW w:w="2042" w:type="dxa"/>
            <w:gridSpan w:val="2"/>
            <w:vAlign w:val="center"/>
          </w:tcPr>
          <w:p w14:paraId="64A53D67" w14:textId="77777777" w:rsidR="00AF5B0C" w:rsidRPr="00492B0E" w:rsidRDefault="007A756E">
            <w:pPr>
              <w:spacing w:before="40" w:after="20"/>
              <w:jc w:val="center"/>
              <w:rPr>
                <w:color w:val="000000" w:themeColor="text1"/>
                <w:sz w:val="22"/>
                <w:szCs w:val="22"/>
              </w:rPr>
            </w:pPr>
            <w:r w:rsidRPr="00492B0E">
              <w:rPr>
                <w:color w:val="000000" w:themeColor="text1"/>
                <w:sz w:val="22"/>
                <w:szCs w:val="22"/>
              </w:rPr>
              <w:t>109.2 ± 16.11</w:t>
            </w:r>
          </w:p>
        </w:tc>
        <w:tc>
          <w:tcPr>
            <w:tcW w:w="2042" w:type="dxa"/>
            <w:gridSpan w:val="2"/>
            <w:vAlign w:val="center"/>
          </w:tcPr>
          <w:p w14:paraId="32318C1C" w14:textId="77777777" w:rsidR="00AF5B0C" w:rsidRPr="00492B0E" w:rsidRDefault="007A756E">
            <w:pPr>
              <w:spacing w:before="40" w:after="20"/>
              <w:jc w:val="center"/>
              <w:rPr>
                <w:color w:val="000000" w:themeColor="text1"/>
                <w:sz w:val="22"/>
                <w:szCs w:val="22"/>
              </w:rPr>
            </w:pPr>
            <w:r w:rsidRPr="00492B0E">
              <w:rPr>
                <w:color w:val="000000" w:themeColor="text1"/>
                <w:sz w:val="22"/>
                <w:szCs w:val="22"/>
              </w:rPr>
              <w:t>117.0 ± 15.94</w:t>
            </w:r>
          </w:p>
        </w:tc>
        <w:tc>
          <w:tcPr>
            <w:tcW w:w="1077" w:type="dxa"/>
            <w:vMerge/>
            <w:vAlign w:val="center"/>
          </w:tcPr>
          <w:p w14:paraId="31D8D308" w14:textId="77777777" w:rsidR="00AF5B0C" w:rsidRPr="00492B0E" w:rsidRDefault="00AF5B0C">
            <w:pPr>
              <w:spacing w:before="40" w:after="20"/>
              <w:jc w:val="center"/>
              <w:rPr>
                <w:color w:val="000000" w:themeColor="text1"/>
                <w:sz w:val="22"/>
                <w:szCs w:val="22"/>
              </w:rPr>
            </w:pPr>
          </w:p>
        </w:tc>
        <w:tc>
          <w:tcPr>
            <w:tcW w:w="1077" w:type="dxa"/>
            <w:vMerge/>
            <w:vAlign w:val="center"/>
          </w:tcPr>
          <w:p w14:paraId="6624B0F9" w14:textId="77777777" w:rsidR="00AF5B0C" w:rsidRPr="00492B0E" w:rsidRDefault="00AF5B0C">
            <w:pPr>
              <w:spacing w:before="40" w:after="20"/>
              <w:jc w:val="center"/>
              <w:rPr>
                <w:color w:val="000000" w:themeColor="text1"/>
                <w:sz w:val="22"/>
                <w:szCs w:val="22"/>
              </w:rPr>
            </w:pPr>
          </w:p>
        </w:tc>
      </w:tr>
      <w:tr w:rsidR="00492B0E" w:rsidRPr="00492B0E" w14:paraId="2BA6DEEC" w14:textId="77777777">
        <w:tc>
          <w:tcPr>
            <w:tcW w:w="3322" w:type="dxa"/>
          </w:tcPr>
          <w:p w14:paraId="07AD62E3" w14:textId="77777777" w:rsidR="00AF5B0C" w:rsidRPr="00492B0E" w:rsidRDefault="007A756E">
            <w:pPr>
              <w:spacing w:before="40" w:after="20"/>
              <w:ind w:left="284"/>
              <w:rPr>
                <w:color w:val="000000" w:themeColor="text1"/>
                <w:sz w:val="22"/>
                <w:szCs w:val="22"/>
              </w:rPr>
            </w:pPr>
            <w:r w:rsidRPr="00492B0E">
              <w:rPr>
                <w:color w:val="000000" w:themeColor="text1"/>
                <w:sz w:val="22"/>
                <w:szCs w:val="22"/>
              </w:rPr>
              <w:t>Median (IQR)</w:t>
            </w:r>
          </w:p>
        </w:tc>
        <w:tc>
          <w:tcPr>
            <w:tcW w:w="2042" w:type="dxa"/>
            <w:gridSpan w:val="2"/>
          </w:tcPr>
          <w:p w14:paraId="21B75ED5" w14:textId="77777777" w:rsidR="00AF5B0C" w:rsidRPr="00492B0E" w:rsidRDefault="007A756E">
            <w:pPr>
              <w:spacing w:before="40" w:after="20"/>
              <w:jc w:val="center"/>
              <w:rPr>
                <w:color w:val="000000" w:themeColor="text1"/>
                <w:sz w:val="22"/>
                <w:szCs w:val="22"/>
              </w:rPr>
            </w:pPr>
            <w:r w:rsidRPr="00492B0E">
              <w:rPr>
                <w:color w:val="000000" w:themeColor="text1"/>
                <w:sz w:val="22"/>
                <w:szCs w:val="22"/>
              </w:rPr>
              <w:t>105.0(95.0 – 126.0)</w:t>
            </w:r>
          </w:p>
        </w:tc>
        <w:tc>
          <w:tcPr>
            <w:tcW w:w="2042" w:type="dxa"/>
            <w:gridSpan w:val="2"/>
          </w:tcPr>
          <w:p w14:paraId="12BDC5FB" w14:textId="77777777" w:rsidR="00AF5B0C" w:rsidRPr="00492B0E" w:rsidRDefault="007A756E">
            <w:pPr>
              <w:spacing w:before="40" w:after="20"/>
              <w:jc w:val="center"/>
              <w:rPr>
                <w:color w:val="000000" w:themeColor="text1"/>
                <w:sz w:val="22"/>
                <w:szCs w:val="22"/>
              </w:rPr>
            </w:pPr>
            <w:r w:rsidRPr="00492B0E">
              <w:rPr>
                <w:color w:val="000000" w:themeColor="text1"/>
                <w:sz w:val="22"/>
                <w:szCs w:val="22"/>
              </w:rPr>
              <w:t>116.0(106.0 – 128.0)</w:t>
            </w:r>
          </w:p>
        </w:tc>
        <w:tc>
          <w:tcPr>
            <w:tcW w:w="1077" w:type="dxa"/>
            <w:vMerge/>
            <w:vAlign w:val="center"/>
          </w:tcPr>
          <w:p w14:paraId="1560F54B" w14:textId="77777777" w:rsidR="00AF5B0C" w:rsidRPr="00492B0E" w:rsidRDefault="00AF5B0C">
            <w:pPr>
              <w:spacing w:before="40" w:after="20"/>
              <w:rPr>
                <w:color w:val="000000" w:themeColor="text1"/>
                <w:sz w:val="22"/>
                <w:szCs w:val="22"/>
              </w:rPr>
            </w:pPr>
          </w:p>
        </w:tc>
        <w:tc>
          <w:tcPr>
            <w:tcW w:w="1077" w:type="dxa"/>
            <w:vMerge/>
            <w:vAlign w:val="center"/>
          </w:tcPr>
          <w:p w14:paraId="43AF002F" w14:textId="77777777" w:rsidR="00AF5B0C" w:rsidRPr="00492B0E" w:rsidRDefault="00AF5B0C">
            <w:pPr>
              <w:spacing w:before="40" w:after="20"/>
              <w:rPr>
                <w:color w:val="000000" w:themeColor="text1"/>
                <w:sz w:val="22"/>
                <w:szCs w:val="22"/>
              </w:rPr>
            </w:pPr>
          </w:p>
        </w:tc>
      </w:tr>
      <w:tr w:rsidR="00492B0E" w:rsidRPr="00492B0E" w14:paraId="01785BC4" w14:textId="77777777">
        <w:tc>
          <w:tcPr>
            <w:tcW w:w="3322" w:type="dxa"/>
            <w:vAlign w:val="center"/>
          </w:tcPr>
          <w:p w14:paraId="3BC2C107" w14:textId="77777777" w:rsidR="00AF5B0C" w:rsidRPr="00492B0E" w:rsidRDefault="007A756E">
            <w:pPr>
              <w:spacing w:before="40" w:after="20"/>
              <w:rPr>
                <w:b/>
                <w:bCs/>
                <w:color w:val="000000" w:themeColor="text1"/>
                <w:sz w:val="22"/>
                <w:szCs w:val="22"/>
              </w:rPr>
            </w:pPr>
            <w:r w:rsidRPr="00492B0E">
              <w:rPr>
                <w:b/>
                <w:bCs/>
                <w:color w:val="000000" w:themeColor="text1"/>
                <w:sz w:val="22"/>
                <w:szCs w:val="22"/>
              </w:rPr>
              <w:t xml:space="preserve">Lower limb </w:t>
            </w:r>
            <w:proofErr w:type="spellStart"/>
            <w:r w:rsidRPr="00492B0E">
              <w:rPr>
                <w:b/>
                <w:bCs/>
                <w:color w:val="000000" w:themeColor="text1"/>
                <w:sz w:val="22"/>
                <w:szCs w:val="22"/>
              </w:rPr>
              <w:t>odema</w:t>
            </w:r>
            <w:proofErr w:type="spellEnd"/>
          </w:p>
        </w:tc>
        <w:tc>
          <w:tcPr>
            <w:tcW w:w="1021" w:type="dxa"/>
            <w:vAlign w:val="center"/>
          </w:tcPr>
          <w:p w14:paraId="3973F359" w14:textId="77777777" w:rsidR="00AF5B0C" w:rsidRPr="00492B0E" w:rsidRDefault="00AF5B0C">
            <w:pPr>
              <w:spacing w:before="40" w:after="20"/>
              <w:jc w:val="center"/>
              <w:rPr>
                <w:color w:val="000000" w:themeColor="text1"/>
                <w:sz w:val="22"/>
                <w:szCs w:val="22"/>
              </w:rPr>
            </w:pPr>
          </w:p>
        </w:tc>
        <w:tc>
          <w:tcPr>
            <w:tcW w:w="1021" w:type="dxa"/>
            <w:vAlign w:val="center"/>
          </w:tcPr>
          <w:p w14:paraId="304B73F3" w14:textId="77777777" w:rsidR="00AF5B0C" w:rsidRPr="00492B0E" w:rsidRDefault="00AF5B0C">
            <w:pPr>
              <w:spacing w:before="40" w:after="20"/>
              <w:jc w:val="center"/>
              <w:rPr>
                <w:color w:val="000000" w:themeColor="text1"/>
                <w:sz w:val="22"/>
                <w:szCs w:val="22"/>
              </w:rPr>
            </w:pPr>
          </w:p>
        </w:tc>
        <w:tc>
          <w:tcPr>
            <w:tcW w:w="1021" w:type="dxa"/>
            <w:vAlign w:val="center"/>
          </w:tcPr>
          <w:p w14:paraId="59AC0A37" w14:textId="77777777" w:rsidR="00AF5B0C" w:rsidRPr="00492B0E" w:rsidRDefault="00AF5B0C">
            <w:pPr>
              <w:spacing w:before="40" w:after="20"/>
              <w:jc w:val="center"/>
              <w:rPr>
                <w:color w:val="000000" w:themeColor="text1"/>
                <w:sz w:val="22"/>
                <w:szCs w:val="22"/>
              </w:rPr>
            </w:pPr>
          </w:p>
        </w:tc>
        <w:tc>
          <w:tcPr>
            <w:tcW w:w="1021" w:type="dxa"/>
            <w:vAlign w:val="center"/>
          </w:tcPr>
          <w:p w14:paraId="3810D11F" w14:textId="77777777" w:rsidR="00AF5B0C" w:rsidRPr="00492B0E" w:rsidRDefault="00AF5B0C">
            <w:pPr>
              <w:spacing w:before="40" w:after="20"/>
              <w:jc w:val="center"/>
              <w:rPr>
                <w:color w:val="000000" w:themeColor="text1"/>
                <w:sz w:val="22"/>
                <w:szCs w:val="22"/>
              </w:rPr>
            </w:pPr>
          </w:p>
        </w:tc>
        <w:tc>
          <w:tcPr>
            <w:tcW w:w="1077" w:type="dxa"/>
            <w:vAlign w:val="center"/>
          </w:tcPr>
          <w:p w14:paraId="783376BD" w14:textId="77777777" w:rsidR="00AF5B0C" w:rsidRPr="00492B0E" w:rsidRDefault="00AF5B0C">
            <w:pPr>
              <w:spacing w:before="40" w:after="20"/>
              <w:jc w:val="center"/>
              <w:rPr>
                <w:color w:val="000000" w:themeColor="text1"/>
                <w:sz w:val="22"/>
                <w:szCs w:val="22"/>
              </w:rPr>
            </w:pPr>
          </w:p>
        </w:tc>
        <w:tc>
          <w:tcPr>
            <w:tcW w:w="1077" w:type="dxa"/>
            <w:vAlign w:val="center"/>
          </w:tcPr>
          <w:p w14:paraId="695F20C0" w14:textId="77777777" w:rsidR="00AF5B0C" w:rsidRPr="00492B0E" w:rsidRDefault="00AF5B0C">
            <w:pPr>
              <w:spacing w:before="40" w:after="20"/>
              <w:jc w:val="center"/>
              <w:rPr>
                <w:color w:val="000000" w:themeColor="text1"/>
                <w:sz w:val="22"/>
                <w:szCs w:val="22"/>
              </w:rPr>
            </w:pPr>
          </w:p>
        </w:tc>
      </w:tr>
      <w:tr w:rsidR="00492B0E" w:rsidRPr="00492B0E" w14:paraId="2AD4BB2D" w14:textId="77777777">
        <w:trPr>
          <w:trHeight w:val="119"/>
        </w:trPr>
        <w:tc>
          <w:tcPr>
            <w:tcW w:w="3322" w:type="dxa"/>
          </w:tcPr>
          <w:p w14:paraId="016524E8" w14:textId="77777777" w:rsidR="00AF5B0C" w:rsidRPr="00492B0E" w:rsidRDefault="007A756E">
            <w:pPr>
              <w:spacing w:before="40" w:after="20"/>
              <w:ind w:left="284"/>
              <w:rPr>
                <w:color w:val="000000" w:themeColor="text1"/>
                <w:sz w:val="22"/>
                <w:szCs w:val="22"/>
              </w:rPr>
            </w:pPr>
            <w:r w:rsidRPr="00492B0E">
              <w:rPr>
                <w:color w:val="000000" w:themeColor="text1"/>
                <w:sz w:val="22"/>
                <w:szCs w:val="22"/>
              </w:rPr>
              <w:t>No</w:t>
            </w:r>
          </w:p>
        </w:tc>
        <w:tc>
          <w:tcPr>
            <w:tcW w:w="1021" w:type="dxa"/>
            <w:vAlign w:val="center"/>
          </w:tcPr>
          <w:p w14:paraId="20457C53" w14:textId="77777777" w:rsidR="00AF5B0C" w:rsidRPr="00492B0E" w:rsidRDefault="007A756E">
            <w:pPr>
              <w:spacing w:before="40" w:after="20"/>
              <w:jc w:val="center"/>
              <w:rPr>
                <w:color w:val="000000" w:themeColor="text1"/>
                <w:sz w:val="22"/>
                <w:szCs w:val="22"/>
              </w:rPr>
            </w:pPr>
            <w:r w:rsidRPr="00492B0E">
              <w:rPr>
                <w:color w:val="000000" w:themeColor="text1"/>
                <w:sz w:val="22"/>
                <w:szCs w:val="22"/>
              </w:rPr>
              <w:t>1</w:t>
            </w:r>
          </w:p>
        </w:tc>
        <w:tc>
          <w:tcPr>
            <w:tcW w:w="1021" w:type="dxa"/>
            <w:vAlign w:val="center"/>
          </w:tcPr>
          <w:p w14:paraId="24BF494A" w14:textId="77777777" w:rsidR="00AF5B0C" w:rsidRPr="00492B0E" w:rsidRDefault="007A756E">
            <w:pPr>
              <w:spacing w:before="40" w:after="20"/>
              <w:jc w:val="center"/>
              <w:rPr>
                <w:color w:val="000000" w:themeColor="text1"/>
                <w:sz w:val="22"/>
                <w:szCs w:val="22"/>
              </w:rPr>
            </w:pPr>
            <w:r w:rsidRPr="00492B0E">
              <w:rPr>
                <w:color w:val="000000" w:themeColor="text1"/>
                <w:sz w:val="22"/>
                <w:szCs w:val="22"/>
              </w:rPr>
              <w:t>2.6</w:t>
            </w:r>
          </w:p>
        </w:tc>
        <w:tc>
          <w:tcPr>
            <w:tcW w:w="1021" w:type="dxa"/>
            <w:vAlign w:val="center"/>
          </w:tcPr>
          <w:p w14:paraId="596B71DD" w14:textId="77777777" w:rsidR="00AF5B0C" w:rsidRPr="00492B0E" w:rsidRDefault="007A756E">
            <w:pPr>
              <w:spacing w:before="40" w:after="20"/>
              <w:jc w:val="center"/>
              <w:rPr>
                <w:color w:val="000000" w:themeColor="text1"/>
                <w:sz w:val="22"/>
                <w:szCs w:val="22"/>
              </w:rPr>
            </w:pPr>
            <w:r w:rsidRPr="00492B0E">
              <w:rPr>
                <w:color w:val="000000" w:themeColor="text1"/>
                <w:sz w:val="22"/>
                <w:szCs w:val="22"/>
              </w:rPr>
              <w:t>0</w:t>
            </w:r>
          </w:p>
        </w:tc>
        <w:tc>
          <w:tcPr>
            <w:tcW w:w="1021" w:type="dxa"/>
            <w:vAlign w:val="center"/>
          </w:tcPr>
          <w:p w14:paraId="09FC028B" w14:textId="77777777" w:rsidR="00AF5B0C" w:rsidRPr="00492B0E" w:rsidRDefault="007A756E">
            <w:pPr>
              <w:spacing w:before="40" w:after="20"/>
              <w:jc w:val="center"/>
              <w:rPr>
                <w:color w:val="000000" w:themeColor="text1"/>
                <w:sz w:val="22"/>
                <w:szCs w:val="22"/>
              </w:rPr>
            </w:pPr>
            <w:r w:rsidRPr="00492B0E">
              <w:rPr>
                <w:color w:val="000000" w:themeColor="text1"/>
                <w:sz w:val="22"/>
                <w:szCs w:val="22"/>
              </w:rPr>
              <w:t>0.0</w:t>
            </w:r>
          </w:p>
        </w:tc>
        <w:tc>
          <w:tcPr>
            <w:tcW w:w="1077" w:type="dxa"/>
            <w:vMerge w:val="restart"/>
            <w:vAlign w:val="center"/>
          </w:tcPr>
          <w:p w14:paraId="23FA42CC" w14:textId="77777777" w:rsidR="00AF5B0C" w:rsidRPr="00492B0E" w:rsidRDefault="007A756E">
            <w:pPr>
              <w:spacing w:before="40" w:after="20"/>
              <w:jc w:val="center"/>
              <w:rPr>
                <w:color w:val="000000" w:themeColor="text1"/>
                <w:sz w:val="22"/>
                <w:szCs w:val="22"/>
              </w:rPr>
            </w:pPr>
            <w:r w:rsidRPr="00492B0E">
              <w:rPr>
                <w:color w:val="000000" w:themeColor="text1"/>
                <w:sz w:val="22"/>
                <w:szCs w:val="22"/>
              </w:rPr>
              <w:t>χ</w:t>
            </w:r>
            <w:r w:rsidRPr="00492B0E">
              <w:rPr>
                <w:color w:val="000000" w:themeColor="text1"/>
                <w:sz w:val="22"/>
                <w:szCs w:val="22"/>
                <w:vertAlign w:val="superscript"/>
              </w:rPr>
              <w:t>2</w:t>
            </w:r>
            <w:r w:rsidRPr="00492B0E">
              <w:rPr>
                <w:color w:val="000000" w:themeColor="text1"/>
                <w:sz w:val="22"/>
                <w:szCs w:val="22"/>
              </w:rPr>
              <w:t>=</w:t>
            </w:r>
            <w:r w:rsidRPr="00492B0E">
              <w:rPr>
                <w:color w:val="000000" w:themeColor="text1"/>
                <w:sz w:val="22"/>
                <w:szCs w:val="22"/>
              </w:rPr>
              <w:br/>
              <w:t>15.671</w:t>
            </w:r>
            <w:r w:rsidRPr="00492B0E">
              <w:rPr>
                <w:color w:val="000000" w:themeColor="text1"/>
                <w:sz w:val="22"/>
                <w:szCs w:val="22"/>
                <w:vertAlign w:val="superscript"/>
              </w:rPr>
              <w:t>*</w:t>
            </w:r>
          </w:p>
        </w:tc>
        <w:tc>
          <w:tcPr>
            <w:tcW w:w="1077" w:type="dxa"/>
            <w:vMerge w:val="restart"/>
            <w:vAlign w:val="center"/>
          </w:tcPr>
          <w:p w14:paraId="52E15DB5" w14:textId="77777777" w:rsidR="00AF5B0C" w:rsidRPr="00492B0E" w:rsidRDefault="007A756E">
            <w:pPr>
              <w:spacing w:before="40" w:after="20"/>
              <w:jc w:val="center"/>
              <w:rPr>
                <w:color w:val="000000" w:themeColor="text1"/>
                <w:sz w:val="22"/>
                <w:szCs w:val="22"/>
              </w:rPr>
            </w:pPr>
            <w:proofErr w:type="spellStart"/>
            <w:r w:rsidRPr="00492B0E">
              <w:rPr>
                <w:color w:val="000000" w:themeColor="text1"/>
                <w:sz w:val="22"/>
                <w:szCs w:val="22"/>
                <w:vertAlign w:val="superscript"/>
              </w:rPr>
              <w:t>MC</w:t>
            </w:r>
            <w:r w:rsidRPr="00492B0E">
              <w:rPr>
                <w:color w:val="000000" w:themeColor="text1"/>
                <w:sz w:val="22"/>
                <w:szCs w:val="22"/>
              </w:rPr>
              <w:t>p</w:t>
            </w:r>
            <w:proofErr w:type="spellEnd"/>
            <w:r w:rsidRPr="00492B0E">
              <w:rPr>
                <w:color w:val="000000" w:themeColor="text1"/>
                <w:sz w:val="22"/>
                <w:szCs w:val="22"/>
              </w:rPr>
              <w:br/>
              <w:t>&lt;0.001</w:t>
            </w:r>
            <w:r w:rsidRPr="00492B0E">
              <w:rPr>
                <w:color w:val="000000" w:themeColor="text1"/>
                <w:sz w:val="22"/>
                <w:szCs w:val="22"/>
                <w:vertAlign w:val="superscript"/>
              </w:rPr>
              <w:t>*</w:t>
            </w:r>
          </w:p>
        </w:tc>
      </w:tr>
      <w:tr w:rsidR="00492B0E" w:rsidRPr="00492B0E" w14:paraId="06ADC439" w14:textId="77777777">
        <w:tc>
          <w:tcPr>
            <w:tcW w:w="3322" w:type="dxa"/>
          </w:tcPr>
          <w:p w14:paraId="3E1D7FB2" w14:textId="77777777" w:rsidR="00AF5B0C" w:rsidRPr="00492B0E" w:rsidRDefault="007A756E">
            <w:pPr>
              <w:spacing w:before="40" w:after="20"/>
              <w:ind w:left="284"/>
              <w:rPr>
                <w:color w:val="000000" w:themeColor="text1"/>
                <w:sz w:val="22"/>
                <w:szCs w:val="22"/>
              </w:rPr>
            </w:pPr>
            <w:r w:rsidRPr="00492B0E">
              <w:rPr>
                <w:color w:val="000000" w:themeColor="text1"/>
                <w:sz w:val="22"/>
                <w:szCs w:val="22"/>
              </w:rPr>
              <w:t>Mild</w:t>
            </w:r>
          </w:p>
        </w:tc>
        <w:tc>
          <w:tcPr>
            <w:tcW w:w="1021" w:type="dxa"/>
            <w:vAlign w:val="center"/>
          </w:tcPr>
          <w:p w14:paraId="0CB89B0C" w14:textId="77777777" w:rsidR="00AF5B0C" w:rsidRPr="00492B0E" w:rsidRDefault="007A756E">
            <w:pPr>
              <w:spacing w:before="40" w:after="20"/>
              <w:jc w:val="center"/>
              <w:rPr>
                <w:color w:val="000000" w:themeColor="text1"/>
                <w:sz w:val="22"/>
                <w:szCs w:val="22"/>
              </w:rPr>
            </w:pPr>
            <w:r w:rsidRPr="00492B0E">
              <w:rPr>
                <w:color w:val="000000" w:themeColor="text1"/>
                <w:sz w:val="22"/>
                <w:szCs w:val="22"/>
              </w:rPr>
              <w:t>4</w:t>
            </w:r>
          </w:p>
        </w:tc>
        <w:tc>
          <w:tcPr>
            <w:tcW w:w="1021" w:type="dxa"/>
            <w:vAlign w:val="center"/>
          </w:tcPr>
          <w:p w14:paraId="2120C47F" w14:textId="77777777" w:rsidR="00AF5B0C" w:rsidRPr="00492B0E" w:rsidRDefault="007A756E">
            <w:pPr>
              <w:spacing w:before="40" w:after="20"/>
              <w:jc w:val="center"/>
              <w:rPr>
                <w:color w:val="000000" w:themeColor="text1"/>
                <w:sz w:val="22"/>
                <w:szCs w:val="22"/>
              </w:rPr>
            </w:pPr>
            <w:r w:rsidRPr="00492B0E">
              <w:rPr>
                <w:color w:val="000000" w:themeColor="text1"/>
                <w:sz w:val="22"/>
                <w:szCs w:val="22"/>
              </w:rPr>
              <w:t>10.5</w:t>
            </w:r>
          </w:p>
        </w:tc>
        <w:tc>
          <w:tcPr>
            <w:tcW w:w="1021" w:type="dxa"/>
            <w:vAlign w:val="center"/>
          </w:tcPr>
          <w:p w14:paraId="011F0B44" w14:textId="77777777" w:rsidR="00AF5B0C" w:rsidRPr="00492B0E" w:rsidRDefault="007A756E">
            <w:pPr>
              <w:spacing w:before="40" w:after="20"/>
              <w:jc w:val="center"/>
              <w:rPr>
                <w:color w:val="000000" w:themeColor="text1"/>
                <w:sz w:val="22"/>
                <w:szCs w:val="22"/>
              </w:rPr>
            </w:pPr>
            <w:r w:rsidRPr="00492B0E">
              <w:rPr>
                <w:color w:val="000000" w:themeColor="text1"/>
                <w:sz w:val="22"/>
                <w:szCs w:val="22"/>
              </w:rPr>
              <w:t>19</w:t>
            </w:r>
          </w:p>
        </w:tc>
        <w:tc>
          <w:tcPr>
            <w:tcW w:w="1021" w:type="dxa"/>
            <w:vAlign w:val="center"/>
          </w:tcPr>
          <w:p w14:paraId="1EFFDBFD" w14:textId="77777777" w:rsidR="00AF5B0C" w:rsidRPr="00492B0E" w:rsidRDefault="007A756E">
            <w:pPr>
              <w:spacing w:before="40" w:after="20"/>
              <w:jc w:val="center"/>
              <w:rPr>
                <w:color w:val="000000" w:themeColor="text1"/>
                <w:sz w:val="22"/>
                <w:szCs w:val="22"/>
              </w:rPr>
            </w:pPr>
            <w:r w:rsidRPr="00492B0E">
              <w:rPr>
                <w:color w:val="000000" w:themeColor="text1"/>
                <w:sz w:val="22"/>
                <w:szCs w:val="22"/>
              </w:rPr>
              <w:t>51.4</w:t>
            </w:r>
          </w:p>
        </w:tc>
        <w:tc>
          <w:tcPr>
            <w:tcW w:w="1077" w:type="dxa"/>
            <w:vMerge/>
            <w:vAlign w:val="center"/>
          </w:tcPr>
          <w:p w14:paraId="58A739CC" w14:textId="77777777" w:rsidR="00AF5B0C" w:rsidRPr="00492B0E" w:rsidRDefault="00AF5B0C">
            <w:pPr>
              <w:spacing w:before="40" w:after="20"/>
              <w:jc w:val="center"/>
              <w:rPr>
                <w:color w:val="000000" w:themeColor="text1"/>
                <w:sz w:val="22"/>
                <w:szCs w:val="22"/>
              </w:rPr>
            </w:pPr>
          </w:p>
        </w:tc>
        <w:tc>
          <w:tcPr>
            <w:tcW w:w="1077" w:type="dxa"/>
            <w:vMerge/>
            <w:vAlign w:val="center"/>
          </w:tcPr>
          <w:p w14:paraId="226137FE" w14:textId="77777777" w:rsidR="00AF5B0C" w:rsidRPr="00492B0E" w:rsidRDefault="00AF5B0C">
            <w:pPr>
              <w:spacing w:before="40" w:after="20"/>
              <w:jc w:val="center"/>
              <w:rPr>
                <w:color w:val="000000" w:themeColor="text1"/>
                <w:sz w:val="22"/>
                <w:szCs w:val="22"/>
              </w:rPr>
            </w:pPr>
          </w:p>
        </w:tc>
      </w:tr>
      <w:tr w:rsidR="00492B0E" w:rsidRPr="00492B0E" w14:paraId="3D7F426B" w14:textId="77777777">
        <w:tc>
          <w:tcPr>
            <w:tcW w:w="3322" w:type="dxa"/>
          </w:tcPr>
          <w:p w14:paraId="534D73FB" w14:textId="77777777" w:rsidR="00AF5B0C" w:rsidRPr="00492B0E" w:rsidRDefault="007A756E">
            <w:pPr>
              <w:spacing w:before="40" w:after="20"/>
              <w:ind w:left="284"/>
              <w:rPr>
                <w:color w:val="000000" w:themeColor="text1"/>
                <w:sz w:val="22"/>
                <w:szCs w:val="22"/>
              </w:rPr>
            </w:pPr>
            <w:r w:rsidRPr="00492B0E">
              <w:rPr>
                <w:color w:val="000000" w:themeColor="text1"/>
                <w:sz w:val="22"/>
                <w:szCs w:val="22"/>
              </w:rPr>
              <w:t>Moderate</w:t>
            </w:r>
          </w:p>
        </w:tc>
        <w:tc>
          <w:tcPr>
            <w:tcW w:w="1021" w:type="dxa"/>
          </w:tcPr>
          <w:p w14:paraId="5D6743A4" w14:textId="77777777" w:rsidR="00AF5B0C" w:rsidRPr="00492B0E" w:rsidRDefault="007A756E">
            <w:pPr>
              <w:spacing w:before="40" w:after="20"/>
              <w:jc w:val="center"/>
              <w:rPr>
                <w:color w:val="000000" w:themeColor="text1"/>
                <w:sz w:val="22"/>
                <w:szCs w:val="22"/>
              </w:rPr>
            </w:pPr>
            <w:r w:rsidRPr="00492B0E">
              <w:rPr>
                <w:color w:val="000000" w:themeColor="text1"/>
                <w:sz w:val="22"/>
                <w:szCs w:val="22"/>
              </w:rPr>
              <w:t>29</w:t>
            </w:r>
          </w:p>
        </w:tc>
        <w:tc>
          <w:tcPr>
            <w:tcW w:w="1021" w:type="dxa"/>
          </w:tcPr>
          <w:p w14:paraId="5D9AD427" w14:textId="77777777" w:rsidR="00AF5B0C" w:rsidRPr="00492B0E" w:rsidRDefault="007A756E">
            <w:pPr>
              <w:spacing w:before="40" w:after="20"/>
              <w:jc w:val="center"/>
              <w:rPr>
                <w:color w:val="000000" w:themeColor="text1"/>
                <w:sz w:val="22"/>
                <w:szCs w:val="22"/>
              </w:rPr>
            </w:pPr>
            <w:r w:rsidRPr="00492B0E">
              <w:rPr>
                <w:color w:val="000000" w:themeColor="text1"/>
                <w:sz w:val="22"/>
                <w:szCs w:val="22"/>
              </w:rPr>
              <w:t>76.3</w:t>
            </w:r>
          </w:p>
        </w:tc>
        <w:tc>
          <w:tcPr>
            <w:tcW w:w="1021" w:type="dxa"/>
          </w:tcPr>
          <w:p w14:paraId="17C9B363" w14:textId="77777777" w:rsidR="00AF5B0C" w:rsidRPr="00492B0E" w:rsidRDefault="007A756E">
            <w:pPr>
              <w:spacing w:before="40" w:after="20"/>
              <w:jc w:val="center"/>
              <w:rPr>
                <w:color w:val="000000" w:themeColor="text1"/>
                <w:sz w:val="22"/>
                <w:szCs w:val="22"/>
              </w:rPr>
            </w:pPr>
            <w:r w:rsidRPr="00492B0E">
              <w:rPr>
                <w:color w:val="000000" w:themeColor="text1"/>
                <w:sz w:val="22"/>
                <w:szCs w:val="22"/>
              </w:rPr>
              <w:t>15</w:t>
            </w:r>
          </w:p>
        </w:tc>
        <w:tc>
          <w:tcPr>
            <w:tcW w:w="1021" w:type="dxa"/>
          </w:tcPr>
          <w:p w14:paraId="2FF3A0ED" w14:textId="77777777" w:rsidR="00AF5B0C" w:rsidRPr="00492B0E" w:rsidRDefault="007A756E">
            <w:pPr>
              <w:spacing w:before="40" w:after="20"/>
              <w:jc w:val="center"/>
              <w:rPr>
                <w:color w:val="000000" w:themeColor="text1"/>
                <w:sz w:val="22"/>
                <w:szCs w:val="22"/>
              </w:rPr>
            </w:pPr>
            <w:r w:rsidRPr="00492B0E">
              <w:rPr>
                <w:color w:val="000000" w:themeColor="text1"/>
                <w:sz w:val="22"/>
                <w:szCs w:val="22"/>
              </w:rPr>
              <w:t>40.5</w:t>
            </w:r>
          </w:p>
        </w:tc>
        <w:tc>
          <w:tcPr>
            <w:tcW w:w="1077" w:type="dxa"/>
            <w:vMerge/>
            <w:vAlign w:val="center"/>
          </w:tcPr>
          <w:p w14:paraId="30717446" w14:textId="77777777" w:rsidR="00AF5B0C" w:rsidRPr="00492B0E" w:rsidRDefault="00AF5B0C">
            <w:pPr>
              <w:spacing w:before="40" w:after="20"/>
              <w:rPr>
                <w:color w:val="000000" w:themeColor="text1"/>
                <w:sz w:val="22"/>
                <w:szCs w:val="22"/>
              </w:rPr>
            </w:pPr>
          </w:p>
        </w:tc>
        <w:tc>
          <w:tcPr>
            <w:tcW w:w="1077" w:type="dxa"/>
            <w:vMerge/>
            <w:vAlign w:val="center"/>
          </w:tcPr>
          <w:p w14:paraId="0B86628C" w14:textId="77777777" w:rsidR="00AF5B0C" w:rsidRPr="00492B0E" w:rsidRDefault="00AF5B0C">
            <w:pPr>
              <w:spacing w:before="40" w:after="20"/>
              <w:rPr>
                <w:color w:val="000000" w:themeColor="text1"/>
                <w:sz w:val="22"/>
                <w:szCs w:val="22"/>
              </w:rPr>
            </w:pPr>
          </w:p>
        </w:tc>
      </w:tr>
      <w:tr w:rsidR="00492B0E" w:rsidRPr="00492B0E" w14:paraId="0B60A83A" w14:textId="77777777">
        <w:tc>
          <w:tcPr>
            <w:tcW w:w="3322" w:type="dxa"/>
          </w:tcPr>
          <w:p w14:paraId="5623C721" w14:textId="77777777" w:rsidR="00AF5B0C" w:rsidRPr="00492B0E" w:rsidRDefault="007A756E">
            <w:pPr>
              <w:spacing w:before="40" w:after="20"/>
              <w:ind w:left="284"/>
              <w:rPr>
                <w:color w:val="000000" w:themeColor="text1"/>
                <w:sz w:val="22"/>
                <w:szCs w:val="22"/>
              </w:rPr>
            </w:pPr>
            <w:r w:rsidRPr="00492B0E">
              <w:rPr>
                <w:color w:val="000000" w:themeColor="text1"/>
                <w:sz w:val="22"/>
                <w:szCs w:val="22"/>
              </w:rPr>
              <w:t>Marked</w:t>
            </w:r>
          </w:p>
        </w:tc>
        <w:tc>
          <w:tcPr>
            <w:tcW w:w="1021" w:type="dxa"/>
          </w:tcPr>
          <w:p w14:paraId="359B2909" w14:textId="77777777" w:rsidR="00AF5B0C" w:rsidRPr="00492B0E" w:rsidRDefault="007A756E">
            <w:pPr>
              <w:spacing w:before="40" w:after="20"/>
              <w:jc w:val="center"/>
              <w:rPr>
                <w:color w:val="000000" w:themeColor="text1"/>
                <w:sz w:val="22"/>
                <w:szCs w:val="22"/>
              </w:rPr>
            </w:pPr>
            <w:r w:rsidRPr="00492B0E">
              <w:rPr>
                <w:color w:val="000000" w:themeColor="text1"/>
                <w:sz w:val="22"/>
                <w:szCs w:val="22"/>
              </w:rPr>
              <w:t>4</w:t>
            </w:r>
          </w:p>
        </w:tc>
        <w:tc>
          <w:tcPr>
            <w:tcW w:w="1021" w:type="dxa"/>
          </w:tcPr>
          <w:p w14:paraId="1C821544" w14:textId="77777777" w:rsidR="00AF5B0C" w:rsidRPr="00492B0E" w:rsidRDefault="007A756E">
            <w:pPr>
              <w:spacing w:before="40" w:after="20"/>
              <w:jc w:val="center"/>
              <w:rPr>
                <w:color w:val="000000" w:themeColor="text1"/>
                <w:sz w:val="22"/>
                <w:szCs w:val="22"/>
              </w:rPr>
            </w:pPr>
            <w:r w:rsidRPr="00492B0E">
              <w:rPr>
                <w:color w:val="000000" w:themeColor="text1"/>
                <w:sz w:val="22"/>
                <w:szCs w:val="22"/>
              </w:rPr>
              <w:t>10.5</w:t>
            </w:r>
          </w:p>
        </w:tc>
        <w:tc>
          <w:tcPr>
            <w:tcW w:w="1021" w:type="dxa"/>
          </w:tcPr>
          <w:p w14:paraId="457680C2" w14:textId="77777777" w:rsidR="00AF5B0C" w:rsidRPr="00492B0E" w:rsidRDefault="007A756E">
            <w:pPr>
              <w:spacing w:before="40" w:after="20"/>
              <w:jc w:val="center"/>
              <w:rPr>
                <w:color w:val="000000" w:themeColor="text1"/>
                <w:sz w:val="22"/>
                <w:szCs w:val="22"/>
              </w:rPr>
            </w:pPr>
            <w:r w:rsidRPr="00492B0E">
              <w:rPr>
                <w:color w:val="000000" w:themeColor="text1"/>
                <w:sz w:val="22"/>
                <w:szCs w:val="22"/>
              </w:rPr>
              <w:t>3</w:t>
            </w:r>
          </w:p>
        </w:tc>
        <w:tc>
          <w:tcPr>
            <w:tcW w:w="1021" w:type="dxa"/>
          </w:tcPr>
          <w:p w14:paraId="6E366F03" w14:textId="77777777" w:rsidR="00AF5B0C" w:rsidRPr="00492B0E" w:rsidRDefault="007A756E">
            <w:pPr>
              <w:spacing w:before="40" w:after="20"/>
              <w:jc w:val="center"/>
              <w:rPr>
                <w:color w:val="000000" w:themeColor="text1"/>
                <w:sz w:val="22"/>
                <w:szCs w:val="22"/>
              </w:rPr>
            </w:pPr>
            <w:r w:rsidRPr="00492B0E">
              <w:rPr>
                <w:color w:val="000000" w:themeColor="text1"/>
                <w:sz w:val="22"/>
                <w:szCs w:val="22"/>
              </w:rPr>
              <w:t>8.1</w:t>
            </w:r>
          </w:p>
        </w:tc>
        <w:tc>
          <w:tcPr>
            <w:tcW w:w="1077" w:type="dxa"/>
            <w:vMerge/>
            <w:vAlign w:val="center"/>
          </w:tcPr>
          <w:p w14:paraId="394DAC71" w14:textId="77777777" w:rsidR="00AF5B0C" w:rsidRPr="00492B0E" w:rsidRDefault="00AF5B0C">
            <w:pPr>
              <w:spacing w:before="40" w:after="20"/>
              <w:rPr>
                <w:color w:val="000000" w:themeColor="text1"/>
                <w:sz w:val="22"/>
                <w:szCs w:val="22"/>
              </w:rPr>
            </w:pPr>
          </w:p>
        </w:tc>
        <w:tc>
          <w:tcPr>
            <w:tcW w:w="1077" w:type="dxa"/>
            <w:vMerge/>
            <w:vAlign w:val="center"/>
          </w:tcPr>
          <w:p w14:paraId="73DD49AF" w14:textId="77777777" w:rsidR="00AF5B0C" w:rsidRPr="00492B0E" w:rsidRDefault="00AF5B0C">
            <w:pPr>
              <w:spacing w:before="40" w:after="20"/>
              <w:rPr>
                <w:color w:val="000000" w:themeColor="text1"/>
                <w:sz w:val="22"/>
                <w:szCs w:val="22"/>
              </w:rPr>
            </w:pPr>
          </w:p>
        </w:tc>
      </w:tr>
    </w:tbl>
    <w:p w14:paraId="1622710B" w14:textId="77777777" w:rsidR="00AF5B0C" w:rsidRPr="00492B0E" w:rsidRDefault="007A756E">
      <w:pPr>
        <w:spacing w:before="200"/>
        <w:ind w:left="284" w:hanging="284"/>
        <w:jc w:val="both"/>
        <w:rPr>
          <w:b/>
          <w:bCs/>
          <w:color w:val="000000" w:themeColor="text1"/>
          <w:sz w:val="18"/>
          <w:szCs w:val="18"/>
        </w:rPr>
      </w:pPr>
      <w:r w:rsidRPr="00492B0E">
        <w:rPr>
          <w:color w:val="000000" w:themeColor="text1"/>
          <w:sz w:val="18"/>
          <w:szCs w:val="18"/>
        </w:rPr>
        <w:lastRenderedPageBreak/>
        <w:t>IQR:</w:t>
      </w:r>
      <w:r w:rsidRPr="00492B0E">
        <w:rPr>
          <w:b/>
          <w:bCs/>
          <w:color w:val="000000" w:themeColor="text1"/>
          <w:sz w:val="18"/>
          <w:szCs w:val="18"/>
        </w:rPr>
        <w:t xml:space="preserve"> Inter quartile range</w:t>
      </w:r>
      <w:r w:rsidRPr="00492B0E">
        <w:rPr>
          <w:color w:val="000000" w:themeColor="text1"/>
          <w:sz w:val="20"/>
          <w:szCs w:val="20"/>
        </w:rPr>
        <w:tab/>
      </w:r>
      <w:r w:rsidRPr="00492B0E">
        <w:rPr>
          <w:color w:val="000000" w:themeColor="text1"/>
          <w:sz w:val="20"/>
          <w:szCs w:val="20"/>
        </w:rPr>
        <w:tab/>
      </w:r>
      <w:r w:rsidRPr="00492B0E">
        <w:rPr>
          <w:color w:val="000000" w:themeColor="text1"/>
          <w:sz w:val="18"/>
          <w:szCs w:val="18"/>
        </w:rPr>
        <w:t xml:space="preserve">SD: </w:t>
      </w:r>
      <w:r w:rsidRPr="00492B0E">
        <w:rPr>
          <w:b/>
          <w:bCs/>
          <w:color w:val="000000" w:themeColor="text1"/>
          <w:sz w:val="18"/>
          <w:szCs w:val="18"/>
        </w:rPr>
        <w:t>Standard deviation</w:t>
      </w:r>
      <w:r w:rsidRPr="00492B0E">
        <w:rPr>
          <w:b/>
          <w:bCs/>
          <w:color w:val="000000" w:themeColor="text1"/>
          <w:sz w:val="18"/>
          <w:szCs w:val="18"/>
        </w:rPr>
        <w:tab/>
      </w:r>
      <w:r w:rsidRPr="00492B0E">
        <w:rPr>
          <w:b/>
          <w:bCs/>
          <w:color w:val="000000" w:themeColor="text1"/>
          <w:sz w:val="18"/>
          <w:szCs w:val="18"/>
        </w:rPr>
        <w:tab/>
        <w:t>t: Student t-test</w:t>
      </w:r>
      <w:r w:rsidRPr="00492B0E">
        <w:rPr>
          <w:b/>
          <w:bCs/>
          <w:color w:val="000000" w:themeColor="text1"/>
          <w:sz w:val="18"/>
          <w:szCs w:val="18"/>
        </w:rPr>
        <w:tab/>
      </w:r>
    </w:p>
    <w:p w14:paraId="425780C6" w14:textId="77777777" w:rsidR="00AF5B0C" w:rsidRPr="00492B0E" w:rsidRDefault="007A756E">
      <w:pPr>
        <w:ind w:left="284" w:hanging="284"/>
        <w:jc w:val="both"/>
        <w:rPr>
          <w:color w:val="000000" w:themeColor="text1"/>
          <w:sz w:val="18"/>
          <w:szCs w:val="18"/>
          <w:lang w:bidi="ar-EG"/>
        </w:rPr>
      </w:pPr>
      <w:r w:rsidRPr="00492B0E">
        <w:rPr>
          <w:color w:val="000000" w:themeColor="text1"/>
          <w:sz w:val="18"/>
          <w:szCs w:val="18"/>
        </w:rPr>
        <w:sym w:font="Symbol" w:char="F063"/>
      </w:r>
      <w:r w:rsidRPr="00492B0E">
        <w:rPr>
          <w:color w:val="000000" w:themeColor="text1"/>
          <w:sz w:val="18"/>
          <w:szCs w:val="18"/>
          <w:vertAlign w:val="superscript"/>
        </w:rPr>
        <w:t>2</w:t>
      </w:r>
      <w:r w:rsidRPr="00492B0E">
        <w:rPr>
          <w:color w:val="000000" w:themeColor="text1"/>
          <w:sz w:val="18"/>
          <w:szCs w:val="18"/>
        </w:rPr>
        <w:t xml:space="preserve">:  </w:t>
      </w:r>
      <w:r w:rsidRPr="00492B0E">
        <w:rPr>
          <w:b/>
          <w:bCs/>
          <w:color w:val="000000" w:themeColor="text1"/>
          <w:sz w:val="18"/>
          <w:szCs w:val="18"/>
        </w:rPr>
        <w:t>Chi square test</w:t>
      </w:r>
      <w:r w:rsidRPr="00492B0E">
        <w:rPr>
          <w:color w:val="000000" w:themeColor="text1"/>
          <w:sz w:val="18"/>
          <w:szCs w:val="18"/>
        </w:rPr>
        <w:tab/>
      </w:r>
      <w:r w:rsidRPr="00492B0E">
        <w:rPr>
          <w:color w:val="000000" w:themeColor="text1"/>
          <w:sz w:val="18"/>
          <w:szCs w:val="18"/>
        </w:rPr>
        <w:tab/>
        <w:t xml:space="preserve">MC: </w:t>
      </w:r>
      <w:r w:rsidRPr="00492B0E">
        <w:rPr>
          <w:b/>
          <w:bCs/>
          <w:color w:val="000000" w:themeColor="text1"/>
          <w:sz w:val="18"/>
          <w:szCs w:val="18"/>
        </w:rPr>
        <w:t>Monte Carlo      U: Mann Whitney test</w:t>
      </w:r>
    </w:p>
    <w:p w14:paraId="31F3F43D" w14:textId="77777777" w:rsidR="00AF5B0C" w:rsidRPr="00492B0E" w:rsidRDefault="007A756E">
      <w:pPr>
        <w:jc w:val="both"/>
        <w:rPr>
          <w:color w:val="000000" w:themeColor="text1"/>
          <w:sz w:val="18"/>
          <w:szCs w:val="18"/>
        </w:rPr>
      </w:pPr>
      <w:r w:rsidRPr="00492B0E">
        <w:rPr>
          <w:color w:val="000000" w:themeColor="text1"/>
          <w:sz w:val="18"/>
          <w:szCs w:val="18"/>
        </w:rPr>
        <w:t xml:space="preserve">p: p value for comparing between the studied groups*: Statistically significant at p ≤ 0.05  </w:t>
      </w:r>
    </w:p>
    <w:p w14:paraId="76ED867F" w14:textId="77777777" w:rsidR="00AF5B0C" w:rsidRPr="00492B0E" w:rsidRDefault="007A756E">
      <w:pPr>
        <w:jc w:val="both"/>
        <w:rPr>
          <w:color w:val="000000" w:themeColor="text1"/>
          <w:sz w:val="18"/>
          <w:szCs w:val="18"/>
        </w:rPr>
      </w:pPr>
      <w:r w:rsidRPr="00492B0E">
        <w:rPr>
          <w:color w:val="000000" w:themeColor="text1"/>
          <w:sz w:val="18"/>
          <w:szCs w:val="18"/>
        </w:rPr>
        <w:t>Group I: refractory ascites on traditional treatment</w:t>
      </w:r>
    </w:p>
    <w:p w14:paraId="114DBB23" w14:textId="77777777" w:rsidR="00AF5B0C" w:rsidRPr="00492B0E" w:rsidRDefault="007A756E">
      <w:pPr>
        <w:jc w:val="both"/>
        <w:rPr>
          <w:color w:val="000000" w:themeColor="text1"/>
          <w:sz w:val="18"/>
          <w:szCs w:val="18"/>
        </w:rPr>
      </w:pPr>
      <w:r w:rsidRPr="00492B0E">
        <w:rPr>
          <w:color w:val="000000" w:themeColor="text1"/>
          <w:sz w:val="18"/>
          <w:szCs w:val="18"/>
        </w:rPr>
        <w:t>Group II: refractory ascites on traditional treatment plus Midodrine</w:t>
      </w:r>
    </w:p>
    <w:p w14:paraId="6E10F113" w14:textId="77777777" w:rsidR="00AF5B0C" w:rsidRPr="00492B0E" w:rsidRDefault="007A756E">
      <w:pPr>
        <w:jc w:val="both"/>
        <w:rPr>
          <w:color w:val="000000" w:themeColor="text1"/>
          <w:sz w:val="18"/>
          <w:szCs w:val="18"/>
        </w:rPr>
      </w:pPr>
      <w:r w:rsidRPr="00492B0E">
        <w:rPr>
          <w:b/>
          <w:bCs/>
          <w:color w:val="000000" w:themeColor="text1"/>
          <w:sz w:val="20"/>
          <w:szCs w:val="20"/>
        </w:rPr>
        <w:t>Table (3): Comparison between the start and the end of the study according to general examination in group I and II</w:t>
      </w:r>
    </w:p>
    <w:tbl>
      <w:tblPr>
        <w:tblStyle w:val="TableGrid"/>
        <w:tblW w:w="9886" w:type="dxa"/>
        <w:jc w:val="center"/>
        <w:tblBorders>
          <w:top w:val="thinThickSmallGap" w:sz="18" w:space="0" w:color="auto"/>
          <w:left w:val="thinThickSmallGap" w:sz="18" w:space="0" w:color="auto"/>
          <w:bottom w:val="thickThinSmallGap" w:sz="18" w:space="0" w:color="auto"/>
          <w:right w:val="thickThinSmallGap" w:sz="18" w:space="0" w:color="auto"/>
        </w:tblBorders>
        <w:tblLayout w:type="fixed"/>
        <w:tblCellMar>
          <w:left w:w="28" w:type="dxa"/>
          <w:right w:w="28" w:type="dxa"/>
        </w:tblCellMar>
        <w:tblLook w:val="04A0" w:firstRow="1" w:lastRow="0" w:firstColumn="1" w:lastColumn="0" w:noHBand="0" w:noVBand="1"/>
      </w:tblPr>
      <w:tblGrid>
        <w:gridCol w:w="3112"/>
        <w:gridCol w:w="831"/>
        <w:gridCol w:w="1021"/>
        <w:gridCol w:w="38"/>
        <w:gridCol w:w="889"/>
        <w:gridCol w:w="94"/>
        <w:gridCol w:w="927"/>
        <w:gridCol w:w="994"/>
        <w:gridCol w:w="27"/>
        <w:gridCol w:w="1021"/>
        <w:gridCol w:w="32"/>
        <w:gridCol w:w="900"/>
      </w:tblGrid>
      <w:tr w:rsidR="00492B0E" w:rsidRPr="00492B0E" w14:paraId="02353A52" w14:textId="77777777">
        <w:trPr>
          <w:jc w:val="center"/>
        </w:trPr>
        <w:tc>
          <w:tcPr>
            <w:tcW w:w="9886" w:type="dxa"/>
            <w:gridSpan w:val="12"/>
            <w:tcBorders>
              <w:top w:val="single" w:sz="4" w:space="0" w:color="auto"/>
              <w:left w:val="single" w:sz="4" w:space="0" w:color="auto"/>
              <w:bottom w:val="single" w:sz="4" w:space="0" w:color="auto"/>
              <w:right w:val="single" w:sz="4" w:space="0" w:color="auto"/>
            </w:tcBorders>
            <w:vAlign w:val="center"/>
          </w:tcPr>
          <w:p w14:paraId="1AFD4B0F" w14:textId="77777777" w:rsidR="00AF5B0C" w:rsidRPr="00492B0E" w:rsidRDefault="007A756E">
            <w:pPr>
              <w:spacing w:before="80" w:after="40"/>
              <w:jc w:val="center"/>
              <w:rPr>
                <w:b/>
                <w:bCs/>
                <w:color w:val="000000" w:themeColor="text1"/>
                <w:sz w:val="22"/>
                <w:szCs w:val="22"/>
              </w:rPr>
            </w:pPr>
            <w:r w:rsidRPr="00492B0E">
              <w:rPr>
                <w:b/>
                <w:bCs/>
                <w:color w:val="000000" w:themeColor="text1"/>
                <w:sz w:val="22"/>
                <w:szCs w:val="22"/>
              </w:rPr>
              <w:t>Group I</w:t>
            </w:r>
          </w:p>
        </w:tc>
      </w:tr>
      <w:tr w:rsidR="00492B0E" w:rsidRPr="00492B0E" w14:paraId="239521D5" w14:textId="77777777">
        <w:trPr>
          <w:jc w:val="center"/>
        </w:trPr>
        <w:tc>
          <w:tcPr>
            <w:tcW w:w="3112" w:type="dxa"/>
            <w:vMerge w:val="restart"/>
            <w:tcBorders>
              <w:top w:val="single" w:sz="4" w:space="0" w:color="auto"/>
              <w:left w:val="single" w:sz="4" w:space="0" w:color="auto"/>
              <w:bottom w:val="single" w:sz="4" w:space="0" w:color="auto"/>
              <w:right w:val="single" w:sz="4" w:space="0" w:color="auto"/>
            </w:tcBorders>
            <w:vAlign w:val="center"/>
          </w:tcPr>
          <w:p w14:paraId="4F0B1449" w14:textId="77777777" w:rsidR="00AF5B0C" w:rsidRPr="00492B0E" w:rsidRDefault="007A756E">
            <w:pPr>
              <w:spacing w:before="80" w:after="40"/>
              <w:jc w:val="center"/>
              <w:rPr>
                <w:b/>
                <w:bCs/>
                <w:color w:val="000000" w:themeColor="text1"/>
                <w:sz w:val="22"/>
                <w:szCs w:val="22"/>
              </w:rPr>
            </w:pPr>
            <w:r w:rsidRPr="00492B0E">
              <w:rPr>
                <w:b/>
                <w:bCs/>
                <w:color w:val="000000" w:themeColor="text1"/>
                <w:sz w:val="22"/>
                <w:szCs w:val="22"/>
              </w:rPr>
              <w:t>General examination</w:t>
            </w:r>
          </w:p>
        </w:tc>
        <w:tc>
          <w:tcPr>
            <w:tcW w:w="2779" w:type="dxa"/>
            <w:gridSpan w:val="4"/>
            <w:tcBorders>
              <w:top w:val="single" w:sz="4" w:space="0" w:color="auto"/>
              <w:left w:val="single" w:sz="4" w:space="0" w:color="auto"/>
              <w:bottom w:val="single" w:sz="4" w:space="0" w:color="auto"/>
              <w:right w:val="single" w:sz="4" w:space="0" w:color="auto"/>
            </w:tcBorders>
            <w:vAlign w:val="center"/>
            <w:hideMark/>
          </w:tcPr>
          <w:p w14:paraId="77160CB6" w14:textId="77777777" w:rsidR="00AF5B0C" w:rsidRPr="00492B0E" w:rsidRDefault="007A756E">
            <w:pPr>
              <w:spacing w:before="80" w:after="40"/>
              <w:jc w:val="center"/>
              <w:rPr>
                <w:b/>
                <w:bCs/>
                <w:color w:val="000000" w:themeColor="text1"/>
                <w:sz w:val="22"/>
                <w:szCs w:val="22"/>
              </w:rPr>
            </w:pPr>
            <w:r w:rsidRPr="00492B0E">
              <w:rPr>
                <w:b/>
                <w:bCs/>
                <w:color w:val="000000" w:themeColor="text1"/>
                <w:sz w:val="22"/>
                <w:szCs w:val="22"/>
              </w:rPr>
              <w:t>The start</w:t>
            </w:r>
            <w:r w:rsidRPr="00492B0E">
              <w:rPr>
                <w:b/>
                <w:bCs/>
                <w:color w:val="000000" w:themeColor="text1"/>
                <w:sz w:val="22"/>
                <w:szCs w:val="22"/>
              </w:rPr>
              <w:br/>
              <w:t>(n = 37)</w:t>
            </w:r>
          </w:p>
        </w:tc>
        <w:tc>
          <w:tcPr>
            <w:tcW w:w="2042" w:type="dxa"/>
            <w:gridSpan w:val="4"/>
            <w:tcBorders>
              <w:top w:val="single" w:sz="4" w:space="0" w:color="auto"/>
              <w:left w:val="single" w:sz="4" w:space="0" w:color="auto"/>
              <w:bottom w:val="single" w:sz="4" w:space="0" w:color="auto"/>
              <w:right w:val="single" w:sz="4" w:space="0" w:color="auto"/>
            </w:tcBorders>
            <w:vAlign w:val="center"/>
            <w:hideMark/>
          </w:tcPr>
          <w:p w14:paraId="23F28AF2" w14:textId="77777777" w:rsidR="00AF5B0C" w:rsidRPr="00492B0E" w:rsidRDefault="007A756E">
            <w:pPr>
              <w:spacing w:before="80" w:after="40"/>
              <w:jc w:val="center"/>
              <w:rPr>
                <w:b/>
                <w:bCs/>
                <w:color w:val="000000" w:themeColor="text1"/>
                <w:sz w:val="22"/>
                <w:szCs w:val="22"/>
              </w:rPr>
            </w:pPr>
            <w:r w:rsidRPr="00492B0E">
              <w:rPr>
                <w:b/>
                <w:bCs/>
                <w:color w:val="000000" w:themeColor="text1"/>
                <w:sz w:val="22"/>
                <w:szCs w:val="22"/>
              </w:rPr>
              <w:t>The end</w:t>
            </w:r>
            <w:r w:rsidRPr="00492B0E">
              <w:rPr>
                <w:b/>
                <w:bCs/>
                <w:color w:val="000000" w:themeColor="text1"/>
                <w:sz w:val="22"/>
                <w:szCs w:val="22"/>
              </w:rPr>
              <w:br/>
              <w:t>(n = 37)</w:t>
            </w:r>
          </w:p>
        </w:tc>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AC91DE3" w14:textId="77777777" w:rsidR="00AF5B0C" w:rsidRPr="00492B0E" w:rsidRDefault="007A756E">
            <w:pPr>
              <w:spacing w:before="80" w:after="40"/>
              <w:jc w:val="center"/>
              <w:rPr>
                <w:b/>
                <w:bCs/>
                <w:color w:val="000000" w:themeColor="text1"/>
                <w:sz w:val="22"/>
                <w:szCs w:val="22"/>
              </w:rPr>
            </w:pPr>
            <w:r w:rsidRPr="00492B0E">
              <w:rPr>
                <w:b/>
                <w:bCs/>
                <w:color w:val="000000" w:themeColor="text1"/>
                <w:sz w:val="22"/>
                <w:szCs w:val="22"/>
              </w:rPr>
              <w:t>Test of Sig.</w:t>
            </w:r>
          </w:p>
        </w:tc>
        <w:tc>
          <w:tcPr>
            <w:tcW w:w="93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08C5B3F" w14:textId="77777777" w:rsidR="00AF5B0C" w:rsidRPr="00492B0E" w:rsidRDefault="007A756E">
            <w:pPr>
              <w:spacing w:before="80" w:after="40"/>
              <w:jc w:val="center"/>
              <w:rPr>
                <w:b/>
                <w:bCs/>
                <w:color w:val="000000" w:themeColor="text1"/>
                <w:sz w:val="22"/>
                <w:szCs w:val="22"/>
              </w:rPr>
            </w:pPr>
            <w:r w:rsidRPr="00492B0E">
              <w:rPr>
                <w:b/>
                <w:bCs/>
                <w:color w:val="000000" w:themeColor="text1"/>
                <w:sz w:val="22"/>
                <w:szCs w:val="22"/>
              </w:rPr>
              <w:t>p</w:t>
            </w:r>
          </w:p>
        </w:tc>
      </w:tr>
      <w:tr w:rsidR="00492B0E" w:rsidRPr="00492B0E" w14:paraId="55424952" w14:textId="77777777">
        <w:trPr>
          <w:jc w:val="center"/>
        </w:trPr>
        <w:tc>
          <w:tcPr>
            <w:tcW w:w="3112" w:type="dxa"/>
            <w:vMerge/>
            <w:tcBorders>
              <w:top w:val="single" w:sz="4" w:space="0" w:color="auto"/>
              <w:left w:val="single" w:sz="4" w:space="0" w:color="auto"/>
              <w:bottom w:val="single" w:sz="4" w:space="0" w:color="auto"/>
              <w:right w:val="single" w:sz="4" w:space="0" w:color="auto"/>
            </w:tcBorders>
            <w:vAlign w:val="center"/>
          </w:tcPr>
          <w:p w14:paraId="2B3FA6B9" w14:textId="77777777" w:rsidR="00AF5B0C" w:rsidRPr="00492B0E" w:rsidRDefault="00AF5B0C">
            <w:pPr>
              <w:spacing w:before="80" w:after="40"/>
              <w:jc w:val="center"/>
              <w:rPr>
                <w:b/>
                <w:bCs/>
                <w:color w:val="000000" w:themeColor="text1"/>
                <w:sz w:val="22"/>
                <w:szCs w:val="22"/>
              </w:rPr>
            </w:pPr>
          </w:p>
        </w:tc>
        <w:tc>
          <w:tcPr>
            <w:tcW w:w="1890" w:type="dxa"/>
            <w:gridSpan w:val="3"/>
            <w:tcBorders>
              <w:top w:val="single" w:sz="4" w:space="0" w:color="auto"/>
              <w:left w:val="single" w:sz="4" w:space="0" w:color="auto"/>
              <w:bottom w:val="single" w:sz="4" w:space="0" w:color="auto"/>
              <w:right w:val="single" w:sz="4" w:space="0" w:color="auto"/>
            </w:tcBorders>
            <w:vAlign w:val="center"/>
            <w:hideMark/>
          </w:tcPr>
          <w:p w14:paraId="43EBCAFB" w14:textId="77777777" w:rsidR="00AF5B0C" w:rsidRPr="00492B0E" w:rsidRDefault="007A756E">
            <w:pPr>
              <w:spacing w:before="80" w:after="40"/>
              <w:jc w:val="center"/>
              <w:rPr>
                <w:b/>
                <w:bCs/>
                <w:color w:val="000000" w:themeColor="text1"/>
                <w:sz w:val="22"/>
                <w:szCs w:val="22"/>
              </w:rPr>
            </w:pPr>
            <w:r w:rsidRPr="00492B0E">
              <w:rPr>
                <w:b/>
                <w:bCs/>
                <w:color w:val="000000" w:themeColor="text1"/>
                <w:sz w:val="22"/>
                <w:szCs w:val="22"/>
              </w:rPr>
              <w:t>No.</w:t>
            </w:r>
          </w:p>
        </w:tc>
        <w:tc>
          <w:tcPr>
            <w:tcW w:w="889" w:type="dxa"/>
            <w:tcBorders>
              <w:top w:val="single" w:sz="4" w:space="0" w:color="auto"/>
              <w:left w:val="single" w:sz="4" w:space="0" w:color="auto"/>
              <w:bottom w:val="single" w:sz="4" w:space="0" w:color="auto"/>
              <w:right w:val="single" w:sz="4" w:space="0" w:color="auto"/>
            </w:tcBorders>
            <w:vAlign w:val="center"/>
            <w:hideMark/>
          </w:tcPr>
          <w:p w14:paraId="47D6D11E" w14:textId="77777777" w:rsidR="00AF5B0C" w:rsidRPr="00492B0E" w:rsidRDefault="007A756E">
            <w:pPr>
              <w:spacing w:before="80" w:after="40"/>
              <w:jc w:val="center"/>
              <w:rPr>
                <w:b/>
                <w:bCs/>
                <w:color w:val="000000" w:themeColor="text1"/>
                <w:sz w:val="22"/>
                <w:szCs w:val="22"/>
              </w:rPr>
            </w:pPr>
            <w:r w:rsidRPr="00492B0E">
              <w:rPr>
                <w:b/>
                <w:bCs/>
                <w:color w:val="000000" w:themeColor="text1"/>
                <w:sz w:val="22"/>
                <w:szCs w:val="22"/>
              </w:rPr>
              <w:t>%</w:t>
            </w:r>
          </w:p>
        </w:tc>
        <w:tc>
          <w:tcPr>
            <w:tcW w:w="1021" w:type="dxa"/>
            <w:gridSpan w:val="2"/>
            <w:tcBorders>
              <w:top w:val="single" w:sz="4" w:space="0" w:color="auto"/>
              <w:left w:val="single" w:sz="4" w:space="0" w:color="auto"/>
              <w:bottom w:val="single" w:sz="4" w:space="0" w:color="auto"/>
              <w:right w:val="single" w:sz="4" w:space="0" w:color="auto"/>
            </w:tcBorders>
            <w:vAlign w:val="center"/>
            <w:hideMark/>
          </w:tcPr>
          <w:p w14:paraId="17214A76" w14:textId="77777777" w:rsidR="00AF5B0C" w:rsidRPr="00492B0E" w:rsidRDefault="007A756E">
            <w:pPr>
              <w:spacing w:before="80" w:after="40"/>
              <w:jc w:val="center"/>
              <w:rPr>
                <w:b/>
                <w:bCs/>
                <w:color w:val="000000" w:themeColor="text1"/>
                <w:sz w:val="22"/>
                <w:szCs w:val="22"/>
              </w:rPr>
            </w:pPr>
            <w:r w:rsidRPr="00492B0E">
              <w:rPr>
                <w:b/>
                <w:bCs/>
                <w:color w:val="000000" w:themeColor="text1"/>
                <w:sz w:val="22"/>
                <w:szCs w:val="22"/>
              </w:rPr>
              <w:t>No.</w:t>
            </w:r>
          </w:p>
        </w:tc>
        <w:tc>
          <w:tcPr>
            <w:tcW w:w="1021" w:type="dxa"/>
            <w:gridSpan w:val="2"/>
            <w:tcBorders>
              <w:top w:val="single" w:sz="4" w:space="0" w:color="auto"/>
              <w:left w:val="single" w:sz="4" w:space="0" w:color="auto"/>
              <w:bottom w:val="single" w:sz="4" w:space="0" w:color="auto"/>
              <w:right w:val="single" w:sz="4" w:space="0" w:color="auto"/>
            </w:tcBorders>
            <w:vAlign w:val="center"/>
            <w:hideMark/>
          </w:tcPr>
          <w:p w14:paraId="73324D2F" w14:textId="77777777" w:rsidR="00AF5B0C" w:rsidRPr="00492B0E" w:rsidRDefault="007A756E">
            <w:pPr>
              <w:spacing w:before="80" w:after="40"/>
              <w:jc w:val="center"/>
              <w:rPr>
                <w:b/>
                <w:bCs/>
                <w:color w:val="000000" w:themeColor="text1"/>
                <w:sz w:val="22"/>
                <w:szCs w:val="22"/>
              </w:rPr>
            </w:pPr>
            <w:r w:rsidRPr="00492B0E">
              <w:rPr>
                <w:b/>
                <w:bCs/>
                <w:color w:val="000000" w:themeColor="text1"/>
                <w:sz w:val="22"/>
                <w:szCs w:val="22"/>
              </w:rPr>
              <w:t>%</w:t>
            </w:r>
          </w:p>
        </w:tc>
        <w:tc>
          <w:tcPr>
            <w:tcW w:w="1021" w:type="dxa"/>
            <w:vMerge/>
            <w:tcBorders>
              <w:top w:val="single" w:sz="4" w:space="0" w:color="auto"/>
              <w:left w:val="single" w:sz="4" w:space="0" w:color="auto"/>
              <w:bottom w:val="single" w:sz="4" w:space="0" w:color="auto"/>
              <w:right w:val="single" w:sz="4" w:space="0" w:color="auto"/>
            </w:tcBorders>
            <w:vAlign w:val="center"/>
            <w:hideMark/>
          </w:tcPr>
          <w:p w14:paraId="6BC7E661" w14:textId="77777777" w:rsidR="00AF5B0C" w:rsidRPr="00492B0E" w:rsidRDefault="00AF5B0C">
            <w:pPr>
              <w:rPr>
                <w:b/>
                <w:bCs/>
                <w:color w:val="000000" w:themeColor="text1"/>
                <w:sz w:val="22"/>
                <w:szCs w:val="22"/>
              </w:rPr>
            </w:pPr>
          </w:p>
        </w:tc>
        <w:tc>
          <w:tcPr>
            <w:tcW w:w="932" w:type="dxa"/>
            <w:gridSpan w:val="2"/>
            <w:vMerge/>
            <w:tcBorders>
              <w:top w:val="single" w:sz="4" w:space="0" w:color="auto"/>
              <w:left w:val="single" w:sz="4" w:space="0" w:color="auto"/>
              <w:bottom w:val="single" w:sz="4" w:space="0" w:color="auto"/>
              <w:right w:val="single" w:sz="4" w:space="0" w:color="auto"/>
            </w:tcBorders>
            <w:vAlign w:val="center"/>
            <w:hideMark/>
          </w:tcPr>
          <w:p w14:paraId="6EDDFD10" w14:textId="77777777" w:rsidR="00AF5B0C" w:rsidRPr="00492B0E" w:rsidRDefault="00AF5B0C">
            <w:pPr>
              <w:rPr>
                <w:b/>
                <w:bCs/>
                <w:color w:val="000000" w:themeColor="text1"/>
                <w:sz w:val="22"/>
                <w:szCs w:val="22"/>
              </w:rPr>
            </w:pPr>
          </w:p>
        </w:tc>
      </w:tr>
      <w:tr w:rsidR="00492B0E" w:rsidRPr="00492B0E" w14:paraId="1415D00B" w14:textId="77777777">
        <w:trPr>
          <w:jc w:val="center"/>
        </w:trPr>
        <w:tc>
          <w:tcPr>
            <w:tcW w:w="3112" w:type="dxa"/>
            <w:tcBorders>
              <w:top w:val="single" w:sz="4" w:space="0" w:color="auto"/>
              <w:left w:val="single" w:sz="4" w:space="0" w:color="auto"/>
              <w:bottom w:val="single" w:sz="4" w:space="0" w:color="auto"/>
              <w:right w:val="single" w:sz="4" w:space="0" w:color="auto"/>
            </w:tcBorders>
            <w:vAlign w:val="center"/>
          </w:tcPr>
          <w:p w14:paraId="6B03A807" w14:textId="77777777" w:rsidR="00AF5B0C" w:rsidRPr="00492B0E" w:rsidRDefault="007A756E">
            <w:pPr>
              <w:spacing w:before="80" w:after="40"/>
              <w:rPr>
                <w:b/>
                <w:bCs/>
                <w:color w:val="000000" w:themeColor="text1"/>
                <w:sz w:val="22"/>
                <w:szCs w:val="22"/>
              </w:rPr>
            </w:pPr>
            <w:r w:rsidRPr="00492B0E">
              <w:rPr>
                <w:b/>
                <w:bCs/>
                <w:color w:val="000000" w:themeColor="text1"/>
                <w:sz w:val="22"/>
                <w:szCs w:val="22"/>
              </w:rPr>
              <w:t>Conscious level</w:t>
            </w:r>
          </w:p>
        </w:tc>
        <w:tc>
          <w:tcPr>
            <w:tcW w:w="1890" w:type="dxa"/>
            <w:gridSpan w:val="3"/>
            <w:tcBorders>
              <w:top w:val="single" w:sz="4" w:space="0" w:color="auto"/>
              <w:left w:val="single" w:sz="4" w:space="0" w:color="auto"/>
              <w:bottom w:val="single" w:sz="4" w:space="0" w:color="auto"/>
              <w:right w:val="single" w:sz="4" w:space="0" w:color="auto"/>
            </w:tcBorders>
            <w:vAlign w:val="center"/>
          </w:tcPr>
          <w:p w14:paraId="0651FB33" w14:textId="77777777" w:rsidR="00AF5B0C" w:rsidRPr="00492B0E" w:rsidRDefault="00AF5B0C">
            <w:pPr>
              <w:spacing w:before="80" w:after="40"/>
              <w:jc w:val="center"/>
              <w:rPr>
                <w:color w:val="000000" w:themeColor="text1"/>
                <w:sz w:val="22"/>
                <w:szCs w:val="22"/>
              </w:rPr>
            </w:pPr>
          </w:p>
        </w:tc>
        <w:tc>
          <w:tcPr>
            <w:tcW w:w="889" w:type="dxa"/>
            <w:tcBorders>
              <w:top w:val="single" w:sz="4" w:space="0" w:color="auto"/>
              <w:left w:val="single" w:sz="4" w:space="0" w:color="auto"/>
              <w:bottom w:val="single" w:sz="4" w:space="0" w:color="auto"/>
              <w:right w:val="single" w:sz="4" w:space="0" w:color="auto"/>
            </w:tcBorders>
            <w:vAlign w:val="center"/>
          </w:tcPr>
          <w:p w14:paraId="121E8150" w14:textId="77777777" w:rsidR="00AF5B0C" w:rsidRPr="00492B0E" w:rsidRDefault="00AF5B0C">
            <w:pPr>
              <w:spacing w:before="80" w:after="40"/>
              <w:jc w:val="center"/>
              <w:rPr>
                <w:color w:val="000000" w:themeColor="text1"/>
                <w:sz w:val="22"/>
                <w:szCs w:val="22"/>
              </w:rPr>
            </w:pP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37538CDD" w14:textId="77777777" w:rsidR="00AF5B0C" w:rsidRPr="00492B0E" w:rsidRDefault="00AF5B0C">
            <w:pPr>
              <w:spacing w:before="80" w:after="40"/>
              <w:jc w:val="center"/>
              <w:rPr>
                <w:color w:val="000000" w:themeColor="text1"/>
                <w:sz w:val="22"/>
                <w:szCs w:val="22"/>
              </w:rPr>
            </w:pP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1B4FD9F9" w14:textId="77777777" w:rsidR="00AF5B0C" w:rsidRPr="00492B0E" w:rsidRDefault="00AF5B0C">
            <w:pPr>
              <w:spacing w:before="80" w:after="40"/>
              <w:jc w:val="center"/>
              <w:rPr>
                <w:color w:val="000000" w:themeColor="text1"/>
                <w:sz w:val="22"/>
                <w:szCs w:val="22"/>
              </w:rPr>
            </w:pPr>
          </w:p>
        </w:tc>
        <w:tc>
          <w:tcPr>
            <w:tcW w:w="1021" w:type="dxa"/>
            <w:tcBorders>
              <w:top w:val="single" w:sz="4" w:space="0" w:color="auto"/>
              <w:left w:val="single" w:sz="4" w:space="0" w:color="auto"/>
              <w:bottom w:val="single" w:sz="4" w:space="0" w:color="auto"/>
              <w:right w:val="single" w:sz="4" w:space="0" w:color="auto"/>
            </w:tcBorders>
            <w:vAlign w:val="center"/>
          </w:tcPr>
          <w:p w14:paraId="6169D735" w14:textId="77777777" w:rsidR="00AF5B0C" w:rsidRPr="00492B0E" w:rsidRDefault="00AF5B0C">
            <w:pPr>
              <w:spacing w:before="80" w:after="40"/>
              <w:jc w:val="center"/>
              <w:rPr>
                <w:color w:val="000000" w:themeColor="text1"/>
                <w:sz w:val="22"/>
                <w:szCs w:val="22"/>
              </w:rPr>
            </w:pPr>
          </w:p>
        </w:tc>
        <w:tc>
          <w:tcPr>
            <w:tcW w:w="932" w:type="dxa"/>
            <w:gridSpan w:val="2"/>
            <w:tcBorders>
              <w:top w:val="single" w:sz="4" w:space="0" w:color="auto"/>
              <w:left w:val="single" w:sz="4" w:space="0" w:color="auto"/>
              <w:bottom w:val="single" w:sz="4" w:space="0" w:color="auto"/>
              <w:right w:val="single" w:sz="4" w:space="0" w:color="auto"/>
            </w:tcBorders>
            <w:vAlign w:val="center"/>
          </w:tcPr>
          <w:p w14:paraId="3471FD79" w14:textId="77777777" w:rsidR="00AF5B0C" w:rsidRPr="00492B0E" w:rsidRDefault="00AF5B0C">
            <w:pPr>
              <w:spacing w:before="80" w:after="40"/>
              <w:jc w:val="center"/>
              <w:rPr>
                <w:color w:val="000000" w:themeColor="text1"/>
                <w:sz w:val="22"/>
                <w:szCs w:val="22"/>
              </w:rPr>
            </w:pPr>
          </w:p>
        </w:tc>
      </w:tr>
      <w:tr w:rsidR="00492B0E" w:rsidRPr="00492B0E" w14:paraId="6B432E39" w14:textId="77777777">
        <w:trPr>
          <w:jc w:val="center"/>
        </w:trPr>
        <w:tc>
          <w:tcPr>
            <w:tcW w:w="3112" w:type="dxa"/>
            <w:tcBorders>
              <w:top w:val="single" w:sz="4" w:space="0" w:color="auto"/>
              <w:left w:val="single" w:sz="4" w:space="0" w:color="auto"/>
              <w:bottom w:val="single" w:sz="4" w:space="0" w:color="auto"/>
              <w:right w:val="single" w:sz="4" w:space="0" w:color="auto"/>
            </w:tcBorders>
          </w:tcPr>
          <w:p w14:paraId="23DAFB9B" w14:textId="77777777" w:rsidR="00AF5B0C" w:rsidRPr="00492B0E" w:rsidRDefault="007A756E">
            <w:pPr>
              <w:spacing w:before="80" w:after="40"/>
              <w:ind w:left="284"/>
              <w:rPr>
                <w:color w:val="000000" w:themeColor="text1"/>
                <w:sz w:val="22"/>
                <w:szCs w:val="22"/>
              </w:rPr>
            </w:pPr>
            <w:r w:rsidRPr="00492B0E">
              <w:rPr>
                <w:color w:val="000000" w:themeColor="text1"/>
                <w:sz w:val="22"/>
                <w:szCs w:val="22"/>
              </w:rPr>
              <w:t>No hepatic encephalopathy</w:t>
            </w:r>
          </w:p>
        </w:tc>
        <w:tc>
          <w:tcPr>
            <w:tcW w:w="1890" w:type="dxa"/>
            <w:gridSpan w:val="3"/>
            <w:tcBorders>
              <w:top w:val="single" w:sz="4" w:space="0" w:color="auto"/>
              <w:left w:val="single" w:sz="4" w:space="0" w:color="auto"/>
              <w:bottom w:val="single" w:sz="4" w:space="0" w:color="auto"/>
              <w:right w:val="single" w:sz="4" w:space="0" w:color="auto"/>
            </w:tcBorders>
            <w:vAlign w:val="center"/>
          </w:tcPr>
          <w:p w14:paraId="22F33956"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31</w:t>
            </w:r>
          </w:p>
        </w:tc>
        <w:tc>
          <w:tcPr>
            <w:tcW w:w="889" w:type="dxa"/>
            <w:tcBorders>
              <w:top w:val="single" w:sz="4" w:space="0" w:color="auto"/>
              <w:left w:val="single" w:sz="4" w:space="0" w:color="auto"/>
              <w:bottom w:val="single" w:sz="4" w:space="0" w:color="auto"/>
              <w:right w:val="single" w:sz="4" w:space="0" w:color="auto"/>
            </w:tcBorders>
            <w:vAlign w:val="center"/>
          </w:tcPr>
          <w:p w14:paraId="67EB4B6B"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83.8</w:t>
            </w: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48B92408"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35</w:t>
            </w: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01A830C9"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94.6</w:t>
            </w:r>
          </w:p>
        </w:tc>
        <w:tc>
          <w:tcPr>
            <w:tcW w:w="1021" w:type="dxa"/>
            <w:vMerge w:val="restart"/>
            <w:tcBorders>
              <w:top w:val="single" w:sz="4" w:space="0" w:color="auto"/>
              <w:left w:val="single" w:sz="4" w:space="0" w:color="auto"/>
              <w:bottom w:val="single" w:sz="4" w:space="0" w:color="auto"/>
              <w:right w:val="single" w:sz="4" w:space="0" w:color="auto"/>
            </w:tcBorders>
            <w:vAlign w:val="center"/>
          </w:tcPr>
          <w:p w14:paraId="2C643562" w14:textId="77777777" w:rsidR="00AF5B0C" w:rsidRPr="00492B0E" w:rsidRDefault="00AF5B0C">
            <w:pPr>
              <w:spacing w:before="80" w:after="40"/>
              <w:jc w:val="center"/>
              <w:rPr>
                <w:color w:val="000000" w:themeColor="text1"/>
                <w:sz w:val="22"/>
                <w:szCs w:val="22"/>
              </w:rPr>
            </w:pPr>
          </w:p>
        </w:tc>
        <w:tc>
          <w:tcPr>
            <w:tcW w:w="932" w:type="dxa"/>
            <w:gridSpan w:val="2"/>
            <w:vMerge w:val="restart"/>
            <w:tcBorders>
              <w:top w:val="single" w:sz="4" w:space="0" w:color="auto"/>
              <w:left w:val="single" w:sz="4" w:space="0" w:color="auto"/>
              <w:bottom w:val="single" w:sz="4" w:space="0" w:color="auto"/>
              <w:right w:val="single" w:sz="4" w:space="0" w:color="auto"/>
            </w:tcBorders>
            <w:vAlign w:val="center"/>
          </w:tcPr>
          <w:p w14:paraId="1B60CA72" w14:textId="77777777" w:rsidR="00AF5B0C" w:rsidRPr="00492B0E" w:rsidRDefault="00AF5B0C">
            <w:pPr>
              <w:spacing w:before="80" w:after="40"/>
              <w:jc w:val="center"/>
              <w:rPr>
                <w:color w:val="000000" w:themeColor="text1"/>
                <w:sz w:val="22"/>
                <w:szCs w:val="22"/>
              </w:rPr>
            </w:pPr>
          </w:p>
        </w:tc>
      </w:tr>
      <w:tr w:rsidR="00492B0E" w:rsidRPr="00492B0E" w14:paraId="0982300E" w14:textId="77777777">
        <w:trPr>
          <w:jc w:val="center"/>
        </w:trPr>
        <w:tc>
          <w:tcPr>
            <w:tcW w:w="3112" w:type="dxa"/>
            <w:tcBorders>
              <w:top w:val="single" w:sz="4" w:space="0" w:color="auto"/>
              <w:left w:val="single" w:sz="4" w:space="0" w:color="auto"/>
              <w:bottom w:val="single" w:sz="4" w:space="0" w:color="auto"/>
              <w:right w:val="single" w:sz="4" w:space="0" w:color="auto"/>
            </w:tcBorders>
          </w:tcPr>
          <w:p w14:paraId="0B5128C0" w14:textId="77777777" w:rsidR="00AF5B0C" w:rsidRPr="00492B0E" w:rsidRDefault="007A756E">
            <w:pPr>
              <w:spacing w:before="80" w:after="40"/>
              <w:ind w:left="284"/>
              <w:rPr>
                <w:color w:val="000000" w:themeColor="text1"/>
                <w:sz w:val="22"/>
                <w:szCs w:val="22"/>
              </w:rPr>
            </w:pPr>
            <w:r w:rsidRPr="00492B0E">
              <w:rPr>
                <w:color w:val="000000" w:themeColor="text1"/>
                <w:sz w:val="22"/>
                <w:szCs w:val="22"/>
              </w:rPr>
              <w:t>Hepatic encephalopathy</w:t>
            </w:r>
          </w:p>
        </w:tc>
        <w:tc>
          <w:tcPr>
            <w:tcW w:w="1890" w:type="dxa"/>
            <w:gridSpan w:val="3"/>
            <w:tcBorders>
              <w:top w:val="single" w:sz="4" w:space="0" w:color="auto"/>
              <w:left w:val="single" w:sz="4" w:space="0" w:color="auto"/>
              <w:bottom w:val="single" w:sz="4" w:space="0" w:color="auto"/>
              <w:right w:val="single" w:sz="4" w:space="0" w:color="auto"/>
            </w:tcBorders>
          </w:tcPr>
          <w:p w14:paraId="4394F623"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6</w:t>
            </w:r>
          </w:p>
        </w:tc>
        <w:tc>
          <w:tcPr>
            <w:tcW w:w="889" w:type="dxa"/>
            <w:tcBorders>
              <w:top w:val="single" w:sz="4" w:space="0" w:color="auto"/>
              <w:left w:val="single" w:sz="4" w:space="0" w:color="auto"/>
              <w:bottom w:val="single" w:sz="4" w:space="0" w:color="auto"/>
              <w:right w:val="single" w:sz="4" w:space="0" w:color="auto"/>
            </w:tcBorders>
          </w:tcPr>
          <w:p w14:paraId="44B372E2"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16.2</w:t>
            </w:r>
          </w:p>
        </w:tc>
        <w:tc>
          <w:tcPr>
            <w:tcW w:w="1021" w:type="dxa"/>
            <w:gridSpan w:val="2"/>
            <w:tcBorders>
              <w:top w:val="single" w:sz="4" w:space="0" w:color="auto"/>
              <w:left w:val="single" w:sz="4" w:space="0" w:color="auto"/>
              <w:bottom w:val="single" w:sz="4" w:space="0" w:color="auto"/>
              <w:right w:val="single" w:sz="4" w:space="0" w:color="auto"/>
            </w:tcBorders>
          </w:tcPr>
          <w:p w14:paraId="334B1D99"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2</w:t>
            </w:r>
          </w:p>
        </w:tc>
        <w:tc>
          <w:tcPr>
            <w:tcW w:w="1021" w:type="dxa"/>
            <w:gridSpan w:val="2"/>
            <w:tcBorders>
              <w:top w:val="single" w:sz="4" w:space="0" w:color="auto"/>
              <w:left w:val="single" w:sz="4" w:space="0" w:color="auto"/>
              <w:bottom w:val="single" w:sz="4" w:space="0" w:color="auto"/>
              <w:right w:val="single" w:sz="4" w:space="0" w:color="auto"/>
            </w:tcBorders>
          </w:tcPr>
          <w:p w14:paraId="63BB33B9"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5.4</w:t>
            </w:r>
          </w:p>
        </w:tc>
        <w:tc>
          <w:tcPr>
            <w:tcW w:w="1021" w:type="dxa"/>
            <w:vMerge/>
            <w:tcBorders>
              <w:top w:val="single" w:sz="4" w:space="0" w:color="auto"/>
              <w:left w:val="single" w:sz="4" w:space="0" w:color="auto"/>
              <w:bottom w:val="single" w:sz="4" w:space="0" w:color="auto"/>
              <w:right w:val="single" w:sz="4" w:space="0" w:color="auto"/>
            </w:tcBorders>
            <w:vAlign w:val="center"/>
          </w:tcPr>
          <w:p w14:paraId="1FBC2271" w14:textId="77777777" w:rsidR="00AF5B0C" w:rsidRPr="00492B0E" w:rsidRDefault="00AF5B0C">
            <w:pPr>
              <w:rPr>
                <w:color w:val="000000" w:themeColor="text1"/>
                <w:sz w:val="22"/>
                <w:szCs w:val="22"/>
              </w:rPr>
            </w:pPr>
          </w:p>
        </w:tc>
        <w:tc>
          <w:tcPr>
            <w:tcW w:w="932" w:type="dxa"/>
            <w:gridSpan w:val="2"/>
            <w:vMerge/>
            <w:tcBorders>
              <w:top w:val="single" w:sz="4" w:space="0" w:color="auto"/>
              <w:left w:val="single" w:sz="4" w:space="0" w:color="auto"/>
              <w:bottom w:val="single" w:sz="4" w:space="0" w:color="auto"/>
              <w:right w:val="single" w:sz="4" w:space="0" w:color="auto"/>
            </w:tcBorders>
            <w:vAlign w:val="center"/>
          </w:tcPr>
          <w:p w14:paraId="0F82018D" w14:textId="77777777" w:rsidR="00AF5B0C" w:rsidRPr="00492B0E" w:rsidRDefault="00AF5B0C">
            <w:pPr>
              <w:rPr>
                <w:color w:val="000000" w:themeColor="text1"/>
                <w:sz w:val="22"/>
                <w:szCs w:val="22"/>
              </w:rPr>
            </w:pPr>
          </w:p>
        </w:tc>
      </w:tr>
      <w:tr w:rsidR="00492B0E" w:rsidRPr="00492B0E" w14:paraId="4421CF54" w14:textId="77777777">
        <w:trPr>
          <w:jc w:val="center"/>
        </w:trPr>
        <w:tc>
          <w:tcPr>
            <w:tcW w:w="3112" w:type="dxa"/>
            <w:tcBorders>
              <w:top w:val="single" w:sz="4" w:space="0" w:color="auto"/>
              <w:left w:val="single" w:sz="4" w:space="0" w:color="auto"/>
              <w:bottom w:val="single" w:sz="4" w:space="0" w:color="auto"/>
              <w:right w:val="single" w:sz="4" w:space="0" w:color="auto"/>
            </w:tcBorders>
            <w:vAlign w:val="center"/>
          </w:tcPr>
          <w:p w14:paraId="627A348B" w14:textId="77777777" w:rsidR="00AF5B0C" w:rsidRPr="00492B0E" w:rsidRDefault="007A756E">
            <w:pPr>
              <w:spacing w:before="80" w:after="40"/>
              <w:rPr>
                <w:b/>
                <w:bCs/>
                <w:color w:val="000000" w:themeColor="text1"/>
                <w:sz w:val="22"/>
                <w:szCs w:val="22"/>
              </w:rPr>
            </w:pPr>
            <w:r w:rsidRPr="00492B0E">
              <w:rPr>
                <w:b/>
                <w:bCs/>
                <w:color w:val="000000" w:themeColor="text1"/>
                <w:sz w:val="22"/>
                <w:szCs w:val="22"/>
              </w:rPr>
              <w:t>Frequency of tapping (month)</w:t>
            </w:r>
          </w:p>
        </w:tc>
        <w:tc>
          <w:tcPr>
            <w:tcW w:w="2779" w:type="dxa"/>
            <w:gridSpan w:val="4"/>
            <w:tcBorders>
              <w:top w:val="single" w:sz="4" w:space="0" w:color="auto"/>
              <w:left w:val="single" w:sz="4" w:space="0" w:color="auto"/>
              <w:bottom w:val="single" w:sz="4" w:space="0" w:color="auto"/>
              <w:right w:val="single" w:sz="4" w:space="0" w:color="auto"/>
            </w:tcBorders>
            <w:vAlign w:val="center"/>
          </w:tcPr>
          <w:p w14:paraId="053E9FD3" w14:textId="77777777" w:rsidR="00AF5B0C" w:rsidRPr="00492B0E" w:rsidRDefault="00AF5B0C">
            <w:pPr>
              <w:spacing w:before="80" w:after="40"/>
              <w:jc w:val="center"/>
              <w:rPr>
                <w:color w:val="000000" w:themeColor="text1"/>
                <w:sz w:val="22"/>
                <w:szCs w:val="22"/>
              </w:rPr>
            </w:pPr>
          </w:p>
        </w:tc>
        <w:tc>
          <w:tcPr>
            <w:tcW w:w="2042" w:type="dxa"/>
            <w:gridSpan w:val="4"/>
            <w:tcBorders>
              <w:top w:val="single" w:sz="4" w:space="0" w:color="auto"/>
              <w:left w:val="single" w:sz="4" w:space="0" w:color="auto"/>
              <w:bottom w:val="single" w:sz="4" w:space="0" w:color="auto"/>
              <w:right w:val="single" w:sz="4" w:space="0" w:color="auto"/>
            </w:tcBorders>
            <w:vAlign w:val="center"/>
          </w:tcPr>
          <w:p w14:paraId="4E8627A3" w14:textId="77777777" w:rsidR="00AF5B0C" w:rsidRPr="00492B0E" w:rsidRDefault="00AF5B0C">
            <w:pPr>
              <w:spacing w:before="80" w:after="40"/>
              <w:jc w:val="center"/>
              <w:rPr>
                <w:color w:val="000000" w:themeColor="text1"/>
                <w:sz w:val="22"/>
                <w:szCs w:val="22"/>
              </w:rPr>
            </w:pPr>
          </w:p>
        </w:tc>
        <w:tc>
          <w:tcPr>
            <w:tcW w:w="1021" w:type="dxa"/>
            <w:tcBorders>
              <w:top w:val="single" w:sz="4" w:space="0" w:color="auto"/>
              <w:left w:val="single" w:sz="4" w:space="0" w:color="auto"/>
              <w:bottom w:val="single" w:sz="4" w:space="0" w:color="auto"/>
              <w:right w:val="single" w:sz="4" w:space="0" w:color="auto"/>
            </w:tcBorders>
            <w:vAlign w:val="center"/>
          </w:tcPr>
          <w:p w14:paraId="0BAB64B8" w14:textId="77777777" w:rsidR="00AF5B0C" w:rsidRPr="00492B0E" w:rsidRDefault="00AF5B0C">
            <w:pPr>
              <w:spacing w:before="80" w:after="40"/>
              <w:jc w:val="center"/>
              <w:rPr>
                <w:color w:val="000000" w:themeColor="text1"/>
                <w:sz w:val="22"/>
                <w:szCs w:val="22"/>
              </w:rPr>
            </w:pPr>
          </w:p>
        </w:tc>
        <w:tc>
          <w:tcPr>
            <w:tcW w:w="932" w:type="dxa"/>
            <w:gridSpan w:val="2"/>
            <w:tcBorders>
              <w:top w:val="single" w:sz="4" w:space="0" w:color="auto"/>
              <w:left w:val="single" w:sz="4" w:space="0" w:color="auto"/>
              <w:bottom w:val="single" w:sz="4" w:space="0" w:color="auto"/>
              <w:right w:val="single" w:sz="4" w:space="0" w:color="auto"/>
            </w:tcBorders>
            <w:vAlign w:val="center"/>
          </w:tcPr>
          <w:p w14:paraId="4943ABC7" w14:textId="77777777" w:rsidR="00AF5B0C" w:rsidRPr="00492B0E" w:rsidRDefault="00AF5B0C">
            <w:pPr>
              <w:spacing w:before="80" w:after="40"/>
              <w:jc w:val="center"/>
              <w:rPr>
                <w:color w:val="000000" w:themeColor="text1"/>
                <w:sz w:val="22"/>
                <w:szCs w:val="22"/>
              </w:rPr>
            </w:pPr>
          </w:p>
        </w:tc>
      </w:tr>
      <w:tr w:rsidR="00492B0E" w:rsidRPr="00492B0E" w14:paraId="555F875D" w14:textId="77777777">
        <w:trPr>
          <w:jc w:val="center"/>
        </w:trPr>
        <w:tc>
          <w:tcPr>
            <w:tcW w:w="3112" w:type="dxa"/>
            <w:tcBorders>
              <w:top w:val="single" w:sz="4" w:space="0" w:color="auto"/>
              <w:left w:val="single" w:sz="4" w:space="0" w:color="auto"/>
              <w:bottom w:val="single" w:sz="4" w:space="0" w:color="auto"/>
              <w:right w:val="single" w:sz="4" w:space="0" w:color="auto"/>
            </w:tcBorders>
          </w:tcPr>
          <w:p w14:paraId="601BA1C8" w14:textId="77777777" w:rsidR="00AF5B0C" w:rsidRPr="00492B0E" w:rsidRDefault="007A756E">
            <w:pPr>
              <w:spacing w:before="80" w:after="40"/>
              <w:ind w:left="284"/>
              <w:rPr>
                <w:color w:val="000000" w:themeColor="text1"/>
                <w:sz w:val="22"/>
                <w:szCs w:val="22"/>
              </w:rPr>
            </w:pPr>
            <w:r w:rsidRPr="00492B0E">
              <w:rPr>
                <w:color w:val="000000" w:themeColor="text1"/>
                <w:sz w:val="22"/>
                <w:szCs w:val="22"/>
              </w:rPr>
              <w:t>Min. – Max.</w:t>
            </w:r>
          </w:p>
        </w:tc>
        <w:tc>
          <w:tcPr>
            <w:tcW w:w="2779" w:type="dxa"/>
            <w:gridSpan w:val="4"/>
            <w:tcBorders>
              <w:top w:val="single" w:sz="4" w:space="0" w:color="auto"/>
              <w:left w:val="single" w:sz="4" w:space="0" w:color="auto"/>
              <w:bottom w:val="single" w:sz="4" w:space="0" w:color="auto"/>
              <w:right w:val="single" w:sz="4" w:space="0" w:color="auto"/>
            </w:tcBorders>
            <w:vAlign w:val="center"/>
          </w:tcPr>
          <w:p w14:paraId="1F1A4E73"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0.0 – 3.0</w:t>
            </w:r>
          </w:p>
        </w:tc>
        <w:tc>
          <w:tcPr>
            <w:tcW w:w="2042" w:type="dxa"/>
            <w:gridSpan w:val="4"/>
            <w:tcBorders>
              <w:top w:val="single" w:sz="4" w:space="0" w:color="auto"/>
              <w:left w:val="single" w:sz="4" w:space="0" w:color="auto"/>
              <w:bottom w:val="single" w:sz="4" w:space="0" w:color="auto"/>
              <w:right w:val="single" w:sz="4" w:space="0" w:color="auto"/>
            </w:tcBorders>
            <w:vAlign w:val="center"/>
          </w:tcPr>
          <w:p w14:paraId="4F404E9E"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0.0 – 2.0</w:t>
            </w:r>
          </w:p>
        </w:tc>
        <w:tc>
          <w:tcPr>
            <w:tcW w:w="1021" w:type="dxa"/>
            <w:vMerge w:val="restart"/>
            <w:tcBorders>
              <w:top w:val="single" w:sz="4" w:space="0" w:color="auto"/>
              <w:left w:val="single" w:sz="4" w:space="0" w:color="auto"/>
              <w:bottom w:val="single" w:sz="4" w:space="0" w:color="auto"/>
              <w:right w:val="single" w:sz="4" w:space="0" w:color="auto"/>
            </w:tcBorders>
            <w:vAlign w:val="center"/>
          </w:tcPr>
          <w:p w14:paraId="7114F01E"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Z=</w:t>
            </w:r>
            <w:r w:rsidRPr="00492B0E">
              <w:rPr>
                <w:color w:val="000000" w:themeColor="text1"/>
                <w:sz w:val="22"/>
                <w:szCs w:val="22"/>
              </w:rPr>
              <w:br/>
              <w:t>3.084</w:t>
            </w:r>
            <w:r w:rsidRPr="00492B0E">
              <w:rPr>
                <w:color w:val="000000" w:themeColor="text1"/>
                <w:sz w:val="22"/>
                <w:szCs w:val="22"/>
                <w:vertAlign w:val="superscript"/>
              </w:rPr>
              <w:t>*</w:t>
            </w:r>
          </w:p>
        </w:tc>
        <w:tc>
          <w:tcPr>
            <w:tcW w:w="932" w:type="dxa"/>
            <w:gridSpan w:val="2"/>
            <w:vMerge w:val="restart"/>
            <w:tcBorders>
              <w:top w:val="single" w:sz="4" w:space="0" w:color="auto"/>
              <w:left w:val="single" w:sz="4" w:space="0" w:color="auto"/>
              <w:bottom w:val="single" w:sz="4" w:space="0" w:color="auto"/>
              <w:right w:val="single" w:sz="4" w:space="0" w:color="auto"/>
            </w:tcBorders>
            <w:vAlign w:val="center"/>
          </w:tcPr>
          <w:p w14:paraId="4B4C9E3E" w14:textId="77777777" w:rsidR="00AF5B0C" w:rsidRPr="00492B0E" w:rsidRDefault="007A756E">
            <w:pPr>
              <w:spacing w:before="80" w:after="40"/>
              <w:jc w:val="center"/>
              <w:rPr>
                <w:color w:val="000000" w:themeColor="text1"/>
                <w:sz w:val="22"/>
                <w:szCs w:val="22"/>
                <w:vertAlign w:val="superscript"/>
              </w:rPr>
            </w:pPr>
            <w:r w:rsidRPr="00492B0E">
              <w:rPr>
                <w:color w:val="000000" w:themeColor="text1"/>
                <w:sz w:val="22"/>
                <w:szCs w:val="22"/>
              </w:rPr>
              <w:t>0.002</w:t>
            </w:r>
            <w:r w:rsidRPr="00492B0E">
              <w:rPr>
                <w:color w:val="000000" w:themeColor="text1"/>
                <w:sz w:val="22"/>
                <w:szCs w:val="22"/>
                <w:vertAlign w:val="superscript"/>
              </w:rPr>
              <w:t>*</w:t>
            </w:r>
          </w:p>
        </w:tc>
      </w:tr>
      <w:tr w:rsidR="00492B0E" w:rsidRPr="00492B0E" w14:paraId="65A6154C" w14:textId="77777777">
        <w:trPr>
          <w:jc w:val="center"/>
        </w:trPr>
        <w:tc>
          <w:tcPr>
            <w:tcW w:w="3112" w:type="dxa"/>
            <w:tcBorders>
              <w:top w:val="single" w:sz="4" w:space="0" w:color="auto"/>
              <w:left w:val="single" w:sz="4" w:space="0" w:color="auto"/>
              <w:bottom w:val="single" w:sz="4" w:space="0" w:color="auto"/>
              <w:right w:val="single" w:sz="4" w:space="0" w:color="auto"/>
            </w:tcBorders>
          </w:tcPr>
          <w:p w14:paraId="4CD8E8A1" w14:textId="77777777" w:rsidR="00AF5B0C" w:rsidRPr="00492B0E" w:rsidRDefault="007A756E">
            <w:pPr>
              <w:spacing w:before="80" w:after="40"/>
              <w:ind w:left="284"/>
              <w:rPr>
                <w:color w:val="000000" w:themeColor="text1"/>
                <w:sz w:val="22"/>
                <w:szCs w:val="22"/>
              </w:rPr>
            </w:pPr>
            <w:r w:rsidRPr="00492B0E">
              <w:rPr>
                <w:color w:val="000000" w:themeColor="text1"/>
                <w:sz w:val="22"/>
                <w:szCs w:val="22"/>
              </w:rPr>
              <w:t>Mean ± SD.</w:t>
            </w:r>
          </w:p>
        </w:tc>
        <w:tc>
          <w:tcPr>
            <w:tcW w:w="2779" w:type="dxa"/>
            <w:gridSpan w:val="4"/>
            <w:tcBorders>
              <w:top w:val="single" w:sz="4" w:space="0" w:color="auto"/>
              <w:left w:val="single" w:sz="4" w:space="0" w:color="auto"/>
              <w:bottom w:val="single" w:sz="4" w:space="0" w:color="auto"/>
              <w:right w:val="single" w:sz="4" w:space="0" w:color="auto"/>
            </w:tcBorders>
            <w:vAlign w:val="center"/>
          </w:tcPr>
          <w:p w14:paraId="38614D45"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1.49 ± 0.77</w:t>
            </w:r>
          </w:p>
        </w:tc>
        <w:tc>
          <w:tcPr>
            <w:tcW w:w="2042" w:type="dxa"/>
            <w:gridSpan w:val="4"/>
            <w:tcBorders>
              <w:top w:val="single" w:sz="4" w:space="0" w:color="auto"/>
              <w:left w:val="single" w:sz="4" w:space="0" w:color="auto"/>
              <w:bottom w:val="single" w:sz="4" w:space="0" w:color="auto"/>
              <w:right w:val="single" w:sz="4" w:space="0" w:color="auto"/>
            </w:tcBorders>
            <w:vAlign w:val="center"/>
          </w:tcPr>
          <w:p w14:paraId="07DE0F4F"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0.92 ± 0.60</w:t>
            </w:r>
          </w:p>
        </w:tc>
        <w:tc>
          <w:tcPr>
            <w:tcW w:w="1021" w:type="dxa"/>
            <w:vMerge/>
            <w:tcBorders>
              <w:top w:val="single" w:sz="4" w:space="0" w:color="auto"/>
              <w:left w:val="single" w:sz="4" w:space="0" w:color="auto"/>
              <w:bottom w:val="single" w:sz="4" w:space="0" w:color="auto"/>
              <w:right w:val="single" w:sz="4" w:space="0" w:color="auto"/>
            </w:tcBorders>
            <w:vAlign w:val="center"/>
          </w:tcPr>
          <w:p w14:paraId="6CFE08DD" w14:textId="77777777" w:rsidR="00AF5B0C" w:rsidRPr="00492B0E" w:rsidRDefault="00AF5B0C">
            <w:pPr>
              <w:spacing w:before="80" w:after="40"/>
              <w:jc w:val="center"/>
              <w:rPr>
                <w:color w:val="000000" w:themeColor="text1"/>
                <w:sz w:val="22"/>
                <w:szCs w:val="22"/>
              </w:rPr>
            </w:pPr>
          </w:p>
        </w:tc>
        <w:tc>
          <w:tcPr>
            <w:tcW w:w="932" w:type="dxa"/>
            <w:gridSpan w:val="2"/>
            <w:vMerge/>
            <w:tcBorders>
              <w:top w:val="single" w:sz="4" w:space="0" w:color="auto"/>
              <w:left w:val="single" w:sz="4" w:space="0" w:color="auto"/>
              <w:bottom w:val="single" w:sz="4" w:space="0" w:color="auto"/>
              <w:right w:val="single" w:sz="4" w:space="0" w:color="auto"/>
            </w:tcBorders>
            <w:vAlign w:val="center"/>
          </w:tcPr>
          <w:p w14:paraId="68A6E4D8" w14:textId="77777777" w:rsidR="00AF5B0C" w:rsidRPr="00492B0E" w:rsidRDefault="00AF5B0C">
            <w:pPr>
              <w:spacing w:before="80" w:after="40"/>
              <w:jc w:val="center"/>
              <w:rPr>
                <w:color w:val="000000" w:themeColor="text1"/>
                <w:sz w:val="22"/>
                <w:szCs w:val="22"/>
              </w:rPr>
            </w:pPr>
          </w:p>
        </w:tc>
      </w:tr>
      <w:tr w:rsidR="00492B0E" w:rsidRPr="00492B0E" w14:paraId="0DD25E5F" w14:textId="77777777">
        <w:trPr>
          <w:jc w:val="center"/>
        </w:trPr>
        <w:tc>
          <w:tcPr>
            <w:tcW w:w="3112" w:type="dxa"/>
            <w:tcBorders>
              <w:top w:val="single" w:sz="4" w:space="0" w:color="auto"/>
              <w:left w:val="single" w:sz="4" w:space="0" w:color="auto"/>
              <w:bottom w:val="single" w:sz="4" w:space="0" w:color="auto"/>
              <w:right w:val="single" w:sz="4" w:space="0" w:color="auto"/>
            </w:tcBorders>
          </w:tcPr>
          <w:p w14:paraId="2F8BF4DA" w14:textId="77777777" w:rsidR="00AF5B0C" w:rsidRPr="00492B0E" w:rsidRDefault="007A756E">
            <w:pPr>
              <w:spacing w:before="80" w:after="40"/>
              <w:ind w:left="284"/>
              <w:rPr>
                <w:color w:val="000000" w:themeColor="text1"/>
                <w:sz w:val="22"/>
                <w:szCs w:val="22"/>
              </w:rPr>
            </w:pPr>
            <w:r w:rsidRPr="00492B0E">
              <w:rPr>
                <w:color w:val="000000" w:themeColor="text1"/>
                <w:sz w:val="22"/>
                <w:szCs w:val="22"/>
              </w:rPr>
              <w:t>Median (IQR)</w:t>
            </w:r>
          </w:p>
        </w:tc>
        <w:tc>
          <w:tcPr>
            <w:tcW w:w="2779" w:type="dxa"/>
            <w:gridSpan w:val="4"/>
            <w:tcBorders>
              <w:top w:val="single" w:sz="4" w:space="0" w:color="auto"/>
              <w:left w:val="single" w:sz="4" w:space="0" w:color="auto"/>
              <w:bottom w:val="single" w:sz="4" w:space="0" w:color="auto"/>
              <w:right w:val="single" w:sz="4" w:space="0" w:color="auto"/>
            </w:tcBorders>
          </w:tcPr>
          <w:p w14:paraId="273D2CC8"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1.0(1.0 – 2.0)</w:t>
            </w:r>
          </w:p>
        </w:tc>
        <w:tc>
          <w:tcPr>
            <w:tcW w:w="2042" w:type="dxa"/>
            <w:gridSpan w:val="4"/>
            <w:tcBorders>
              <w:top w:val="single" w:sz="4" w:space="0" w:color="auto"/>
              <w:left w:val="single" w:sz="4" w:space="0" w:color="auto"/>
              <w:bottom w:val="single" w:sz="4" w:space="0" w:color="auto"/>
              <w:right w:val="single" w:sz="4" w:space="0" w:color="auto"/>
            </w:tcBorders>
          </w:tcPr>
          <w:p w14:paraId="70EBC979"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1.0(1.0 – 2.0)</w:t>
            </w:r>
          </w:p>
        </w:tc>
        <w:tc>
          <w:tcPr>
            <w:tcW w:w="1021" w:type="dxa"/>
            <w:vMerge/>
            <w:tcBorders>
              <w:top w:val="single" w:sz="4" w:space="0" w:color="auto"/>
              <w:left w:val="single" w:sz="4" w:space="0" w:color="auto"/>
              <w:bottom w:val="single" w:sz="4" w:space="0" w:color="auto"/>
              <w:right w:val="single" w:sz="4" w:space="0" w:color="auto"/>
            </w:tcBorders>
            <w:vAlign w:val="center"/>
          </w:tcPr>
          <w:p w14:paraId="209D187A" w14:textId="77777777" w:rsidR="00AF5B0C" w:rsidRPr="00492B0E" w:rsidRDefault="00AF5B0C">
            <w:pPr>
              <w:rPr>
                <w:color w:val="000000" w:themeColor="text1"/>
                <w:sz w:val="22"/>
                <w:szCs w:val="22"/>
              </w:rPr>
            </w:pPr>
          </w:p>
        </w:tc>
        <w:tc>
          <w:tcPr>
            <w:tcW w:w="932" w:type="dxa"/>
            <w:gridSpan w:val="2"/>
            <w:vMerge/>
            <w:tcBorders>
              <w:top w:val="single" w:sz="4" w:space="0" w:color="auto"/>
              <w:left w:val="single" w:sz="4" w:space="0" w:color="auto"/>
              <w:bottom w:val="single" w:sz="4" w:space="0" w:color="auto"/>
              <w:right w:val="single" w:sz="4" w:space="0" w:color="auto"/>
            </w:tcBorders>
            <w:vAlign w:val="center"/>
          </w:tcPr>
          <w:p w14:paraId="45C0BAFD" w14:textId="77777777" w:rsidR="00AF5B0C" w:rsidRPr="00492B0E" w:rsidRDefault="00AF5B0C">
            <w:pPr>
              <w:rPr>
                <w:color w:val="000000" w:themeColor="text1"/>
                <w:sz w:val="22"/>
                <w:szCs w:val="22"/>
              </w:rPr>
            </w:pPr>
          </w:p>
        </w:tc>
      </w:tr>
      <w:tr w:rsidR="00492B0E" w:rsidRPr="00492B0E" w14:paraId="421BB9C2" w14:textId="77777777">
        <w:trPr>
          <w:jc w:val="center"/>
        </w:trPr>
        <w:tc>
          <w:tcPr>
            <w:tcW w:w="3112" w:type="dxa"/>
            <w:tcBorders>
              <w:top w:val="single" w:sz="4" w:space="0" w:color="auto"/>
              <w:left w:val="single" w:sz="4" w:space="0" w:color="auto"/>
              <w:bottom w:val="single" w:sz="4" w:space="0" w:color="auto"/>
              <w:right w:val="single" w:sz="4" w:space="0" w:color="auto"/>
            </w:tcBorders>
            <w:vAlign w:val="center"/>
          </w:tcPr>
          <w:p w14:paraId="5A7B098C" w14:textId="77777777" w:rsidR="00AF5B0C" w:rsidRPr="00492B0E" w:rsidRDefault="007A756E">
            <w:pPr>
              <w:spacing w:before="80" w:after="40"/>
              <w:rPr>
                <w:b/>
                <w:bCs/>
                <w:color w:val="000000" w:themeColor="text1"/>
                <w:sz w:val="22"/>
                <w:szCs w:val="22"/>
              </w:rPr>
            </w:pPr>
            <w:r w:rsidRPr="00492B0E">
              <w:rPr>
                <w:b/>
                <w:bCs/>
                <w:color w:val="000000" w:themeColor="text1"/>
                <w:sz w:val="22"/>
                <w:szCs w:val="22"/>
              </w:rPr>
              <w:t>Body weight</w:t>
            </w:r>
          </w:p>
        </w:tc>
        <w:tc>
          <w:tcPr>
            <w:tcW w:w="2779" w:type="dxa"/>
            <w:gridSpan w:val="4"/>
            <w:tcBorders>
              <w:top w:val="single" w:sz="4" w:space="0" w:color="auto"/>
              <w:left w:val="single" w:sz="4" w:space="0" w:color="auto"/>
              <w:bottom w:val="single" w:sz="4" w:space="0" w:color="auto"/>
              <w:right w:val="single" w:sz="4" w:space="0" w:color="auto"/>
            </w:tcBorders>
            <w:vAlign w:val="center"/>
          </w:tcPr>
          <w:p w14:paraId="3D2A320D" w14:textId="77777777" w:rsidR="00AF5B0C" w:rsidRPr="00492B0E" w:rsidRDefault="00AF5B0C">
            <w:pPr>
              <w:spacing w:before="80" w:after="40"/>
              <w:jc w:val="center"/>
              <w:rPr>
                <w:color w:val="000000" w:themeColor="text1"/>
                <w:sz w:val="22"/>
                <w:szCs w:val="22"/>
              </w:rPr>
            </w:pPr>
          </w:p>
        </w:tc>
        <w:tc>
          <w:tcPr>
            <w:tcW w:w="2042" w:type="dxa"/>
            <w:gridSpan w:val="4"/>
            <w:tcBorders>
              <w:top w:val="single" w:sz="4" w:space="0" w:color="auto"/>
              <w:left w:val="single" w:sz="4" w:space="0" w:color="auto"/>
              <w:bottom w:val="single" w:sz="4" w:space="0" w:color="auto"/>
              <w:right w:val="single" w:sz="4" w:space="0" w:color="auto"/>
            </w:tcBorders>
            <w:vAlign w:val="center"/>
          </w:tcPr>
          <w:p w14:paraId="16CEEFAC" w14:textId="77777777" w:rsidR="00AF5B0C" w:rsidRPr="00492B0E" w:rsidRDefault="00AF5B0C">
            <w:pPr>
              <w:spacing w:before="80" w:after="40"/>
              <w:jc w:val="center"/>
              <w:rPr>
                <w:color w:val="000000" w:themeColor="text1"/>
                <w:sz w:val="22"/>
                <w:szCs w:val="22"/>
              </w:rPr>
            </w:pPr>
          </w:p>
        </w:tc>
        <w:tc>
          <w:tcPr>
            <w:tcW w:w="1021" w:type="dxa"/>
            <w:tcBorders>
              <w:top w:val="single" w:sz="4" w:space="0" w:color="auto"/>
              <w:left w:val="single" w:sz="4" w:space="0" w:color="auto"/>
              <w:bottom w:val="single" w:sz="4" w:space="0" w:color="auto"/>
              <w:right w:val="single" w:sz="4" w:space="0" w:color="auto"/>
            </w:tcBorders>
            <w:vAlign w:val="center"/>
          </w:tcPr>
          <w:p w14:paraId="1BCD4FE3" w14:textId="77777777" w:rsidR="00AF5B0C" w:rsidRPr="00492B0E" w:rsidRDefault="00AF5B0C">
            <w:pPr>
              <w:spacing w:before="80" w:after="40"/>
              <w:jc w:val="center"/>
              <w:rPr>
                <w:color w:val="000000" w:themeColor="text1"/>
                <w:sz w:val="22"/>
                <w:szCs w:val="22"/>
              </w:rPr>
            </w:pPr>
          </w:p>
        </w:tc>
        <w:tc>
          <w:tcPr>
            <w:tcW w:w="932" w:type="dxa"/>
            <w:gridSpan w:val="2"/>
            <w:tcBorders>
              <w:top w:val="single" w:sz="4" w:space="0" w:color="auto"/>
              <w:left w:val="single" w:sz="4" w:space="0" w:color="auto"/>
              <w:bottom w:val="single" w:sz="4" w:space="0" w:color="auto"/>
              <w:right w:val="single" w:sz="4" w:space="0" w:color="auto"/>
            </w:tcBorders>
            <w:vAlign w:val="center"/>
          </w:tcPr>
          <w:p w14:paraId="2E7E65FF" w14:textId="77777777" w:rsidR="00AF5B0C" w:rsidRPr="00492B0E" w:rsidRDefault="00AF5B0C">
            <w:pPr>
              <w:spacing w:before="80" w:after="40"/>
              <w:jc w:val="center"/>
              <w:rPr>
                <w:color w:val="000000" w:themeColor="text1"/>
                <w:sz w:val="22"/>
                <w:szCs w:val="22"/>
              </w:rPr>
            </w:pPr>
          </w:p>
        </w:tc>
      </w:tr>
      <w:tr w:rsidR="00492B0E" w:rsidRPr="00492B0E" w14:paraId="64C4BD53" w14:textId="77777777">
        <w:trPr>
          <w:jc w:val="center"/>
        </w:trPr>
        <w:tc>
          <w:tcPr>
            <w:tcW w:w="3112" w:type="dxa"/>
            <w:tcBorders>
              <w:top w:val="single" w:sz="4" w:space="0" w:color="auto"/>
              <w:left w:val="single" w:sz="4" w:space="0" w:color="auto"/>
              <w:bottom w:val="single" w:sz="4" w:space="0" w:color="auto"/>
              <w:right w:val="single" w:sz="4" w:space="0" w:color="auto"/>
            </w:tcBorders>
          </w:tcPr>
          <w:p w14:paraId="3CB22450" w14:textId="77777777" w:rsidR="00AF5B0C" w:rsidRPr="00492B0E" w:rsidRDefault="007A756E">
            <w:pPr>
              <w:spacing w:before="80" w:after="40"/>
              <w:ind w:left="284"/>
              <w:rPr>
                <w:color w:val="000000" w:themeColor="text1"/>
                <w:sz w:val="22"/>
                <w:szCs w:val="22"/>
              </w:rPr>
            </w:pPr>
            <w:r w:rsidRPr="00492B0E">
              <w:rPr>
                <w:color w:val="000000" w:themeColor="text1"/>
                <w:sz w:val="22"/>
                <w:szCs w:val="22"/>
              </w:rPr>
              <w:t>Min. – Max.</w:t>
            </w:r>
          </w:p>
        </w:tc>
        <w:tc>
          <w:tcPr>
            <w:tcW w:w="2779" w:type="dxa"/>
            <w:gridSpan w:val="4"/>
            <w:tcBorders>
              <w:top w:val="single" w:sz="4" w:space="0" w:color="auto"/>
              <w:left w:val="single" w:sz="4" w:space="0" w:color="auto"/>
              <w:bottom w:val="single" w:sz="4" w:space="0" w:color="auto"/>
              <w:right w:val="single" w:sz="4" w:space="0" w:color="auto"/>
            </w:tcBorders>
            <w:vAlign w:val="center"/>
          </w:tcPr>
          <w:p w14:paraId="1927ECED"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70.0 – 120.0</w:t>
            </w:r>
          </w:p>
        </w:tc>
        <w:tc>
          <w:tcPr>
            <w:tcW w:w="2042" w:type="dxa"/>
            <w:gridSpan w:val="4"/>
            <w:tcBorders>
              <w:top w:val="single" w:sz="4" w:space="0" w:color="auto"/>
              <w:left w:val="single" w:sz="4" w:space="0" w:color="auto"/>
              <w:bottom w:val="single" w:sz="4" w:space="0" w:color="auto"/>
              <w:right w:val="single" w:sz="4" w:space="0" w:color="auto"/>
            </w:tcBorders>
            <w:vAlign w:val="center"/>
          </w:tcPr>
          <w:p w14:paraId="2BB90E19"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63.0 – 120.0</w:t>
            </w:r>
          </w:p>
        </w:tc>
        <w:tc>
          <w:tcPr>
            <w:tcW w:w="1021" w:type="dxa"/>
            <w:vMerge w:val="restart"/>
            <w:tcBorders>
              <w:top w:val="single" w:sz="4" w:space="0" w:color="auto"/>
              <w:left w:val="single" w:sz="4" w:space="0" w:color="auto"/>
              <w:bottom w:val="single" w:sz="4" w:space="0" w:color="auto"/>
              <w:right w:val="single" w:sz="4" w:space="0" w:color="auto"/>
            </w:tcBorders>
            <w:vAlign w:val="center"/>
          </w:tcPr>
          <w:p w14:paraId="755EB24A"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t=</w:t>
            </w:r>
            <w:r w:rsidRPr="00492B0E">
              <w:rPr>
                <w:color w:val="000000" w:themeColor="text1"/>
                <w:sz w:val="22"/>
                <w:szCs w:val="22"/>
              </w:rPr>
              <w:br/>
              <w:t>1.210</w:t>
            </w:r>
          </w:p>
        </w:tc>
        <w:tc>
          <w:tcPr>
            <w:tcW w:w="932" w:type="dxa"/>
            <w:gridSpan w:val="2"/>
            <w:vMerge w:val="restart"/>
            <w:tcBorders>
              <w:top w:val="single" w:sz="4" w:space="0" w:color="auto"/>
              <w:left w:val="single" w:sz="4" w:space="0" w:color="auto"/>
              <w:bottom w:val="single" w:sz="4" w:space="0" w:color="auto"/>
              <w:right w:val="single" w:sz="4" w:space="0" w:color="auto"/>
            </w:tcBorders>
            <w:vAlign w:val="center"/>
          </w:tcPr>
          <w:p w14:paraId="4CEABF96"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0.234</w:t>
            </w:r>
          </w:p>
        </w:tc>
      </w:tr>
      <w:tr w:rsidR="00492B0E" w:rsidRPr="00492B0E" w14:paraId="49A30BE7" w14:textId="77777777">
        <w:trPr>
          <w:jc w:val="center"/>
        </w:trPr>
        <w:tc>
          <w:tcPr>
            <w:tcW w:w="3112" w:type="dxa"/>
            <w:tcBorders>
              <w:top w:val="single" w:sz="4" w:space="0" w:color="auto"/>
              <w:left w:val="single" w:sz="4" w:space="0" w:color="auto"/>
              <w:bottom w:val="single" w:sz="4" w:space="0" w:color="auto"/>
              <w:right w:val="single" w:sz="4" w:space="0" w:color="auto"/>
            </w:tcBorders>
          </w:tcPr>
          <w:p w14:paraId="6A9FFF34" w14:textId="77777777" w:rsidR="00AF5B0C" w:rsidRPr="00492B0E" w:rsidRDefault="007A756E">
            <w:pPr>
              <w:spacing w:before="80" w:after="40"/>
              <w:ind w:left="284"/>
              <w:rPr>
                <w:color w:val="000000" w:themeColor="text1"/>
                <w:sz w:val="22"/>
                <w:szCs w:val="22"/>
              </w:rPr>
            </w:pPr>
            <w:r w:rsidRPr="00492B0E">
              <w:rPr>
                <w:color w:val="000000" w:themeColor="text1"/>
                <w:sz w:val="22"/>
                <w:szCs w:val="22"/>
              </w:rPr>
              <w:t>Mean ± SD.</w:t>
            </w:r>
          </w:p>
        </w:tc>
        <w:tc>
          <w:tcPr>
            <w:tcW w:w="2779" w:type="dxa"/>
            <w:gridSpan w:val="4"/>
            <w:tcBorders>
              <w:top w:val="single" w:sz="4" w:space="0" w:color="auto"/>
              <w:left w:val="single" w:sz="4" w:space="0" w:color="auto"/>
              <w:bottom w:val="single" w:sz="4" w:space="0" w:color="auto"/>
              <w:right w:val="single" w:sz="4" w:space="0" w:color="auto"/>
            </w:tcBorders>
            <w:vAlign w:val="center"/>
          </w:tcPr>
          <w:p w14:paraId="170E56DE"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92.51 ± 12.09</w:t>
            </w:r>
          </w:p>
        </w:tc>
        <w:tc>
          <w:tcPr>
            <w:tcW w:w="2042" w:type="dxa"/>
            <w:gridSpan w:val="4"/>
            <w:tcBorders>
              <w:top w:val="single" w:sz="4" w:space="0" w:color="auto"/>
              <w:left w:val="single" w:sz="4" w:space="0" w:color="auto"/>
              <w:bottom w:val="single" w:sz="4" w:space="0" w:color="auto"/>
              <w:right w:val="single" w:sz="4" w:space="0" w:color="auto"/>
            </w:tcBorders>
            <w:vAlign w:val="center"/>
          </w:tcPr>
          <w:p w14:paraId="1C27487C"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91.65 ± 12.82</w:t>
            </w:r>
          </w:p>
        </w:tc>
        <w:tc>
          <w:tcPr>
            <w:tcW w:w="1021" w:type="dxa"/>
            <w:vMerge/>
            <w:tcBorders>
              <w:top w:val="single" w:sz="4" w:space="0" w:color="auto"/>
              <w:left w:val="single" w:sz="4" w:space="0" w:color="auto"/>
              <w:bottom w:val="single" w:sz="4" w:space="0" w:color="auto"/>
              <w:right w:val="single" w:sz="4" w:space="0" w:color="auto"/>
            </w:tcBorders>
            <w:vAlign w:val="center"/>
          </w:tcPr>
          <w:p w14:paraId="2A147B9D" w14:textId="77777777" w:rsidR="00AF5B0C" w:rsidRPr="00492B0E" w:rsidRDefault="00AF5B0C">
            <w:pPr>
              <w:spacing w:before="80" w:after="40"/>
              <w:jc w:val="center"/>
              <w:rPr>
                <w:color w:val="000000" w:themeColor="text1"/>
                <w:sz w:val="22"/>
                <w:szCs w:val="22"/>
              </w:rPr>
            </w:pPr>
          </w:p>
        </w:tc>
        <w:tc>
          <w:tcPr>
            <w:tcW w:w="932" w:type="dxa"/>
            <w:gridSpan w:val="2"/>
            <w:vMerge/>
            <w:tcBorders>
              <w:top w:val="single" w:sz="4" w:space="0" w:color="auto"/>
              <w:left w:val="single" w:sz="4" w:space="0" w:color="auto"/>
              <w:bottom w:val="single" w:sz="4" w:space="0" w:color="auto"/>
              <w:right w:val="single" w:sz="4" w:space="0" w:color="auto"/>
            </w:tcBorders>
            <w:vAlign w:val="center"/>
          </w:tcPr>
          <w:p w14:paraId="6ED70335" w14:textId="77777777" w:rsidR="00AF5B0C" w:rsidRPr="00492B0E" w:rsidRDefault="00AF5B0C">
            <w:pPr>
              <w:spacing w:before="80" w:after="40"/>
              <w:jc w:val="center"/>
              <w:rPr>
                <w:color w:val="000000" w:themeColor="text1"/>
                <w:sz w:val="22"/>
                <w:szCs w:val="22"/>
              </w:rPr>
            </w:pPr>
          </w:p>
        </w:tc>
      </w:tr>
      <w:tr w:rsidR="00492B0E" w:rsidRPr="00492B0E" w14:paraId="48CE1F93" w14:textId="77777777">
        <w:trPr>
          <w:trHeight w:val="890"/>
          <w:jc w:val="center"/>
        </w:trPr>
        <w:tc>
          <w:tcPr>
            <w:tcW w:w="3112" w:type="dxa"/>
            <w:tcBorders>
              <w:top w:val="single" w:sz="4" w:space="0" w:color="auto"/>
              <w:left w:val="single" w:sz="4" w:space="0" w:color="auto"/>
              <w:bottom w:val="single" w:sz="4" w:space="0" w:color="auto"/>
              <w:right w:val="single" w:sz="4" w:space="0" w:color="auto"/>
            </w:tcBorders>
          </w:tcPr>
          <w:p w14:paraId="0F0C7C4E" w14:textId="77777777" w:rsidR="00AF5B0C" w:rsidRPr="00492B0E" w:rsidRDefault="007A756E">
            <w:pPr>
              <w:spacing w:before="80" w:after="40"/>
              <w:ind w:left="284"/>
              <w:rPr>
                <w:color w:val="000000" w:themeColor="text1"/>
                <w:sz w:val="22"/>
                <w:szCs w:val="22"/>
              </w:rPr>
            </w:pPr>
            <w:r w:rsidRPr="00492B0E">
              <w:rPr>
                <w:color w:val="000000" w:themeColor="text1"/>
                <w:sz w:val="22"/>
                <w:szCs w:val="22"/>
              </w:rPr>
              <w:t>Median (IQR)</w:t>
            </w:r>
          </w:p>
        </w:tc>
        <w:tc>
          <w:tcPr>
            <w:tcW w:w="2779" w:type="dxa"/>
            <w:gridSpan w:val="4"/>
            <w:tcBorders>
              <w:top w:val="single" w:sz="4" w:space="0" w:color="auto"/>
              <w:left w:val="single" w:sz="4" w:space="0" w:color="auto"/>
              <w:bottom w:val="single" w:sz="4" w:space="0" w:color="auto"/>
              <w:right w:val="single" w:sz="4" w:space="0" w:color="auto"/>
            </w:tcBorders>
            <w:vAlign w:val="center"/>
          </w:tcPr>
          <w:p w14:paraId="6D097893"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92.0 (86.0 – 100.0)</w:t>
            </w:r>
          </w:p>
        </w:tc>
        <w:tc>
          <w:tcPr>
            <w:tcW w:w="2042" w:type="dxa"/>
            <w:gridSpan w:val="4"/>
            <w:tcBorders>
              <w:top w:val="single" w:sz="4" w:space="0" w:color="auto"/>
              <w:left w:val="single" w:sz="4" w:space="0" w:color="auto"/>
              <w:bottom w:val="single" w:sz="4" w:space="0" w:color="auto"/>
              <w:right w:val="single" w:sz="4" w:space="0" w:color="auto"/>
            </w:tcBorders>
          </w:tcPr>
          <w:p w14:paraId="1F63A11B"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92.0(86.0 – 101.0)</w:t>
            </w:r>
          </w:p>
        </w:tc>
        <w:tc>
          <w:tcPr>
            <w:tcW w:w="1021" w:type="dxa"/>
            <w:vMerge/>
            <w:tcBorders>
              <w:top w:val="single" w:sz="4" w:space="0" w:color="auto"/>
              <w:left w:val="single" w:sz="4" w:space="0" w:color="auto"/>
              <w:bottom w:val="single" w:sz="4" w:space="0" w:color="auto"/>
              <w:right w:val="single" w:sz="4" w:space="0" w:color="auto"/>
            </w:tcBorders>
            <w:vAlign w:val="center"/>
          </w:tcPr>
          <w:p w14:paraId="4C284C78" w14:textId="77777777" w:rsidR="00AF5B0C" w:rsidRPr="00492B0E" w:rsidRDefault="00AF5B0C">
            <w:pPr>
              <w:rPr>
                <w:color w:val="000000" w:themeColor="text1"/>
                <w:sz w:val="22"/>
                <w:szCs w:val="22"/>
              </w:rPr>
            </w:pPr>
          </w:p>
        </w:tc>
        <w:tc>
          <w:tcPr>
            <w:tcW w:w="932" w:type="dxa"/>
            <w:gridSpan w:val="2"/>
            <w:vMerge/>
            <w:tcBorders>
              <w:top w:val="single" w:sz="4" w:space="0" w:color="auto"/>
              <w:left w:val="single" w:sz="4" w:space="0" w:color="auto"/>
              <w:bottom w:val="single" w:sz="4" w:space="0" w:color="auto"/>
              <w:right w:val="single" w:sz="4" w:space="0" w:color="auto"/>
            </w:tcBorders>
            <w:vAlign w:val="center"/>
          </w:tcPr>
          <w:p w14:paraId="410A7242" w14:textId="77777777" w:rsidR="00AF5B0C" w:rsidRPr="00492B0E" w:rsidRDefault="00AF5B0C">
            <w:pPr>
              <w:rPr>
                <w:color w:val="000000" w:themeColor="text1"/>
                <w:sz w:val="22"/>
                <w:szCs w:val="22"/>
              </w:rPr>
            </w:pPr>
          </w:p>
        </w:tc>
      </w:tr>
      <w:tr w:rsidR="00492B0E" w:rsidRPr="00492B0E" w14:paraId="20F92AAB" w14:textId="77777777">
        <w:trPr>
          <w:jc w:val="center"/>
        </w:trPr>
        <w:tc>
          <w:tcPr>
            <w:tcW w:w="3112" w:type="dxa"/>
            <w:tcBorders>
              <w:top w:val="single" w:sz="4" w:space="0" w:color="auto"/>
              <w:left w:val="single" w:sz="4" w:space="0" w:color="auto"/>
              <w:bottom w:val="single" w:sz="4" w:space="0" w:color="auto"/>
              <w:right w:val="single" w:sz="4" w:space="0" w:color="auto"/>
            </w:tcBorders>
            <w:vAlign w:val="center"/>
          </w:tcPr>
          <w:p w14:paraId="269E1CD3" w14:textId="77777777" w:rsidR="00AF5B0C" w:rsidRPr="00492B0E" w:rsidRDefault="007A756E">
            <w:pPr>
              <w:spacing w:before="80" w:after="40"/>
              <w:rPr>
                <w:b/>
                <w:bCs/>
                <w:color w:val="000000" w:themeColor="text1"/>
                <w:sz w:val="22"/>
                <w:szCs w:val="22"/>
              </w:rPr>
            </w:pPr>
            <w:r w:rsidRPr="00492B0E">
              <w:rPr>
                <w:b/>
                <w:bCs/>
                <w:color w:val="000000" w:themeColor="text1"/>
                <w:sz w:val="22"/>
                <w:szCs w:val="22"/>
              </w:rPr>
              <w:t>Abdominal girth</w:t>
            </w:r>
          </w:p>
        </w:tc>
        <w:tc>
          <w:tcPr>
            <w:tcW w:w="2779" w:type="dxa"/>
            <w:gridSpan w:val="4"/>
            <w:tcBorders>
              <w:top w:val="single" w:sz="4" w:space="0" w:color="auto"/>
              <w:left w:val="single" w:sz="4" w:space="0" w:color="auto"/>
              <w:bottom w:val="single" w:sz="4" w:space="0" w:color="auto"/>
              <w:right w:val="single" w:sz="4" w:space="0" w:color="auto"/>
            </w:tcBorders>
            <w:vAlign w:val="center"/>
          </w:tcPr>
          <w:p w14:paraId="1AC49D00" w14:textId="77777777" w:rsidR="00AF5B0C" w:rsidRPr="00492B0E" w:rsidRDefault="00AF5B0C">
            <w:pPr>
              <w:spacing w:before="80" w:after="40"/>
              <w:jc w:val="center"/>
              <w:rPr>
                <w:color w:val="000000" w:themeColor="text1"/>
                <w:sz w:val="22"/>
                <w:szCs w:val="22"/>
              </w:rPr>
            </w:pPr>
          </w:p>
        </w:tc>
        <w:tc>
          <w:tcPr>
            <w:tcW w:w="2042" w:type="dxa"/>
            <w:gridSpan w:val="4"/>
            <w:tcBorders>
              <w:top w:val="single" w:sz="4" w:space="0" w:color="auto"/>
              <w:left w:val="single" w:sz="4" w:space="0" w:color="auto"/>
              <w:bottom w:val="single" w:sz="4" w:space="0" w:color="auto"/>
              <w:right w:val="single" w:sz="4" w:space="0" w:color="auto"/>
            </w:tcBorders>
            <w:vAlign w:val="center"/>
          </w:tcPr>
          <w:p w14:paraId="03C7D462" w14:textId="77777777" w:rsidR="00AF5B0C" w:rsidRPr="00492B0E" w:rsidRDefault="00AF5B0C">
            <w:pPr>
              <w:spacing w:before="80" w:after="40"/>
              <w:jc w:val="center"/>
              <w:rPr>
                <w:color w:val="000000" w:themeColor="text1"/>
                <w:sz w:val="22"/>
                <w:szCs w:val="22"/>
              </w:rPr>
            </w:pPr>
          </w:p>
        </w:tc>
        <w:tc>
          <w:tcPr>
            <w:tcW w:w="1021" w:type="dxa"/>
            <w:tcBorders>
              <w:top w:val="single" w:sz="4" w:space="0" w:color="auto"/>
              <w:left w:val="single" w:sz="4" w:space="0" w:color="auto"/>
              <w:bottom w:val="single" w:sz="4" w:space="0" w:color="auto"/>
              <w:right w:val="single" w:sz="4" w:space="0" w:color="auto"/>
            </w:tcBorders>
            <w:vAlign w:val="center"/>
          </w:tcPr>
          <w:p w14:paraId="242B5CBD" w14:textId="77777777" w:rsidR="00AF5B0C" w:rsidRPr="00492B0E" w:rsidRDefault="00AF5B0C">
            <w:pPr>
              <w:spacing w:before="80" w:after="40"/>
              <w:jc w:val="center"/>
              <w:rPr>
                <w:color w:val="000000" w:themeColor="text1"/>
                <w:sz w:val="22"/>
                <w:szCs w:val="22"/>
              </w:rPr>
            </w:pPr>
          </w:p>
        </w:tc>
        <w:tc>
          <w:tcPr>
            <w:tcW w:w="932" w:type="dxa"/>
            <w:gridSpan w:val="2"/>
            <w:tcBorders>
              <w:top w:val="single" w:sz="4" w:space="0" w:color="auto"/>
              <w:left w:val="single" w:sz="4" w:space="0" w:color="auto"/>
              <w:bottom w:val="single" w:sz="4" w:space="0" w:color="auto"/>
              <w:right w:val="single" w:sz="4" w:space="0" w:color="auto"/>
            </w:tcBorders>
            <w:vAlign w:val="center"/>
          </w:tcPr>
          <w:p w14:paraId="2E918DC9" w14:textId="77777777" w:rsidR="00AF5B0C" w:rsidRPr="00492B0E" w:rsidRDefault="00AF5B0C">
            <w:pPr>
              <w:spacing w:before="80" w:after="40"/>
              <w:jc w:val="center"/>
              <w:rPr>
                <w:color w:val="000000" w:themeColor="text1"/>
                <w:sz w:val="22"/>
                <w:szCs w:val="22"/>
              </w:rPr>
            </w:pPr>
          </w:p>
        </w:tc>
      </w:tr>
      <w:tr w:rsidR="00492B0E" w:rsidRPr="00492B0E" w14:paraId="6C2F97E6" w14:textId="77777777">
        <w:trPr>
          <w:jc w:val="center"/>
        </w:trPr>
        <w:tc>
          <w:tcPr>
            <w:tcW w:w="3112" w:type="dxa"/>
            <w:tcBorders>
              <w:top w:val="single" w:sz="4" w:space="0" w:color="auto"/>
              <w:left w:val="single" w:sz="4" w:space="0" w:color="auto"/>
              <w:bottom w:val="single" w:sz="4" w:space="0" w:color="auto"/>
              <w:right w:val="single" w:sz="4" w:space="0" w:color="auto"/>
            </w:tcBorders>
          </w:tcPr>
          <w:p w14:paraId="11E6A303" w14:textId="77777777" w:rsidR="00AF5B0C" w:rsidRPr="00492B0E" w:rsidRDefault="007A756E">
            <w:pPr>
              <w:spacing w:before="80" w:after="40"/>
              <w:ind w:left="284"/>
              <w:rPr>
                <w:color w:val="000000" w:themeColor="text1"/>
                <w:sz w:val="22"/>
                <w:szCs w:val="22"/>
              </w:rPr>
            </w:pPr>
            <w:r w:rsidRPr="00492B0E">
              <w:rPr>
                <w:color w:val="000000" w:themeColor="text1"/>
                <w:sz w:val="22"/>
                <w:szCs w:val="22"/>
              </w:rPr>
              <w:t>Min. – Max.</w:t>
            </w:r>
          </w:p>
        </w:tc>
        <w:tc>
          <w:tcPr>
            <w:tcW w:w="2779" w:type="dxa"/>
            <w:gridSpan w:val="4"/>
            <w:tcBorders>
              <w:top w:val="single" w:sz="4" w:space="0" w:color="auto"/>
              <w:left w:val="single" w:sz="4" w:space="0" w:color="auto"/>
              <w:bottom w:val="single" w:sz="4" w:space="0" w:color="auto"/>
              <w:right w:val="single" w:sz="4" w:space="0" w:color="auto"/>
            </w:tcBorders>
            <w:vAlign w:val="center"/>
          </w:tcPr>
          <w:p w14:paraId="5808691A"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86.0 – 139.0</w:t>
            </w:r>
          </w:p>
        </w:tc>
        <w:tc>
          <w:tcPr>
            <w:tcW w:w="2042" w:type="dxa"/>
            <w:gridSpan w:val="4"/>
            <w:tcBorders>
              <w:top w:val="single" w:sz="4" w:space="0" w:color="auto"/>
              <w:left w:val="single" w:sz="4" w:space="0" w:color="auto"/>
              <w:bottom w:val="single" w:sz="4" w:space="0" w:color="auto"/>
              <w:right w:val="single" w:sz="4" w:space="0" w:color="auto"/>
            </w:tcBorders>
            <w:vAlign w:val="center"/>
          </w:tcPr>
          <w:p w14:paraId="55B5016E"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84.0 – 138.0</w:t>
            </w:r>
          </w:p>
        </w:tc>
        <w:tc>
          <w:tcPr>
            <w:tcW w:w="1021" w:type="dxa"/>
            <w:vMerge w:val="restart"/>
            <w:tcBorders>
              <w:top w:val="single" w:sz="4" w:space="0" w:color="auto"/>
              <w:left w:val="single" w:sz="4" w:space="0" w:color="auto"/>
              <w:bottom w:val="single" w:sz="4" w:space="0" w:color="auto"/>
              <w:right w:val="single" w:sz="4" w:space="0" w:color="auto"/>
            </w:tcBorders>
            <w:vAlign w:val="center"/>
          </w:tcPr>
          <w:p w14:paraId="1C04C3E3"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t=</w:t>
            </w:r>
            <w:r w:rsidRPr="00492B0E">
              <w:rPr>
                <w:color w:val="000000" w:themeColor="text1"/>
                <w:sz w:val="22"/>
                <w:szCs w:val="22"/>
              </w:rPr>
              <w:br/>
              <w:t>1.182</w:t>
            </w:r>
          </w:p>
        </w:tc>
        <w:tc>
          <w:tcPr>
            <w:tcW w:w="932" w:type="dxa"/>
            <w:gridSpan w:val="2"/>
            <w:vMerge w:val="restart"/>
            <w:tcBorders>
              <w:top w:val="single" w:sz="4" w:space="0" w:color="auto"/>
              <w:left w:val="single" w:sz="4" w:space="0" w:color="auto"/>
              <w:bottom w:val="single" w:sz="4" w:space="0" w:color="auto"/>
              <w:right w:val="single" w:sz="4" w:space="0" w:color="auto"/>
            </w:tcBorders>
            <w:vAlign w:val="center"/>
          </w:tcPr>
          <w:p w14:paraId="7DDB96A8"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0.245</w:t>
            </w:r>
          </w:p>
        </w:tc>
      </w:tr>
      <w:tr w:rsidR="00492B0E" w:rsidRPr="00492B0E" w14:paraId="053143BD" w14:textId="77777777">
        <w:trPr>
          <w:jc w:val="center"/>
        </w:trPr>
        <w:tc>
          <w:tcPr>
            <w:tcW w:w="3112" w:type="dxa"/>
            <w:tcBorders>
              <w:top w:val="single" w:sz="4" w:space="0" w:color="auto"/>
              <w:left w:val="single" w:sz="4" w:space="0" w:color="auto"/>
              <w:bottom w:val="single" w:sz="4" w:space="0" w:color="auto"/>
              <w:right w:val="single" w:sz="4" w:space="0" w:color="auto"/>
            </w:tcBorders>
          </w:tcPr>
          <w:p w14:paraId="78E34FE8" w14:textId="77777777" w:rsidR="00AF5B0C" w:rsidRPr="00492B0E" w:rsidRDefault="007A756E">
            <w:pPr>
              <w:spacing w:before="80" w:after="40"/>
              <w:ind w:left="284"/>
              <w:rPr>
                <w:color w:val="000000" w:themeColor="text1"/>
                <w:sz w:val="22"/>
                <w:szCs w:val="22"/>
              </w:rPr>
            </w:pPr>
            <w:r w:rsidRPr="00492B0E">
              <w:rPr>
                <w:color w:val="000000" w:themeColor="text1"/>
                <w:sz w:val="22"/>
                <w:szCs w:val="22"/>
              </w:rPr>
              <w:t>Mean ± SD.</w:t>
            </w:r>
          </w:p>
        </w:tc>
        <w:tc>
          <w:tcPr>
            <w:tcW w:w="2779" w:type="dxa"/>
            <w:gridSpan w:val="4"/>
            <w:tcBorders>
              <w:top w:val="single" w:sz="4" w:space="0" w:color="auto"/>
              <w:left w:val="single" w:sz="4" w:space="0" w:color="auto"/>
              <w:bottom w:val="single" w:sz="4" w:space="0" w:color="auto"/>
              <w:right w:val="single" w:sz="4" w:space="0" w:color="auto"/>
            </w:tcBorders>
            <w:vAlign w:val="center"/>
          </w:tcPr>
          <w:p w14:paraId="437D7323"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109.70 ± 16.73</w:t>
            </w:r>
          </w:p>
        </w:tc>
        <w:tc>
          <w:tcPr>
            <w:tcW w:w="2042" w:type="dxa"/>
            <w:gridSpan w:val="4"/>
            <w:tcBorders>
              <w:top w:val="single" w:sz="4" w:space="0" w:color="auto"/>
              <w:left w:val="single" w:sz="4" w:space="0" w:color="auto"/>
              <w:bottom w:val="single" w:sz="4" w:space="0" w:color="auto"/>
              <w:right w:val="single" w:sz="4" w:space="0" w:color="auto"/>
            </w:tcBorders>
            <w:vAlign w:val="center"/>
          </w:tcPr>
          <w:p w14:paraId="3EB6E94C"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109.2 ± 16.11</w:t>
            </w:r>
          </w:p>
        </w:tc>
        <w:tc>
          <w:tcPr>
            <w:tcW w:w="1021" w:type="dxa"/>
            <w:vMerge/>
            <w:tcBorders>
              <w:top w:val="single" w:sz="4" w:space="0" w:color="auto"/>
              <w:left w:val="single" w:sz="4" w:space="0" w:color="auto"/>
              <w:bottom w:val="single" w:sz="4" w:space="0" w:color="auto"/>
              <w:right w:val="single" w:sz="4" w:space="0" w:color="auto"/>
            </w:tcBorders>
            <w:vAlign w:val="center"/>
          </w:tcPr>
          <w:p w14:paraId="0A20CB73" w14:textId="77777777" w:rsidR="00AF5B0C" w:rsidRPr="00492B0E" w:rsidRDefault="00AF5B0C">
            <w:pPr>
              <w:spacing w:before="80" w:after="40"/>
              <w:jc w:val="center"/>
              <w:rPr>
                <w:color w:val="000000" w:themeColor="text1"/>
                <w:sz w:val="22"/>
                <w:szCs w:val="22"/>
              </w:rPr>
            </w:pPr>
          </w:p>
        </w:tc>
        <w:tc>
          <w:tcPr>
            <w:tcW w:w="932" w:type="dxa"/>
            <w:gridSpan w:val="2"/>
            <w:vMerge/>
            <w:tcBorders>
              <w:top w:val="single" w:sz="4" w:space="0" w:color="auto"/>
              <w:left w:val="single" w:sz="4" w:space="0" w:color="auto"/>
              <w:bottom w:val="single" w:sz="4" w:space="0" w:color="auto"/>
              <w:right w:val="single" w:sz="4" w:space="0" w:color="auto"/>
            </w:tcBorders>
            <w:vAlign w:val="center"/>
          </w:tcPr>
          <w:p w14:paraId="2729AF27" w14:textId="77777777" w:rsidR="00AF5B0C" w:rsidRPr="00492B0E" w:rsidRDefault="00AF5B0C">
            <w:pPr>
              <w:spacing w:before="80" w:after="40"/>
              <w:jc w:val="center"/>
              <w:rPr>
                <w:color w:val="000000" w:themeColor="text1"/>
                <w:sz w:val="22"/>
                <w:szCs w:val="22"/>
              </w:rPr>
            </w:pPr>
          </w:p>
        </w:tc>
      </w:tr>
      <w:tr w:rsidR="00492B0E" w:rsidRPr="00492B0E" w14:paraId="69A40CB4" w14:textId="77777777">
        <w:trPr>
          <w:jc w:val="center"/>
        </w:trPr>
        <w:tc>
          <w:tcPr>
            <w:tcW w:w="3112" w:type="dxa"/>
            <w:tcBorders>
              <w:top w:val="single" w:sz="4" w:space="0" w:color="auto"/>
              <w:left w:val="single" w:sz="4" w:space="0" w:color="auto"/>
              <w:bottom w:val="single" w:sz="4" w:space="0" w:color="auto"/>
              <w:right w:val="single" w:sz="4" w:space="0" w:color="auto"/>
            </w:tcBorders>
          </w:tcPr>
          <w:p w14:paraId="4E005199" w14:textId="77777777" w:rsidR="00AF5B0C" w:rsidRPr="00492B0E" w:rsidRDefault="007A756E">
            <w:pPr>
              <w:spacing w:before="80" w:after="40"/>
              <w:ind w:left="284"/>
              <w:rPr>
                <w:color w:val="000000" w:themeColor="text1"/>
                <w:sz w:val="22"/>
                <w:szCs w:val="22"/>
              </w:rPr>
            </w:pPr>
            <w:r w:rsidRPr="00492B0E">
              <w:rPr>
                <w:color w:val="000000" w:themeColor="text1"/>
                <w:sz w:val="22"/>
                <w:szCs w:val="22"/>
              </w:rPr>
              <w:t>Median (IQR)</w:t>
            </w:r>
          </w:p>
        </w:tc>
        <w:tc>
          <w:tcPr>
            <w:tcW w:w="2779" w:type="dxa"/>
            <w:gridSpan w:val="4"/>
            <w:tcBorders>
              <w:top w:val="single" w:sz="4" w:space="0" w:color="auto"/>
              <w:left w:val="single" w:sz="4" w:space="0" w:color="auto"/>
              <w:bottom w:val="single" w:sz="4" w:space="0" w:color="auto"/>
              <w:right w:val="single" w:sz="4" w:space="0" w:color="auto"/>
            </w:tcBorders>
            <w:vAlign w:val="center"/>
          </w:tcPr>
          <w:p w14:paraId="7D472D4D"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106.0 (95.0 – 125.0)</w:t>
            </w:r>
          </w:p>
        </w:tc>
        <w:tc>
          <w:tcPr>
            <w:tcW w:w="2042" w:type="dxa"/>
            <w:gridSpan w:val="4"/>
            <w:tcBorders>
              <w:top w:val="single" w:sz="4" w:space="0" w:color="auto"/>
              <w:left w:val="single" w:sz="4" w:space="0" w:color="auto"/>
              <w:bottom w:val="single" w:sz="4" w:space="0" w:color="auto"/>
              <w:right w:val="single" w:sz="4" w:space="0" w:color="auto"/>
            </w:tcBorders>
          </w:tcPr>
          <w:p w14:paraId="2EA1D132"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105.0(95.0 – 126.0)</w:t>
            </w:r>
          </w:p>
        </w:tc>
        <w:tc>
          <w:tcPr>
            <w:tcW w:w="1021" w:type="dxa"/>
            <w:vMerge/>
            <w:tcBorders>
              <w:top w:val="single" w:sz="4" w:space="0" w:color="auto"/>
              <w:left w:val="single" w:sz="4" w:space="0" w:color="auto"/>
              <w:bottom w:val="single" w:sz="4" w:space="0" w:color="auto"/>
              <w:right w:val="single" w:sz="4" w:space="0" w:color="auto"/>
            </w:tcBorders>
            <w:vAlign w:val="center"/>
          </w:tcPr>
          <w:p w14:paraId="10E32623" w14:textId="77777777" w:rsidR="00AF5B0C" w:rsidRPr="00492B0E" w:rsidRDefault="00AF5B0C">
            <w:pPr>
              <w:rPr>
                <w:color w:val="000000" w:themeColor="text1"/>
                <w:sz w:val="22"/>
                <w:szCs w:val="22"/>
              </w:rPr>
            </w:pPr>
          </w:p>
        </w:tc>
        <w:tc>
          <w:tcPr>
            <w:tcW w:w="932" w:type="dxa"/>
            <w:gridSpan w:val="2"/>
            <w:vMerge/>
            <w:tcBorders>
              <w:top w:val="single" w:sz="4" w:space="0" w:color="auto"/>
              <w:left w:val="single" w:sz="4" w:space="0" w:color="auto"/>
              <w:bottom w:val="single" w:sz="4" w:space="0" w:color="auto"/>
              <w:right w:val="single" w:sz="4" w:space="0" w:color="auto"/>
            </w:tcBorders>
            <w:vAlign w:val="center"/>
          </w:tcPr>
          <w:p w14:paraId="753ABE51" w14:textId="77777777" w:rsidR="00AF5B0C" w:rsidRPr="00492B0E" w:rsidRDefault="00AF5B0C">
            <w:pPr>
              <w:rPr>
                <w:color w:val="000000" w:themeColor="text1"/>
                <w:sz w:val="22"/>
                <w:szCs w:val="22"/>
              </w:rPr>
            </w:pPr>
          </w:p>
        </w:tc>
      </w:tr>
      <w:tr w:rsidR="00492B0E" w:rsidRPr="00492B0E" w14:paraId="6EF79A1E" w14:textId="77777777">
        <w:trPr>
          <w:jc w:val="center"/>
        </w:trPr>
        <w:tc>
          <w:tcPr>
            <w:tcW w:w="3112" w:type="dxa"/>
            <w:tcBorders>
              <w:top w:val="single" w:sz="4" w:space="0" w:color="auto"/>
              <w:left w:val="single" w:sz="4" w:space="0" w:color="auto"/>
              <w:bottom w:val="single" w:sz="4" w:space="0" w:color="auto"/>
              <w:right w:val="single" w:sz="4" w:space="0" w:color="auto"/>
            </w:tcBorders>
            <w:vAlign w:val="center"/>
          </w:tcPr>
          <w:p w14:paraId="55884927" w14:textId="77777777" w:rsidR="00AF5B0C" w:rsidRPr="00492B0E" w:rsidRDefault="007A756E">
            <w:pPr>
              <w:spacing w:before="80" w:after="40"/>
              <w:rPr>
                <w:b/>
                <w:bCs/>
                <w:color w:val="000000" w:themeColor="text1"/>
                <w:sz w:val="22"/>
                <w:szCs w:val="22"/>
              </w:rPr>
            </w:pPr>
            <w:r w:rsidRPr="00492B0E">
              <w:rPr>
                <w:b/>
                <w:bCs/>
                <w:color w:val="000000" w:themeColor="text1"/>
                <w:sz w:val="22"/>
                <w:szCs w:val="22"/>
              </w:rPr>
              <w:t xml:space="preserve">Lower limb </w:t>
            </w:r>
            <w:proofErr w:type="spellStart"/>
            <w:r w:rsidRPr="00492B0E">
              <w:rPr>
                <w:b/>
                <w:bCs/>
                <w:color w:val="000000" w:themeColor="text1"/>
                <w:sz w:val="22"/>
                <w:szCs w:val="22"/>
              </w:rPr>
              <w:t>odema</w:t>
            </w:r>
            <w:proofErr w:type="spellEnd"/>
          </w:p>
        </w:tc>
        <w:tc>
          <w:tcPr>
            <w:tcW w:w="1890" w:type="dxa"/>
            <w:gridSpan w:val="3"/>
            <w:tcBorders>
              <w:top w:val="single" w:sz="4" w:space="0" w:color="auto"/>
              <w:left w:val="single" w:sz="4" w:space="0" w:color="auto"/>
              <w:bottom w:val="single" w:sz="4" w:space="0" w:color="auto"/>
              <w:right w:val="single" w:sz="4" w:space="0" w:color="auto"/>
            </w:tcBorders>
            <w:vAlign w:val="center"/>
          </w:tcPr>
          <w:p w14:paraId="686B4F5B" w14:textId="77777777" w:rsidR="00AF5B0C" w:rsidRPr="00492B0E" w:rsidRDefault="00AF5B0C">
            <w:pPr>
              <w:spacing w:before="80" w:after="40"/>
              <w:jc w:val="center"/>
              <w:rPr>
                <w:color w:val="000000" w:themeColor="text1"/>
                <w:sz w:val="22"/>
                <w:szCs w:val="22"/>
              </w:rPr>
            </w:pPr>
          </w:p>
        </w:tc>
        <w:tc>
          <w:tcPr>
            <w:tcW w:w="889" w:type="dxa"/>
            <w:tcBorders>
              <w:top w:val="single" w:sz="4" w:space="0" w:color="auto"/>
              <w:left w:val="single" w:sz="4" w:space="0" w:color="auto"/>
              <w:bottom w:val="single" w:sz="4" w:space="0" w:color="auto"/>
              <w:right w:val="single" w:sz="4" w:space="0" w:color="auto"/>
            </w:tcBorders>
            <w:vAlign w:val="center"/>
          </w:tcPr>
          <w:p w14:paraId="77D04F5D" w14:textId="77777777" w:rsidR="00AF5B0C" w:rsidRPr="00492B0E" w:rsidRDefault="00AF5B0C">
            <w:pPr>
              <w:spacing w:before="80" w:after="40"/>
              <w:jc w:val="center"/>
              <w:rPr>
                <w:color w:val="000000" w:themeColor="text1"/>
                <w:sz w:val="22"/>
                <w:szCs w:val="22"/>
              </w:rPr>
            </w:pP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0D81A5EA" w14:textId="77777777" w:rsidR="00AF5B0C" w:rsidRPr="00492B0E" w:rsidRDefault="00AF5B0C">
            <w:pPr>
              <w:spacing w:before="80" w:after="40"/>
              <w:jc w:val="center"/>
              <w:rPr>
                <w:color w:val="000000" w:themeColor="text1"/>
                <w:sz w:val="22"/>
                <w:szCs w:val="22"/>
              </w:rPr>
            </w:pP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41C6B0B0" w14:textId="77777777" w:rsidR="00AF5B0C" w:rsidRPr="00492B0E" w:rsidRDefault="00AF5B0C">
            <w:pPr>
              <w:spacing w:before="80" w:after="40"/>
              <w:jc w:val="center"/>
              <w:rPr>
                <w:color w:val="000000" w:themeColor="text1"/>
                <w:sz w:val="22"/>
                <w:szCs w:val="22"/>
              </w:rPr>
            </w:pPr>
          </w:p>
        </w:tc>
        <w:tc>
          <w:tcPr>
            <w:tcW w:w="1021" w:type="dxa"/>
            <w:tcBorders>
              <w:top w:val="single" w:sz="4" w:space="0" w:color="auto"/>
              <w:left w:val="single" w:sz="4" w:space="0" w:color="auto"/>
              <w:bottom w:val="single" w:sz="4" w:space="0" w:color="auto"/>
              <w:right w:val="single" w:sz="4" w:space="0" w:color="auto"/>
            </w:tcBorders>
            <w:vAlign w:val="center"/>
          </w:tcPr>
          <w:p w14:paraId="7E752FFE" w14:textId="77777777" w:rsidR="00AF5B0C" w:rsidRPr="00492B0E" w:rsidRDefault="00AF5B0C">
            <w:pPr>
              <w:spacing w:before="80" w:after="40"/>
              <w:jc w:val="center"/>
              <w:rPr>
                <w:color w:val="000000" w:themeColor="text1"/>
                <w:sz w:val="22"/>
                <w:szCs w:val="22"/>
              </w:rPr>
            </w:pPr>
          </w:p>
        </w:tc>
        <w:tc>
          <w:tcPr>
            <w:tcW w:w="932" w:type="dxa"/>
            <w:gridSpan w:val="2"/>
            <w:tcBorders>
              <w:top w:val="single" w:sz="4" w:space="0" w:color="auto"/>
              <w:left w:val="single" w:sz="4" w:space="0" w:color="auto"/>
              <w:bottom w:val="single" w:sz="4" w:space="0" w:color="auto"/>
              <w:right w:val="single" w:sz="4" w:space="0" w:color="auto"/>
            </w:tcBorders>
            <w:vAlign w:val="center"/>
          </w:tcPr>
          <w:p w14:paraId="70BF1E3A" w14:textId="77777777" w:rsidR="00AF5B0C" w:rsidRPr="00492B0E" w:rsidRDefault="00AF5B0C">
            <w:pPr>
              <w:spacing w:before="80" w:after="40"/>
              <w:jc w:val="center"/>
              <w:rPr>
                <w:color w:val="000000" w:themeColor="text1"/>
                <w:sz w:val="22"/>
                <w:szCs w:val="22"/>
              </w:rPr>
            </w:pPr>
          </w:p>
        </w:tc>
      </w:tr>
      <w:tr w:rsidR="00492B0E" w:rsidRPr="00492B0E" w14:paraId="14A880D9" w14:textId="77777777">
        <w:trPr>
          <w:jc w:val="center"/>
        </w:trPr>
        <w:tc>
          <w:tcPr>
            <w:tcW w:w="3112" w:type="dxa"/>
            <w:tcBorders>
              <w:top w:val="single" w:sz="4" w:space="0" w:color="auto"/>
              <w:left w:val="single" w:sz="4" w:space="0" w:color="auto"/>
              <w:bottom w:val="single" w:sz="4" w:space="0" w:color="auto"/>
              <w:right w:val="single" w:sz="4" w:space="0" w:color="auto"/>
            </w:tcBorders>
          </w:tcPr>
          <w:p w14:paraId="2BE06543" w14:textId="77777777" w:rsidR="00AF5B0C" w:rsidRPr="00492B0E" w:rsidRDefault="007A756E">
            <w:pPr>
              <w:spacing w:before="80" w:after="40"/>
              <w:ind w:left="284"/>
              <w:rPr>
                <w:color w:val="000000" w:themeColor="text1"/>
                <w:sz w:val="22"/>
                <w:szCs w:val="22"/>
              </w:rPr>
            </w:pPr>
            <w:r w:rsidRPr="00492B0E">
              <w:rPr>
                <w:color w:val="000000" w:themeColor="text1"/>
                <w:sz w:val="22"/>
                <w:szCs w:val="22"/>
              </w:rPr>
              <w:t>No</w:t>
            </w:r>
          </w:p>
        </w:tc>
        <w:tc>
          <w:tcPr>
            <w:tcW w:w="1890" w:type="dxa"/>
            <w:gridSpan w:val="3"/>
            <w:tcBorders>
              <w:top w:val="single" w:sz="4" w:space="0" w:color="auto"/>
              <w:left w:val="single" w:sz="4" w:space="0" w:color="auto"/>
              <w:bottom w:val="single" w:sz="4" w:space="0" w:color="auto"/>
              <w:right w:val="single" w:sz="4" w:space="0" w:color="auto"/>
            </w:tcBorders>
            <w:vAlign w:val="center"/>
          </w:tcPr>
          <w:p w14:paraId="5A9998A0"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0</w:t>
            </w:r>
          </w:p>
        </w:tc>
        <w:tc>
          <w:tcPr>
            <w:tcW w:w="889" w:type="dxa"/>
            <w:tcBorders>
              <w:top w:val="single" w:sz="4" w:space="0" w:color="auto"/>
              <w:left w:val="single" w:sz="4" w:space="0" w:color="auto"/>
              <w:bottom w:val="single" w:sz="4" w:space="0" w:color="auto"/>
              <w:right w:val="single" w:sz="4" w:space="0" w:color="auto"/>
            </w:tcBorders>
            <w:vAlign w:val="center"/>
          </w:tcPr>
          <w:p w14:paraId="5181116F"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0.0</w:t>
            </w: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5F86AAF6"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1</w:t>
            </w: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4C597ED3"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2.6</w:t>
            </w:r>
          </w:p>
        </w:tc>
        <w:tc>
          <w:tcPr>
            <w:tcW w:w="1021" w:type="dxa"/>
            <w:vMerge w:val="restart"/>
            <w:tcBorders>
              <w:top w:val="single" w:sz="4" w:space="0" w:color="auto"/>
              <w:left w:val="single" w:sz="4" w:space="0" w:color="auto"/>
              <w:bottom w:val="single" w:sz="4" w:space="0" w:color="auto"/>
              <w:right w:val="single" w:sz="4" w:space="0" w:color="auto"/>
            </w:tcBorders>
            <w:vAlign w:val="center"/>
          </w:tcPr>
          <w:p w14:paraId="20634E3B"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MH=</w:t>
            </w:r>
            <w:r w:rsidRPr="00492B0E">
              <w:rPr>
                <w:color w:val="000000" w:themeColor="text1"/>
                <w:sz w:val="22"/>
                <w:szCs w:val="22"/>
              </w:rPr>
              <w:br/>
              <w:t>40.0</w:t>
            </w:r>
            <w:r w:rsidRPr="00492B0E">
              <w:rPr>
                <w:color w:val="000000" w:themeColor="text1"/>
                <w:sz w:val="22"/>
                <w:szCs w:val="22"/>
                <w:vertAlign w:val="superscript"/>
              </w:rPr>
              <w:t>*</w:t>
            </w:r>
          </w:p>
        </w:tc>
        <w:tc>
          <w:tcPr>
            <w:tcW w:w="932" w:type="dxa"/>
            <w:gridSpan w:val="2"/>
            <w:vMerge w:val="restart"/>
            <w:tcBorders>
              <w:top w:val="single" w:sz="4" w:space="0" w:color="auto"/>
              <w:left w:val="single" w:sz="4" w:space="0" w:color="auto"/>
              <w:bottom w:val="single" w:sz="4" w:space="0" w:color="auto"/>
              <w:right w:val="single" w:sz="4" w:space="0" w:color="auto"/>
            </w:tcBorders>
            <w:vAlign w:val="center"/>
          </w:tcPr>
          <w:p w14:paraId="1CBCDE4A"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&lt;0.001</w:t>
            </w:r>
            <w:r w:rsidRPr="00492B0E">
              <w:rPr>
                <w:color w:val="000000" w:themeColor="text1"/>
                <w:sz w:val="22"/>
                <w:szCs w:val="22"/>
                <w:vertAlign w:val="superscript"/>
              </w:rPr>
              <w:t>*</w:t>
            </w:r>
          </w:p>
        </w:tc>
      </w:tr>
      <w:tr w:rsidR="00492B0E" w:rsidRPr="00492B0E" w14:paraId="2E9889CF" w14:textId="77777777">
        <w:trPr>
          <w:jc w:val="center"/>
        </w:trPr>
        <w:tc>
          <w:tcPr>
            <w:tcW w:w="3112" w:type="dxa"/>
            <w:tcBorders>
              <w:top w:val="single" w:sz="4" w:space="0" w:color="auto"/>
              <w:left w:val="single" w:sz="4" w:space="0" w:color="auto"/>
              <w:bottom w:val="single" w:sz="4" w:space="0" w:color="auto"/>
              <w:right w:val="single" w:sz="4" w:space="0" w:color="auto"/>
            </w:tcBorders>
          </w:tcPr>
          <w:p w14:paraId="1F63AEA5" w14:textId="77777777" w:rsidR="00AF5B0C" w:rsidRPr="00492B0E" w:rsidRDefault="007A756E">
            <w:pPr>
              <w:spacing w:before="80" w:after="40"/>
              <w:ind w:left="284"/>
              <w:rPr>
                <w:color w:val="000000" w:themeColor="text1"/>
                <w:sz w:val="22"/>
                <w:szCs w:val="22"/>
              </w:rPr>
            </w:pPr>
            <w:r w:rsidRPr="00492B0E">
              <w:rPr>
                <w:color w:val="000000" w:themeColor="text1"/>
                <w:sz w:val="22"/>
                <w:szCs w:val="22"/>
              </w:rPr>
              <w:t>Mild</w:t>
            </w:r>
          </w:p>
        </w:tc>
        <w:tc>
          <w:tcPr>
            <w:tcW w:w="1890" w:type="dxa"/>
            <w:gridSpan w:val="3"/>
            <w:tcBorders>
              <w:top w:val="single" w:sz="4" w:space="0" w:color="auto"/>
              <w:left w:val="single" w:sz="4" w:space="0" w:color="auto"/>
              <w:bottom w:val="single" w:sz="4" w:space="0" w:color="auto"/>
              <w:right w:val="single" w:sz="4" w:space="0" w:color="auto"/>
            </w:tcBorders>
            <w:vAlign w:val="center"/>
          </w:tcPr>
          <w:p w14:paraId="4E2FB10E"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0</w:t>
            </w:r>
          </w:p>
        </w:tc>
        <w:tc>
          <w:tcPr>
            <w:tcW w:w="889" w:type="dxa"/>
            <w:tcBorders>
              <w:top w:val="single" w:sz="4" w:space="0" w:color="auto"/>
              <w:left w:val="single" w:sz="4" w:space="0" w:color="auto"/>
              <w:bottom w:val="single" w:sz="4" w:space="0" w:color="auto"/>
              <w:right w:val="single" w:sz="4" w:space="0" w:color="auto"/>
            </w:tcBorders>
            <w:vAlign w:val="center"/>
          </w:tcPr>
          <w:p w14:paraId="16A83A02"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0.0</w:t>
            </w: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4EC622FC"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4</w:t>
            </w: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22390998"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10.5</w:t>
            </w:r>
          </w:p>
        </w:tc>
        <w:tc>
          <w:tcPr>
            <w:tcW w:w="1021" w:type="dxa"/>
            <w:vMerge/>
            <w:tcBorders>
              <w:top w:val="single" w:sz="4" w:space="0" w:color="auto"/>
              <w:left w:val="single" w:sz="4" w:space="0" w:color="auto"/>
              <w:bottom w:val="single" w:sz="4" w:space="0" w:color="auto"/>
              <w:right w:val="single" w:sz="4" w:space="0" w:color="auto"/>
            </w:tcBorders>
            <w:vAlign w:val="center"/>
          </w:tcPr>
          <w:p w14:paraId="0131E337" w14:textId="77777777" w:rsidR="00AF5B0C" w:rsidRPr="00492B0E" w:rsidRDefault="00AF5B0C">
            <w:pPr>
              <w:spacing w:before="80" w:after="40"/>
              <w:jc w:val="center"/>
              <w:rPr>
                <w:color w:val="000000" w:themeColor="text1"/>
                <w:sz w:val="22"/>
                <w:szCs w:val="22"/>
              </w:rPr>
            </w:pPr>
          </w:p>
        </w:tc>
        <w:tc>
          <w:tcPr>
            <w:tcW w:w="932" w:type="dxa"/>
            <w:gridSpan w:val="2"/>
            <w:vMerge/>
            <w:tcBorders>
              <w:top w:val="single" w:sz="4" w:space="0" w:color="auto"/>
              <w:left w:val="single" w:sz="4" w:space="0" w:color="auto"/>
              <w:bottom w:val="single" w:sz="4" w:space="0" w:color="auto"/>
              <w:right w:val="single" w:sz="4" w:space="0" w:color="auto"/>
            </w:tcBorders>
            <w:vAlign w:val="center"/>
          </w:tcPr>
          <w:p w14:paraId="71E66408" w14:textId="77777777" w:rsidR="00AF5B0C" w:rsidRPr="00492B0E" w:rsidRDefault="00AF5B0C">
            <w:pPr>
              <w:spacing w:before="80" w:after="40"/>
              <w:jc w:val="center"/>
              <w:rPr>
                <w:color w:val="000000" w:themeColor="text1"/>
                <w:sz w:val="22"/>
                <w:szCs w:val="22"/>
              </w:rPr>
            </w:pPr>
          </w:p>
        </w:tc>
      </w:tr>
      <w:tr w:rsidR="00492B0E" w:rsidRPr="00492B0E" w14:paraId="2A4160D7" w14:textId="77777777">
        <w:trPr>
          <w:jc w:val="center"/>
        </w:trPr>
        <w:tc>
          <w:tcPr>
            <w:tcW w:w="3112" w:type="dxa"/>
            <w:tcBorders>
              <w:top w:val="single" w:sz="4" w:space="0" w:color="auto"/>
              <w:left w:val="single" w:sz="4" w:space="0" w:color="auto"/>
              <w:bottom w:val="single" w:sz="4" w:space="0" w:color="auto"/>
              <w:right w:val="single" w:sz="4" w:space="0" w:color="auto"/>
            </w:tcBorders>
          </w:tcPr>
          <w:p w14:paraId="2CEB95CE" w14:textId="77777777" w:rsidR="00AF5B0C" w:rsidRPr="00492B0E" w:rsidRDefault="007A756E">
            <w:pPr>
              <w:spacing w:before="80" w:after="40"/>
              <w:ind w:left="284"/>
              <w:rPr>
                <w:color w:val="000000" w:themeColor="text1"/>
                <w:sz w:val="22"/>
                <w:szCs w:val="22"/>
              </w:rPr>
            </w:pPr>
            <w:r w:rsidRPr="00492B0E">
              <w:rPr>
                <w:color w:val="000000" w:themeColor="text1"/>
                <w:sz w:val="22"/>
                <w:szCs w:val="22"/>
              </w:rPr>
              <w:t>Moderate</w:t>
            </w:r>
          </w:p>
        </w:tc>
        <w:tc>
          <w:tcPr>
            <w:tcW w:w="1890" w:type="dxa"/>
            <w:gridSpan w:val="3"/>
            <w:tcBorders>
              <w:top w:val="single" w:sz="4" w:space="0" w:color="auto"/>
              <w:left w:val="single" w:sz="4" w:space="0" w:color="auto"/>
              <w:bottom w:val="single" w:sz="4" w:space="0" w:color="auto"/>
              <w:right w:val="single" w:sz="4" w:space="0" w:color="auto"/>
            </w:tcBorders>
          </w:tcPr>
          <w:p w14:paraId="64DEBDE0"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22</w:t>
            </w:r>
          </w:p>
        </w:tc>
        <w:tc>
          <w:tcPr>
            <w:tcW w:w="889" w:type="dxa"/>
            <w:tcBorders>
              <w:top w:val="single" w:sz="4" w:space="0" w:color="auto"/>
              <w:left w:val="single" w:sz="4" w:space="0" w:color="auto"/>
              <w:bottom w:val="single" w:sz="4" w:space="0" w:color="auto"/>
              <w:right w:val="single" w:sz="4" w:space="0" w:color="auto"/>
            </w:tcBorders>
          </w:tcPr>
          <w:p w14:paraId="50272380"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59.5</w:t>
            </w:r>
          </w:p>
        </w:tc>
        <w:tc>
          <w:tcPr>
            <w:tcW w:w="1021" w:type="dxa"/>
            <w:gridSpan w:val="2"/>
            <w:tcBorders>
              <w:top w:val="single" w:sz="4" w:space="0" w:color="auto"/>
              <w:left w:val="single" w:sz="4" w:space="0" w:color="auto"/>
              <w:bottom w:val="single" w:sz="4" w:space="0" w:color="auto"/>
              <w:right w:val="single" w:sz="4" w:space="0" w:color="auto"/>
            </w:tcBorders>
          </w:tcPr>
          <w:p w14:paraId="0889B946"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29</w:t>
            </w:r>
          </w:p>
        </w:tc>
        <w:tc>
          <w:tcPr>
            <w:tcW w:w="1021" w:type="dxa"/>
            <w:gridSpan w:val="2"/>
            <w:tcBorders>
              <w:top w:val="single" w:sz="4" w:space="0" w:color="auto"/>
              <w:left w:val="single" w:sz="4" w:space="0" w:color="auto"/>
              <w:bottom w:val="single" w:sz="4" w:space="0" w:color="auto"/>
              <w:right w:val="single" w:sz="4" w:space="0" w:color="auto"/>
            </w:tcBorders>
          </w:tcPr>
          <w:p w14:paraId="269568C1"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76.3</w:t>
            </w:r>
          </w:p>
        </w:tc>
        <w:tc>
          <w:tcPr>
            <w:tcW w:w="1021" w:type="dxa"/>
            <w:vMerge/>
            <w:tcBorders>
              <w:top w:val="single" w:sz="4" w:space="0" w:color="auto"/>
              <w:left w:val="single" w:sz="4" w:space="0" w:color="auto"/>
              <w:bottom w:val="single" w:sz="4" w:space="0" w:color="auto"/>
              <w:right w:val="single" w:sz="4" w:space="0" w:color="auto"/>
            </w:tcBorders>
            <w:vAlign w:val="center"/>
          </w:tcPr>
          <w:p w14:paraId="4CE0820A" w14:textId="77777777" w:rsidR="00AF5B0C" w:rsidRPr="00492B0E" w:rsidRDefault="00AF5B0C">
            <w:pPr>
              <w:rPr>
                <w:color w:val="000000" w:themeColor="text1"/>
                <w:sz w:val="22"/>
                <w:szCs w:val="22"/>
              </w:rPr>
            </w:pPr>
          </w:p>
        </w:tc>
        <w:tc>
          <w:tcPr>
            <w:tcW w:w="932" w:type="dxa"/>
            <w:gridSpan w:val="2"/>
            <w:vMerge/>
            <w:tcBorders>
              <w:top w:val="single" w:sz="4" w:space="0" w:color="auto"/>
              <w:left w:val="single" w:sz="4" w:space="0" w:color="auto"/>
              <w:bottom w:val="single" w:sz="4" w:space="0" w:color="auto"/>
              <w:right w:val="single" w:sz="4" w:space="0" w:color="auto"/>
            </w:tcBorders>
            <w:vAlign w:val="center"/>
          </w:tcPr>
          <w:p w14:paraId="5BE98FE0" w14:textId="77777777" w:rsidR="00AF5B0C" w:rsidRPr="00492B0E" w:rsidRDefault="00AF5B0C">
            <w:pPr>
              <w:rPr>
                <w:color w:val="000000" w:themeColor="text1"/>
                <w:sz w:val="22"/>
                <w:szCs w:val="22"/>
              </w:rPr>
            </w:pPr>
          </w:p>
        </w:tc>
      </w:tr>
      <w:tr w:rsidR="00492B0E" w:rsidRPr="00492B0E" w14:paraId="6777D7F0" w14:textId="77777777">
        <w:trPr>
          <w:trHeight w:val="1034"/>
          <w:jc w:val="center"/>
        </w:trPr>
        <w:tc>
          <w:tcPr>
            <w:tcW w:w="3112" w:type="dxa"/>
            <w:tcBorders>
              <w:top w:val="single" w:sz="4" w:space="0" w:color="auto"/>
              <w:left w:val="single" w:sz="4" w:space="0" w:color="auto"/>
              <w:bottom w:val="single" w:sz="4" w:space="0" w:color="auto"/>
              <w:right w:val="single" w:sz="4" w:space="0" w:color="auto"/>
            </w:tcBorders>
          </w:tcPr>
          <w:p w14:paraId="292CD121" w14:textId="77777777" w:rsidR="00AF5B0C" w:rsidRPr="00492B0E" w:rsidRDefault="007A756E">
            <w:pPr>
              <w:spacing w:before="80" w:after="40"/>
              <w:ind w:left="284"/>
              <w:rPr>
                <w:color w:val="000000" w:themeColor="text1"/>
                <w:sz w:val="22"/>
                <w:szCs w:val="22"/>
              </w:rPr>
            </w:pPr>
            <w:r w:rsidRPr="00492B0E">
              <w:rPr>
                <w:color w:val="000000" w:themeColor="text1"/>
                <w:sz w:val="22"/>
                <w:szCs w:val="22"/>
              </w:rPr>
              <w:t>Marked</w:t>
            </w:r>
          </w:p>
        </w:tc>
        <w:tc>
          <w:tcPr>
            <w:tcW w:w="1890" w:type="dxa"/>
            <w:gridSpan w:val="3"/>
            <w:tcBorders>
              <w:top w:val="single" w:sz="4" w:space="0" w:color="auto"/>
              <w:left w:val="single" w:sz="4" w:space="0" w:color="auto"/>
              <w:bottom w:val="single" w:sz="4" w:space="0" w:color="auto"/>
              <w:right w:val="single" w:sz="4" w:space="0" w:color="auto"/>
            </w:tcBorders>
          </w:tcPr>
          <w:p w14:paraId="375F9B3B"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15</w:t>
            </w:r>
          </w:p>
        </w:tc>
        <w:tc>
          <w:tcPr>
            <w:tcW w:w="889" w:type="dxa"/>
            <w:tcBorders>
              <w:top w:val="single" w:sz="4" w:space="0" w:color="auto"/>
              <w:left w:val="single" w:sz="4" w:space="0" w:color="auto"/>
              <w:bottom w:val="single" w:sz="4" w:space="0" w:color="auto"/>
              <w:right w:val="single" w:sz="4" w:space="0" w:color="auto"/>
            </w:tcBorders>
          </w:tcPr>
          <w:p w14:paraId="69D301C5"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40.5</w:t>
            </w:r>
          </w:p>
        </w:tc>
        <w:tc>
          <w:tcPr>
            <w:tcW w:w="1021" w:type="dxa"/>
            <w:gridSpan w:val="2"/>
            <w:tcBorders>
              <w:top w:val="single" w:sz="4" w:space="0" w:color="auto"/>
              <w:left w:val="single" w:sz="4" w:space="0" w:color="auto"/>
              <w:bottom w:val="single" w:sz="4" w:space="0" w:color="auto"/>
              <w:right w:val="single" w:sz="4" w:space="0" w:color="auto"/>
            </w:tcBorders>
          </w:tcPr>
          <w:p w14:paraId="5EF7CC83"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4</w:t>
            </w:r>
          </w:p>
        </w:tc>
        <w:tc>
          <w:tcPr>
            <w:tcW w:w="1021" w:type="dxa"/>
            <w:gridSpan w:val="2"/>
            <w:tcBorders>
              <w:top w:val="single" w:sz="4" w:space="0" w:color="auto"/>
              <w:left w:val="single" w:sz="4" w:space="0" w:color="auto"/>
              <w:bottom w:val="single" w:sz="4" w:space="0" w:color="auto"/>
              <w:right w:val="single" w:sz="4" w:space="0" w:color="auto"/>
            </w:tcBorders>
          </w:tcPr>
          <w:p w14:paraId="636DB7A5"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10.5</w:t>
            </w:r>
          </w:p>
        </w:tc>
        <w:tc>
          <w:tcPr>
            <w:tcW w:w="1021" w:type="dxa"/>
            <w:vMerge/>
            <w:tcBorders>
              <w:top w:val="single" w:sz="4" w:space="0" w:color="auto"/>
              <w:left w:val="single" w:sz="4" w:space="0" w:color="auto"/>
              <w:bottom w:val="single" w:sz="4" w:space="0" w:color="auto"/>
              <w:right w:val="single" w:sz="4" w:space="0" w:color="auto"/>
            </w:tcBorders>
            <w:vAlign w:val="center"/>
          </w:tcPr>
          <w:p w14:paraId="032B3107" w14:textId="77777777" w:rsidR="00AF5B0C" w:rsidRPr="00492B0E" w:rsidRDefault="00AF5B0C">
            <w:pPr>
              <w:rPr>
                <w:color w:val="000000" w:themeColor="text1"/>
                <w:sz w:val="22"/>
                <w:szCs w:val="22"/>
              </w:rPr>
            </w:pPr>
          </w:p>
        </w:tc>
        <w:tc>
          <w:tcPr>
            <w:tcW w:w="932" w:type="dxa"/>
            <w:gridSpan w:val="2"/>
            <w:vMerge/>
            <w:tcBorders>
              <w:top w:val="single" w:sz="4" w:space="0" w:color="auto"/>
              <w:left w:val="single" w:sz="4" w:space="0" w:color="auto"/>
              <w:bottom w:val="single" w:sz="4" w:space="0" w:color="auto"/>
              <w:right w:val="single" w:sz="4" w:space="0" w:color="auto"/>
            </w:tcBorders>
            <w:vAlign w:val="center"/>
          </w:tcPr>
          <w:p w14:paraId="2B04853A" w14:textId="77777777" w:rsidR="00AF5B0C" w:rsidRPr="00492B0E" w:rsidRDefault="00AF5B0C">
            <w:pPr>
              <w:rPr>
                <w:color w:val="000000" w:themeColor="text1"/>
                <w:sz w:val="22"/>
                <w:szCs w:val="22"/>
              </w:rPr>
            </w:pPr>
          </w:p>
        </w:tc>
      </w:tr>
      <w:tr w:rsidR="00492B0E" w:rsidRPr="00492B0E" w14:paraId="5F00C7E8" w14:textId="77777777">
        <w:trPr>
          <w:jc w:val="center"/>
        </w:trPr>
        <w:tc>
          <w:tcPr>
            <w:tcW w:w="9886" w:type="dxa"/>
            <w:gridSpan w:val="12"/>
            <w:tcBorders>
              <w:top w:val="single" w:sz="4" w:space="0" w:color="auto"/>
              <w:left w:val="single" w:sz="4" w:space="0" w:color="auto"/>
              <w:bottom w:val="single" w:sz="4" w:space="0" w:color="auto"/>
              <w:right w:val="single" w:sz="4" w:space="0" w:color="auto"/>
            </w:tcBorders>
            <w:vAlign w:val="center"/>
          </w:tcPr>
          <w:p w14:paraId="7BA4092C" w14:textId="77777777" w:rsidR="00AF5B0C" w:rsidRPr="00492B0E" w:rsidRDefault="007A756E">
            <w:pPr>
              <w:spacing w:before="80" w:after="40"/>
              <w:jc w:val="center"/>
              <w:rPr>
                <w:b/>
                <w:bCs/>
                <w:color w:val="000000" w:themeColor="text1"/>
                <w:sz w:val="22"/>
                <w:szCs w:val="22"/>
              </w:rPr>
            </w:pPr>
            <w:r w:rsidRPr="00492B0E">
              <w:rPr>
                <w:b/>
                <w:bCs/>
                <w:color w:val="000000" w:themeColor="text1"/>
                <w:sz w:val="22"/>
                <w:szCs w:val="22"/>
              </w:rPr>
              <w:lastRenderedPageBreak/>
              <w:t>Group II</w:t>
            </w:r>
          </w:p>
        </w:tc>
      </w:tr>
      <w:tr w:rsidR="00492B0E" w:rsidRPr="00492B0E" w14:paraId="0DF0B90D" w14:textId="77777777">
        <w:trPr>
          <w:jc w:val="center"/>
        </w:trPr>
        <w:tc>
          <w:tcPr>
            <w:tcW w:w="3112" w:type="dxa"/>
            <w:vMerge w:val="restart"/>
            <w:tcBorders>
              <w:top w:val="single" w:sz="4" w:space="0" w:color="auto"/>
              <w:left w:val="single" w:sz="4" w:space="0" w:color="auto"/>
              <w:bottom w:val="single" w:sz="4" w:space="0" w:color="auto"/>
              <w:right w:val="single" w:sz="4" w:space="0" w:color="auto"/>
            </w:tcBorders>
            <w:vAlign w:val="center"/>
          </w:tcPr>
          <w:p w14:paraId="3C01F0EA" w14:textId="77777777" w:rsidR="00AF5B0C" w:rsidRPr="00492B0E" w:rsidRDefault="007A756E">
            <w:pPr>
              <w:spacing w:before="80" w:after="40"/>
              <w:jc w:val="center"/>
              <w:rPr>
                <w:b/>
                <w:bCs/>
                <w:color w:val="000000" w:themeColor="text1"/>
                <w:sz w:val="22"/>
                <w:szCs w:val="22"/>
              </w:rPr>
            </w:pPr>
            <w:r w:rsidRPr="00492B0E">
              <w:rPr>
                <w:b/>
                <w:bCs/>
                <w:color w:val="000000" w:themeColor="text1"/>
                <w:sz w:val="22"/>
                <w:szCs w:val="22"/>
              </w:rPr>
              <w:t>General examination</w:t>
            </w:r>
          </w:p>
        </w:tc>
        <w:tc>
          <w:tcPr>
            <w:tcW w:w="1852" w:type="dxa"/>
            <w:gridSpan w:val="2"/>
            <w:tcBorders>
              <w:top w:val="single" w:sz="4" w:space="0" w:color="auto"/>
              <w:left w:val="single" w:sz="4" w:space="0" w:color="auto"/>
              <w:bottom w:val="single" w:sz="4" w:space="0" w:color="auto"/>
              <w:right w:val="single" w:sz="4" w:space="0" w:color="auto"/>
            </w:tcBorders>
            <w:vAlign w:val="center"/>
            <w:hideMark/>
          </w:tcPr>
          <w:p w14:paraId="31840E7C" w14:textId="77777777" w:rsidR="00AF5B0C" w:rsidRPr="00492B0E" w:rsidRDefault="007A756E">
            <w:pPr>
              <w:spacing w:before="80" w:after="40"/>
              <w:jc w:val="center"/>
              <w:rPr>
                <w:b/>
                <w:bCs/>
                <w:color w:val="000000" w:themeColor="text1"/>
                <w:sz w:val="22"/>
                <w:szCs w:val="22"/>
              </w:rPr>
            </w:pPr>
            <w:r w:rsidRPr="00492B0E">
              <w:rPr>
                <w:b/>
                <w:bCs/>
                <w:color w:val="000000" w:themeColor="text1"/>
                <w:sz w:val="22"/>
                <w:szCs w:val="22"/>
              </w:rPr>
              <w:t>The start</w:t>
            </w:r>
            <w:r w:rsidRPr="00492B0E">
              <w:rPr>
                <w:b/>
                <w:bCs/>
                <w:color w:val="000000" w:themeColor="text1"/>
                <w:sz w:val="22"/>
                <w:szCs w:val="22"/>
              </w:rPr>
              <w:br/>
              <w:t>(n = 37)</w:t>
            </w:r>
          </w:p>
        </w:tc>
        <w:tc>
          <w:tcPr>
            <w:tcW w:w="2942" w:type="dxa"/>
            <w:gridSpan w:val="5"/>
            <w:tcBorders>
              <w:top w:val="single" w:sz="4" w:space="0" w:color="auto"/>
              <w:left w:val="single" w:sz="4" w:space="0" w:color="auto"/>
              <w:bottom w:val="single" w:sz="4" w:space="0" w:color="auto"/>
              <w:right w:val="single" w:sz="4" w:space="0" w:color="auto"/>
            </w:tcBorders>
            <w:vAlign w:val="center"/>
            <w:hideMark/>
          </w:tcPr>
          <w:p w14:paraId="322C7DD8" w14:textId="77777777" w:rsidR="00AF5B0C" w:rsidRPr="00492B0E" w:rsidRDefault="007A756E">
            <w:pPr>
              <w:spacing w:before="80" w:after="40"/>
              <w:jc w:val="center"/>
              <w:rPr>
                <w:b/>
                <w:bCs/>
                <w:color w:val="000000" w:themeColor="text1"/>
                <w:sz w:val="22"/>
                <w:szCs w:val="22"/>
              </w:rPr>
            </w:pPr>
            <w:r w:rsidRPr="00492B0E">
              <w:rPr>
                <w:b/>
                <w:bCs/>
                <w:color w:val="000000" w:themeColor="text1"/>
                <w:sz w:val="22"/>
                <w:szCs w:val="22"/>
              </w:rPr>
              <w:t>The end</w:t>
            </w:r>
            <w:r w:rsidRPr="00492B0E">
              <w:rPr>
                <w:b/>
                <w:bCs/>
                <w:color w:val="000000" w:themeColor="text1"/>
                <w:sz w:val="22"/>
                <w:szCs w:val="22"/>
              </w:rPr>
              <w:br/>
              <w:t>(n = 37)</w:t>
            </w:r>
          </w:p>
        </w:tc>
        <w:tc>
          <w:tcPr>
            <w:tcW w:w="1080"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FE4964A" w14:textId="77777777" w:rsidR="00AF5B0C" w:rsidRPr="00492B0E" w:rsidRDefault="007A756E">
            <w:pPr>
              <w:spacing w:before="80" w:after="40"/>
              <w:jc w:val="center"/>
              <w:rPr>
                <w:b/>
                <w:bCs/>
                <w:color w:val="000000" w:themeColor="text1"/>
                <w:sz w:val="22"/>
                <w:szCs w:val="22"/>
              </w:rPr>
            </w:pPr>
            <w:r w:rsidRPr="00492B0E">
              <w:rPr>
                <w:b/>
                <w:bCs/>
                <w:color w:val="000000" w:themeColor="text1"/>
                <w:sz w:val="22"/>
                <w:szCs w:val="22"/>
              </w:rPr>
              <w:t>Test of Sig.</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14:paraId="2F669862" w14:textId="77777777" w:rsidR="00AF5B0C" w:rsidRPr="00492B0E" w:rsidRDefault="007A756E">
            <w:pPr>
              <w:spacing w:before="80" w:after="40"/>
              <w:jc w:val="center"/>
              <w:rPr>
                <w:b/>
                <w:bCs/>
                <w:color w:val="000000" w:themeColor="text1"/>
                <w:sz w:val="22"/>
                <w:szCs w:val="22"/>
              </w:rPr>
            </w:pPr>
            <w:r w:rsidRPr="00492B0E">
              <w:rPr>
                <w:b/>
                <w:bCs/>
                <w:color w:val="000000" w:themeColor="text1"/>
                <w:sz w:val="22"/>
                <w:szCs w:val="22"/>
              </w:rPr>
              <w:t>P</w:t>
            </w:r>
          </w:p>
        </w:tc>
      </w:tr>
      <w:tr w:rsidR="00492B0E" w:rsidRPr="00492B0E" w14:paraId="0DE2F53B" w14:textId="77777777">
        <w:trPr>
          <w:jc w:val="center"/>
        </w:trPr>
        <w:tc>
          <w:tcPr>
            <w:tcW w:w="3112" w:type="dxa"/>
            <w:vMerge/>
            <w:tcBorders>
              <w:top w:val="single" w:sz="4" w:space="0" w:color="auto"/>
              <w:left w:val="single" w:sz="4" w:space="0" w:color="auto"/>
              <w:bottom w:val="single" w:sz="4" w:space="0" w:color="auto"/>
              <w:right w:val="single" w:sz="4" w:space="0" w:color="auto"/>
            </w:tcBorders>
            <w:vAlign w:val="center"/>
          </w:tcPr>
          <w:p w14:paraId="66F7EC34" w14:textId="77777777" w:rsidR="00AF5B0C" w:rsidRPr="00492B0E" w:rsidRDefault="00AF5B0C">
            <w:pPr>
              <w:spacing w:before="80" w:after="40"/>
              <w:jc w:val="center"/>
              <w:rPr>
                <w:b/>
                <w:bCs/>
                <w:color w:val="000000" w:themeColor="text1"/>
                <w:sz w:val="22"/>
                <w:szCs w:val="22"/>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502D87D7" w14:textId="77777777" w:rsidR="00AF5B0C" w:rsidRPr="00492B0E" w:rsidRDefault="007A756E">
            <w:pPr>
              <w:spacing w:before="80" w:after="40"/>
              <w:jc w:val="center"/>
              <w:rPr>
                <w:b/>
                <w:bCs/>
                <w:color w:val="000000" w:themeColor="text1"/>
                <w:sz w:val="22"/>
                <w:szCs w:val="22"/>
              </w:rPr>
            </w:pPr>
            <w:r w:rsidRPr="00492B0E">
              <w:rPr>
                <w:b/>
                <w:bCs/>
                <w:color w:val="000000" w:themeColor="text1"/>
                <w:sz w:val="22"/>
                <w:szCs w:val="22"/>
              </w:rPr>
              <w:t>No.</w:t>
            </w:r>
          </w:p>
        </w:tc>
        <w:tc>
          <w:tcPr>
            <w:tcW w:w="1021" w:type="dxa"/>
            <w:tcBorders>
              <w:top w:val="single" w:sz="4" w:space="0" w:color="auto"/>
              <w:left w:val="single" w:sz="4" w:space="0" w:color="auto"/>
              <w:bottom w:val="single" w:sz="4" w:space="0" w:color="auto"/>
              <w:right w:val="single" w:sz="4" w:space="0" w:color="auto"/>
            </w:tcBorders>
            <w:vAlign w:val="center"/>
            <w:hideMark/>
          </w:tcPr>
          <w:p w14:paraId="7DC13418" w14:textId="77777777" w:rsidR="00AF5B0C" w:rsidRPr="00492B0E" w:rsidRDefault="007A756E">
            <w:pPr>
              <w:spacing w:before="80" w:after="40"/>
              <w:jc w:val="center"/>
              <w:rPr>
                <w:b/>
                <w:bCs/>
                <w:color w:val="000000" w:themeColor="text1"/>
                <w:sz w:val="22"/>
                <w:szCs w:val="22"/>
              </w:rPr>
            </w:pPr>
            <w:r w:rsidRPr="00492B0E">
              <w:rPr>
                <w:b/>
                <w:bCs/>
                <w:color w:val="000000" w:themeColor="text1"/>
                <w:sz w:val="22"/>
                <w:szCs w:val="22"/>
              </w:rPr>
              <w:t>%</w:t>
            </w:r>
          </w:p>
        </w:tc>
        <w:tc>
          <w:tcPr>
            <w:tcW w:w="1021" w:type="dxa"/>
            <w:gridSpan w:val="3"/>
            <w:tcBorders>
              <w:top w:val="single" w:sz="4" w:space="0" w:color="auto"/>
              <w:left w:val="single" w:sz="4" w:space="0" w:color="auto"/>
              <w:bottom w:val="single" w:sz="4" w:space="0" w:color="auto"/>
              <w:right w:val="single" w:sz="4" w:space="0" w:color="auto"/>
            </w:tcBorders>
            <w:vAlign w:val="center"/>
            <w:hideMark/>
          </w:tcPr>
          <w:p w14:paraId="77F8799F" w14:textId="77777777" w:rsidR="00AF5B0C" w:rsidRPr="00492B0E" w:rsidRDefault="007A756E">
            <w:pPr>
              <w:spacing w:before="80" w:after="40"/>
              <w:jc w:val="center"/>
              <w:rPr>
                <w:b/>
                <w:bCs/>
                <w:color w:val="000000" w:themeColor="text1"/>
                <w:sz w:val="22"/>
                <w:szCs w:val="22"/>
              </w:rPr>
            </w:pPr>
            <w:r w:rsidRPr="00492B0E">
              <w:rPr>
                <w:b/>
                <w:bCs/>
                <w:color w:val="000000" w:themeColor="text1"/>
                <w:sz w:val="22"/>
                <w:szCs w:val="22"/>
              </w:rPr>
              <w:t>No.</w:t>
            </w:r>
          </w:p>
        </w:tc>
        <w:tc>
          <w:tcPr>
            <w:tcW w:w="1921" w:type="dxa"/>
            <w:gridSpan w:val="2"/>
            <w:tcBorders>
              <w:top w:val="single" w:sz="4" w:space="0" w:color="auto"/>
              <w:left w:val="single" w:sz="4" w:space="0" w:color="auto"/>
              <w:bottom w:val="single" w:sz="4" w:space="0" w:color="auto"/>
              <w:right w:val="single" w:sz="4" w:space="0" w:color="auto"/>
            </w:tcBorders>
            <w:vAlign w:val="center"/>
            <w:hideMark/>
          </w:tcPr>
          <w:p w14:paraId="125EC12D" w14:textId="77777777" w:rsidR="00AF5B0C" w:rsidRPr="00492B0E" w:rsidRDefault="007A756E">
            <w:pPr>
              <w:spacing w:before="80" w:after="40"/>
              <w:jc w:val="center"/>
              <w:rPr>
                <w:b/>
                <w:bCs/>
                <w:color w:val="000000" w:themeColor="text1"/>
                <w:sz w:val="22"/>
                <w:szCs w:val="22"/>
              </w:rPr>
            </w:pPr>
            <w:r w:rsidRPr="00492B0E">
              <w:rPr>
                <w:b/>
                <w:bCs/>
                <w:color w:val="000000" w:themeColor="text1"/>
                <w:sz w:val="22"/>
                <w:szCs w:val="22"/>
              </w:rPr>
              <w:t>%</w:t>
            </w:r>
          </w:p>
        </w:tc>
        <w:tc>
          <w:tcPr>
            <w:tcW w:w="1080" w:type="dxa"/>
            <w:gridSpan w:val="3"/>
            <w:vMerge/>
            <w:tcBorders>
              <w:top w:val="single" w:sz="4" w:space="0" w:color="auto"/>
              <w:left w:val="single" w:sz="4" w:space="0" w:color="auto"/>
              <w:bottom w:val="single" w:sz="4" w:space="0" w:color="auto"/>
              <w:right w:val="single" w:sz="4" w:space="0" w:color="auto"/>
            </w:tcBorders>
            <w:vAlign w:val="center"/>
            <w:hideMark/>
          </w:tcPr>
          <w:p w14:paraId="58258AED" w14:textId="77777777" w:rsidR="00AF5B0C" w:rsidRPr="00492B0E" w:rsidRDefault="00AF5B0C">
            <w:pPr>
              <w:rPr>
                <w:b/>
                <w:bCs/>
                <w:color w:val="000000" w:themeColor="text1"/>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334F8D0D" w14:textId="77777777" w:rsidR="00AF5B0C" w:rsidRPr="00492B0E" w:rsidRDefault="00AF5B0C">
            <w:pPr>
              <w:rPr>
                <w:b/>
                <w:bCs/>
                <w:color w:val="000000" w:themeColor="text1"/>
                <w:sz w:val="22"/>
                <w:szCs w:val="22"/>
              </w:rPr>
            </w:pPr>
          </w:p>
        </w:tc>
      </w:tr>
      <w:tr w:rsidR="00492B0E" w:rsidRPr="00492B0E" w14:paraId="59C36443" w14:textId="77777777">
        <w:trPr>
          <w:jc w:val="center"/>
        </w:trPr>
        <w:tc>
          <w:tcPr>
            <w:tcW w:w="3112" w:type="dxa"/>
            <w:tcBorders>
              <w:top w:val="single" w:sz="4" w:space="0" w:color="auto"/>
              <w:left w:val="single" w:sz="4" w:space="0" w:color="auto"/>
              <w:bottom w:val="single" w:sz="4" w:space="0" w:color="auto"/>
              <w:right w:val="single" w:sz="4" w:space="0" w:color="auto"/>
            </w:tcBorders>
            <w:vAlign w:val="center"/>
          </w:tcPr>
          <w:p w14:paraId="56E6932D" w14:textId="77777777" w:rsidR="00AF5B0C" w:rsidRPr="00492B0E" w:rsidRDefault="007A756E">
            <w:pPr>
              <w:spacing w:before="80" w:after="40"/>
              <w:rPr>
                <w:b/>
                <w:bCs/>
                <w:color w:val="000000" w:themeColor="text1"/>
                <w:sz w:val="22"/>
                <w:szCs w:val="22"/>
              </w:rPr>
            </w:pPr>
            <w:r w:rsidRPr="00492B0E">
              <w:rPr>
                <w:b/>
                <w:bCs/>
                <w:color w:val="000000" w:themeColor="text1"/>
                <w:sz w:val="22"/>
                <w:szCs w:val="22"/>
              </w:rPr>
              <w:t>Conscious level</w:t>
            </w:r>
          </w:p>
        </w:tc>
        <w:tc>
          <w:tcPr>
            <w:tcW w:w="831" w:type="dxa"/>
            <w:tcBorders>
              <w:top w:val="single" w:sz="4" w:space="0" w:color="auto"/>
              <w:left w:val="single" w:sz="4" w:space="0" w:color="auto"/>
              <w:bottom w:val="single" w:sz="4" w:space="0" w:color="auto"/>
              <w:right w:val="single" w:sz="4" w:space="0" w:color="auto"/>
            </w:tcBorders>
            <w:vAlign w:val="center"/>
          </w:tcPr>
          <w:p w14:paraId="66A90EC5" w14:textId="77777777" w:rsidR="00AF5B0C" w:rsidRPr="00492B0E" w:rsidRDefault="00AF5B0C">
            <w:pPr>
              <w:spacing w:before="80" w:after="40"/>
              <w:jc w:val="center"/>
              <w:rPr>
                <w:color w:val="000000" w:themeColor="text1"/>
                <w:sz w:val="22"/>
                <w:szCs w:val="22"/>
              </w:rPr>
            </w:pPr>
          </w:p>
        </w:tc>
        <w:tc>
          <w:tcPr>
            <w:tcW w:w="1021" w:type="dxa"/>
            <w:tcBorders>
              <w:top w:val="single" w:sz="4" w:space="0" w:color="auto"/>
              <w:left w:val="single" w:sz="4" w:space="0" w:color="auto"/>
              <w:bottom w:val="single" w:sz="4" w:space="0" w:color="auto"/>
              <w:right w:val="single" w:sz="4" w:space="0" w:color="auto"/>
            </w:tcBorders>
            <w:vAlign w:val="center"/>
          </w:tcPr>
          <w:p w14:paraId="7EA88B35" w14:textId="77777777" w:rsidR="00AF5B0C" w:rsidRPr="00492B0E" w:rsidRDefault="00AF5B0C">
            <w:pPr>
              <w:spacing w:before="80" w:after="40"/>
              <w:jc w:val="center"/>
              <w:rPr>
                <w:color w:val="000000" w:themeColor="text1"/>
                <w:sz w:val="22"/>
                <w:szCs w:val="22"/>
              </w:rPr>
            </w:pPr>
          </w:p>
        </w:tc>
        <w:tc>
          <w:tcPr>
            <w:tcW w:w="1021" w:type="dxa"/>
            <w:gridSpan w:val="3"/>
            <w:tcBorders>
              <w:top w:val="single" w:sz="4" w:space="0" w:color="auto"/>
              <w:left w:val="single" w:sz="4" w:space="0" w:color="auto"/>
              <w:bottom w:val="single" w:sz="4" w:space="0" w:color="auto"/>
              <w:right w:val="single" w:sz="4" w:space="0" w:color="auto"/>
            </w:tcBorders>
            <w:vAlign w:val="center"/>
          </w:tcPr>
          <w:p w14:paraId="22F162D2" w14:textId="77777777" w:rsidR="00AF5B0C" w:rsidRPr="00492B0E" w:rsidRDefault="00AF5B0C">
            <w:pPr>
              <w:spacing w:before="80" w:after="40"/>
              <w:jc w:val="center"/>
              <w:rPr>
                <w:color w:val="000000" w:themeColor="text1"/>
                <w:sz w:val="22"/>
                <w:szCs w:val="22"/>
              </w:rPr>
            </w:pPr>
          </w:p>
        </w:tc>
        <w:tc>
          <w:tcPr>
            <w:tcW w:w="1921" w:type="dxa"/>
            <w:gridSpan w:val="2"/>
            <w:tcBorders>
              <w:top w:val="single" w:sz="4" w:space="0" w:color="auto"/>
              <w:left w:val="single" w:sz="4" w:space="0" w:color="auto"/>
              <w:bottom w:val="single" w:sz="4" w:space="0" w:color="auto"/>
              <w:right w:val="single" w:sz="4" w:space="0" w:color="auto"/>
            </w:tcBorders>
            <w:vAlign w:val="center"/>
          </w:tcPr>
          <w:p w14:paraId="2168E1CA" w14:textId="77777777" w:rsidR="00AF5B0C" w:rsidRPr="00492B0E" w:rsidRDefault="00AF5B0C">
            <w:pPr>
              <w:spacing w:before="80" w:after="40"/>
              <w:jc w:val="center"/>
              <w:rPr>
                <w:color w:val="000000" w:themeColor="text1"/>
                <w:sz w:val="22"/>
                <w:szCs w:val="22"/>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4FAAD182" w14:textId="77777777" w:rsidR="00AF5B0C" w:rsidRPr="00492B0E" w:rsidRDefault="00AF5B0C">
            <w:pPr>
              <w:spacing w:before="80" w:after="40"/>
              <w:jc w:val="center"/>
              <w:rPr>
                <w:color w:val="000000" w:themeColor="text1"/>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67343ADF" w14:textId="77777777" w:rsidR="00AF5B0C" w:rsidRPr="00492B0E" w:rsidRDefault="00AF5B0C">
            <w:pPr>
              <w:spacing w:before="80" w:after="40"/>
              <w:jc w:val="center"/>
              <w:rPr>
                <w:color w:val="000000" w:themeColor="text1"/>
                <w:sz w:val="22"/>
                <w:szCs w:val="22"/>
              </w:rPr>
            </w:pPr>
          </w:p>
        </w:tc>
      </w:tr>
      <w:tr w:rsidR="00492B0E" w:rsidRPr="00492B0E" w14:paraId="53EB0156" w14:textId="77777777">
        <w:trPr>
          <w:jc w:val="center"/>
        </w:trPr>
        <w:tc>
          <w:tcPr>
            <w:tcW w:w="3112" w:type="dxa"/>
            <w:tcBorders>
              <w:top w:val="single" w:sz="4" w:space="0" w:color="auto"/>
              <w:left w:val="single" w:sz="4" w:space="0" w:color="auto"/>
              <w:bottom w:val="single" w:sz="4" w:space="0" w:color="auto"/>
              <w:right w:val="single" w:sz="4" w:space="0" w:color="auto"/>
            </w:tcBorders>
          </w:tcPr>
          <w:p w14:paraId="37EA43B8" w14:textId="77777777" w:rsidR="00AF5B0C" w:rsidRPr="00492B0E" w:rsidRDefault="007A756E">
            <w:pPr>
              <w:spacing w:before="80" w:after="40"/>
              <w:ind w:left="284"/>
              <w:rPr>
                <w:color w:val="000000" w:themeColor="text1"/>
                <w:sz w:val="22"/>
                <w:szCs w:val="22"/>
              </w:rPr>
            </w:pPr>
            <w:r w:rsidRPr="00492B0E">
              <w:rPr>
                <w:color w:val="000000" w:themeColor="text1"/>
                <w:sz w:val="22"/>
                <w:szCs w:val="22"/>
              </w:rPr>
              <w:t>No hepatic encephalopathy</w:t>
            </w:r>
          </w:p>
        </w:tc>
        <w:tc>
          <w:tcPr>
            <w:tcW w:w="831" w:type="dxa"/>
            <w:tcBorders>
              <w:top w:val="single" w:sz="4" w:space="0" w:color="auto"/>
              <w:left w:val="single" w:sz="4" w:space="0" w:color="auto"/>
              <w:bottom w:val="single" w:sz="4" w:space="0" w:color="auto"/>
              <w:right w:val="single" w:sz="4" w:space="0" w:color="auto"/>
            </w:tcBorders>
            <w:vAlign w:val="center"/>
          </w:tcPr>
          <w:p w14:paraId="3134BA78"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29</w:t>
            </w:r>
          </w:p>
        </w:tc>
        <w:tc>
          <w:tcPr>
            <w:tcW w:w="1021" w:type="dxa"/>
            <w:tcBorders>
              <w:top w:val="single" w:sz="4" w:space="0" w:color="auto"/>
              <w:left w:val="single" w:sz="4" w:space="0" w:color="auto"/>
              <w:bottom w:val="single" w:sz="4" w:space="0" w:color="auto"/>
              <w:right w:val="single" w:sz="4" w:space="0" w:color="auto"/>
            </w:tcBorders>
            <w:vAlign w:val="center"/>
          </w:tcPr>
          <w:p w14:paraId="4EE25227"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78.4</w:t>
            </w:r>
          </w:p>
        </w:tc>
        <w:tc>
          <w:tcPr>
            <w:tcW w:w="1021" w:type="dxa"/>
            <w:gridSpan w:val="3"/>
            <w:tcBorders>
              <w:top w:val="single" w:sz="4" w:space="0" w:color="auto"/>
              <w:left w:val="single" w:sz="4" w:space="0" w:color="auto"/>
              <w:bottom w:val="single" w:sz="4" w:space="0" w:color="auto"/>
              <w:right w:val="single" w:sz="4" w:space="0" w:color="auto"/>
            </w:tcBorders>
            <w:vAlign w:val="center"/>
          </w:tcPr>
          <w:p w14:paraId="5B7683B9"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35</w:t>
            </w:r>
          </w:p>
        </w:tc>
        <w:tc>
          <w:tcPr>
            <w:tcW w:w="1921" w:type="dxa"/>
            <w:gridSpan w:val="2"/>
            <w:tcBorders>
              <w:top w:val="single" w:sz="4" w:space="0" w:color="auto"/>
              <w:left w:val="single" w:sz="4" w:space="0" w:color="auto"/>
              <w:bottom w:val="single" w:sz="4" w:space="0" w:color="auto"/>
              <w:right w:val="single" w:sz="4" w:space="0" w:color="auto"/>
            </w:tcBorders>
            <w:vAlign w:val="center"/>
          </w:tcPr>
          <w:p w14:paraId="6CA83D13"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49.6</w:t>
            </w:r>
          </w:p>
        </w:tc>
        <w:tc>
          <w:tcPr>
            <w:tcW w:w="1080" w:type="dxa"/>
            <w:gridSpan w:val="3"/>
            <w:vMerge w:val="restart"/>
            <w:tcBorders>
              <w:top w:val="single" w:sz="4" w:space="0" w:color="auto"/>
              <w:left w:val="single" w:sz="4" w:space="0" w:color="auto"/>
              <w:bottom w:val="single" w:sz="4" w:space="0" w:color="auto"/>
              <w:right w:val="single" w:sz="4" w:space="0" w:color="auto"/>
            </w:tcBorders>
            <w:vAlign w:val="center"/>
          </w:tcPr>
          <w:p w14:paraId="0D3BFF30" w14:textId="77777777" w:rsidR="00AF5B0C" w:rsidRPr="00492B0E" w:rsidRDefault="00AF5B0C">
            <w:pPr>
              <w:spacing w:before="80" w:after="40"/>
              <w:jc w:val="center"/>
              <w:rPr>
                <w:color w:val="000000" w:themeColor="text1"/>
                <w:sz w:val="22"/>
                <w:szCs w:val="22"/>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51B97C86" w14:textId="77777777" w:rsidR="00AF5B0C" w:rsidRPr="00492B0E" w:rsidRDefault="00AF5B0C">
            <w:pPr>
              <w:spacing w:before="80" w:after="40"/>
              <w:jc w:val="center"/>
              <w:rPr>
                <w:color w:val="000000" w:themeColor="text1"/>
                <w:sz w:val="22"/>
                <w:szCs w:val="22"/>
              </w:rPr>
            </w:pPr>
          </w:p>
        </w:tc>
      </w:tr>
      <w:tr w:rsidR="00492B0E" w:rsidRPr="00492B0E" w14:paraId="5B0DDA13" w14:textId="77777777">
        <w:trPr>
          <w:trHeight w:val="251"/>
          <w:jc w:val="center"/>
        </w:trPr>
        <w:tc>
          <w:tcPr>
            <w:tcW w:w="3112" w:type="dxa"/>
            <w:tcBorders>
              <w:top w:val="single" w:sz="4" w:space="0" w:color="auto"/>
              <w:left w:val="single" w:sz="4" w:space="0" w:color="auto"/>
              <w:bottom w:val="single" w:sz="4" w:space="0" w:color="auto"/>
              <w:right w:val="single" w:sz="4" w:space="0" w:color="auto"/>
            </w:tcBorders>
          </w:tcPr>
          <w:p w14:paraId="799F2637" w14:textId="77777777" w:rsidR="00AF5B0C" w:rsidRPr="00492B0E" w:rsidRDefault="007A756E">
            <w:pPr>
              <w:spacing w:before="80" w:after="40"/>
              <w:ind w:left="284"/>
              <w:rPr>
                <w:color w:val="000000" w:themeColor="text1"/>
                <w:sz w:val="22"/>
                <w:szCs w:val="22"/>
              </w:rPr>
            </w:pPr>
            <w:r w:rsidRPr="00492B0E">
              <w:rPr>
                <w:color w:val="000000" w:themeColor="text1"/>
                <w:sz w:val="22"/>
                <w:szCs w:val="22"/>
              </w:rPr>
              <w:t>Hepatic encephalopathy</w:t>
            </w:r>
          </w:p>
        </w:tc>
        <w:tc>
          <w:tcPr>
            <w:tcW w:w="831" w:type="dxa"/>
            <w:tcBorders>
              <w:top w:val="single" w:sz="4" w:space="0" w:color="auto"/>
              <w:left w:val="single" w:sz="4" w:space="0" w:color="auto"/>
              <w:bottom w:val="single" w:sz="4" w:space="0" w:color="auto"/>
              <w:right w:val="single" w:sz="4" w:space="0" w:color="auto"/>
            </w:tcBorders>
          </w:tcPr>
          <w:p w14:paraId="698A1459"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8</w:t>
            </w:r>
          </w:p>
        </w:tc>
        <w:tc>
          <w:tcPr>
            <w:tcW w:w="1021" w:type="dxa"/>
            <w:tcBorders>
              <w:top w:val="single" w:sz="4" w:space="0" w:color="auto"/>
              <w:left w:val="single" w:sz="4" w:space="0" w:color="auto"/>
              <w:bottom w:val="single" w:sz="4" w:space="0" w:color="auto"/>
              <w:right w:val="single" w:sz="4" w:space="0" w:color="auto"/>
            </w:tcBorders>
          </w:tcPr>
          <w:p w14:paraId="713B8AA6"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21.6</w:t>
            </w:r>
          </w:p>
        </w:tc>
        <w:tc>
          <w:tcPr>
            <w:tcW w:w="1021" w:type="dxa"/>
            <w:gridSpan w:val="3"/>
            <w:tcBorders>
              <w:top w:val="single" w:sz="4" w:space="0" w:color="auto"/>
              <w:left w:val="single" w:sz="4" w:space="0" w:color="auto"/>
              <w:bottom w:val="single" w:sz="4" w:space="0" w:color="auto"/>
              <w:right w:val="single" w:sz="4" w:space="0" w:color="auto"/>
            </w:tcBorders>
          </w:tcPr>
          <w:p w14:paraId="1442E6DD"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2</w:t>
            </w:r>
          </w:p>
        </w:tc>
        <w:tc>
          <w:tcPr>
            <w:tcW w:w="1921" w:type="dxa"/>
            <w:gridSpan w:val="2"/>
            <w:tcBorders>
              <w:top w:val="single" w:sz="4" w:space="0" w:color="auto"/>
              <w:left w:val="single" w:sz="4" w:space="0" w:color="auto"/>
              <w:bottom w:val="single" w:sz="4" w:space="0" w:color="auto"/>
              <w:right w:val="single" w:sz="4" w:space="0" w:color="auto"/>
            </w:tcBorders>
          </w:tcPr>
          <w:p w14:paraId="659F56C4"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5.4</w:t>
            </w: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14:paraId="2CD09D08" w14:textId="77777777" w:rsidR="00AF5B0C" w:rsidRPr="00492B0E" w:rsidRDefault="00AF5B0C">
            <w:pPr>
              <w:rPr>
                <w:color w:val="000000" w:themeColor="text1"/>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5A251119" w14:textId="77777777" w:rsidR="00AF5B0C" w:rsidRPr="00492B0E" w:rsidRDefault="00AF5B0C">
            <w:pPr>
              <w:rPr>
                <w:color w:val="000000" w:themeColor="text1"/>
                <w:sz w:val="22"/>
                <w:szCs w:val="22"/>
              </w:rPr>
            </w:pPr>
          </w:p>
        </w:tc>
      </w:tr>
      <w:tr w:rsidR="00492B0E" w:rsidRPr="00492B0E" w14:paraId="796505D7" w14:textId="77777777">
        <w:trPr>
          <w:jc w:val="center"/>
        </w:trPr>
        <w:tc>
          <w:tcPr>
            <w:tcW w:w="3112" w:type="dxa"/>
            <w:tcBorders>
              <w:top w:val="single" w:sz="4" w:space="0" w:color="auto"/>
              <w:left w:val="single" w:sz="4" w:space="0" w:color="auto"/>
              <w:bottom w:val="single" w:sz="4" w:space="0" w:color="auto"/>
              <w:right w:val="single" w:sz="4" w:space="0" w:color="auto"/>
            </w:tcBorders>
            <w:vAlign w:val="center"/>
          </w:tcPr>
          <w:p w14:paraId="3D73FD9E" w14:textId="77777777" w:rsidR="00AF5B0C" w:rsidRPr="00492B0E" w:rsidRDefault="007A756E">
            <w:pPr>
              <w:spacing w:before="80" w:after="40"/>
              <w:rPr>
                <w:b/>
                <w:bCs/>
                <w:color w:val="000000" w:themeColor="text1"/>
                <w:sz w:val="22"/>
                <w:szCs w:val="22"/>
              </w:rPr>
            </w:pPr>
            <w:r w:rsidRPr="00492B0E">
              <w:rPr>
                <w:b/>
                <w:bCs/>
                <w:color w:val="000000" w:themeColor="text1"/>
                <w:sz w:val="22"/>
                <w:szCs w:val="22"/>
              </w:rPr>
              <w:t>Frequency of tapping (month)</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25D573C3" w14:textId="77777777" w:rsidR="00AF5B0C" w:rsidRPr="00492B0E" w:rsidRDefault="00AF5B0C">
            <w:pPr>
              <w:spacing w:before="80" w:after="40"/>
              <w:jc w:val="center"/>
              <w:rPr>
                <w:color w:val="000000" w:themeColor="text1"/>
                <w:sz w:val="22"/>
                <w:szCs w:val="22"/>
              </w:rPr>
            </w:pPr>
          </w:p>
        </w:tc>
        <w:tc>
          <w:tcPr>
            <w:tcW w:w="2942" w:type="dxa"/>
            <w:gridSpan w:val="5"/>
            <w:tcBorders>
              <w:top w:val="single" w:sz="4" w:space="0" w:color="auto"/>
              <w:left w:val="single" w:sz="4" w:space="0" w:color="auto"/>
              <w:bottom w:val="single" w:sz="4" w:space="0" w:color="auto"/>
              <w:right w:val="single" w:sz="4" w:space="0" w:color="auto"/>
            </w:tcBorders>
            <w:vAlign w:val="center"/>
          </w:tcPr>
          <w:p w14:paraId="08C6BFC2" w14:textId="77777777" w:rsidR="00AF5B0C" w:rsidRPr="00492B0E" w:rsidRDefault="00AF5B0C">
            <w:pPr>
              <w:spacing w:before="80" w:after="40"/>
              <w:jc w:val="center"/>
              <w:rPr>
                <w:color w:val="000000" w:themeColor="text1"/>
                <w:sz w:val="22"/>
                <w:szCs w:val="22"/>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4BB726A1" w14:textId="77777777" w:rsidR="00AF5B0C" w:rsidRPr="00492B0E" w:rsidRDefault="00AF5B0C">
            <w:pPr>
              <w:spacing w:before="80" w:after="40"/>
              <w:jc w:val="center"/>
              <w:rPr>
                <w:color w:val="000000" w:themeColor="text1"/>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4C51CE52" w14:textId="77777777" w:rsidR="00AF5B0C" w:rsidRPr="00492B0E" w:rsidRDefault="00AF5B0C">
            <w:pPr>
              <w:spacing w:before="80" w:after="40"/>
              <w:jc w:val="center"/>
              <w:rPr>
                <w:color w:val="000000" w:themeColor="text1"/>
                <w:sz w:val="22"/>
                <w:szCs w:val="22"/>
              </w:rPr>
            </w:pPr>
          </w:p>
        </w:tc>
      </w:tr>
      <w:tr w:rsidR="00492B0E" w:rsidRPr="00492B0E" w14:paraId="73014962" w14:textId="77777777">
        <w:trPr>
          <w:jc w:val="center"/>
        </w:trPr>
        <w:tc>
          <w:tcPr>
            <w:tcW w:w="3112" w:type="dxa"/>
            <w:tcBorders>
              <w:top w:val="single" w:sz="4" w:space="0" w:color="auto"/>
              <w:left w:val="single" w:sz="4" w:space="0" w:color="auto"/>
              <w:bottom w:val="single" w:sz="4" w:space="0" w:color="auto"/>
              <w:right w:val="single" w:sz="4" w:space="0" w:color="auto"/>
            </w:tcBorders>
          </w:tcPr>
          <w:p w14:paraId="339DF215" w14:textId="77777777" w:rsidR="00AF5B0C" w:rsidRPr="00492B0E" w:rsidRDefault="007A756E">
            <w:pPr>
              <w:spacing w:before="80" w:after="40"/>
              <w:ind w:left="284"/>
              <w:rPr>
                <w:color w:val="000000" w:themeColor="text1"/>
                <w:sz w:val="22"/>
                <w:szCs w:val="22"/>
              </w:rPr>
            </w:pPr>
            <w:r w:rsidRPr="00492B0E">
              <w:rPr>
                <w:color w:val="000000" w:themeColor="text1"/>
                <w:sz w:val="22"/>
                <w:szCs w:val="22"/>
              </w:rPr>
              <w:t>Min. – Max.</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4D5CD589"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0.0 – 4.0</w:t>
            </w:r>
          </w:p>
        </w:tc>
        <w:tc>
          <w:tcPr>
            <w:tcW w:w="2942" w:type="dxa"/>
            <w:gridSpan w:val="5"/>
            <w:tcBorders>
              <w:top w:val="single" w:sz="4" w:space="0" w:color="auto"/>
              <w:left w:val="single" w:sz="4" w:space="0" w:color="auto"/>
              <w:bottom w:val="single" w:sz="4" w:space="0" w:color="auto"/>
              <w:right w:val="single" w:sz="4" w:space="0" w:color="auto"/>
            </w:tcBorders>
            <w:vAlign w:val="center"/>
          </w:tcPr>
          <w:p w14:paraId="7D78D4AA"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0.0 – 2.0</w:t>
            </w:r>
          </w:p>
        </w:tc>
        <w:tc>
          <w:tcPr>
            <w:tcW w:w="1080" w:type="dxa"/>
            <w:gridSpan w:val="3"/>
            <w:vMerge w:val="restart"/>
            <w:tcBorders>
              <w:top w:val="single" w:sz="4" w:space="0" w:color="auto"/>
              <w:left w:val="single" w:sz="4" w:space="0" w:color="auto"/>
              <w:bottom w:val="single" w:sz="4" w:space="0" w:color="auto"/>
              <w:right w:val="single" w:sz="4" w:space="0" w:color="auto"/>
            </w:tcBorders>
            <w:vAlign w:val="center"/>
          </w:tcPr>
          <w:p w14:paraId="1F836D2E" w14:textId="77777777" w:rsidR="00AF5B0C" w:rsidRPr="00492B0E" w:rsidRDefault="007A756E">
            <w:pPr>
              <w:spacing w:before="80" w:after="40"/>
              <w:jc w:val="center"/>
              <w:rPr>
                <w:color w:val="000000" w:themeColor="text1"/>
                <w:sz w:val="22"/>
                <w:szCs w:val="22"/>
                <w:vertAlign w:val="superscript"/>
              </w:rPr>
            </w:pPr>
            <w:r w:rsidRPr="00492B0E">
              <w:rPr>
                <w:color w:val="000000" w:themeColor="text1"/>
                <w:sz w:val="22"/>
                <w:szCs w:val="22"/>
              </w:rPr>
              <w:t>Z=4.542</w:t>
            </w:r>
            <w:r w:rsidRPr="00492B0E">
              <w:rPr>
                <w:color w:val="000000" w:themeColor="text1"/>
                <w:sz w:val="22"/>
                <w:szCs w:val="22"/>
                <w:vertAlign w:val="superscript"/>
              </w:rPr>
              <w:t>*</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10003516" w14:textId="77777777" w:rsidR="00AF5B0C" w:rsidRPr="00492B0E" w:rsidRDefault="007A756E">
            <w:pPr>
              <w:spacing w:before="80" w:after="40"/>
              <w:jc w:val="center"/>
              <w:rPr>
                <w:color w:val="000000" w:themeColor="text1"/>
                <w:sz w:val="22"/>
                <w:szCs w:val="22"/>
                <w:vertAlign w:val="superscript"/>
              </w:rPr>
            </w:pPr>
            <w:r w:rsidRPr="00492B0E">
              <w:rPr>
                <w:color w:val="000000" w:themeColor="text1"/>
                <w:sz w:val="22"/>
                <w:szCs w:val="22"/>
              </w:rPr>
              <w:t>&lt;0.001</w:t>
            </w:r>
            <w:r w:rsidRPr="00492B0E">
              <w:rPr>
                <w:color w:val="000000" w:themeColor="text1"/>
                <w:sz w:val="22"/>
                <w:szCs w:val="22"/>
                <w:vertAlign w:val="superscript"/>
              </w:rPr>
              <w:t>*</w:t>
            </w:r>
          </w:p>
        </w:tc>
      </w:tr>
      <w:tr w:rsidR="00492B0E" w:rsidRPr="00492B0E" w14:paraId="46F1FDB7" w14:textId="77777777">
        <w:trPr>
          <w:jc w:val="center"/>
        </w:trPr>
        <w:tc>
          <w:tcPr>
            <w:tcW w:w="3112" w:type="dxa"/>
            <w:tcBorders>
              <w:top w:val="single" w:sz="4" w:space="0" w:color="auto"/>
              <w:left w:val="single" w:sz="4" w:space="0" w:color="auto"/>
              <w:bottom w:val="single" w:sz="4" w:space="0" w:color="auto"/>
              <w:right w:val="single" w:sz="4" w:space="0" w:color="auto"/>
            </w:tcBorders>
          </w:tcPr>
          <w:p w14:paraId="13691DE1" w14:textId="77777777" w:rsidR="00AF5B0C" w:rsidRPr="00492B0E" w:rsidRDefault="007A756E">
            <w:pPr>
              <w:spacing w:before="80" w:after="40"/>
              <w:ind w:left="284"/>
              <w:rPr>
                <w:color w:val="000000" w:themeColor="text1"/>
                <w:sz w:val="22"/>
                <w:szCs w:val="22"/>
              </w:rPr>
            </w:pPr>
            <w:r w:rsidRPr="00492B0E">
              <w:rPr>
                <w:color w:val="000000" w:themeColor="text1"/>
                <w:sz w:val="22"/>
                <w:szCs w:val="22"/>
              </w:rPr>
              <w:t>Mean ± SD.</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42ABFC28"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1.81 ± 1.20</w:t>
            </w:r>
          </w:p>
        </w:tc>
        <w:tc>
          <w:tcPr>
            <w:tcW w:w="2942" w:type="dxa"/>
            <w:gridSpan w:val="5"/>
            <w:tcBorders>
              <w:top w:val="single" w:sz="4" w:space="0" w:color="auto"/>
              <w:left w:val="single" w:sz="4" w:space="0" w:color="auto"/>
              <w:bottom w:val="single" w:sz="4" w:space="0" w:color="auto"/>
              <w:right w:val="single" w:sz="4" w:space="0" w:color="auto"/>
            </w:tcBorders>
            <w:vAlign w:val="center"/>
          </w:tcPr>
          <w:p w14:paraId="5AF565F1"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0.59 ± 0.55</w:t>
            </w: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14:paraId="1354BF79" w14:textId="77777777" w:rsidR="00AF5B0C" w:rsidRPr="00492B0E" w:rsidRDefault="00AF5B0C">
            <w:pPr>
              <w:spacing w:before="80" w:after="40"/>
              <w:jc w:val="center"/>
              <w:rPr>
                <w:color w:val="000000" w:themeColor="text1"/>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35422E2B" w14:textId="77777777" w:rsidR="00AF5B0C" w:rsidRPr="00492B0E" w:rsidRDefault="00AF5B0C">
            <w:pPr>
              <w:spacing w:before="80" w:after="40"/>
              <w:jc w:val="center"/>
              <w:rPr>
                <w:color w:val="000000" w:themeColor="text1"/>
                <w:sz w:val="22"/>
                <w:szCs w:val="22"/>
              </w:rPr>
            </w:pPr>
          </w:p>
        </w:tc>
      </w:tr>
      <w:tr w:rsidR="00492B0E" w:rsidRPr="00492B0E" w14:paraId="7AE5850B" w14:textId="77777777">
        <w:trPr>
          <w:jc w:val="center"/>
        </w:trPr>
        <w:tc>
          <w:tcPr>
            <w:tcW w:w="3112" w:type="dxa"/>
            <w:tcBorders>
              <w:top w:val="single" w:sz="4" w:space="0" w:color="auto"/>
              <w:left w:val="single" w:sz="4" w:space="0" w:color="auto"/>
              <w:bottom w:val="single" w:sz="4" w:space="0" w:color="auto"/>
              <w:right w:val="single" w:sz="4" w:space="0" w:color="auto"/>
            </w:tcBorders>
          </w:tcPr>
          <w:p w14:paraId="4C9F2401" w14:textId="77777777" w:rsidR="00AF5B0C" w:rsidRPr="00492B0E" w:rsidRDefault="007A756E">
            <w:pPr>
              <w:spacing w:before="80" w:after="40"/>
              <w:ind w:left="284"/>
              <w:rPr>
                <w:color w:val="000000" w:themeColor="text1"/>
                <w:sz w:val="22"/>
                <w:szCs w:val="22"/>
              </w:rPr>
            </w:pPr>
            <w:r w:rsidRPr="00492B0E">
              <w:rPr>
                <w:color w:val="000000" w:themeColor="text1"/>
                <w:sz w:val="22"/>
                <w:szCs w:val="22"/>
              </w:rPr>
              <w:t>Median (IQR)</w:t>
            </w:r>
          </w:p>
        </w:tc>
        <w:tc>
          <w:tcPr>
            <w:tcW w:w="1852" w:type="dxa"/>
            <w:gridSpan w:val="2"/>
            <w:tcBorders>
              <w:top w:val="single" w:sz="4" w:space="0" w:color="auto"/>
              <w:left w:val="single" w:sz="4" w:space="0" w:color="auto"/>
              <w:bottom w:val="single" w:sz="4" w:space="0" w:color="auto"/>
              <w:right w:val="single" w:sz="4" w:space="0" w:color="auto"/>
            </w:tcBorders>
          </w:tcPr>
          <w:p w14:paraId="103521FE"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2.0(1.0 – 2.0)</w:t>
            </w:r>
          </w:p>
        </w:tc>
        <w:tc>
          <w:tcPr>
            <w:tcW w:w="2942" w:type="dxa"/>
            <w:gridSpan w:val="5"/>
            <w:tcBorders>
              <w:top w:val="single" w:sz="4" w:space="0" w:color="auto"/>
              <w:left w:val="single" w:sz="4" w:space="0" w:color="auto"/>
              <w:bottom w:val="single" w:sz="4" w:space="0" w:color="auto"/>
              <w:right w:val="single" w:sz="4" w:space="0" w:color="auto"/>
            </w:tcBorders>
          </w:tcPr>
          <w:p w14:paraId="6165C8C4"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1.0(0.0 – 1.0)</w:t>
            </w: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14:paraId="18D3E996" w14:textId="77777777" w:rsidR="00AF5B0C" w:rsidRPr="00492B0E" w:rsidRDefault="00AF5B0C">
            <w:pPr>
              <w:rPr>
                <w:color w:val="000000" w:themeColor="text1"/>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14B4E5EE" w14:textId="77777777" w:rsidR="00AF5B0C" w:rsidRPr="00492B0E" w:rsidRDefault="00AF5B0C">
            <w:pPr>
              <w:rPr>
                <w:color w:val="000000" w:themeColor="text1"/>
                <w:sz w:val="22"/>
                <w:szCs w:val="22"/>
              </w:rPr>
            </w:pPr>
          </w:p>
        </w:tc>
      </w:tr>
      <w:tr w:rsidR="00492B0E" w:rsidRPr="00492B0E" w14:paraId="49A277E7" w14:textId="77777777">
        <w:trPr>
          <w:jc w:val="center"/>
        </w:trPr>
        <w:tc>
          <w:tcPr>
            <w:tcW w:w="3112" w:type="dxa"/>
            <w:tcBorders>
              <w:top w:val="single" w:sz="4" w:space="0" w:color="auto"/>
              <w:left w:val="single" w:sz="4" w:space="0" w:color="auto"/>
              <w:bottom w:val="single" w:sz="4" w:space="0" w:color="auto"/>
              <w:right w:val="single" w:sz="4" w:space="0" w:color="auto"/>
            </w:tcBorders>
            <w:vAlign w:val="center"/>
          </w:tcPr>
          <w:p w14:paraId="522DEFEE" w14:textId="77777777" w:rsidR="00AF5B0C" w:rsidRPr="00492B0E" w:rsidRDefault="007A756E">
            <w:pPr>
              <w:spacing w:before="80" w:after="40"/>
              <w:rPr>
                <w:b/>
                <w:bCs/>
                <w:color w:val="000000" w:themeColor="text1"/>
                <w:sz w:val="22"/>
                <w:szCs w:val="22"/>
              </w:rPr>
            </w:pPr>
            <w:r w:rsidRPr="00492B0E">
              <w:rPr>
                <w:b/>
                <w:bCs/>
                <w:color w:val="000000" w:themeColor="text1"/>
                <w:sz w:val="22"/>
                <w:szCs w:val="22"/>
              </w:rPr>
              <w:t>Body weight</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475A5DE5" w14:textId="77777777" w:rsidR="00AF5B0C" w:rsidRPr="00492B0E" w:rsidRDefault="00AF5B0C">
            <w:pPr>
              <w:spacing w:before="80" w:after="40"/>
              <w:jc w:val="center"/>
              <w:rPr>
                <w:color w:val="000000" w:themeColor="text1"/>
                <w:sz w:val="22"/>
                <w:szCs w:val="22"/>
              </w:rPr>
            </w:pPr>
          </w:p>
        </w:tc>
        <w:tc>
          <w:tcPr>
            <w:tcW w:w="2942" w:type="dxa"/>
            <w:gridSpan w:val="5"/>
            <w:tcBorders>
              <w:top w:val="single" w:sz="4" w:space="0" w:color="auto"/>
              <w:left w:val="single" w:sz="4" w:space="0" w:color="auto"/>
              <w:bottom w:val="single" w:sz="4" w:space="0" w:color="auto"/>
              <w:right w:val="single" w:sz="4" w:space="0" w:color="auto"/>
            </w:tcBorders>
            <w:vAlign w:val="center"/>
          </w:tcPr>
          <w:p w14:paraId="70D0EB43" w14:textId="77777777" w:rsidR="00AF5B0C" w:rsidRPr="00492B0E" w:rsidRDefault="00AF5B0C">
            <w:pPr>
              <w:spacing w:before="80" w:after="40"/>
              <w:jc w:val="center"/>
              <w:rPr>
                <w:color w:val="000000" w:themeColor="text1"/>
                <w:sz w:val="22"/>
                <w:szCs w:val="22"/>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19DE57B6" w14:textId="77777777" w:rsidR="00AF5B0C" w:rsidRPr="00492B0E" w:rsidRDefault="00AF5B0C">
            <w:pPr>
              <w:spacing w:before="80" w:after="40"/>
              <w:jc w:val="center"/>
              <w:rPr>
                <w:color w:val="000000" w:themeColor="text1"/>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01D7AA07" w14:textId="77777777" w:rsidR="00AF5B0C" w:rsidRPr="00492B0E" w:rsidRDefault="00AF5B0C">
            <w:pPr>
              <w:spacing w:before="80" w:after="40"/>
              <w:jc w:val="center"/>
              <w:rPr>
                <w:color w:val="000000" w:themeColor="text1"/>
                <w:sz w:val="22"/>
                <w:szCs w:val="22"/>
              </w:rPr>
            </w:pPr>
          </w:p>
        </w:tc>
      </w:tr>
      <w:tr w:rsidR="00492B0E" w:rsidRPr="00492B0E" w14:paraId="7D2C0C5D" w14:textId="77777777">
        <w:trPr>
          <w:jc w:val="center"/>
        </w:trPr>
        <w:tc>
          <w:tcPr>
            <w:tcW w:w="3112" w:type="dxa"/>
            <w:tcBorders>
              <w:top w:val="single" w:sz="4" w:space="0" w:color="auto"/>
              <w:left w:val="single" w:sz="4" w:space="0" w:color="auto"/>
              <w:bottom w:val="single" w:sz="4" w:space="0" w:color="auto"/>
              <w:right w:val="single" w:sz="4" w:space="0" w:color="auto"/>
            </w:tcBorders>
          </w:tcPr>
          <w:p w14:paraId="78DEBCF2" w14:textId="77777777" w:rsidR="00AF5B0C" w:rsidRPr="00492B0E" w:rsidRDefault="007A756E">
            <w:pPr>
              <w:spacing w:before="80" w:after="40"/>
              <w:ind w:left="284"/>
              <w:rPr>
                <w:color w:val="000000" w:themeColor="text1"/>
                <w:sz w:val="22"/>
                <w:szCs w:val="22"/>
              </w:rPr>
            </w:pPr>
            <w:r w:rsidRPr="00492B0E">
              <w:rPr>
                <w:color w:val="000000" w:themeColor="text1"/>
                <w:sz w:val="22"/>
                <w:szCs w:val="22"/>
              </w:rPr>
              <w:t>Min. – Max.</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14039391"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66.0 – 117.0</w:t>
            </w:r>
          </w:p>
        </w:tc>
        <w:tc>
          <w:tcPr>
            <w:tcW w:w="2942" w:type="dxa"/>
            <w:gridSpan w:val="5"/>
            <w:tcBorders>
              <w:top w:val="single" w:sz="4" w:space="0" w:color="auto"/>
              <w:left w:val="single" w:sz="4" w:space="0" w:color="auto"/>
              <w:bottom w:val="single" w:sz="4" w:space="0" w:color="auto"/>
              <w:right w:val="single" w:sz="4" w:space="0" w:color="auto"/>
            </w:tcBorders>
            <w:vAlign w:val="center"/>
          </w:tcPr>
          <w:p w14:paraId="6840DAB2"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65.0 – 116.0</w:t>
            </w:r>
          </w:p>
        </w:tc>
        <w:tc>
          <w:tcPr>
            <w:tcW w:w="1080" w:type="dxa"/>
            <w:gridSpan w:val="3"/>
            <w:vMerge w:val="restart"/>
            <w:tcBorders>
              <w:top w:val="single" w:sz="4" w:space="0" w:color="auto"/>
              <w:left w:val="single" w:sz="4" w:space="0" w:color="auto"/>
              <w:bottom w:val="single" w:sz="4" w:space="0" w:color="auto"/>
              <w:right w:val="single" w:sz="4" w:space="0" w:color="auto"/>
            </w:tcBorders>
            <w:vAlign w:val="center"/>
          </w:tcPr>
          <w:p w14:paraId="1B12C146"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t=</w:t>
            </w:r>
            <w:r w:rsidRPr="00492B0E">
              <w:rPr>
                <w:color w:val="000000" w:themeColor="text1"/>
                <w:sz w:val="22"/>
                <w:szCs w:val="22"/>
              </w:rPr>
              <w:br/>
              <w:t>5.946</w:t>
            </w:r>
            <w:r w:rsidRPr="00492B0E">
              <w:rPr>
                <w:color w:val="000000" w:themeColor="text1"/>
                <w:sz w:val="22"/>
                <w:szCs w:val="22"/>
                <w:vertAlign w:val="superscript"/>
              </w:rPr>
              <w:t>*</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398D4F68"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&lt;0.001</w:t>
            </w:r>
            <w:r w:rsidRPr="00492B0E">
              <w:rPr>
                <w:color w:val="000000" w:themeColor="text1"/>
                <w:sz w:val="22"/>
                <w:szCs w:val="22"/>
                <w:vertAlign w:val="superscript"/>
              </w:rPr>
              <w:t>*</w:t>
            </w:r>
          </w:p>
        </w:tc>
      </w:tr>
      <w:tr w:rsidR="00492B0E" w:rsidRPr="00492B0E" w14:paraId="2D6F6324" w14:textId="77777777">
        <w:trPr>
          <w:jc w:val="center"/>
        </w:trPr>
        <w:tc>
          <w:tcPr>
            <w:tcW w:w="3112" w:type="dxa"/>
            <w:tcBorders>
              <w:top w:val="single" w:sz="4" w:space="0" w:color="auto"/>
              <w:left w:val="single" w:sz="4" w:space="0" w:color="auto"/>
              <w:bottom w:val="single" w:sz="4" w:space="0" w:color="auto"/>
              <w:right w:val="single" w:sz="4" w:space="0" w:color="auto"/>
            </w:tcBorders>
          </w:tcPr>
          <w:p w14:paraId="1DE345D9" w14:textId="77777777" w:rsidR="00AF5B0C" w:rsidRPr="00492B0E" w:rsidRDefault="007A756E">
            <w:pPr>
              <w:spacing w:before="80" w:after="40"/>
              <w:ind w:left="284"/>
              <w:rPr>
                <w:color w:val="000000" w:themeColor="text1"/>
                <w:sz w:val="22"/>
                <w:szCs w:val="22"/>
              </w:rPr>
            </w:pPr>
            <w:r w:rsidRPr="00492B0E">
              <w:rPr>
                <w:color w:val="000000" w:themeColor="text1"/>
                <w:sz w:val="22"/>
                <w:szCs w:val="22"/>
              </w:rPr>
              <w:t>Mean ± SD.</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32FB4543"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88.54 ± 13.36</w:t>
            </w:r>
          </w:p>
        </w:tc>
        <w:tc>
          <w:tcPr>
            <w:tcW w:w="2942" w:type="dxa"/>
            <w:gridSpan w:val="5"/>
            <w:tcBorders>
              <w:top w:val="single" w:sz="4" w:space="0" w:color="auto"/>
              <w:left w:val="single" w:sz="4" w:space="0" w:color="auto"/>
              <w:bottom w:val="single" w:sz="4" w:space="0" w:color="auto"/>
              <w:right w:val="single" w:sz="4" w:space="0" w:color="auto"/>
            </w:tcBorders>
            <w:vAlign w:val="center"/>
          </w:tcPr>
          <w:p w14:paraId="6C9CF45A"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86.0 ± 13.04</w:t>
            </w: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14:paraId="5C5718CE" w14:textId="77777777" w:rsidR="00AF5B0C" w:rsidRPr="00492B0E" w:rsidRDefault="00AF5B0C">
            <w:pPr>
              <w:spacing w:before="80" w:after="40"/>
              <w:jc w:val="center"/>
              <w:rPr>
                <w:color w:val="000000" w:themeColor="text1"/>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145F7746" w14:textId="77777777" w:rsidR="00AF5B0C" w:rsidRPr="00492B0E" w:rsidRDefault="00AF5B0C">
            <w:pPr>
              <w:spacing w:before="80" w:after="40"/>
              <w:jc w:val="center"/>
              <w:rPr>
                <w:color w:val="000000" w:themeColor="text1"/>
                <w:sz w:val="22"/>
                <w:szCs w:val="22"/>
              </w:rPr>
            </w:pPr>
          </w:p>
        </w:tc>
      </w:tr>
      <w:tr w:rsidR="00492B0E" w:rsidRPr="00492B0E" w14:paraId="526D3FD4" w14:textId="77777777">
        <w:trPr>
          <w:jc w:val="center"/>
        </w:trPr>
        <w:tc>
          <w:tcPr>
            <w:tcW w:w="3112" w:type="dxa"/>
            <w:tcBorders>
              <w:top w:val="single" w:sz="4" w:space="0" w:color="auto"/>
              <w:left w:val="single" w:sz="4" w:space="0" w:color="auto"/>
              <w:bottom w:val="single" w:sz="4" w:space="0" w:color="auto"/>
              <w:right w:val="single" w:sz="4" w:space="0" w:color="auto"/>
            </w:tcBorders>
          </w:tcPr>
          <w:p w14:paraId="253B2416" w14:textId="77777777" w:rsidR="00AF5B0C" w:rsidRPr="00492B0E" w:rsidRDefault="007A756E">
            <w:pPr>
              <w:spacing w:before="80" w:after="40"/>
              <w:ind w:left="284"/>
              <w:rPr>
                <w:color w:val="000000" w:themeColor="text1"/>
                <w:sz w:val="22"/>
                <w:szCs w:val="22"/>
              </w:rPr>
            </w:pPr>
            <w:r w:rsidRPr="00492B0E">
              <w:rPr>
                <w:color w:val="000000" w:themeColor="text1"/>
                <w:sz w:val="22"/>
                <w:szCs w:val="22"/>
              </w:rPr>
              <w:t>Median (IQR)</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68E428D2"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88.0 (77.0 – 95.0)</w:t>
            </w:r>
          </w:p>
        </w:tc>
        <w:tc>
          <w:tcPr>
            <w:tcW w:w="2942" w:type="dxa"/>
            <w:gridSpan w:val="5"/>
            <w:tcBorders>
              <w:top w:val="single" w:sz="4" w:space="0" w:color="auto"/>
              <w:left w:val="single" w:sz="4" w:space="0" w:color="auto"/>
              <w:bottom w:val="single" w:sz="4" w:space="0" w:color="auto"/>
              <w:right w:val="single" w:sz="4" w:space="0" w:color="auto"/>
            </w:tcBorders>
          </w:tcPr>
          <w:p w14:paraId="13FEEF69"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86.0(77.0 – 91.0)</w:t>
            </w: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14:paraId="363350EF" w14:textId="77777777" w:rsidR="00AF5B0C" w:rsidRPr="00492B0E" w:rsidRDefault="00AF5B0C">
            <w:pPr>
              <w:rPr>
                <w:color w:val="000000" w:themeColor="text1"/>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69B4A6BB" w14:textId="77777777" w:rsidR="00AF5B0C" w:rsidRPr="00492B0E" w:rsidRDefault="00AF5B0C">
            <w:pPr>
              <w:rPr>
                <w:color w:val="000000" w:themeColor="text1"/>
                <w:sz w:val="22"/>
                <w:szCs w:val="22"/>
              </w:rPr>
            </w:pPr>
          </w:p>
        </w:tc>
      </w:tr>
      <w:tr w:rsidR="00492B0E" w:rsidRPr="00492B0E" w14:paraId="4A5AAFB2" w14:textId="77777777">
        <w:trPr>
          <w:jc w:val="center"/>
        </w:trPr>
        <w:tc>
          <w:tcPr>
            <w:tcW w:w="3112" w:type="dxa"/>
            <w:tcBorders>
              <w:top w:val="single" w:sz="4" w:space="0" w:color="auto"/>
              <w:left w:val="single" w:sz="4" w:space="0" w:color="auto"/>
              <w:bottom w:val="single" w:sz="4" w:space="0" w:color="auto"/>
              <w:right w:val="single" w:sz="4" w:space="0" w:color="auto"/>
            </w:tcBorders>
            <w:vAlign w:val="center"/>
          </w:tcPr>
          <w:p w14:paraId="4436976F" w14:textId="77777777" w:rsidR="00AF5B0C" w:rsidRPr="00492B0E" w:rsidRDefault="007A756E">
            <w:pPr>
              <w:spacing w:before="80" w:after="40"/>
              <w:rPr>
                <w:b/>
                <w:bCs/>
                <w:color w:val="000000" w:themeColor="text1"/>
                <w:sz w:val="22"/>
                <w:szCs w:val="22"/>
              </w:rPr>
            </w:pPr>
            <w:r w:rsidRPr="00492B0E">
              <w:rPr>
                <w:b/>
                <w:bCs/>
                <w:color w:val="000000" w:themeColor="text1"/>
                <w:sz w:val="22"/>
                <w:szCs w:val="22"/>
              </w:rPr>
              <w:t>Abdominal girth</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7D5C5AFB" w14:textId="77777777" w:rsidR="00AF5B0C" w:rsidRPr="00492B0E" w:rsidRDefault="00AF5B0C">
            <w:pPr>
              <w:spacing w:before="80" w:after="40"/>
              <w:jc w:val="center"/>
              <w:rPr>
                <w:color w:val="000000" w:themeColor="text1"/>
                <w:sz w:val="22"/>
                <w:szCs w:val="22"/>
              </w:rPr>
            </w:pPr>
          </w:p>
        </w:tc>
        <w:tc>
          <w:tcPr>
            <w:tcW w:w="2942" w:type="dxa"/>
            <w:gridSpan w:val="5"/>
            <w:tcBorders>
              <w:top w:val="single" w:sz="4" w:space="0" w:color="auto"/>
              <w:left w:val="single" w:sz="4" w:space="0" w:color="auto"/>
              <w:bottom w:val="single" w:sz="4" w:space="0" w:color="auto"/>
              <w:right w:val="single" w:sz="4" w:space="0" w:color="auto"/>
            </w:tcBorders>
            <w:vAlign w:val="center"/>
          </w:tcPr>
          <w:p w14:paraId="5B1B5155" w14:textId="77777777" w:rsidR="00AF5B0C" w:rsidRPr="00492B0E" w:rsidRDefault="00AF5B0C">
            <w:pPr>
              <w:spacing w:before="80" w:after="40"/>
              <w:jc w:val="center"/>
              <w:rPr>
                <w:color w:val="000000" w:themeColor="text1"/>
                <w:sz w:val="22"/>
                <w:szCs w:val="22"/>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420C1759" w14:textId="77777777" w:rsidR="00AF5B0C" w:rsidRPr="00492B0E" w:rsidRDefault="00AF5B0C">
            <w:pPr>
              <w:spacing w:before="80" w:after="40"/>
              <w:jc w:val="center"/>
              <w:rPr>
                <w:color w:val="000000" w:themeColor="text1"/>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64E899A1" w14:textId="77777777" w:rsidR="00AF5B0C" w:rsidRPr="00492B0E" w:rsidRDefault="00AF5B0C">
            <w:pPr>
              <w:spacing w:before="80" w:after="40"/>
              <w:jc w:val="center"/>
              <w:rPr>
                <w:color w:val="000000" w:themeColor="text1"/>
                <w:sz w:val="22"/>
                <w:szCs w:val="22"/>
              </w:rPr>
            </w:pPr>
          </w:p>
        </w:tc>
      </w:tr>
      <w:tr w:rsidR="00492B0E" w:rsidRPr="00492B0E" w14:paraId="1CC78A2D" w14:textId="77777777">
        <w:trPr>
          <w:jc w:val="center"/>
        </w:trPr>
        <w:tc>
          <w:tcPr>
            <w:tcW w:w="3112" w:type="dxa"/>
            <w:tcBorders>
              <w:top w:val="single" w:sz="4" w:space="0" w:color="auto"/>
              <w:left w:val="single" w:sz="4" w:space="0" w:color="auto"/>
              <w:bottom w:val="single" w:sz="4" w:space="0" w:color="auto"/>
              <w:right w:val="single" w:sz="4" w:space="0" w:color="auto"/>
            </w:tcBorders>
          </w:tcPr>
          <w:p w14:paraId="14132352" w14:textId="77777777" w:rsidR="00AF5B0C" w:rsidRPr="00492B0E" w:rsidRDefault="007A756E">
            <w:pPr>
              <w:spacing w:before="80" w:after="40"/>
              <w:ind w:left="284"/>
              <w:rPr>
                <w:color w:val="000000" w:themeColor="text1"/>
                <w:sz w:val="22"/>
                <w:szCs w:val="22"/>
              </w:rPr>
            </w:pPr>
            <w:r w:rsidRPr="00492B0E">
              <w:rPr>
                <w:color w:val="000000" w:themeColor="text1"/>
                <w:sz w:val="22"/>
                <w:szCs w:val="22"/>
              </w:rPr>
              <w:t>Min. – Max.</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3D3ECA98"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89.0 – 149.0</w:t>
            </w:r>
          </w:p>
        </w:tc>
        <w:tc>
          <w:tcPr>
            <w:tcW w:w="2942" w:type="dxa"/>
            <w:gridSpan w:val="5"/>
            <w:tcBorders>
              <w:top w:val="single" w:sz="4" w:space="0" w:color="auto"/>
              <w:left w:val="single" w:sz="4" w:space="0" w:color="auto"/>
              <w:bottom w:val="single" w:sz="4" w:space="0" w:color="auto"/>
              <w:right w:val="single" w:sz="4" w:space="0" w:color="auto"/>
            </w:tcBorders>
            <w:vAlign w:val="center"/>
          </w:tcPr>
          <w:p w14:paraId="2CEEFFD6"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84.0 – 145.0</w:t>
            </w:r>
          </w:p>
        </w:tc>
        <w:tc>
          <w:tcPr>
            <w:tcW w:w="1080" w:type="dxa"/>
            <w:gridSpan w:val="3"/>
            <w:vMerge w:val="restart"/>
            <w:tcBorders>
              <w:top w:val="single" w:sz="4" w:space="0" w:color="auto"/>
              <w:left w:val="single" w:sz="4" w:space="0" w:color="auto"/>
              <w:bottom w:val="single" w:sz="4" w:space="0" w:color="auto"/>
              <w:right w:val="single" w:sz="4" w:space="0" w:color="auto"/>
            </w:tcBorders>
            <w:vAlign w:val="center"/>
          </w:tcPr>
          <w:p w14:paraId="67D98DAE"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t=</w:t>
            </w:r>
            <w:r w:rsidRPr="00492B0E">
              <w:rPr>
                <w:color w:val="000000" w:themeColor="text1"/>
                <w:sz w:val="22"/>
                <w:szCs w:val="22"/>
              </w:rPr>
              <w:br/>
              <w:t>6.274</w:t>
            </w:r>
            <w:r w:rsidRPr="00492B0E">
              <w:rPr>
                <w:color w:val="000000" w:themeColor="text1"/>
                <w:sz w:val="22"/>
                <w:szCs w:val="22"/>
                <w:vertAlign w:val="superscript"/>
              </w:rPr>
              <w:t>*</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201D3D5B"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&lt;0.001</w:t>
            </w:r>
            <w:r w:rsidRPr="00492B0E">
              <w:rPr>
                <w:color w:val="000000" w:themeColor="text1"/>
                <w:sz w:val="22"/>
                <w:szCs w:val="22"/>
                <w:vertAlign w:val="superscript"/>
              </w:rPr>
              <w:t>*</w:t>
            </w:r>
          </w:p>
        </w:tc>
      </w:tr>
      <w:tr w:rsidR="00492B0E" w:rsidRPr="00492B0E" w14:paraId="469D628F" w14:textId="77777777">
        <w:trPr>
          <w:jc w:val="center"/>
        </w:trPr>
        <w:tc>
          <w:tcPr>
            <w:tcW w:w="3112" w:type="dxa"/>
            <w:tcBorders>
              <w:top w:val="single" w:sz="4" w:space="0" w:color="auto"/>
              <w:left w:val="single" w:sz="4" w:space="0" w:color="auto"/>
              <w:bottom w:val="single" w:sz="4" w:space="0" w:color="auto"/>
              <w:right w:val="single" w:sz="4" w:space="0" w:color="auto"/>
            </w:tcBorders>
          </w:tcPr>
          <w:p w14:paraId="2E0CAA14" w14:textId="77777777" w:rsidR="00AF5B0C" w:rsidRPr="00492B0E" w:rsidRDefault="007A756E">
            <w:pPr>
              <w:spacing w:before="80" w:after="40"/>
              <w:ind w:left="284"/>
              <w:rPr>
                <w:color w:val="000000" w:themeColor="text1"/>
                <w:sz w:val="22"/>
                <w:szCs w:val="22"/>
              </w:rPr>
            </w:pPr>
            <w:r w:rsidRPr="00492B0E">
              <w:rPr>
                <w:color w:val="000000" w:themeColor="text1"/>
                <w:sz w:val="22"/>
                <w:szCs w:val="22"/>
              </w:rPr>
              <w:t>Mean ± SD.</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36E590EA"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119.57 ± 16.40</w:t>
            </w:r>
          </w:p>
        </w:tc>
        <w:tc>
          <w:tcPr>
            <w:tcW w:w="2942" w:type="dxa"/>
            <w:gridSpan w:val="5"/>
            <w:tcBorders>
              <w:top w:val="single" w:sz="4" w:space="0" w:color="auto"/>
              <w:left w:val="single" w:sz="4" w:space="0" w:color="auto"/>
              <w:bottom w:val="single" w:sz="4" w:space="0" w:color="auto"/>
              <w:right w:val="single" w:sz="4" w:space="0" w:color="auto"/>
            </w:tcBorders>
            <w:vAlign w:val="center"/>
          </w:tcPr>
          <w:p w14:paraId="1FF53E12"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117.0 ± 15.94</w:t>
            </w: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14:paraId="1E5B02F2" w14:textId="77777777" w:rsidR="00AF5B0C" w:rsidRPr="00492B0E" w:rsidRDefault="00AF5B0C">
            <w:pPr>
              <w:spacing w:before="80" w:after="40"/>
              <w:jc w:val="center"/>
              <w:rPr>
                <w:color w:val="000000" w:themeColor="text1"/>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248CBF8E" w14:textId="77777777" w:rsidR="00AF5B0C" w:rsidRPr="00492B0E" w:rsidRDefault="00AF5B0C">
            <w:pPr>
              <w:spacing w:before="80" w:after="40"/>
              <w:jc w:val="center"/>
              <w:rPr>
                <w:color w:val="000000" w:themeColor="text1"/>
                <w:sz w:val="22"/>
                <w:szCs w:val="22"/>
              </w:rPr>
            </w:pPr>
          </w:p>
        </w:tc>
      </w:tr>
      <w:tr w:rsidR="00492B0E" w:rsidRPr="00492B0E" w14:paraId="64CB4139" w14:textId="77777777">
        <w:trPr>
          <w:jc w:val="center"/>
        </w:trPr>
        <w:tc>
          <w:tcPr>
            <w:tcW w:w="3112" w:type="dxa"/>
            <w:tcBorders>
              <w:top w:val="single" w:sz="4" w:space="0" w:color="auto"/>
              <w:left w:val="single" w:sz="4" w:space="0" w:color="auto"/>
              <w:bottom w:val="single" w:sz="4" w:space="0" w:color="auto"/>
              <w:right w:val="single" w:sz="4" w:space="0" w:color="auto"/>
            </w:tcBorders>
          </w:tcPr>
          <w:p w14:paraId="1EDAD5BA" w14:textId="77777777" w:rsidR="00AF5B0C" w:rsidRPr="00492B0E" w:rsidRDefault="007A756E">
            <w:pPr>
              <w:spacing w:before="80" w:after="40"/>
              <w:ind w:left="284"/>
              <w:rPr>
                <w:color w:val="000000" w:themeColor="text1"/>
                <w:sz w:val="22"/>
                <w:szCs w:val="22"/>
              </w:rPr>
            </w:pPr>
            <w:r w:rsidRPr="00492B0E">
              <w:rPr>
                <w:color w:val="000000" w:themeColor="text1"/>
                <w:sz w:val="22"/>
                <w:szCs w:val="22"/>
              </w:rPr>
              <w:t>Median (IQR)</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4C4608E0"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118.0(106.0 – 134.0)</w:t>
            </w:r>
          </w:p>
        </w:tc>
        <w:tc>
          <w:tcPr>
            <w:tcW w:w="2942" w:type="dxa"/>
            <w:gridSpan w:val="5"/>
            <w:tcBorders>
              <w:top w:val="single" w:sz="4" w:space="0" w:color="auto"/>
              <w:left w:val="single" w:sz="4" w:space="0" w:color="auto"/>
              <w:bottom w:val="single" w:sz="4" w:space="0" w:color="auto"/>
              <w:right w:val="single" w:sz="4" w:space="0" w:color="auto"/>
            </w:tcBorders>
          </w:tcPr>
          <w:p w14:paraId="35CF5E14"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116.0(106.0 – 128.0)</w:t>
            </w: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14:paraId="6F5903E6" w14:textId="77777777" w:rsidR="00AF5B0C" w:rsidRPr="00492B0E" w:rsidRDefault="00AF5B0C">
            <w:pPr>
              <w:rPr>
                <w:color w:val="000000" w:themeColor="text1"/>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44F77834" w14:textId="77777777" w:rsidR="00AF5B0C" w:rsidRPr="00492B0E" w:rsidRDefault="00AF5B0C">
            <w:pPr>
              <w:rPr>
                <w:color w:val="000000" w:themeColor="text1"/>
                <w:sz w:val="22"/>
                <w:szCs w:val="22"/>
              </w:rPr>
            </w:pPr>
          </w:p>
        </w:tc>
      </w:tr>
      <w:tr w:rsidR="00492B0E" w:rsidRPr="00492B0E" w14:paraId="44E299E6" w14:textId="77777777">
        <w:trPr>
          <w:jc w:val="center"/>
        </w:trPr>
        <w:tc>
          <w:tcPr>
            <w:tcW w:w="3112" w:type="dxa"/>
            <w:tcBorders>
              <w:top w:val="single" w:sz="4" w:space="0" w:color="auto"/>
              <w:left w:val="single" w:sz="4" w:space="0" w:color="auto"/>
              <w:bottom w:val="single" w:sz="4" w:space="0" w:color="auto"/>
              <w:right w:val="single" w:sz="4" w:space="0" w:color="auto"/>
            </w:tcBorders>
            <w:vAlign w:val="center"/>
          </w:tcPr>
          <w:p w14:paraId="64921BD8" w14:textId="77777777" w:rsidR="00AF5B0C" w:rsidRPr="00492B0E" w:rsidRDefault="007A756E">
            <w:pPr>
              <w:spacing w:before="80" w:after="40"/>
              <w:rPr>
                <w:b/>
                <w:bCs/>
                <w:color w:val="000000" w:themeColor="text1"/>
                <w:sz w:val="22"/>
                <w:szCs w:val="22"/>
              </w:rPr>
            </w:pPr>
            <w:r w:rsidRPr="00492B0E">
              <w:rPr>
                <w:b/>
                <w:bCs/>
                <w:color w:val="000000" w:themeColor="text1"/>
                <w:sz w:val="22"/>
                <w:szCs w:val="22"/>
              </w:rPr>
              <w:t xml:space="preserve">Lower limb </w:t>
            </w:r>
            <w:proofErr w:type="spellStart"/>
            <w:r w:rsidRPr="00492B0E">
              <w:rPr>
                <w:b/>
                <w:bCs/>
                <w:color w:val="000000" w:themeColor="text1"/>
                <w:sz w:val="22"/>
                <w:szCs w:val="22"/>
              </w:rPr>
              <w:t>odema</w:t>
            </w:r>
            <w:proofErr w:type="spellEnd"/>
          </w:p>
        </w:tc>
        <w:tc>
          <w:tcPr>
            <w:tcW w:w="831" w:type="dxa"/>
            <w:tcBorders>
              <w:top w:val="single" w:sz="4" w:space="0" w:color="auto"/>
              <w:left w:val="single" w:sz="4" w:space="0" w:color="auto"/>
              <w:bottom w:val="single" w:sz="4" w:space="0" w:color="auto"/>
              <w:right w:val="single" w:sz="4" w:space="0" w:color="auto"/>
            </w:tcBorders>
            <w:vAlign w:val="center"/>
          </w:tcPr>
          <w:p w14:paraId="54431C23" w14:textId="77777777" w:rsidR="00AF5B0C" w:rsidRPr="00492B0E" w:rsidRDefault="00AF5B0C">
            <w:pPr>
              <w:spacing w:before="80" w:after="40"/>
              <w:jc w:val="center"/>
              <w:rPr>
                <w:color w:val="000000" w:themeColor="text1"/>
                <w:sz w:val="22"/>
                <w:szCs w:val="22"/>
              </w:rPr>
            </w:pPr>
          </w:p>
        </w:tc>
        <w:tc>
          <w:tcPr>
            <w:tcW w:w="1021" w:type="dxa"/>
            <w:tcBorders>
              <w:top w:val="single" w:sz="4" w:space="0" w:color="auto"/>
              <w:left w:val="single" w:sz="4" w:space="0" w:color="auto"/>
              <w:bottom w:val="single" w:sz="4" w:space="0" w:color="auto"/>
              <w:right w:val="single" w:sz="4" w:space="0" w:color="auto"/>
            </w:tcBorders>
            <w:vAlign w:val="center"/>
          </w:tcPr>
          <w:p w14:paraId="2D9B4F6B" w14:textId="77777777" w:rsidR="00AF5B0C" w:rsidRPr="00492B0E" w:rsidRDefault="00AF5B0C">
            <w:pPr>
              <w:spacing w:before="80" w:after="40"/>
              <w:jc w:val="center"/>
              <w:rPr>
                <w:color w:val="000000" w:themeColor="text1"/>
                <w:sz w:val="22"/>
                <w:szCs w:val="22"/>
              </w:rPr>
            </w:pPr>
          </w:p>
        </w:tc>
        <w:tc>
          <w:tcPr>
            <w:tcW w:w="1021" w:type="dxa"/>
            <w:gridSpan w:val="3"/>
            <w:tcBorders>
              <w:top w:val="single" w:sz="4" w:space="0" w:color="auto"/>
              <w:left w:val="single" w:sz="4" w:space="0" w:color="auto"/>
              <w:bottom w:val="single" w:sz="4" w:space="0" w:color="auto"/>
              <w:right w:val="single" w:sz="4" w:space="0" w:color="auto"/>
            </w:tcBorders>
            <w:vAlign w:val="center"/>
          </w:tcPr>
          <w:p w14:paraId="3A429A82" w14:textId="77777777" w:rsidR="00AF5B0C" w:rsidRPr="00492B0E" w:rsidRDefault="00AF5B0C">
            <w:pPr>
              <w:spacing w:before="80" w:after="40"/>
              <w:jc w:val="center"/>
              <w:rPr>
                <w:color w:val="000000" w:themeColor="text1"/>
                <w:sz w:val="22"/>
                <w:szCs w:val="22"/>
              </w:rPr>
            </w:pPr>
          </w:p>
        </w:tc>
        <w:tc>
          <w:tcPr>
            <w:tcW w:w="1921" w:type="dxa"/>
            <w:gridSpan w:val="2"/>
            <w:tcBorders>
              <w:top w:val="single" w:sz="4" w:space="0" w:color="auto"/>
              <w:left w:val="single" w:sz="4" w:space="0" w:color="auto"/>
              <w:bottom w:val="single" w:sz="4" w:space="0" w:color="auto"/>
              <w:right w:val="single" w:sz="4" w:space="0" w:color="auto"/>
            </w:tcBorders>
            <w:vAlign w:val="center"/>
          </w:tcPr>
          <w:p w14:paraId="282E3084" w14:textId="77777777" w:rsidR="00AF5B0C" w:rsidRPr="00492B0E" w:rsidRDefault="00AF5B0C">
            <w:pPr>
              <w:spacing w:before="80" w:after="40"/>
              <w:jc w:val="center"/>
              <w:rPr>
                <w:color w:val="000000" w:themeColor="text1"/>
                <w:sz w:val="22"/>
                <w:szCs w:val="22"/>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0F07EFC7" w14:textId="77777777" w:rsidR="00AF5B0C" w:rsidRPr="00492B0E" w:rsidRDefault="00AF5B0C">
            <w:pPr>
              <w:spacing w:before="80" w:after="40"/>
              <w:jc w:val="center"/>
              <w:rPr>
                <w:color w:val="000000" w:themeColor="text1"/>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3E866522" w14:textId="77777777" w:rsidR="00AF5B0C" w:rsidRPr="00492B0E" w:rsidRDefault="00AF5B0C">
            <w:pPr>
              <w:spacing w:before="80" w:after="40"/>
              <w:jc w:val="center"/>
              <w:rPr>
                <w:color w:val="000000" w:themeColor="text1"/>
                <w:sz w:val="22"/>
                <w:szCs w:val="22"/>
              </w:rPr>
            </w:pPr>
          </w:p>
        </w:tc>
      </w:tr>
      <w:tr w:rsidR="00492B0E" w:rsidRPr="00492B0E" w14:paraId="49E12967" w14:textId="77777777">
        <w:trPr>
          <w:jc w:val="center"/>
        </w:trPr>
        <w:tc>
          <w:tcPr>
            <w:tcW w:w="3112" w:type="dxa"/>
            <w:tcBorders>
              <w:top w:val="single" w:sz="4" w:space="0" w:color="auto"/>
              <w:left w:val="single" w:sz="4" w:space="0" w:color="auto"/>
              <w:bottom w:val="single" w:sz="4" w:space="0" w:color="auto"/>
              <w:right w:val="single" w:sz="4" w:space="0" w:color="auto"/>
            </w:tcBorders>
          </w:tcPr>
          <w:p w14:paraId="4436F082" w14:textId="77777777" w:rsidR="00AF5B0C" w:rsidRPr="00492B0E" w:rsidRDefault="007A756E">
            <w:pPr>
              <w:spacing w:before="80" w:after="40"/>
              <w:ind w:left="284"/>
              <w:rPr>
                <w:color w:val="000000" w:themeColor="text1"/>
                <w:sz w:val="22"/>
                <w:szCs w:val="22"/>
              </w:rPr>
            </w:pPr>
            <w:r w:rsidRPr="00492B0E">
              <w:rPr>
                <w:color w:val="000000" w:themeColor="text1"/>
                <w:sz w:val="22"/>
                <w:szCs w:val="22"/>
              </w:rPr>
              <w:t>No</w:t>
            </w:r>
          </w:p>
        </w:tc>
        <w:tc>
          <w:tcPr>
            <w:tcW w:w="831" w:type="dxa"/>
            <w:tcBorders>
              <w:top w:val="single" w:sz="4" w:space="0" w:color="auto"/>
              <w:left w:val="single" w:sz="4" w:space="0" w:color="auto"/>
              <w:bottom w:val="single" w:sz="4" w:space="0" w:color="auto"/>
              <w:right w:val="single" w:sz="4" w:space="0" w:color="auto"/>
            </w:tcBorders>
            <w:vAlign w:val="center"/>
          </w:tcPr>
          <w:p w14:paraId="0AB590E8"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0</w:t>
            </w:r>
          </w:p>
        </w:tc>
        <w:tc>
          <w:tcPr>
            <w:tcW w:w="1021" w:type="dxa"/>
            <w:tcBorders>
              <w:top w:val="single" w:sz="4" w:space="0" w:color="auto"/>
              <w:left w:val="single" w:sz="4" w:space="0" w:color="auto"/>
              <w:bottom w:val="single" w:sz="4" w:space="0" w:color="auto"/>
              <w:right w:val="single" w:sz="4" w:space="0" w:color="auto"/>
            </w:tcBorders>
            <w:vAlign w:val="center"/>
          </w:tcPr>
          <w:p w14:paraId="7284DA69"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0.0</w:t>
            </w:r>
          </w:p>
        </w:tc>
        <w:tc>
          <w:tcPr>
            <w:tcW w:w="1021" w:type="dxa"/>
            <w:gridSpan w:val="3"/>
            <w:tcBorders>
              <w:top w:val="single" w:sz="4" w:space="0" w:color="auto"/>
              <w:left w:val="single" w:sz="4" w:space="0" w:color="auto"/>
              <w:bottom w:val="single" w:sz="4" w:space="0" w:color="auto"/>
              <w:right w:val="single" w:sz="4" w:space="0" w:color="auto"/>
            </w:tcBorders>
            <w:vAlign w:val="center"/>
          </w:tcPr>
          <w:p w14:paraId="6DBBEEF2"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0</w:t>
            </w:r>
          </w:p>
        </w:tc>
        <w:tc>
          <w:tcPr>
            <w:tcW w:w="1921" w:type="dxa"/>
            <w:gridSpan w:val="2"/>
            <w:tcBorders>
              <w:top w:val="single" w:sz="4" w:space="0" w:color="auto"/>
              <w:left w:val="single" w:sz="4" w:space="0" w:color="auto"/>
              <w:bottom w:val="single" w:sz="4" w:space="0" w:color="auto"/>
              <w:right w:val="single" w:sz="4" w:space="0" w:color="auto"/>
            </w:tcBorders>
            <w:vAlign w:val="center"/>
          </w:tcPr>
          <w:p w14:paraId="5DCA9D0B"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0.0</w:t>
            </w:r>
          </w:p>
        </w:tc>
        <w:tc>
          <w:tcPr>
            <w:tcW w:w="1080" w:type="dxa"/>
            <w:gridSpan w:val="3"/>
            <w:vMerge w:val="restart"/>
            <w:tcBorders>
              <w:top w:val="single" w:sz="4" w:space="0" w:color="auto"/>
              <w:left w:val="single" w:sz="4" w:space="0" w:color="auto"/>
              <w:bottom w:val="single" w:sz="4" w:space="0" w:color="auto"/>
              <w:right w:val="single" w:sz="4" w:space="0" w:color="auto"/>
            </w:tcBorders>
            <w:vAlign w:val="center"/>
          </w:tcPr>
          <w:p w14:paraId="40F794D3"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MH=</w:t>
            </w:r>
            <w:r w:rsidRPr="00492B0E">
              <w:rPr>
                <w:color w:val="000000" w:themeColor="text1"/>
                <w:sz w:val="22"/>
                <w:szCs w:val="22"/>
              </w:rPr>
              <w:br/>
              <w:t>50.0</w:t>
            </w:r>
            <w:r w:rsidRPr="00492B0E">
              <w:rPr>
                <w:color w:val="000000" w:themeColor="text1"/>
                <w:sz w:val="22"/>
                <w:szCs w:val="22"/>
                <w:vertAlign w:val="superscript"/>
              </w:rPr>
              <w:t>*</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751536B8"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&lt;0.001</w:t>
            </w:r>
            <w:r w:rsidRPr="00492B0E">
              <w:rPr>
                <w:color w:val="000000" w:themeColor="text1"/>
                <w:sz w:val="22"/>
                <w:szCs w:val="22"/>
                <w:vertAlign w:val="superscript"/>
              </w:rPr>
              <w:t>*</w:t>
            </w:r>
          </w:p>
        </w:tc>
      </w:tr>
      <w:tr w:rsidR="00492B0E" w:rsidRPr="00492B0E" w14:paraId="03E5B1E4" w14:textId="77777777">
        <w:trPr>
          <w:jc w:val="center"/>
        </w:trPr>
        <w:tc>
          <w:tcPr>
            <w:tcW w:w="3112" w:type="dxa"/>
            <w:tcBorders>
              <w:top w:val="single" w:sz="4" w:space="0" w:color="auto"/>
              <w:left w:val="single" w:sz="4" w:space="0" w:color="auto"/>
              <w:bottom w:val="single" w:sz="4" w:space="0" w:color="auto"/>
              <w:right w:val="single" w:sz="4" w:space="0" w:color="auto"/>
            </w:tcBorders>
          </w:tcPr>
          <w:p w14:paraId="5DFE384C" w14:textId="77777777" w:rsidR="00AF5B0C" w:rsidRPr="00492B0E" w:rsidRDefault="007A756E">
            <w:pPr>
              <w:spacing w:before="80" w:after="40"/>
              <w:ind w:left="284"/>
              <w:rPr>
                <w:color w:val="000000" w:themeColor="text1"/>
                <w:sz w:val="22"/>
                <w:szCs w:val="22"/>
              </w:rPr>
            </w:pPr>
            <w:r w:rsidRPr="00492B0E">
              <w:rPr>
                <w:color w:val="000000" w:themeColor="text1"/>
                <w:sz w:val="22"/>
                <w:szCs w:val="22"/>
              </w:rPr>
              <w:t>Mild</w:t>
            </w:r>
          </w:p>
        </w:tc>
        <w:tc>
          <w:tcPr>
            <w:tcW w:w="831" w:type="dxa"/>
            <w:tcBorders>
              <w:top w:val="single" w:sz="4" w:space="0" w:color="auto"/>
              <w:left w:val="single" w:sz="4" w:space="0" w:color="auto"/>
              <w:bottom w:val="single" w:sz="4" w:space="0" w:color="auto"/>
              <w:right w:val="single" w:sz="4" w:space="0" w:color="auto"/>
            </w:tcBorders>
            <w:vAlign w:val="center"/>
          </w:tcPr>
          <w:p w14:paraId="7CC29A51"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0</w:t>
            </w:r>
          </w:p>
        </w:tc>
        <w:tc>
          <w:tcPr>
            <w:tcW w:w="1021" w:type="dxa"/>
            <w:tcBorders>
              <w:top w:val="single" w:sz="4" w:space="0" w:color="auto"/>
              <w:left w:val="single" w:sz="4" w:space="0" w:color="auto"/>
              <w:bottom w:val="single" w:sz="4" w:space="0" w:color="auto"/>
              <w:right w:val="single" w:sz="4" w:space="0" w:color="auto"/>
            </w:tcBorders>
            <w:vAlign w:val="center"/>
          </w:tcPr>
          <w:p w14:paraId="50A7060B"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0.0</w:t>
            </w:r>
          </w:p>
        </w:tc>
        <w:tc>
          <w:tcPr>
            <w:tcW w:w="1021" w:type="dxa"/>
            <w:gridSpan w:val="3"/>
            <w:tcBorders>
              <w:top w:val="single" w:sz="4" w:space="0" w:color="auto"/>
              <w:left w:val="single" w:sz="4" w:space="0" w:color="auto"/>
              <w:bottom w:val="single" w:sz="4" w:space="0" w:color="auto"/>
              <w:right w:val="single" w:sz="4" w:space="0" w:color="auto"/>
            </w:tcBorders>
            <w:vAlign w:val="center"/>
          </w:tcPr>
          <w:p w14:paraId="329FAE23"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19</w:t>
            </w:r>
          </w:p>
        </w:tc>
        <w:tc>
          <w:tcPr>
            <w:tcW w:w="1921" w:type="dxa"/>
            <w:gridSpan w:val="2"/>
            <w:tcBorders>
              <w:top w:val="single" w:sz="4" w:space="0" w:color="auto"/>
              <w:left w:val="single" w:sz="4" w:space="0" w:color="auto"/>
              <w:bottom w:val="single" w:sz="4" w:space="0" w:color="auto"/>
              <w:right w:val="single" w:sz="4" w:space="0" w:color="auto"/>
            </w:tcBorders>
            <w:vAlign w:val="center"/>
          </w:tcPr>
          <w:p w14:paraId="32E83BE6"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51.4</w:t>
            </w: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14:paraId="124EAF77" w14:textId="77777777" w:rsidR="00AF5B0C" w:rsidRPr="00492B0E" w:rsidRDefault="00AF5B0C">
            <w:pPr>
              <w:spacing w:before="80" w:after="40"/>
              <w:jc w:val="center"/>
              <w:rPr>
                <w:color w:val="000000" w:themeColor="text1"/>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6FAE1197" w14:textId="77777777" w:rsidR="00AF5B0C" w:rsidRPr="00492B0E" w:rsidRDefault="00AF5B0C">
            <w:pPr>
              <w:spacing w:before="80" w:after="40"/>
              <w:jc w:val="center"/>
              <w:rPr>
                <w:color w:val="000000" w:themeColor="text1"/>
                <w:sz w:val="22"/>
                <w:szCs w:val="22"/>
              </w:rPr>
            </w:pPr>
          </w:p>
        </w:tc>
      </w:tr>
      <w:tr w:rsidR="00492B0E" w:rsidRPr="00492B0E" w14:paraId="3E432CCC" w14:textId="77777777">
        <w:trPr>
          <w:jc w:val="center"/>
        </w:trPr>
        <w:tc>
          <w:tcPr>
            <w:tcW w:w="3112" w:type="dxa"/>
            <w:tcBorders>
              <w:top w:val="single" w:sz="4" w:space="0" w:color="auto"/>
              <w:left w:val="single" w:sz="4" w:space="0" w:color="auto"/>
              <w:bottom w:val="single" w:sz="4" w:space="0" w:color="auto"/>
              <w:right w:val="single" w:sz="4" w:space="0" w:color="auto"/>
            </w:tcBorders>
          </w:tcPr>
          <w:p w14:paraId="1DE617D3" w14:textId="77777777" w:rsidR="00AF5B0C" w:rsidRPr="00492B0E" w:rsidRDefault="007A756E">
            <w:pPr>
              <w:spacing w:before="80" w:after="40"/>
              <w:ind w:left="284"/>
              <w:rPr>
                <w:color w:val="000000" w:themeColor="text1"/>
                <w:sz w:val="22"/>
                <w:szCs w:val="22"/>
              </w:rPr>
            </w:pPr>
            <w:r w:rsidRPr="00492B0E">
              <w:rPr>
                <w:color w:val="000000" w:themeColor="text1"/>
                <w:sz w:val="22"/>
                <w:szCs w:val="22"/>
              </w:rPr>
              <w:t>Moderate</w:t>
            </w:r>
          </w:p>
        </w:tc>
        <w:tc>
          <w:tcPr>
            <w:tcW w:w="831" w:type="dxa"/>
            <w:tcBorders>
              <w:top w:val="single" w:sz="4" w:space="0" w:color="auto"/>
              <w:left w:val="single" w:sz="4" w:space="0" w:color="auto"/>
              <w:bottom w:val="single" w:sz="4" w:space="0" w:color="auto"/>
              <w:right w:val="single" w:sz="4" w:space="0" w:color="auto"/>
            </w:tcBorders>
          </w:tcPr>
          <w:p w14:paraId="1F2CC2A3"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23</w:t>
            </w:r>
          </w:p>
        </w:tc>
        <w:tc>
          <w:tcPr>
            <w:tcW w:w="1021" w:type="dxa"/>
            <w:tcBorders>
              <w:top w:val="single" w:sz="4" w:space="0" w:color="auto"/>
              <w:left w:val="single" w:sz="4" w:space="0" w:color="auto"/>
              <w:bottom w:val="single" w:sz="4" w:space="0" w:color="auto"/>
              <w:right w:val="single" w:sz="4" w:space="0" w:color="auto"/>
            </w:tcBorders>
          </w:tcPr>
          <w:p w14:paraId="1333978C"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62.2</w:t>
            </w:r>
          </w:p>
        </w:tc>
        <w:tc>
          <w:tcPr>
            <w:tcW w:w="1021" w:type="dxa"/>
            <w:gridSpan w:val="3"/>
            <w:tcBorders>
              <w:top w:val="single" w:sz="4" w:space="0" w:color="auto"/>
              <w:left w:val="single" w:sz="4" w:space="0" w:color="auto"/>
              <w:bottom w:val="single" w:sz="4" w:space="0" w:color="auto"/>
              <w:right w:val="single" w:sz="4" w:space="0" w:color="auto"/>
            </w:tcBorders>
          </w:tcPr>
          <w:p w14:paraId="3D498F68"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15</w:t>
            </w:r>
          </w:p>
        </w:tc>
        <w:tc>
          <w:tcPr>
            <w:tcW w:w="1921" w:type="dxa"/>
            <w:gridSpan w:val="2"/>
            <w:tcBorders>
              <w:top w:val="single" w:sz="4" w:space="0" w:color="auto"/>
              <w:left w:val="single" w:sz="4" w:space="0" w:color="auto"/>
              <w:bottom w:val="single" w:sz="4" w:space="0" w:color="auto"/>
              <w:right w:val="single" w:sz="4" w:space="0" w:color="auto"/>
            </w:tcBorders>
          </w:tcPr>
          <w:p w14:paraId="4A0F4F70"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40.5</w:t>
            </w: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14:paraId="4867608A" w14:textId="77777777" w:rsidR="00AF5B0C" w:rsidRPr="00492B0E" w:rsidRDefault="00AF5B0C">
            <w:pPr>
              <w:rPr>
                <w:color w:val="000000" w:themeColor="text1"/>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40EF7AB4" w14:textId="77777777" w:rsidR="00AF5B0C" w:rsidRPr="00492B0E" w:rsidRDefault="00AF5B0C">
            <w:pPr>
              <w:rPr>
                <w:color w:val="000000" w:themeColor="text1"/>
                <w:sz w:val="22"/>
                <w:szCs w:val="22"/>
              </w:rPr>
            </w:pPr>
          </w:p>
        </w:tc>
      </w:tr>
      <w:tr w:rsidR="00492B0E" w:rsidRPr="00492B0E" w14:paraId="70D8A01C" w14:textId="77777777">
        <w:trPr>
          <w:jc w:val="center"/>
        </w:trPr>
        <w:tc>
          <w:tcPr>
            <w:tcW w:w="3112" w:type="dxa"/>
            <w:tcBorders>
              <w:top w:val="single" w:sz="4" w:space="0" w:color="auto"/>
              <w:left w:val="single" w:sz="4" w:space="0" w:color="auto"/>
              <w:bottom w:val="single" w:sz="4" w:space="0" w:color="auto"/>
              <w:right w:val="single" w:sz="4" w:space="0" w:color="auto"/>
            </w:tcBorders>
          </w:tcPr>
          <w:p w14:paraId="321A6D0B" w14:textId="77777777" w:rsidR="00AF5B0C" w:rsidRPr="00492B0E" w:rsidRDefault="007A756E">
            <w:pPr>
              <w:spacing w:before="80" w:after="40"/>
              <w:ind w:left="284"/>
              <w:rPr>
                <w:color w:val="000000" w:themeColor="text1"/>
                <w:sz w:val="22"/>
                <w:szCs w:val="22"/>
              </w:rPr>
            </w:pPr>
            <w:r w:rsidRPr="00492B0E">
              <w:rPr>
                <w:color w:val="000000" w:themeColor="text1"/>
                <w:sz w:val="22"/>
                <w:szCs w:val="22"/>
              </w:rPr>
              <w:t>Marked</w:t>
            </w:r>
          </w:p>
        </w:tc>
        <w:tc>
          <w:tcPr>
            <w:tcW w:w="831" w:type="dxa"/>
            <w:tcBorders>
              <w:top w:val="single" w:sz="4" w:space="0" w:color="auto"/>
              <w:left w:val="single" w:sz="4" w:space="0" w:color="auto"/>
              <w:bottom w:val="single" w:sz="4" w:space="0" w:color="auto"/>
              <w:right w:val="single" w:sz="4" w:space="0" w:color="auto"/>
            </w:tcBorders>
          </w:tcPr>
          <w:p w14:paraId="3AD61E28"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14</w:t>
            </w:r>
          </w:p>
        </w:tc>
        <w:tc>
          <w:tcPr>
            <w:tcW w:w="1021" w:type="dxa"/>
            <w:tcBorders>
              <w:top w:val="single" w:sz="4" w:space="0" w:color="auto"/>
              <w:left w:val="single" w:sz="4" w:space="0" w:color="auto"/>
              <w:bottom w:val="single" w:sz="4" w:space="0" w:color="auto"/>
              <w:right w:val="single" w:sz="4" w:space="0" w:color="auto"/>
            </w:tcBorders>
          </w:tcPr>
          <w:p w14:paraId="434FB23B"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37.8</w:t>
            </w:r>
          </w:p>
        </w:tc>
        <w:tc>
          <w:tcPr>
            <w:tcW w:w="1021" w:type="dxa"/>
            <w:gridSpan w:val="3"/>
            <w:tcBorders>
              <w:top w:val="single" w:sz="4" w:space="0" w:color="auto"/>
              <w:left w:val="single" w:sz="4" w:space="0" w:color="auto"/>
              <w:bottom w:val="single" w:sz="4" w:space="0" w:color="auto"/>
              <w:right w:val="single" w:sz="4" w:space="0" w:color="auto"/>
            </w:tcBorders>
          </w:tcPr>
          <w:p w14:paraId="63756922"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3</w:t>
            </w:r>
          </w:p>
        </w:tc>
        <w:tc>
          <w:tcPr>
            <w:tcW w:w="1921" w:type="dxa"/>
            <w:gridSpan w:val="2"/>
            <w:tcBorders>
              <w:top w:val="single" w:sz="4" w:space="0" w:color="auto"/>
              <w:left w:val="single" w:sz="4" w:space="0" w:color="auto"/>
              <w:bottom w:val="single" w:sz="4" w:space="0" w:color="auto"/>
              <w:right w:val="single" w:sz="4" w:space="0" w:color="auto"/>
            </w:tcBorders>
          </w:tcPr>
          <w:p w14:paraId="2A4F262E" w14:textId="77777777" w:rsidR="00AF5B0C" w:rsidRPr="00492B0E" w:rsidRDefault="007A756E">
            <w:pPr>
              <w:spacing w:before="80" w:after="40"/>
              <w:jc w:val="center"/>
              <w:rPr>
                <w:color w:val="000000" w:themeColor="text1"/>
                <w:sz w:val="22"/>
                <w:szCs w:val="22"/>
              </w:rPr>
            </w:pPr>
            <w:r w:rsidRPr="00492B0E">
              <w:rPr>
                <w:color w:val="000000" w:themeColor="text1"/>
                <w:sz w:val="22"/>
                <w:szCs w:val="22"/>
              </w:rPr>
              <w:t>8.1</w:t>
            </w: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14:paraId="39786A9C" w14:textId="77777777" w:rsidR="00AF5B0C" w:rsidRPr="00492B0E" w:rsidRDefault="00AF5B0C">
            <w:pPr>
              <w:rPr>
                <w:color w:val="000000" w:themeColor="text1"/>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5B9EA97A" w14:textId="77777777" w:rsidR="00AF5B0C" w:rsidRPr="00492B0E" w:rsidRDefault="00AF5B0C">
            <w:pPr>
              <w:rPr>
                <w:color w:val="000000" w:themeColor="text1"/>
                <w:sz w:val="22"/>
                <w:szCs w:val="22"/>
              </w:rPr>
            </w:pPr>
          </w:p>
        </w:tc>
      </w:tr>
    </w:tbl>
    <w:p w14:paraId="41833680" w14:textId="77777777" w:rsidR="00AF5B0C" w:rsidRPr="00492B0E" w:rsidRDefault="007A756E">
      <w:pPr>
        <w:spacing w:before="200"/>
        <w:ind w:left="284" w:hanging="284"/>
        <w:jc w:val="both"/>
        <w:rPr>
          <w:b/>
          <w:bCs/>
          <w:color w:val="000000" w:themeColor="text1"/>
          <w:sz w:val="18"/>
          <w:szCs w:val="18"/>
        </w:rPr>
      </w:pPr>
      <w:r w:rsidRPr="00492B0E">
        <w:rPr>
          <w:color w:val="000000" w:themeColor="text1"/>
          <w:sz w:val="18"/>
          <w:szCs w:val="18"/>
        </w:rPr>
        <w:t>IQR:</w:t>
      </w:r>
      <w:r w:rsidRPr="00492B0E">
        <w:rPr>
          <w:b/>
          <w:bCs/>
          <w:color w:val="000000" w:themeColor="text1"/>
          <w:sz w:val="18"/>
          <w:szCs w:val="18"/>
        </w:rPr>
        <w:t xml:space="preserve"> Inter quartile range</w:t>
      </w:r>
      <w:r w:rsidRPr="00492B0E">
        <w:rPr>
          <w:color w:val="000000" w:themeColor="text1"/>
          <w:sz w:val="20"/>
          <w:szCs w:val="20"/>
        </w:rPr>
        <w:tab/>
      </w:r>
      <w:r w:rsidRPr="00492B0E">
        <w:rPr>
          <w:color w:val="000000" w:themeColor="text1"/>
          <w:sz w:val="20"/>
          <w:szCs w:val="20"/>
        </w:rPr>
        <w:tab/>
      </w:r>
      <w:r w:rsidRPr="00492B0E">
        <w:rPr>
          <w:color w:val="000000" w:themeColor="text1"/>
          <w:sz w:val="18"/>
          <w:szCs w:val="18"/>
        </w:rPr>
        <w:t xml:space="preserve">SD: </w:t>
      </w:r>
      <w:r w:rsidRPr="00492B0E">
        <w:rPr>
          <w:b/>
          <w:bCs/>
          <w:color w:val="000000" w:themeColor="text1"/>
          <w:sz w:val="18"/>
          <w:szCs w:val="18"/>
        </w:rPr>
        <w:t>Standard deviation</w:t>
      </w:r>
      <w:r w:rsidRPr="00492B0E">
        <w:rPr>
          <w:b/>
          <w:bCs/>
          <w:color w:val="000000" w:themeColor="text1"/>
          <w:sz w:val="18"/>
          <w:szCs w:val="18"/>
        </w:rPr>
        <w:tab/>
      </w:r>
      <w:r w:rsidRPr="00492B0E">
        <w:rPr>
          <w:b/>
          <w:bCs/>
          <w:color w:val="000000" w:themeColor="text1"/>
          <w:sz w:val="18"/>
          <w:szCs w:val="18"/>
        </w:rPr>
        <w:tab/>
      </w:r>
    </w:p>
    <w:p w14:paraId="61CEAEBB" w14:textId="77777777" w:rsidR="00AF5B0C" w:rsidRPr="00492B0E" w:rsidRDefault="007A756E">
      <w:pPr>
        <w:ind w:left="284" w:hanging="284"/>
        <w:jc w:val="both"/>
        <w:rPr>
          <w:b/>
          <w:bCs/>
          <w:color w:val="000000" w:themeColor="text1"/>
          <w:sz w:val="18"/>
          <w:szCs w:val="18"/>
          <w:lang w:bidi="ar-EG"/>
        </w:rPr>
      </w:pPr>
      <w:r w:rsidRPr="00492B0E">
        <w:rPr>
          <w:b/>
          <w:bCs/>
          <w:color w:val="000000" w:themeColor="text1"/>
          <w:sz w:val="18"/>
          <w:szCs w:val="18"/>
        </w:rPr>
        <w:t>t: Paired t-test</w:t>
      </w:r>
      <w:r w:rsidRPr="00492B0E">
        <w:rPr>
          <w:b/>
          <w:bCs/>
          <w:color w:val="000000" w:themeColor="text1"/>
          <w:sz w:val="18"/>
          <w:szCs w:val="18"/>
        </w:rPr>
        <w:tab/>
      </w:r>
      <w:r w:rsidRPr="00492B0E">
        <w:rPr>
          <w:b/>
          <w:bCs/>
          <w:color w:val="000000" w:themeColor="text1"/>
          <w:sz w:val="18"/>
          <w:szCs w:val="18"/>
        </w:rPr>
        <w:tab/>
      </w:r>
      <w:r w:rsidRPr="00492B0E">
        <w:rPr>
          <w:b/>
          <w:bCs/>
          <w:color w:val="000000" w:themeColor="text1"/>
          <w:sz w:val="18"/>
          <w:szCs w:val="18"/>
        </w:rPr>
        <w:tab/>
        <w:t>MH: Marginal Homogeneity Test</w:t>
      </w:r>
      <w:r w:rsidRPr="00492B0E">
        <w:rPr>
          <w:b/>
          <w:bCs/>
          <w:color w:val="000000" w:themeColor="text1"/>
          <w:sz w:val="18"/>
          <w:szCs w:val="18"/>
        </w:rPr>
        <w:tab/>
      </w:r>
      <w:r w:rsidRPr="00492B0E">
        <w:rPr>
          <w:b/>
          <w:bCs/>
          <w:color w:val="000000" w:themeColor="text1"/>
          <w:sz w:val="18"/>
          <w:szCs w:val="18"/>
        </w:rPr>
        <w:tab/>
      </w:r>
      <w:r w:rsidRPr="00492B0E">
        <w:rPr>
          <w:b/>
          <w:bCs/>
          <w:color w:val="000000" w:themeColor="text1"/>
          <w:sz w:val="18"/>
          <w:szCs w:val="18"/>
        </w:rPr>
        <w:tab/>
      </w:r>
    </w:p>
    <w:p w14:paraId="51121ACB" w14:textId="77777777" w:rsidR="00AF5B0C" w:rsidRPr="00492B0E" w:rsidRDefault="007A756E">
      <w:pPr>
        <w:jc w:val="both"/>
        <w:rPr>
          <w:color w:val="000000" w:themeColor="text1"/>
          <w:sz w:val="18"/>
          <w:szCs w:val="18"/>
        </w:rPr>
      </w:pPr>
      <w:r w:rsidRPr="00492B0E">
        <w:rPr>
          <w:color w:val="000000" w:themeColor="text1"/>
          <w:sz w:val="18"/>
          <w:szCs w:val="18"/>
        </w:rPr>
        <w:t xml:space="preserve">p: p value for comparing between </w:t>
      </w:r>
      <w:r w:rsidRPr="00492B0E">
        <w:rPr>
          <w:b/>
          <w:bCs/>
          <w:color w:val="000000" w:themeColor="text1"/>
          <w:sz w:val="18"/>
          <w:szCs w:val="18"/>
        </w:rPr>
        <w:t>Start</w:t>
      </w:r>
      <w:r w:rsidRPr="00492B0E">
        <w:rPr>
          <w:color w:val="000000" w:themeColor="text1"/>
          <w:sz w:val="18"/>
          <w:szCs w:val="18"/>
        </w:rPr>
        <w:t xml:space="preserve"> and </w:t>
      </w:r>
      <w:r w:rsidRPr="00492B0E">
        <w:rPr>
          <w:b/>
          <w:bCs/>
          <w:color w:val="000000" w:themeColor="text1"/>
          <w:sz w:val="18"/>
          <w:szCs w:val="18"/>
        </w:rPr>
        <w:t>End</w:t>
      </w:r>
      <w:r w:rsidRPr="00492B0E">
        <w:rPr>
          <w:color w:val="000000" w:themeColor="text1"/>
          <w:sz w:val="18"/>
          <w:szCs w:val="18"/>
        </w:rPr>
        <w:t xml:space="preserve"> *: Statistically significant at p ≤ 0.05  </w:t>
      </w:r>
    </w:p>
    <w:p w14:paraId="3E9AB5F0" w14:textId="77777777" w:rsidR="00AF5B0C" w:rsidRPr="00492B0E" w:rsidRDefault="007A756E">
      <w:pPr>
        <w:jc w:val="both"/>
        <w:rPr>
          <w:color w:val="000000" w:themeColor="text1"/>
          <w:sz w:val="18"/>
          <w:szCs w:val="18"/>
        </w:rPr>
      </w:pPr>
      <w:r w:rsidRPr="00492B0E">
        <w:rPr>
          <w:color w:val="000000" w:themeColor="text1"/>
          <w:sz w:val="18"/>
          <w:szCs w:val="18"/>
        </w:rPr>
        <w:t>Group I: refractory ascites on traditional treatment</w:t>
      </w:r>
    </w:p>
    <w:p w14:paraId="50428A02" w14:textId="77777777" w:rsidR="00AF5B0C" w:rsidRPr="00492B0E" w:rsidRDefault="007A756E">
      <w:pPr>
        <w:jc w:val="both"/>
        <w:rPr>
          <w:color w:val="000000" w:themeColor="text1"/>
          <w:sz w:val="18"/>
          <w:szCs w:val="18"/>
        </w:rPr>
      </w:pPr>
      <w:r w:rsidRPr="00492B0E">
        <w:rPr>
          <w:color w:val="000000" w:themeColor="text1"/>
          <w:sz w:val="18"/>
          <w:szCs w:val="18"/>
        </w:rPr>
        <w:t>Group II: refractory ascites on traditional treatment plus Midodrine</w:t>
      </w:r>
    </w:p>
    <w:p w14:paraId="23B5560E" w14:textId="77777777" w:rsidR="00AF5B0C" w:rsidRPr="00492B0E" w:rsidRDefault="007A756E">
      <w:pPr>
        <w:spacing w:after="200" w:line="300" w:lineRule="auto"/>
        <w:ind w:left="1418" w:hanging="1418"/>
        <w:jc w:val="both"/>
        <w:rPr>
          <w:b/>
          <w:bCs/>
          <w:color w:val="000000" w:themeColor="text1"/>
          <w:sz w:val="20"/>
          <w:szCs w:val="20"/>
        </w:rPr>
      </w:pPr>
      <w:r w:rsidRPr="00492B0E">
        <w:rPr>
          <w:b/>
          <w:bCs/>
          <w:color w:val="000000" w:themeColor="text1"/>
          <w:sz w:val="20"/>
          <w:szCs w:val="20"/>
        </w:rPr>
        <w:t>Table (4):</w:t>
      </w:r>
      <w:r w:rsidRPr="00492B0E">
        <w:rPr>
          <w:b/>
          <w:bCs/>
          <w:color w:val="000000" w:themeColor="text1"/>
          <w:sz w:val="20"/>
          <w:szCs w:val="20"/>
        </w:rPr>
        <w:tab/>
        <w:t>Comparison between the two studied groups according to the laboratory data at the end of the study:</w:t>
      </w:r>
    </w:p>
    <w:tbl>
      <w:tblPr>
        <w:tblStyle w:val="TableGrid"/>
        <w:tblW w:w="9412" w:type="dxa"/>
        <w:jc w:val="center"/>
        <w:tblBorders>
          <w:top w:val="thinThickSmallGap" w:sz="18" w:space="0" w:color="auto"/>
          <w:left w:val="thinThickSmallGap" w:sz="18" w:space="0" w:color="auto"/>
          <w:bottom w:val="thickThinSmallGap" w:sz="18" w:space="0" w:color="auto"/>
          <w:right w:val="thickThinSmallGap" w:sz="18" w:space="0" w:color="auto"/>
        </w:tblBorders>
        <w:tblLayout w:type="fixed"/>
        <w:tblCellMar>
          <w:left w:w="28" w:type="dxa"/>
          <w:right w:w="28" w:type="dxa"/>
        </w:tblCellMar>
        <w:tblLook w:val="04A0" w:firstRow="1" w:lastRow="0" w:firstColumn="1" w:lastColumn="0" w:noHBand="0" w:noVBand="1"/>
      </w:tblPr>
      <w:tblGrid>
        <w:gridCol w:w="2211"/>
        <w:gridCol w:w="2519"/>
        <w:gridCol w:w="32"/>
        <w:gridCol w:w="2551"/>
        <w:gridCol w:w="26"/>
        <w:gridCol w:w="1050"/>
        <w:gridCol w:w="29"/>
        <w:gridCol w:w="994"/>
      </w:tblGrid>
      <w:tr w:rsidR="00492B0E" w:rsidRPr="00492B0E" w14:paraId="085A4DD5" w14:textId="77777777">
        <w:trPr>
          <w:jc w:val="center"/>
        </w:trPr>
        <w:tc>
          <w:tcPr>
            <w:tcW w:w="2211" w:type="dxa"/>
            <w:tcBorders>
              <w:top w:val="single" w:sz="4" w:space="0" w:color="auto"/>
              <w:left w:val="single" w:sz="4" w:space="0" w:color="auto"/>
              <w:bottom w:val="single" w:sz="4" w:space="0" w:color="auto"/>
              <w:right w:val="single" w:sz="4" w:space="0" w:color="auto"/>
            </w:tcBorders>
            <w:vAlign w:val="center"/>
          </w:tcPr>
          <w:p w14:paraId="7EB31D11" w14:textId="77777777" w:rsidR="00AF5B0C" w:rsidRPr="00492B0E" w:rsidRDefault="007A756E">
            <w:pPr>
              <w:jc w:val="center"/>
              <w:rPr>
                <w:b/>
                <w:bCs/>
                <w:color w:val="000000" w:themeColor="text1"/>
                <w:sz w:val="22"/>
                <w:szCs w:val="22"/>
              </w:rPr>
            </w:pPr>
            <w:bookmarkStart w:id="1" w:name="_Hlk107833870"/>
            <w:bookmarkStart w:id="2" w:name="_Hlk107833740"/>
            <w:r w:rsidRPr="00492B0E">
              <w:rPr>
                <w:b/>
                <w:bCs/>
                <w:color w:val="000000" w:themeColor="text1"/>
                <w:sz w:val="22"/>
                <w:szCs w:val="22"/>
              </w:rPr>
              <w:t>Lab</w:t>
            </w:r>
          </w:p>
          <w:p w14:paraId="386F080B" w14:textId="77777777" w:rsidR="00AF5B0C" w:rsidRPr="00492B0E" w:rsidRDefault="007A756E">
            <w:pPr>
              <w:jc w:val="center"/>
              <w:rPr>
                <w:b/>
                <w:bCs/>
                <w:color w:val="000000" w:themeColor="text1"/>
                <w:sz w:val="22"/>
                <w:szCs w:val="22"/>
              </w:rPr>
            </w:pPr>
            <w:r w:rsidRPr="00492B0E">
              <w:rPr>
                <w:b/>
                <w:bCs/>
                <w:color w:val="000000" w:themeColor="text1"/>
                <w:sz w:val="22"/>
                <w:szCs w:val="22"/>
              </w:rPr>
              <w:t>(at the end)</w:t>
            </w:r>
          </w:p>
        </w:tc>
        <w:tc>
          <w:tcPr>
            <w:tcW w:w="2519" w:type="dxa"/>
            <w:tcBorders>
              <w:top w:val="single" w:sz="4" w:space="0" w:color="auto"/>
              <w:left w:val="single" w:sz="4" w:space="0" w:color="auto"/>
              <w:bottom w:val="single" w:sz="4" w:space="0" w:color="auto"/>
              <w:right w:val="single" w:sz="4" w:space="0" w:color="auto"/>
            </w:tcBorders>
            <w:vAlign w:val="center"/>
            <w:hideMark/>
          </w:tcPr>
          <w:p w14:paraId="16945302" w14:textId="77777777" w:rsidR="00AF5B0C" w:rsidRPr="00492B0E" w:rsidRDefault="007A756E">
            <w:pPr>
              <w:jc w:val="center"/>
              <w:rPr>
                <w:b/>
                <w:bCs/>
                <w:color w:val="000000" w:themeColor="text1"/>
                <w:sz w:val="22"/>
                <w:szCs w:val="22"/>
              </w:rPr>
            </w:pPr>
            <w:r w:rsidRPr="00492B0E">
              <w:rPr>
                <w:b/>
                <w:bCs/>
                <w:color w:val="000000" w:themeColor="text1"/>
                <w:sz w:val="22"/>
                <w:szCs w:val="22"/>
              </w:rPr>
              <w:t>Group I</w:t>
            </w:r>
            <w:r w:rsidRPr="00492B0E">
              <w:rPr>
                <w:b/>
                <w:bCs/>
                <w:color w:val="000000" w:themeColor="text1"/>
                <w:sz w:val="22"/>
                <w:szCs w:val="22"/>
              </w:rPr>
              <w:br/>
              <w:t>(n = 37)</w:t>
            </w:r>
          </w:p>
        </w:tc>
        <w:tc>
          <w:tcPr>
            <w:tcW w:w="2609" w:type="dxa"/>
            <w:gridSpan w:val="3"/>
            <w:tcBorders>
              <w:top w:val="single" w:sz="4" w:space="0" w:color="auto"/>
              <w:left w:val="single" w:sz="4" w:space="0" w:color="auto"/>
              <w:bottom w:val="single" w:sz="4" w:space="0" w:color="auto"/>
              <w:right w:val="single" w:sz="4" w:space="0" w:color="auto"/>
            </w:tcBorders>
            <w:vAlign w:val="center"/>
            <w:hideMark/>
          </w:tcPr>
          <w:p w14:paraId="5341325E" w14:textId="77777777" w:rsidR="00AF5B0C" w:rsidRPr="00492B0E" w:rsidRDefault="007A756E">
            <w:pPr>
              <w:jc w:val="center"/>
              <w:rPr>
                <w:b/>
                <w:bCs/>
                <w:color w:val="000000" w:themeColor="text1"/>
                <w:sz w:val="22"/>
                <w:szCs w:val="22"/>
              </w:rPr>
            </w:pPr>
            <w:r w:rsidRPr="00492B0E">
              <w:rPr>
                <w:b/>
                <w:bCs/>
                <w:color w:val="000000" w:themeColor="text1"/>
                <w:sz w:val="22"/>
                <w:szCs w:val="22"/>
              </w:rPr>
              <w:t>Group II</w:t>
            </w:r>
            <w:r w:rsidRPr="00492B0E">
              <w:rPr>
                <w:b/>
                <w:bCs/>
                <w:color w:val="000000" w:themeColor="text1"/>
                <w:sz w:val="22"/>
                <w:szCs w:val="22"/>
              </w:rPr>
              <w:br/>
              <w:t>(n = 37)</w:t>
            </w:r>
          </w:p>
        </w:tc>
        <w:tc>
          <w:tcPr>
            <w:tcW w:w="1079" w:type="dxa"/>
            <w:gridSpan w:val="2"/>
            <w:tcBorders>
              <w:top w:val="single" w:sz="4" w:space="0" w:color="auto"/>
              <w:left w:val="single" w:sz="4" w:space="0" w:color="auto"/>
              <w:bottom w:val="single" w:sz="4" w:space="0" w:color="auto"/>
              <w:right w:val="single" w:sz="4" w:space="0" w:color="auto"/>
            </w:tcBorders>
            <w:vAlign w:val="center"/>
            <w:hideMark/>
          </w:tcPr>
          <w:p w14:paraId="0736144C" w14:textId="77777777" w:rsidR="00AF5B0C" w:rsidRPr="00492B0E" w:rsidRDefault="007A756E">
            <w:pPr>
              <w:jc w:val="center"/>
              <w:rPr>
                <w:b/>
                <w:bCs/>
                <w:color w:val="000000" w:themeColor="text1"/>
                <w:sz w:val="22"/>
                <w:szCs w:val="22"/>
              </w:rPr>
            </w:pPr>
            <w:r w:rsidRPr="00492B0E">
              <w:rPr>
                <w:b/>
                <w:bCs/>
                <w:color w:val="000000" w:themeColor="text1"/>
                <w:sz w:val="22"/>
                <w:szCs w:val="22"/>
              </w:rPr>
              <w:t>Test of Sig.</w:t>
            </w:r>
          </w:p>
        </w:tc>
        <w:tc>
          <w:tcPr>
            <w:tcW w:w="994" w:type="dxa"/>
            <w:tcBorders>
              <w:top w:val="single" w:sz="4" w:space="0" w:color="auto"/>
              <w:left w:val="single" w:sz="4" w:space="0" w:color="auto"/>
              <w:bottom w:val="single" w:sz="4" w:space="0" w:color="auto"/>
              <w:right w:val="single" w:sz="4" w:space="0" w:color="auto"/>
            </w:tcBorders>
            <w:vAlign w:val="center"/>
            <w:hideMark/>
          </w:tcPr>
          <w:p w14:paraId="40B55A69" w14:textId="77777777" w:rsidR="00AF5B0C" w:rsidRPr="00492B0E" w:rsidRDefault="007A756E">
            <w:pPr>
              <w:jc w:val="center"/>
              <w:rPr>
                <w:b/>
                <w:bCs/>
                <w:color w:val="000000" w:themeColor="text1"/>
                <w:sz w:val="22"/>
                <w:szCs w:val="22"/>
              </w:rPr>
            </w:pPr>
            <w:r w:rsidRPr="00492B0E">
              <w:rPr>
                <w:b/>
                <w:bCs/>
                <w:color w:val="000000" w:themeColor="text1"/>
                <w:sz w:val="22"/>
                <w:szCs w:val="22"/>
              </w:rPr>
              <w:t>P</w:t>
            </w:r>
          </w:p>
        </w:tc>
      </w:tr>
      <w:tr w:rsidR="00492B0E" w:rsidRPr="00492B0E" w14:paraId="0D5F5BE8" w14:textId="77777777">
        <w:trPr>
          <w:jc w:val="center"/>
        </w:trPr>
        <w:tc>
          <w:tcPr>
            <w:tcW w:w="2211" w:type="dxa"/>
            <w:tcBorders>
              <w:top w:val="single" w:sz="4" w:space="0" w:color="auto"/>
              <w:left w:val="single" w:sz="4" w:space="0" w:color="auto"/>
              <w:bottom w:val="single" w:sz="4" w:space="0" w:color="auto"/>
              <w:right w:val="single" w:sz="4" w:space="0" w:color="auto"/>
            </w:tcBorders>
            <w:vAlign w:val="center"/>
          </w:tcPr>
          <w:p w14:paraId="0B689623" w14:textId="77777777" w:rsidR="00AF5B0C" w:rsidRPr="00492B0E" w:rsidRDefault="007A756E">
            <w:pPr>
              <w:rPr>
                <w:b/>
                <w:bCs/>
                <w:color w:val="000000" w:themeColor="text1"/>
                <w:sz w:val="22"/>
                <w:szCs w:val="22"/>
              </w:rPr>
            </w:pPr>
            <w:r w:rsidRPr="00492B0E">
              <w:rPr>
                <w:b/>
                <w:bCs/>
                <w:color w:val="000000" w:themeColor="text1"/>
                <w:sz w:val="22"/>
                <w:szCs w:val="22"/>
              </w:rPr>
              <w:lastRenderedPageBreak/>
              <w:t>Serum creatinine</w:t>
            </w:r>
          </w:p>
        </w:tc>
        <w:tc>
          <w:tcPr>
            <w:tcW w:w="2519" w:type="dxa"/>
            <w:tcBorders>
              <w:top w:val="single" w:sz="4" w:space="0" w:color="auto"/>
              <w:left w:val="single" w:sz="4" w:space="0" w:color="auto"/>
              <w:bottom w:val="single" w:sz="4" w:space="0" w:color="auto"/>
              <w:right w:val="single" w:sz="4" w:space="0" w:color="auto"/>
            </w:tcBorders>
            <w:vAlign w:val="center"/>
          </w:tcPr>
          <w:p w14:paraId="46546134" w14:textId="77777777" w:rsidR="00AF5B0C" w:rsidRPr="00492B0E" w:rsidRDefault="00AF5B0C">
            <w:pPr>
              <w:jc w:val="center"/>
              <w:rPr>
                <w:color w:val="000000" w:themeColor="text1"/>
                <w:sz w:val="22"/>
                <w:szCs w:val="22"/>
              </w:rPr>
            </w:pPr>
          </w:p>
        </w:tc>
        <w:tc>
          <w:tcPr>
            <w:tcW w:w="2609" w:type="dxa"/>
            <w:gridSpan w:val="3"/>
            <w:tcBorders>
              <w:top w:val="single" w:sz="4" w:space="0" w:color="auto"/>
              <w:left w:val="single" w:sz="4" w:space="0" w:color="auto"/>
              <w:bottom w:val="single" w:sz="4" w:space="0" w:color="auto"/>
              <w:right w:val="single" w:sz="4" w:space="0" w:color="auto"/>
            </w:tcBorders>
            <w:vAlign w:val="center"/>
          </w:tcPr>
          <w:p w14:paraId="2E21F357" w14:textId="77777777" w:rsidR="00AF5B0C" w:rsidRPr="00492B0E" w:rsidRDefault="00AF5B0C">
            <w:pPr>
              <w:jc w:val="center"/>
              <w:rPr>
                <w:color w:val="000000" w:themeColor="text1"/>
                <w:sz w:val="22"/>
                <w:szCs w:val="22"/>
              </w:rPr>
            </w:pPr>
          </w:p>
        </w:tc>
        <w:tc>
          <w:tcPr>
            <w:tcW w:w="1079" w:type="dxa"/>
            <w:gridSpan w:val="2"/>
            <w:tcBorders>
              <w:top w:val="single" w:sz="4" w:space="0" w:color="auto"/>
              <w:left w:val="single" w:sz="4" w:space="0" w:color="auto"/>
              <w:bottom w:val="single" w:sz="4" w:space="0" w:color="auto"/>
              <w:right w:val="single" w:sz="4" w:space="0" w:color="auto"/>
            </w:tcBorders>
            <w:vAlign w:val="center"/>
          </w:tcPr>
          <w:p w14:paraId="67811636" w14:textId="77777777" w:rsidR="00AF5B0C" w:rsidRPr="00492B0E" w:rsidRDefault="00AF5B0C">
            <w:pPr>
              <w:jc w:val="center"/>
              <w:rPr>
                <w:color w:val="000000" w:themeColor="text1"/>
                <w:sz w:val="22"/>
                <w:szCs w:val="22"/>
              </w:rPr>
            </w:pPr>
          </w:p>
        </w:tc>
        <w:tc>
          <w:tcPr>
            <w:tcW w:w="994" w:type="dxa"/>
            <w:tcBorders>
              <w:top w:val="single" w:sz="4" w:space="0" w:color="auto"/>
              <w:left w:val="single" w:sz="4" w:space="0" w:color="auto"/>
              <w:bottom w:val="single" w:sz="4" w:space="0" w:color="auto"/>
              <w:right w:val="single" w:sz="4" w:space="0" w:color="auto"/>
            </w:tcBorders>
            <w:vAlign w:val="center"/>
          </w:tcPr>
          <w:p w14:paraId="5E3E0C01" w14:textId="77777777" w:rsidR="00AF5B0C" w:rsidRPr="00492B0E" w:rsidRDefault="00AF5B0C">
            <w:pPr>
              <w:jc w:val="center"/>
              <w:rPr>
                <w:color w:val="000000" w:themeColor="text1"/>
                <w:sz w:val="22"/>
                <w:szCs w:val="22"/>
              </w:rPr>
            </w:pPr>
          </w:p>
        </w:tc>
      </w:tr>
      <w:tr w:rsidR="00492B0E" w:rsidRPr="00492B0E" w14:paraId="5FC12893" w14:textId="77777777">
        <w:trPr>
          <w:jc w:val="center"/>
        </w:trPr>
        <w:tc>
          <w:tcPr>
            <w:tcW w:w="2211" w:type="dxa"/>
            <w:tcBorders>
              <w:top w:val="single" w:sz="4" w:space="0" w:color="auto"/>
              <w:left w:val="single" w:sz="4" w:space="0" w:color="auto"/>
              <w:bottom w:val="single" w:sz="4" w:space="0" w:color="auto"/>
              <w:right w:val="single" w:sz="4" w:space="0" w:color="auto"/>
            </w:tcBorders>
          </w:tcPr>
          <w:p w14:paraId="1E558915" w14:textId="77777777" w:rsidR="00AF5B0C" w:rsidRPr="00492B0E" w:rsidRDefault="007A756E">
            <w:pPr>
              <w:ind w:left="284"/>
              <w:rPr>
                <w:color w:val="000000" w:themeColor="text1"/>
                <w:sz w:val="22"/>
                <w:szCs w:val="22"/>
              </w:rPr>
            </w:pPr>
            <w:r w:rsidRPr="00492B0E">
              <w:rPr>
                <w:color w:val="000000" w:themeColor="text1"/>
                <w:sz w:val="22"/>
                <w:szCs w:val="22"/>
              </w:rPr>
              <w:t>Min. – Max.</w:t>
            </w:r>
          </w:p>
        </w:tc>
        <w:tc>
          <w:tcPr>
            <w:tcW w:w="2519" w:type="dxa"/>
            <w:tcBorders>
              <w:top w:val="single" w:sz="4" w:space="0" w:color="auto"/>
              <w:left w:val="single" w:sz="4" w:space="0" w:color="auto"/>
              <w:bottom w:val="single" w:sz="4" w:space="0" w:color="auto"/>
              <w:right w:val="single" w:sz="4" w:space="0" w:color="auto"/>
            </w:tcBorders>
            <w:vAlign w:val="center"/>
          </w:tcPr>
          <w:p w14:paraId="5278AE23" w14:textId="77777777" w:rsidR="00AF5B0C" w:rsidRPr="00492B0E" w:rsidRDefault="007A756E">
            <w:pPr>
              <w:jc w:val="center"/>
              <w:rPr>
                <w:color w:val="000000" w:themeColor="text1"/>
                <w:sz w:val="22"/>
                <w:szCs w:val="22"/>
              </w:rPr>
            </w:pPr>
            <w:r w:rsidRPr="00492B0E">
              <w:rPr>
                <w:color w:val="000000" w:themeColor="text1"/>
                <w:sz w:val="22"/>
                <w:szCs w:val="22"/>
              </w:rPr>
              <w:t>0.80 – 2.0</w:t>
            </w:r>
          </w:p>
        </w:tc>
        <w:tc>
          <w:tcPr>
            <w:tcW w:w="2609" w:type="dxa"/>
            <w:gridSpan w:val="3"/>
            <w:tcBorders>
              <w:top w:val="single" w:sz="4" w:space="0" w:color="auto"/>
              <w:left w:val="single" w:sz="4" w:space="0" w:color="auto"/>
              <w:bottom w:val="single" w:sz="4" w:space="0" w:color="auto"/>
              <w:right w:val="single" w:sz="4" w:space="0" w:color="auto"/>
            </w:tcBorders>
            <w:vAlign w:val="center"/>
          </w:tcPr>
          <w:p w14:paraId="7ABD67CD" w14:textId="77777777" w:rsidR="00AF5B0C" w:rsidRPr="00492B0E" w:rsidRDefault="007A756E">
            <w:pPr>
              <w:jc w:val="center"/>
              <w:rPr>
                <w:color w:val="000000" w:themeColor="text1"/>
                <w:sz w:val="22"/>
                <w:szCs w:val="22"/>
              </w:rPr>
            </w:pPr>
            <w:r w:rsidRPr="00492B0E">
              <w:rPr>
                <w:color w:val="000000" w:themeColor="text1"/>
                <w:sz w:val="22"/>
                <w:szCs w:val="22"/>
              </w:rPr>
              <w:t>0.60 – 2.30</w:t>
            </w:r>
          </w:p>
        </w:tc>
        <w:tc>
          <w:tcPr>
            <w:tcW w:w="1079" w:type="dxa"/>
            <w:gridSpan w:val="2"/>
            <w:vMerge w:val="restart"/>
            <w:tcBorders>
              <w:top w:val="single" w:sz="4" w:space="0" w:color="auto"/>
              <w:left w:val="single" w:sz="4" w:space="0" w:color="auto"/>
              <w:bottom w:val="single" w:sz="4" w:space="0" w:color="auto"/>
              <w:right w:val="single" w:sz="4" w:space="0" w:color="auto"/>
            </w:tcBorders>
            <w:vAlign w:val="center"/>
          </w:tcPr>
          <w:p w14:paraId="4F4423AD" w14:textId="77777777" w:rsidR="00AF5B0C" w:rsidRPr="00492B0E" w:rsidRDefault="007A756E">
            <w:pPr>
              <w:jc w:val="center"/>
              <w:rPr>
                <w:color w:val="000000" w:themeColor="text1"/>
                <w:sz w:val="22"/>
                <w:szCs w:val="22"/>
              </w:rPr>
            </w:pPr>
            <w:r w:rsidRPr="00492B0E">
              <w:rPr>
                <w:color w:val="000000" w:themeColor="text1"/>
                <w:sz w:val="22"/>
                <w:szCs w:val="22"/>
              </w:rPr>
              <w:t>U=</w:t>
            </w:r>
            <w:r w:rsidRPr="00492B0E">
              <w:rPr>
                <w:color w:val="000000" w:themeColor="text1"/>
                <w:sz w:val="22"/>
                <w:szCs w:val="22"/>
              </w:rPr>
              <w:br/>
              <w:t>618.50</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14:paraId="04197599" w14:textId="77777777" w:rsidR="00AF5B0C" w:rsidRPr="00492B0E" w:rsidRDefault="007A756E">
            <w:pPr>
              <w:jc w:val="center"/>
              <w:rPr>
                <w:color w:val="000000" w:themeColor="text1"/>
                <w:sz w:val="22"/>
                <w:szCs w:val="22"/>
              </w:rPr>
            </w:pPr>
            <w:r w:rsidRPr="00492B0E">
              <w:rPr>
                <w:color w:val="000000" w:themeColor="text1"/>
                <w:sz w:val="22"/>
                <w:szCs w:val="22"/>
              </w:rPr>
              <w:t>0.472</w:t>
            </w:r>
          </w:p>
        </w:tc>
      </w:tr>
      <w:tr w:rsidR="00492B0E" w:rsidRPr="00492B0E" w14:paraId="6B3998F6" w14:textId="77777777">
        <w:trPr>
          <w:jc w:val="center"/>
        </w:trPr>
        <w:tc>
          <w:tcPr>
            <w:tcW w:w="2211" w:type="dxa"/>
            <w:tcBorders>
              <w:top w:val="single" w:sz="4" w:space="0" w:color="auto"/>
              <w:left w:val="single" w:sz="4" w:space="0" w:color="auto"/>
              <w:bottom w:val="single" w:sz="4" w:space="0" w:color="auto"/>
              <w:right w:val="single" w:sz="4" w:space="0" w:color="auto"/>
            </w:tcBorders>
          </w:tcPr>
          <w:p w14:paraId="103E7FDF" w14:textId="77777777" w:rsidR="00AF5B0C" w:rsidRPr="00492B0E" w:rsidRDefault="007A756E">
            <w:pPr>
              <w:ind w:left="284"/>
              <w:rPr>
                <w:color w:val="000000" w:themeColor="text1"/>
                <w:sz w:val="22"/>
                <w:szCs w:val="22"/>
              </w:rPr>
            </w:pPr>
            <w:r w:rsidRPr="00492B0E">
              <w:rPr>
                <w:color w:val="000000" w:themeColor="text1"/>
                <w:sz w:val="22"/>
                <w:szCs w:val="22"/>
              </w:rPr>
              <w:t>Mean ± SD.</w:t>
            </w:r>
          </w:p>
        </w:tc>
        <w:tc>
          <w:tcPr>
            <w:tcW w:w="2519" w:type="dxa"/>
            <w:tcBorders>
              <w:top w:val="single" w:sz="4" w:space="0" w:color="auto"/>
              <w:left w:val="single" w:sz="4" w:space="0" w:color="auto"/>
              <w:bottom w:val="single" w:sz="4" w:space="0" w:color="auto"/>
              <w:right w:val="single" w:sz="4" w:space="0" w:color="auto"/>
            </w:tcBorders>
            <w:vAlign w:val="center"/>
          </w:tcPr>
          <w:p w14:paraId="48BC5A23" w14:textId="77777777" w:rsidR="00AF5B0C" w:rsidRPr="00492B0E" w:rsidRDefault="007A756E">
            <w:pPr>
              <w:jc w:val="center"/>
              <w:rPr>
                <w:color w:val="000000" w:themeColor="text1"/>
                <w:sz w:val="22"/>
                <w:szCs w:val="22"/>
              </w:rPr>
            </w:pPr>
            <w:r w:rsidRPr="00492B0E">
              <w:rPr>
                <w:color w:val="000000" w:themeColor="text1"/>
                <w:sz w:val="22"/>
                <w:szCs w:val="22"/>
              </w:rPr>
              <w:t>1.24 ± 0.30</w:t>
            </w:r>
          </w:p>
        </w:tc>
        <w:tc>
          <w:tcPr>
            <w:tcW w:w="2609" w:type="dxa"/>
            <w:gridSpan w:val="3"/>
            <w:tcBorders>
              <w:top w:val="single" w:sz="4" w:space="0" w:color="auto"/>
              <w:left w:val="single" w:sz="4" w:space="0" w:color="auto"/>
              <w:bottom w:val="single" w:sz="4" w:space="0" w:color="auto"/>
              <w:right w:val="single" w:sz="4" w:space="0" w:color="auto"/>
            </w:tcBorders>
            <w:vAlign w:val="center"/>
          </w:tcPr>
          <w:p w14:paraId="7CDADF88" w14:textId="77777777" w:rsidR="00AF5B0C" w:rsidRPr="00492B0E" w:rsidRDefault="007A756E">
            <w:pPr>
              <w:jc w:val="center"/>
              <w:rPr>
                <w:color w:val="000000" w:themeColor="text1"/>
                <w:sz w:val="22"/>
                <w:szCs w:val="22"/>
              </w:rPr>
            </w:pPr>
            <w:r w:rsidRPr="00492B0E">
              <w:rPr>
                <w:color w:val="000000" w:themeColor="text1"/>
                <w:sz w:val="22"/>
                <w:szCs w:val="22"/>
              </w:rPr>
              <w:t>1.20 ± 0.40</w:t>
            </w:r>
          </w:p>
        </w:tc>
        <w:tc>
          <w:tcPr>
            <w:tcW w:w="1079" w:type="dxa"/>
            <w:gridSpan w:val="2"/>
            <w:vMerge/>
            <w:tcBorders>
              <w:top w:val="single" w:sz="4" w:space="0" w:color="auto"/>
              <w:left w:val="single" w:sz="4" w:space="0" w:color="auto"/>
              <w:bottom w:val="single" w:sz="4" w:space="0" w:color="auto"/>
              <w:right w:val="single" w:sz="4" w:space="0" w:color="auto"/>
            </w:tcBorders>
            <w:vAlign w:val="center"/>
          </w:tcPr>
          <w:p w14:paraId="73BE570B" w14:textId="77777777" w:rsidR="00AF5B0C" w:rsidRPr="00492B0E" w:rsidRDefault="00AF5B0C">
            <w:pPr>
              <w:rPr>
                <w:color w:val="000000" w:themeColor="text1"/>
                <w:sz w:val="22"/>
                <w:szCs w:val="22"/>
              </w:rPr>
            </w:pPr>
          </w:p>
        </w:tc>
        <w:tc>
          <w:tcPr>
            <w:tcW w:w="994" w:type="dxa"/>
            <w:vMerge/>
            <w:tcBorders>
              <w:top w:val="single" w:sz="4" w:space="0" w:color="auto"/>
              <w:left w:val="single" w:sz="4" w:space="0" w:color="auto"/>
              <w:bottom w:val="single" w:sz="4" w:space="0" w:color="auto"/>
              <w:right w:val="single" w:sz="4" w:space="0" w:color="auto"/>
            </w:tcBorders>
            <w:vAlign w:val="center"/>
          </w:tcPr>
          <w:p w14:paraId="681E3DE6" w14:textId="77777777" w:rsidR="00AF5B0C" w:rsidRPr="00492B0E" w:rsidRDefault="00AF5B0C">
            <w:pPr>
              <w:rPr>
                <w:color w:val="000000" w:themeColor="text1"/>
                <w:sz w:val="22"/>
                <w:szCs w:val="22"/>
              </w:rPr>
            </w:pPr>
          </w:p>
        </w:tc>
      </w:tr>
      <w:tr w:rsidR="00492B0E" w:rsidRPr="00492B0E" w14:paraId="7D3BCDA5" w14:textId="77777777">
        <w:trPr>
          <w:jc w:val="center"/>
        </w:trPr>
        <w:tc>
          <w:tcPr>
            <w:tcW w:w="2211" w:type="dxa"/>
            <w:tcBorders>
              <w:top w:val="single" w:sz="4" w:space="0" w:color="auto"/>
              <w:left w:val="single" w:sz="4" w:space="0" w:color="auto"/>
              <w:bottom w:val="single" w:sz="4" w:space="0" w:color="auto"/>
              <w:right w:val="single" w:sz="4" w:space="0" w:color="auto"/>
            </w:tcBorders>
          </w:tcPr>
          <w:p w14:paraId="1BAE119A" w14:textId="77777777" w:rsidR="00AF5B0C" w:rsidRPr="00492B0E" w:rsidRDefault="007A756E">
            <w:pPr>
              <w:ind w:left="284"/>
              <w:rPr>
                <w:color w:val="000000" w:themeColor="text1"/>
                <w:sz w:val="22"/>
                <w:szCs w:val="22"/>
              </w:rPr>
            </w:pPr>
            <w:r w:rsidRPr="00492B0E">
              <w:rPr>
                <w:color w:val="000000" w:themeColor="text1"/>
                <w:sz w:val="22"/>
                <w:szCs w:val="22"/>
              </w:rPr>
              <w:t>Median (IQR)</w:t>
            </w:r>
          </w:p>
        </w:tc>
        <w:tc>
          <w:tcPr>
            <w:tcW w:w="2519" w:type="dxa"/>
            <w:tcBorders>
              <w:top w:val="single" w:sz="4" w:space="0" w:color="auto"/>
              <w:left w:val="single" w:sz="4" w:space="0" w:color="auto"/>
              <w:bottom w:val="single" w:sz="4" w:space="0" w:color="auto"/>
              <w:right w:val="single" w:sz="4" w:space="0" w:color="auto"/>
            </w:tcBorders>
            <w:vAlign w:val="center"/>
          </w:tcPr>
          <w:p w14:paraId="7FE5FAB6" w14:textId="77777777" w:rsidR="00AF5B0C" w:rsidRPr="00492B0E" w:rsidRDefault="007A756E">
            <w:pPr>
              <w:jc w:val="center"/>
              <w:rPr>
                <w:color w:val="000000" w:themeColor="text1"/>
                <w:sz w:val="22"/>
                <w:szCs w:val="22"/>
              </w:rPr>
            </w:pPr>
            <w:r w:rsidRPr="00492B0E">
              <w:rPr>
                <w:color w:val="000000" w:themeColor="text1"/>
                <w:sz w:val="22"/>
                <w:szCs w:val="22"/>
              </w:rPr>
              <w:t>1.20(1.0 – 1.4)</w:t>
            </w:r>
          </w:p>
        </w:tc>
        <w:tc>
          <w:tcPr>
            <w:tcW w:w="2609" w:type="dxa"/>
            <w:gridSpan w:val="3"/>
            <w:tcBorders>
              <w:top w:val="single" w:sz="4" w:space="0" w:color="auto"/>
              <w:left w:val="single" w:sz="4" w:space="0" w:color="auto"/>
              <w:bottom w:val="single" w:sz="4" w:space="0" w:color="auto"/>
              <w:right w:val="single" w:sz="4" w:space="0" w:color="auto"/>
            </w:tcBorders>
            <w:vAlign w:val="center"/>
          </w:tcPr>
          <w:p w14:paraId="34D01A0B" w14:textId="77777777" w:rsidR="00AF5B0C" w:rsidRPr="00492B0E" w:rsidRDefault="007A756E">
            <w:pPr>
              <w:jc w:val="center"/>
              <w:rPr>
                <w:color w:val="000000" w:themeColor="text1"/>
                <w:sz w:val="22"/>
                <w:szCs w:val="22"/>
              </w:rPr>
            </w:pPr>
            <w:r w:rsidRPr="00492B0E">
              <w:rPr>
                <w:color w:val="000000" w:themeColor="text1"/>
                <w:sz w:val="22"/>
                <w:szCs w:val="22"/>
              </w:rPr>
              <w:t>1.10(1.0 – 1.3)</w:t>
            </w:r>
          </w:p>
        </w:tc>
        <w:tc>
          <w:tcPr>
            <w:tcW w:w="1079" w:type="dxa"/>
            <w:gridSpan w:val="2"/>
            <w:vMerge/>
            <w:tcBorders>
              <w:top w:val="single" w:sz="4" w:space="0" w:color="auto"/>
              <w:left w:val="single" w:sz="4" w:space="0" w:color="auto"/>
              <w:bottom w:val="single" w:sz="4" w:space="0" w:color="auto"/>
              <w:right w:val="single" w:sz="4" w:space="0" w:color="auto"/>
            </w:tcBorders>
            <w:vAlign w:val="center"/>
          </w:tcPr>
          <w:p w14:paraId="2E83F0A3" w14:textId="77777777" w:rsidR="00AF5B0C" w:rsidRPr="00492B0E" w:rsidRDefault="00AF5B0C">
            <w:pPr>
              <w:rPr>
                <w:color w:val="000000" w:themeColor="text1"/>
                <w:sz w:val="22"/>
                <w:szCs w:val="22"/>
              </w:rPr>
            </w:pPr>
          </w:p>
        </w:tc>
        <w:tc>
          <w:tcPr>
            <w:tcW w:w="994" w:type="dxa"/>
            <w:vMerge/>
            <w:tcBorders>
              <w:top w:val="single" w:sz="4" w:space="0" w:color="auto"/>
              <w:left w:val="single" w:sz="4" w:space="0" w:color="auto"/>
              <w:bottom w:val="single" w:sz="4" w:space="0" w:color="auto"/>
              <w:right w:val="single" w:sz="4" w:space="0" w:color="auto"/>
            </w:tcBorders>
            <w:vAlign w:val="center"/>
          </w:tcPr>
          <w:p w14:paraId="16B3727C" w14:textId="77777777" w:rsidR="00AF5B0C" w:rsidRPr="00492B0E" w:rsidRDefault="00AF5B0C">
            <w:pPr>
              <w:rPr>
                <w:color w:val="000000" w:themeColor="text1"/>
                <w:sz w:val="22"/>
                <w:szCs w:val="22"/>
              </w:rPr>
            </w:pPr>
          </w:p>
        </w:tc>
      </w:tr>
      <w:tr w:rsidR="00492B0E" w:rsidRPr="00492B0E" w14:paraId="6C3CE057" w14:textId="77777777">
        <w:trPr>
          <w:jc w:val="center"/>
        </w:trPr>
        <w:tc>
          <w:tcPr>
            <w:tcW w:w="2211" w:type="dxa"/>
            <w:tcBorders>
              <w:top w:val="single" w:sz="4" w:space="0" w:color="auto"/>
              <w:left w:val="single" w:sz="4" w:space="0" w:color="auto"/>
              <w:bottom w:val="single" w:sz="4" w:space="0" w:color="auto"/>
              <w:right w:val="single" w:sz="4" w:space="0" w:color="auto"/>
            </w:tcBorders>
            <w:vAlign w:val="center"/>
          </w:tcPr>
          <w:p w14:paraId="7A4D2188" w14:textId="77777777" w:rsidR="00AF5B0C" w:rsidRPr="00492B0E" w:rsidRDefault="007A756E">
            <w:pPr>
              <w:rPr>
                <w:b/>
                <w:bCs/>
                <w:color w:val="000000" w:themeColor="text1"/>
                <w:sz w:val="22"/>
                <w:szCs w:val="22"/>
              </w:rPr>
            </w:pPr>
            <w:r w:rsidRPr="00492B0E">
              <w:rPr>
                <w:b/>
                <w:bCs/>
                <w:color w:val="000000" w:themeColor="text1"/>
                <w:sz w:val="22"/>
                <w:szCs w:val="22"/>
              </w:rPr>
              <w:t>Urea</w:t>
            </w:r>
          </w:p>
        </w:tc>
        <w:tc>
          <w:tcPr>
            <w:tcW w:w="2519" w:type="dxa"/>
            <w:tcBorders>
              <w:top w:val="single" w:sz="4" w:space="0" w:color="auto"/>
              <w:left w:val="single" w:sz="4" w:space="0" w:color="auto"/>
              <w:bottom w:val="single" w:sz="4" w:space="0" w:color="auto"/>
              <w:right w:val="single" w:sz="4" w:space="0" w:color="auto"/>
            </w:tcBorders>
            <w:vAlign w:val="center"/>
          </w:tcPr>
          <w:p w14:paraId="7C0C6280" w14:textId="77777777" w:rsidR="00AF5B0C" w:rsidRPr="00492B0E" w:rsidRDefault="00AF5B0C">
            <w:pPr>
              <w:jc w:val="center"/>
              <w:rPr>
                <w:color w:val="000000" w:themeColor="text1"/>
                <w:sz w:val="22"/>
                <w:szCs w:val="22"/>
              </w:rPr>
            </w:pPr>
          </w:p>
        </w:tc>
        <w:tc>
          <w:tcPr>
            <w:tcW w:w="2609" w:type="dxa"/>
            <w:gridSpan w:val="3"/>
            <w:tcBorders>
              <w:top w:val="single" w:sz="4" w:space="0" w:color="auto"/>
              <w:left w:val="single" w:sz="4" w:space="0" w:color="auto"/>
              <w:bottom w:val="single" w:sz="4" w:space="0" w:color="auto"/>
              <w:right w:val="single" w:sz="4" w:space="0" w:color="auto"/>
            </w:tcBorders>
            <w:vAlign w:val="center"/>
          </w:tcPr>
          <w:p w14:paraId="022BD1B3" w14:textId="77777777" w:rsidR="00AF5B0C" w:rsidRPr="00492B0E" w:rsidRDefault="00AF5B0C">
            <w:pPr>
              <w:jc w:val="center"/>
              <w:rPr>
                <w:color w:val="000000" w:themeColor="text1"/>
                <w:sz w:val="22"/>
                <w:szCs w:val="22"/>
              </w:rPr>
            </w:pPr>
          </w:p>
        </w:tc>
        <w:tc>
          <w:tcPr>
            <w:tcW w:w="1079" w:type="dxa"/>
            <w:gridSpan w:val="2"/>
            <w:tcBorders>
              <w:top w:val="single" w:sz="4" w:space="0" w:color="auto"/>
              <w:left w:val="single" w:sz="4" w:space="0" w:color="auto"/>
              <w:bottom w:val="single" w:sz="4" w:space="0" w:color="auto"/>
              <w:right w:val="single" w:sz="4" w:space="0" w:color="auto"/>
            </w:tcBorders>
            <w:vAlign w:val="center"/>
          </w:tcPr>
          <w:p w14:paraId="6618639E" w14:textId="77777777" w:rsidR="00AF5B0C" w:rsidRPr="00492B0E" w:rsidRDefault="00AF5B0C">
            <w:pPr>
              <w:jc w:val="center"/>
              <w:rPr>
                <w:color w:val="000000" w:themeColor="text1"/>
                <w:sz w:val="22"/>
                <w:szCs w:val="22"/>
              </w:rPr>
            </w:pPr>
          </w:p>
        </w:tc>
        <w:tc>
          <w:tcPr>
            <w:tcW w:w="994" w:type="dxa"/>
            <w:tcBorders>
              <w:top w:val="single" w:sz="4" w:space="0" w:color="auto"/>
              <w:left w:val="single" w:sz="4" w:space="0" w:color="auto"/>
              <w:bottom w:val="single" w:sz="4" w:space="0" w:color="auto"/>
              <w:right w:val="single" w:sz="4" w:space="0" w:color="auto"/>
            </w:tcBorders>
            <w:vAlign w:val="center"/>
          </w:tcPr>
          <w:p w14:paraId="50B288F4" w14:textId="77777777" w:rsidR="00AF5B0C" w:rsidRPr="00492B0E" w:rsidRDefault="00AF5B0C">
            <w:pPr>
              <w:jc w:val="center"/>
              <w:rPr>
                <w:color w:val="000000" w:themeColor="text1"/>
                <w:sz w:val="22"/>
                <w:szCs w:val="22"/>
              </w:rPr>
            </w:pPr>
          </w:p>
        </w:tc>
      </w:tr>
      <w:tr w:rsidR="00492B0E" w:rsidRPr="00492B0E" w14:paraId="029A8A68" w14:textId="77777777">
        <w:trPr>
          <w:jc w:val="center"/>
        </w:trPr>
        <w:tc>
          <w:tcPr>
            <w:tcW w:w="2211" w:type="dxa"/>
            <w:tcBorders>
              <w:top w:val="single" w:sz="4" w:space="0" w:color="auto"/>
              <w:left w:val="single" w:sz="4" w:space="0" w:color="auto"/>
              <w:bottom w:val="single" w:sz="4" w:space="0" w:color="auto"/>
              <w:right w:val="single" w:sz="4" w:space="0" w:color="auto"/>
            </w:tcBorders>
          </w:tcPr>
          <w:p w14:paraId="7677526D" w14:textId="77777777" w:rsidR="00AF5B0C" w:rsidRPr="00492B0E" w:rsidRDefault="007A756E">
            <w:pPr>
              <w:ind w:left="284"/>
              <w:rPr>
                <w:color w:val="000000" w:themeColor="text1"/>
                <w:sz w:val="22"/>
                <w:szCs w:val="22"/>
              </w:rPr>
            </w:pPr>
            <w:r w:rsidRPr="00492B0E">
              <w:rPr>
                <w:color w:val="000000" w:themeColor="text1"/>
                <w:sz w:val="22"/>
                <w:szCs w:val="22"/>
              </w:rPr>
              <w:t>Min. – Max.</w:t>
            </w:r>
          </w:p>
        </w:tc>
        <w:tc>
          <w:tcPr>
            <w:tcW w:w="2519" w:type="dxa"/>
            <w:tcBorders>
              <w:top w:val="single" w:sz="4" w:space="0" w:color="auto"/>
              <w:left w:val="single" w:sz="4" w:space="0" w:color="auto"/>
              <w:bottom w:val="single" w:sz="4" w:space="0" w:color="auto"/>
              <w:right w:val="single" w:sz="4" w:space="0" w:color="auto"/>
            </w:tcBorders>
            <w:vAlign w:val="center"/>
          </w:tcPr>
          <w:p w14:paraId="5AA2244B" w14:textId="77777777" w:rsidR="00AF5B0C" w:rsidRPr="00492B0E" w:rsidRDefault="007A756E">
            <w:pPr>
              <w:jc w:val="center"/>
              <w:rPr>
                <w:color w:val="000000" w:themeColor="text1"/>
                <w:sz w:val="22"/>
                <w:szCs w:val="22"/>
              </w:rPr>
            </w:pPr>
            <w:r w:rsidRPr="00492B0E">
              <w:rPr>
                <w:color w:val="000000" w:themeColor="text1"/>
                <w:sz w:val="22"/>
                <w:szCs w:val="22"/>
              </w:rPr>
              <w:t>26.0 – 170.0</w:t>
            </w:r>
          </w:p>
        </w:tc>
        <w:tc>
          <w:tcPr>
            <w:tcW w:w="2609" w:type="dxa"/>
            <w:gridSpan w:val="3"/>
            <w:tcBorders>
              <w:top w:val="single" w:sz="4" w:space="0" w:color="auto"/>
              <w:left w:val="single" w:sz="4" w:space="0" w:color="auto"/>
              <w:bottom w:val="single" w:sz="4" w:space="0" w:color="auto"/>
              <w:right w:val="single" w:sz="4" w:space="0" w:color="auto"/>
            </w:tcBorders>
            <w:vAlign w:val="center"/>
          </w:tcPr>
          <w:p w14:paraId="19574576" w14:textId="77777777" w:rsidR="00AF5B0C" w:rsidRPr="00492B0E" w:rsidRDefault="007A756E">
            <w:pPr>
              <w:jc w:val="center"/>
              <w:rPr>
                <w:color w:val="000000" w:themeColor="text1"/>
                <w:sz w:val="22"/>
                <w:szCs w:val="22"/>
              </w:rPr>
            </w:pPr>
            <w:r w:rsidRPr="00492B0E">
              <w:rPr>
                <w:color w:val="000000" w:themeColor="text1"/>
                <w:sz w:val="22"/>
                <w:szCs w:val="22"/>
              </w:rPr>
              <w:t>16.0 – 200.0</w:t>
            </w:r>
          </w:p>
        </w:tc>
        <w:tc>
          <w:tcPr>
            <w:tcW w:w="1079" w:type="dxa"/>
            <w:gridSpan w:val="2"/>
            <w:vMerge w:val="restart"/>
            <w:tcBorders>
              <w:top w:val="single" w:sz="4" w:space="0" w:color="auto"/>
              <w:left w:val="single" w:sz="4" w:space="0" w:color="auto"/>
              <w:bottom w:val="single" w:sz="4" w:space="0" w:color="auto"/>
              <w:right w:val="single" w:sz="4" w:space="0" w:color="auto"/>
            </w:tcBorders>
            <w:vAlign w:val="center"/>
          </w:tcPr>
          <w:p w14:paraId="44108F24" w14:textId="77777777" w:rsidR="00AF5B0C" w:rsidRPr="00492B0E" w:rsidRDefault="007A756E">
            <w:pPr>
              <w:jc w:val="center"/>
              <w:rPr>
                <w:color w:val="000000" w:themeColor="text1"/>
                <w:sz w:val="22"/>
                <w:szCs w:val="22"/>
              </w:rPr>
            </w:pPr>
            <w:r w:rsidRPr="00492B0E">
              <w:rPr>
                <w:color w:val="000000" w:themeColor="text1"/>
                <w:sz w:val="22"/>
                <w:szCs w:val="22"/>
              </w:rPr>
              <w:t>U=</w:t>
            </w:r>
            <w:r w:rsidRPr="00492B0E">
              <w:rPr>
                <w:color w:val="000000" w:themeColor="text1"/>
                <w:sz w:val="22"/>
                <w:szCs w:val="22"/>
              </w:rPr>
              <w:br/>
              <w:t>618.00</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14:paraId="4A5038A9" w14:textId="77777777" w:rsidR="00AF5B0C" w:rsidRPr="00492B0E" w:rsidRDefault="007A756E">
            <w:pPr>
              <w:jc w:val="center"/>
              <w:rPr>
                <w:color w:val="000000" w:themeColor="text1"/>
                <w:sz w:val="22"/>
                <w:szCs w:val="22"/>
              </w:rPr>
            </w:pPr>
            <w:r w:rsidRPr="00492B0E">
              <w:rPr>
                <w:color w:val="000000" w:themeColor="text1"/>
                <w:sz w:val="22"/>
                <w:szCs w:val="22"/>
              </w:rPr>
              <w:t>0.472</w:t>
            </w:r>
          </w:p>
        </w:tc>
      </w:tr>
      <w:tr w:rsidR="00492B0E" w:rsidRPr="00492B0E" w14:paraId="25BF1437" w14:textId="77777777">
        <w:trPr>
          <w:jc w:val="center"/>
        </w:trPr>
        <w:tc>
          <w:tcPr>
            <w:tcW w:w="2211" w:type="dxa"/>
            <w:tcBorders>
              <w:top w:val="single" w:sz="4" w:space="0" w:color="auto"/>
              <w:left w:val="single" w:sz="4" w:space="0" w:color="auto"/>
              <w:bottom w:val="single" w:sz="4" w:space="0" w:color="auto"/>
              <w:right w:val="single" w:sz="4" w:space="0" w:color="auto"/>
            </w:tcBorders>
          </w:tcPr>
          <w:p w14:paraId="7DBC778B" w14:textId="77777777" w:rsidR="00AF5B0C" w:rsidRPr="00492B0E" w:rsidRDefault="007A756E">
            <w:pPr>
              <w:ind w:left="284"/>
              <w:rPr>
                <w:color w:val="000000" w:themeColor="text1"/>
                <w:sz w:val="22"/>
                <w:szCs w:val="22"/>
              </w:rPr>
            </w:pPr>
            <w:r w:rsidRPr="00492B0E">
              <w:rPr>
                <w:color w:val="000000" w:themeColor="text1"/>
                <w:sz w:val="22"/>
                <w:szCs w:val="22"/>
              </w:rPr>
              <w:t>Mean ± SD.</w:t>
            </w:r>
          </w:p>
        </w:tc>
        <w:tc>
          <w:tcPr>
            <w:tcW w:w="2519" w:type="dxa"/>
            <w:tcBorders>
              <w:top w:val="single" w:sz="4" w:space="0" w:color="auto"/>
              <w:left w:val="single" w:sz="4" w:space="0" w:color="auto"/>
              <w:bottom w:val="single" w:sz="4" w:space="0" w:color="auto"/>
              <w:right w:val="single" w:sz="4" w:space="0" w:color="auto"/>
            </w:tcBorders>
            <w:vAlign w:val="center"/>
          </w:tcPr>
          <w:p w14:paraId="4242FF71" w14:textId="77777777" w:rsidR="00AF5B0C" w:rsidRPr="00492B0E" w:rsidRDefault="007A756E">
            <w:pPr>
              <w:jc w:val="center"/>
              <w:rPr>
                <w:color w:val="000000" w:themeColor="text1"/>
                <w:sz w:val="22"/>
                <w:szCs w:val="22"/>
              </w:rPr>
            </w:pPr>
            <w:r w:rsidRPr="00492B0E">
              <w:rPr>
                <w:color w:val="000000" w:themeColor="text1"/>
                <w:sz w:val="22"/>
                <w:szCs w:val="22"/>
              </w:rPr>
              <w:t>56.94 ± 24.93</w:t>
            </w:r>
          </w:p>
        </w:tc>
        <w:tc>
          <w:tcPr>
            <w:tcW w:w="2609" w:type="dxa"/>
            <w:gridSpan w:val="3"/>
            <w:tcBorders>
              <w:top w:val="single" w:sz="4" w:space="0" w:color="auto"/>
              <w:left w:val="single" w:sz="4" w:space="0" w:color="auto"/>
              <w:bottom w:val="single" w:sz="4" w:space="0" w:color="auto"/>
              <w:right w:val="single" w:sz="4" w:space="0" w:color="auto"/>
            </w:tcBorders>
            <w:vAlign w:val="center"/>
          </w:tcPr>
          <w:p w14:paraId="1F4E6AD8" w14:textId="77777777" w:rsidR="00AF5B0C" w:rsidRPr="00492B0E" w:rsidRDefault="007A756E">
            <w:pPr>
              <w:jc w:val="center"/>
              <w:rPr>
                <w:color w:val="000000" w:themeColor="text1"/>
                <w:sz w:val="22"/>
                <w:szCs w:val="22"/>
              </w:rPr>
            </w:pPr>
            <w:r w:rsidRPr="00492B0E">
              <w:rPr>
                <w:color w:val="000000" w:themeColor="text1"/>
                <w:sz w:val="22"/>
                <w:szCs w:val="22"/>
              </w:rPr>
              <w:t>68.16 ± 40.30</w:t>
            </w:r>
          </w:p>
        </w:tc>
        <w:tc>
          <w:tcPr>
            <w:tcW w:w="1079" w:type="dxa"/>
            <w:gridSpan w:val="2"/>
            <w:vMerge/>
            <w:tcBorders>
              <w:top w:val="single" w:sz="4" w:space="0" w:color="auto"/>
              <w:left w:val="single" w:sz="4" w:space="0" w:color="auto"/>
              <w:bottom w:val="single" w:sz="4" w:space="0" w:color="auto"/>
              <w:right w:val="single" w:sz="4" w:space="0" w:color="auto"/>
            </w:tcBorders>
            <w:vAlign w:val="center"/>
          </w:tcPr>
          <w:p w14:paraId="1E659D50" w14:textId="77777777" w:rsidR="00AF5B0C" w:rsidRPr="00492B0E" w:rsidRDefault="00AF5B0C">
            <w:pPr>
              <w:rPr>
                <w:color w:val="000000" w:themeColor="text1"/>
                <w:sz w:val="22"/>
                <w:szCs w:val="22"/>
              </w:rPr>
            </w:pPr>
          </w:p>
        </w:tc>
        <w:tc>
          <w:tcPr>
            <w:tcW w:w="994" w:type="dxa"/>
            <w:vMerge/>
            <w:tcBorders>
              <w:top w:val="single" w:sz="4" w:space="0" w:color="auto"/>
              <w:left w:val="single" w:sz="4" w:space="0" w:color="auto"/>
              <w:bottom w:val="single" w:sz="4" w:space="0" w:color="auto"/>
              <w:right w:val="single" w:sz="4" w:space="0" w:color="auto"/>
            </w:tcBorders>
            <w:vAlign w:val="center"/>
          </w:tcPr>
          <w:p w14:paraId="3B50CC6C" w14:textId="77777777" w:rsidR="00AF5B0C" w:rsidRPr="00492B0E" w:rsidRDefault="00AF5B0C">
            <w:pPr>
              <w:rPr>
                <w:color w:val="000000" w:themeColor="text1"/>
                <w:sz w:val="22"/>
                <w:szCs w:val="22"/>
              </w:rPr>
            </w:pPr>
          </w:p>
        </w:tc>
      </w:tr>
      <w:tr w:rsidR="00492B0E" w:rsidRPr="00492B0E" w14:paraId="6344F42A" w14:textId="77777777">
        <w:trPr>
          <w:jc w:val="center"/>
        </w:trPr>
        <w:tc>
          <w:tcPr>
            <w:tcW w:w="2211" w:type="dxa"/>
            <w:tcBorders>
              <w:top w:val="single" w:sz="4" w:space="0" w:color="auto"/>
              <w:left w:val="single" w:sz="4" w:space="0" w:color="auto"/>
              <w:bottom w:val="single" w:sz="4" w:space="0" w:color="auto"/>
              <w:right w:val="single" w:sz="4" w:space="0" w:color="auto"/>
            </w:tcBorders>
          </w:tcPr>
          <w:p w14:paraId="2E7758AD" w14:textId="77777777" w:rsidR="00AF5B0C" w:rsidRPr="00492B0E" w:rsidRDefault="007A756E">
            <w:pPr>
              <w:ind w:left="284"/>
              <w:rPr>
                <w:color w:val="000000" w:themeColor="text1"/>
                <w:sz w:val="22"/>
                <w:szCs w:val="22"/>
              </w:rPr>
            </w:pPr>
            <w:r w:rsidRPr="00492B0E">
              <w:rPr>
                <w:color w:val="000000" w:themeColor="text1"/>
                <w:sz w:val="22"/>
                <w:szCs w:val="22"/>
              </w:rPr>
              <w:t>Median (IQR)</w:t>
            </w:r>
          </w:p>
        </w:tc>
        <w:tc>
          <w:tcPr>
            <w:tcW w:w="2519" w:type="dxa"/>
            <w:tcBorders>
              <w:top w:val="single" w:sz="4" w:space="0" w:color="auto"/>
              <w:left w:val="single" w:sz="4" w:space="0" w:color="auto"/>
              <w:bottom w:val="single" w:sz="4" w:space="0" w:color="auto"/>
              <w:right w:val="single" w:sz="4" w:space="0" w:color="auto"/>
            </w:tcBorders>
            <w:vAlign w:val="center"/>
          </w:tcPr>
          <w:p w14:paraId="33919E65" w14:textId="77777777" w:rsidR="00AF5B0C" w:rsidRPr="00492B0E" w:rsidRDefault="007A756E">
            <w:pPr>
              <w:jc w:val="center"/>
              <w:rPr>
                <w:color w:val="000000" w:themeColor="text1"/>
                <w:sz w:val="22"/>
                <w:szCs w:val="22"/>
              </w:rPr>
            </w:pPr>
            <w:r w:rsidRPr="00492B0E">
              <w:rPr>
                <w:color w:val="000000" w:themeColor="text1"/>
                <w:sz w:val="22"/>
                <w:szCs w:val="22"/>
              </w:rPr>
              <w:t>48.0(44.0 – 65.0)</w:t>
            </w:r>
          </w:p>
        </w:tc>
        <w:tc>
          <w:tcPr>
            <w:tcW w:w="2609" w:type="dxa"/>
            <w:gridSpan w:val="3"/>
            <w:tcBorders>
              <w:top w:val="single" w:sz="4" w:space="0" w:color="auto"/>
              <w:left w:val="single" w:sz="4" w:space="0" w:color="auto"/>
              <w:bottom w:val="single" w:sz="4" w:space="0" w:color="auto"/>
              <w:right w:val="single" w:sz="4" w:space="0" w:color="auto"/>
            </w:tcBorders>
            <w:vAlign w:val="center"/>
          </w:tcPr>
          <w:p w14:paraId="74764F59" w14:textId="77777777" w:rsidR="00AF5B0C" w:rsidRPr="00492B0E" w:rsidRDefault="007A756E">
            <w:pPr>
              <w:jc w:val="center"/>
              <w:rPr>
                <w:color w:val="000000" w:themeColor="text1"/>
                <w:sz w:val="22"/>
                <w:szCs w:val="22"/>
              </w:rPr>
            </w:pPr>
            <w:r w:rsidRPr="00492B0E">
              <w:rPr>
                <w:color w:val="000000" w:themeColor="text1"/>
                <w:sz w:val="22"/>
                <w:szCs w:val="22"/>
              </w:rPr>
              <w:t>53.0(40.0 – 98.0)</w:t>
            </w:r>
          </w:p>
        </w:tc>
        <w:tc>
          <w:tcPr>
            <w:tcW w:w="1079" w:type="dxa"/>
            <w:gridSpan w:val="2"/>
            <w:vMerge/>
            <w:tcBorders>
              <w:top w:val="single" w:sz="4" w:space="0" w:color="auto"/>
              <w:left w:val="single" w:sz="4" w:space="0" w:color="auto"/>
              <w:bottom w:val="single" w:sz="4" w:space="0" w:color="auto"/>
              <w:right w:val="single" w:sz="4" w:space="0" w:color="auto"/>
            </w:tcBorders>
            <w:vAlign w:val="center"/>
          </w:tcPr>
          <w:p w14:paraId="79CEEE2F" w14:textId="77777777" w:rsidR="00AF5B0C" w:rsidRPr="00492B0E" w:rsidRDefault="00AF5B0C">
            <w:pPr>
              <w:rPr>
                <w:color w:val="000000" w:themeColor="text1"/>
                <w:sz w:val="22"/>
                <w:szCs w:val="22"/>
              </w:rPr>
            </w:pPr>
          </w:p>
        </w:tc>
        <w:tc>
          <w:tcPr>
            <w:tcW w:w="994" w:type="dxa"/>
            <w:vMerge/>
            <w:tcBorders>
              <w:top w:val="single" w:sz="4" w:space="0" w:color="auto"/>
              <w:left w:val="single" w:sz="4" w:space="0" w:color="auto"/>
              <w:bottom w:val="single" w:sz="4" w:space="0" w:color="auto"/>
              <w:right w:val="single" w:sz="4" w:space="0" w:color="auto"/>
            </w:tcBorders>
            <w:vAlign w:val="center"/>
          </w:tcPr>
          <w:p w14:paraId="12946DCC" w14:textId="77777777" w:rsidR="00AF5B0C" w:rsidRPr="00492B0E" w:rsidRDefault="00AF5B0C">
            <w:pPr>
              <w:rPr>
                <w:color w:val="000000" w:themeColor="text1"/>
                <w:sz w:val="22"/>
                <w:szCs w:val="22"/>
              </w:rPr>
            </w:pPr>
          </w:p>
        </w:tc>
      </w:tr>
      <w:tr w:rsidR="00492B0E" w:rsidRPr="00492B0E" w14:paraId="75ACD160" w14:textId="77777777">
        <w:trPr>
          <w:jc w:val="center"/>
        </w:trPr>
        <w:tc>
          <w:tcPr>
            <w:tcW w:w="2211" w:type="dxa"/>
            <w:tcBorders>
              <w:top w:val="single" w:sz="4" w:space="0" w:color="auto"/>
              <w:left w:val="single" w:sz="4" w:space="0" w:color="auto"/>
              <w:bottom w:val="single" w:sz="4" w:space="0" w:color="auto"/>
              <w:right w:val="single" w:sz="4" w:space="0" w:color="auto"/>
            </w:tcBorders>
            <w:vAlign w:val="center"/>
          </w:tcPr>
          <w:p w14:paraId="6757CCEB" w14:textId="77777777" w:rsidR="00AF5B0C" w:rsidRPr="00492B0E" w:rsidRDefault="007A756E">
            <w:pPr>
              <w:rPr>
                <w:b/>
                <w:bCs/>
                <w:color w:val="000000" w:themeColor="text1"/>
                <w:sz w:val="22"/>
                <w:szCs w:val="22"/>
              </w:rPr>
            </w:pPr>
            <w:r w:rsidRPr="00492B0E">
              <w:rPr>
                <w:b/>
                <w:bCs/>
                <w:color w:val="000000" w:themeColor="text1"/>
                <w:sz w:val="22"/>
                <w:szCs w:val="22"/>
              </w:rPr>
              <w:t>Albumin</w:t>
            </w:r>
          </w:p>
        </w:tc>
        <w:tc>
          <w:tcPr>
            <w:tcW w:w="2519" w:type="dxa"/>
            <w:tcBorders>
              <w:top w:val="single" w:sz="4" w:space="0" w:color="auto"/>
              <w:left w:val="single" w:sz="4" w:space="0" w:color="auto"/>
              <w:bottom w:val="single" w:sz="4" w:space="0" w:color="auto"/>
              <w:right w:val="single" w:sz="4" w:space="0" w:color="auto"/>
            </w:tcBorders>
            <w:vAlign w:val="center"/>
          </w:tcPr>
          <w:p w14:paraId="2E5D2F29" w14:textId="77777777" w:rsidR="00AF5B0C" w:rsidRPr="00492B0E" w:rsidRDefault="00AF5B0C">
            <w:pPr>
              <w:jc w:val="center"/>
              <w:rPr>
                <w:color w:val="000000" w:themeColor="text1"/>
                <w:sz w:val="22"/>
                <w:szCs w:val="22"/>
              </w:rPr>
            </w:pPr>
          </w:p>
        </w:tc>
        <w:tc>
          <w:tcPr>
            <w:tcW w:w="2609" w:type="dxa"/>
            <w:gridSpan w:val="3"/>
            <w:tcBorders>
              <w:top w:val="single" w:sz="4" w:space="0" w:color="auto"/>
              <w:left w:val="single" w:sz="4" w:space="0" w:color="auto"/>
              <w:bottom w:val="single" w:sz="4" w:space="0" w:color="auto"/>
              <w:right w:val="single" w:sz="4" w:space="0" w:color="auto"/>
            </w:tcBorders>
            <w:vAlign w:val="center"/>
          </w:tcPr>
          <w:p w14:paraId="47E6FEED" w14:textId="77777777" w:rsidR="00AF5B0C" w:rsidRPr="00492B0E" w:rsidRDefault="00AF5B0C">
            <w:pPr>
              <w:jc w:val="center"/>
              <w:rPr>
                <w:color w:val="000000" w:themeColor="text1"/>
                <w:sz w:val="22"/>
                <w:szCs w:val="22"/>
              </w:rPr>
            </w:pPr>
          </w:p>
        </w:tc>
        <w:tc>
          <w:tcPr>
            <w:tcW w:w="1079" w:type="dxa"/>
            <w:gridSpan w:val="2"/>
            <w:tcBorders>
              <w:top w:val="single" w:sz="4" w:space="0" w:color="auto"/>
              <w:left w:val="single" w:sz="4" w:space="0" w:color="auto"/>
              <w:bottom w:val="single" w:sz="4" w:space="0" w:color="auto"/>
              <w:right w:val="single" w:sz="4" w:space="0" w:color="auto"/>
            </w:tcBorders>
            <w:vAlign w:val="center"/>
          </w:tcPr>
          <w:p w14:paraId="03CEAB6F" w14:textId="77777777" w:rsidR="00AF5B0C" w:rsidRPr="00492B0E" w:rsidRDefault="00AF5B0C">
            <w:pPr>
              <w:jc w:val="center"/>
              <w:rPr>
                <w:color w:val="000000" w:themeColor="text1"/>
                <w:sz w:val="22"/>
                <w:szCs w:val="22"/>
              </w:rPr>
            </w:pPr>
          </w:p>
        </w:tc>
        <w:tc>
          <w:tcPr>
            <w:tcW w:w="994" w:type="dxa"/>
            <w:tcBorders>
              <w:top w:val="single" w:sz="4" w:space="0" w:color="auto"/>
              <w:left w:val="single" w:sz="4" w:space="0" w:color="auto"/>
              <w:bottom w:val="single" w:sz="4" w:space="0" w:color="auto"/>
              <w:right w:val="single" w:sz="4" w:space="0" w:color="auto"/>
            </w:tcBorders>
            <w:vAlign w:val="center"/>
          </w:tcPr>
          <w:p w14:paraId="2A9372EE" w14:textId="77777777" w:rsidR="00AF5B0C" w:rsidRPr="00492B0E" w:rsidRDefault="00AF5B0C">
            <w:pPr>
              <w:jc w:val="center"/>
              <w:rPr>
                <w:color w:val="000000" w:themeColor="text1"/>
                <w:sz w:val="22"/>
                <w:szCs w:val="22"/>
              </w:rPr>
            </w:pPr>
          </w:p>
        </w:tc>
      </w:tr>
      <w:tr w:rsidR="00492B0E" w:rsidRPr="00492B0E" w14:paraId="6CC38877" w14:textId="77777777">
        <w:trPr>
          <w:jc w:val="center"/>
        </w:trPr>
        <w:tc>
          <w:tcPr>
            <w:tcW w:w="2211" w:type="dxa"/>
            <w:tcBorders>
              <w:top w:val="single" w:sz="4" w:space="0" w:color="auto"/>
              <w:left w:val="single" w:sz="4" w:space="0" w:color="auto"/>
              <w:bottom w:val="single" w:sz="4" w:space="0" w:color="auto"/>
              <w:right w:val="single" w:sz="4" w:space="0" w:color="auto"/>
            </w:tcBorders>
          </w:tcPr>
          <w:p w14:paraId="01E94392" w14:textId="77777777" w:rsidR="00AF5B0C" w:rsidRPr="00492B0E" w:rsidRDefault="007A756E">
            <w:pPr>
              <w:ind w:left="284"/>
              <w:rPr>
                <w:color w:val="000000" w:themeColor="text1"/>
                <w:sz w:val="22"/>
                <w:szCs w:val="22"/>
              </w:rPr>
            </w:pPr>
            <w:r w:rsidRPr="00492B0E">
              <w:rPr>
                <w:color w:val="000000" w:themeColor="text1"/>
                <w:sz w:val="22"/>
                <w:szCs w:val="22"/>
              </w:rPr>
              <w:t>Min. – Max.</w:t>
            </w:r>
          </w:p>
        </w:tc>
        <w:tc>
          <w:tcPr>
            <w:tcW w:w="2519" w:type="dxa"/>
            <w:tcBorders>
              <w:top w:val="single" w:sz="4" w:space="0" w:color="auto"/>
              <w:left w:val="single" w:sz="4" w:space="0" w:color="auto"/>
              <w:bottom w:val="single" w:sz="4" w:space="0" w:color="auto"/>
              <w:right w:val="single" w:sz="4" w:space="0" w:color="auto"/>
            </w:tcBorders>
            <w:vAlign w:val="center"/>
          </w:tcPr>
          <w:p w14:paraId="6CD1D688" w14:textId="77777777" w:rsidR="00AF5B0C" w:rsidRPr="00492B0E" w:rsidRDefault="007A756E">
            <w:pPr>
              <w:jc w:val="center"/>
              <w:rPr>
                <w:color w:val="000000" w:themeColor="text1"/>
                <w:sz w:val="22"/>
                <w:szCs w:val="22"/>
              </w:rPr>
            </w:pPr>
            <w:r w:rsidRPr="00492B0E">
              <w:rPr>
                <w:color w:val="000000" w:themeColor="text1"/>
                <w:sz w:val="22"/>
                <w:szCs w:val="22"/>
              </w:rPr>
              <w:t>2.20 – 3.20</w:t>
            </w:r>
          </w:p>
        </w:tc>
        <w:tc>
          <w:tcPr>
            <w:tcW w:w="2609" w:type="dxa"/>
            <w:gridSpan w:val="3"/>
            <w:tcBorders>
              <w:top w:val="single" w:sz="4" w:space="0" w:color="auto"/>
              <w:left w:val="single" w:sz="4" w:space="0" w:color="auto"/>
              <w:bottom w:val="single" w:sz="4" w:space="0" w:color="auto"/>
              <w:right w:val="single" w:sz="4" w:space="0" w:color="auto"/>
            </w:tcBorders>
            <w:vAlign w:val="center"/>
          </w:tcPr>
          <w:p w14:paraId="49201CD7" w14:textId="77777777" w:rsidR="00AF5B0C" w:rsidRPr="00492B0E" w:rsidRDefault="007A756E">
            <w:pPr>
              <w:jc w:val="center"/>
              <w:rPr>
                <w:color w:val="000000" w:themeColor="text1"/>
                <w:sz w:val="22"/>
                <w:szCs w:val="22"/>
              </w:rPr>
            </w:pPr>
            <w:r w:rsidRPr="00492B0E">
              <w:rPr>
                <w:color w:val="000000" w:themeColor="text1"/>
                <w:sz w:val="22"/>
                <w:szCs w:val="22"/>
              </w:rPr>
              <w:t>2.0 – 3.50</w:t>
            </w:r>
          </w:p>
        </w:tc>
        <w:tc>
          <w:tcPr>
            <w:tcW w:w="1079" w:type="dxa"/>
            <w:gridSpan w:val="2"/>
            <w:vMerge w:val="restart"/>
            <w:tcBorders>
              <w:top w:val="single" w:sz="4" w:space="0" w:color="auto"/>
              <w:left w:val="single" w:sz="4" w:space="0" w:color="auto"/>
              <w:bottom w:val="single" w:sz="4" w:space="0" w:color="auto"/>
              <w:right w:val="single" w:sz="4" w:space="0" w:color="auto"/>
            </w:tcBorders>
            <w:vAlign w:val="center"/>
          </w:tcPr>
          <w:p w14:paraId="6FFF3134" w14:textId="77777777" w:rsidR="00AF5B0C" w:rsidRPr="00492B0E" w:rsidRDefault="007A756E">
            <w:pPr>
              <w:jc w:val="center"/>
              <w:rPr>
                <w:color w:val="000000" w:themeColor="text1"/>
                <w:sz w:val="22"/>
                <w:szCs w:val="22"/>
              </w:rPr>
            </w:pPr>
            <w:r w:rsidRPr="00492B0E">
              <w:rPr>
                <w:color w:val="000000" w:themeColor="text1"/>
                <w:sz w:val="22"/>
                <w:szCs w:val="22"/>
              </w:rPr>
              <w:t>U=</w:t>
            </w:r>
            <w:r w:rsidRPr="00492B0E">
              <w:rPr>
                <w:color w:val="000000" w:themeColor="text1"/>
                <w:sz w:val="22"/>
                <w:szCs w:val="22"/>
              </w:rPr>
              <w:br/>
              <w:t>669.00</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14:paraId="2C0F9493" w14:textId="77777777" w:rsidR="00AF5B0C" w:rsidRPr="00492B0E" w:rsidRDefault="007A756E">
            <w:pPr>
              <w:jc w:val="center"/>
              <w:rPr>
                <w:color w:val="000000" w:themeColor="text1"/>
                <w:sz w:val="22"/>
                <w:szCs w:val="22"/>
              </w:rPr>
            </w:pPr>
            <w:r w:rsidRPr="00492B0E">
              <w:rPr>
                <w:color w:val="000000" w:themeColor="text1"/>
                <w:sz w:val="22"/>
                <w:szCs w:val="22"/>
              </w:rPr>
              <w:t>0.866</w:t>
            </w:r>
          </w:p>
        </w:tc>
      </w:tr>
      <w:tr w:rsidR="00492B0E" w:rsidRPr="00492B0E" w14:paraId="708ADE98" w14:textId="77777777">
        <w:trPr>
          <w:jc w:val="center"/>
        </w:trPr>
        <w:tc>
          <w:tcPr>
            <w:tcW w:w="2211" w:type="dxa"/>
            <w:tcBorders>
              <w:top w:val="single" w:sz="4" w:space="0" w:color="auto"/>
              <w:left w:val="single" w:sz="4" w:space="0" w:color="auto"/>
              <w:bottom w:val="single" w:sz="4" w:space="0" w:color="auto"/>
              <w:right w:val="single" w:sz="4" w:space="0" w:color="auto"/>
            </w:tcBorders>
          </w:tcPr>
          <w:p w14:paraId="24573EDC" w14:textId="77777777" w:rsidR="00AF5B0C" w:rsidRPr="00492B0E" w:rsidRDefault="007A756E">
            <w:pPr>
              <w:ind w:left="284"/>
              <w:rPr>
                <w:color w:val="000000" w:themeColor="text1"/>
                <w:sz w:val="22"/>
                <w:szCs w:val="22"/>
              </w:rPr>
            </w:pPr>
            <w:r w:rsidRPr="00492B0E">
              <w:rPr>
                <w:color w:val="000000" w:themeColor="text1"/>
                <w:sz w:val="22"/>
                <w:szCs w:val="22"/>
              </w:rPr>
              <w:t>Mean ± SD.</w:t>
            </w:r>
          </w:p>
        </w:tc>
        <w:tc>
          <w:tcPr>
            <w:tcW w:w="2519" w:type="dxa"/>
            <w:tcBorders>
              <w:top w:val="single" w:sz="4" w:space="0" w:color="auto"/>
              <w:left w:val="single" w:sz="4" w:space="0" w:color="auto"/>
              <w:bottom w:val="single" w:sz="4" w:space="0" w:color="auto"/>
              <w:right w:val="single" w:sz="4" w:space="0" w:color="auto"/>
            </w:tcBorders>
            <w:vAlign w:val="center"/>
          </w:tcPr>
          <w:p w14:paraId="42133AB0" w14:textId="77777777" w:rsidR="00AF5B0C" w:rsidRPr="00492B0E" w:rsidRDefault="007A756E">
            <w:pPr>
              <w:jc w:val="center"/>
              <w:rPr>
                <w:color w:val="000000" w:themeColor="text1"/>
                <w:sz w:val="22"/>
                <w:szCs w:val="22"/>
              </w:rPr>
            </w:pPr>
            <w:r w:rsidRPr="00492B0E">
              <w:rPr>
                <w:color w:val="000000" w:themeColor="text1"/>
                <w:sz w:val="22"/>
                <w:szCs w:val="22"/>
              </w:rPr>
              <w:t>2.61 ± 0.27</w:t>
            </w:r>
          </w:p>
        </w:tc>
        <w:tc>
          <w:tcPr>
            <w:tcW w:w="2609" w:type="dxa"/>
            <w:gridSpan w:val="3"/>
            <w:tcBorders>
              <w:top w:val="single" w:sz="4" w:space="0" w:color="auto"/>
              <w:left w:val="single" w:sz="4" w:space="0" w:color="auto"/>
              <w:bottom w:val="single" w:sz="4" w:space="0" w:color="auto"/>
              <w:right w:val="single" w:sz="4" w:space="0" w:color="auto"/>
            </w:tcBorders>
            <w:vAlign w:val="center"/>
          </w:tcPr>
          <w:p w14:paraId="76BF57B0" w14:textId="77777777" w:rsidR="00AF5B0C" w:rsidRPr="00492B0E" w:rsidRDefault="007A756E">
            <w:pPr>
              <w:jc w:val="center"/>
              <w:rPr>
                <w:color w:val="000000" w:themeColor="text1"/>
                <w:sz w:val="22"/>
                <w:szCs w:val="22"/>
              </w:rPr>
            </w:pPr>
            <w:r w:rsidRPr="00492B0E">
              <w:rPr>
                <w:color w:val="000000" w:themeColor="text1"/>
                <w:sz w:val="22"/>
                <w:szCs w:val="22"/>
              </w:rPr>
              <w:t>2.63 ± 0.33</w:t>
            </w:r>
          </w:p>
        </w:tc>
        <w:tc>
          <w:tcPr>
            <w:tcW w:w="1079" w:type="dxa"/>
            <w:gridSpan w:val="2"/>
            <w:vMerge/>
            <w:tcBorders>
              <w:top w:val="single" w:sz="4" w:space="0" w:color="auto"/>
              <w:left w:val="single" w:sz="4" w:space="0" w:color="auto"/>
              <w:bottom w:val="single" w:sz="4" w:space="0" w:color="auto"/>
              <w:right w:val="single" w:sz="4" w:space="0" w:color="auto"/>
            </w:tcBorders>
            <w:vAlign w:val="center"/>
          </w:tcPr>
          <w:p w14:paraId="2593EE67" w14:textId="77777777" w:rsidR="00AF5B0C" w:rsidRPr="00492B0E" w:rsidRDefault="00AF5B0C">
            <w:pPr>
              <w:rPr>
                <w:color w:val="000000" w:themeColor="text1"/>
                <w:sz w:val="22"/>
                <w:szCs w:val="22"/>
              </w:rPr>
            </w:pPr>
          </w:p>
        </w:tc>
        <w:tc>
          <w:tcPr>
            <w:tcW w:w="994" w:type="dxa"/>
            <w:vMerge/>
            <w:tcBorders>
              <w:top w:val="single" w:sz="4" w:space="0" w:color="auto"/>
              <w:left w:val="single" w:sz="4" w:space="0" w:color="auto"/>
              <w:bottom w:val="single" w:sz="4" w:space="0" w:color="auto"/>
              <w:right w:val="single" w:sz="4" w:space="0" w:color="auto"/>
            </w:tcBorders>
            <w:vAlign w:val="center"/>
          </w:tcPr>
          <w:p w14:paraId="372DBBD0" w14:textId="77777777" w:rsidR="00AF5B0C" w:rsidRPr="00492B0E" w:rsidRDefault="00AF5B0C">
            <w:pPr>
              <w:rPr>
                <w:color w:val="000000" w:themeColor="text1"/>
                <w:sz w:val="22"/>
                <w:szCs w:val="22"/>
              </w:rPr>
            </w:pPr>
          </w:p>
        </w:tc>
      </w:tr>
      <w:tr w:rsidR="00492B0E" w:rsidRPr="00492B0E" w14:paraId="3B8600BA" w14:textId="77777777">
        <w:trPr>
          <w:jc w:val="center"/>
        </w:trPr>
        <w:tc>
          <w:tcPr>
            <w:tcW w:w="2211" w:type="dxa"/>
            <w:tcBorders>
              <w:top w:val="single" w:sz="4" w:space="0" w:color="auto"/>
              <w:left w:val="single" w:sz="4" w:space="0" w:color="auto"/>
              <w:bottom w:val="single" w:sz="4" w:space="0" w:color="auto"/>
              <w:right w:val="single" w:sz="4" w:space="0" w:color="auto"/>
            </w:tcBorders>
          </w:tcPr>
          <w:p w14:paraId="1A8A6ABA" w14:textId="77777777" w:rsidR="00AF5B0C" w:rsidRPr="00492B0E" w:rsidRDefault="007A756E">
            <w:pPr>
              <w:ind w:left="284"/>
              <w:rPr>
                <w:color w:val="000000" w:themeColor="text1"/>
                <w:sz w:val="22"/>
                <w:szCs w:val="22"/>
              </w:rPr>
            </w:pPr>
            <w:r w:rsidRPr="00492B0E">
              <w:rPr>
                <w:color w:val="000000" w:themeColor="text1"/>
                <w:sz w:val="22"/>
                <w:szCs w:val="22"/>
              </w:rPr>
              <w:t>Median (IQR)</w:t>
            </w:r>
          </w:p>
        </w:tc>
        <w:tc>
          <w:tcPr>
            <w:tcW w:w="2519" w:type="dxa"/>
            <w:tcBorders>
              <w:top w:val="single" w:sz="4" w:space="0" w:color="auto"/>
              <w:left w:val="single" w:sz="4" w:space="0" w:color="auto"/>
              <w:bottom w:val="single" w:sz="4" w:space="0" w:color="auto"/>
              <w:right w:val="single" w:sz="4" w:space="0" w:color="auto"/>
            </w:tcBorders>
            <w:vAlign w:val="center"/>
          </w:tcPr>
          <w:p w14:paraId="4B2D1EA3" w14:textId="77777777" w:rsidR="00AF5B0C" w:rsidRPr="00492B0E" w:rsidRDefault="007A756E">
            <w:pPr>
              <w:jc w:val="center"/>
              <w:rPr>
                <w:color w:val="000000" w:themeColor="text1"/>
                <w:sz w:val="22"/>
                <w:szCs w:val="22"/>
              </w:rPr>
            </w:pPr>
            <w:r w:rsidRPr="00492B0E">
              <w:rPr>
                <w:color w:val="000000" w:themeColor="text1"/>
                <w:sz w:val="22"/>
                <w:szCs w:val="22"/>
              </w:rPr>
              <w:t>2.50(2.4 – 2.8)</w:t>
            </w:r>
          </w:p>
        </w:tc>
        <w:tc>
          <w:tcPr>
            <w:tcW w:w="2609" w:type="dxa"/>
            <w:gridSpan w:val="3"/>
            <w:tcBorders>
              <w:top w:val="single" w:sz="4" w:space="0" w:color="auto"/>
              <w:left w:val="single" w:sz="4" w:space="0" w:color="auto"/>
              <w:bottom w:val="single" w:sz="4" w:space="0" w:color="auto"/>
              <w:right w:val="single" w:sz="4" w:space="0" w:color="auto"/>
            </w:tcBorders>
            <w:vAlign w:val="center"/>
          </w:tcPr>
          <w:p w14:paraId="1CFD2E7B" w14:textId="77777777" w:rsidR="00AF5B0C" w:rsidRPr="00492B0E" w:rsidRDefault="007A756E">
            <w:pPr>
              <w:jc w:val="center"/>
              <w:rPr>
                <w:color w:val="000000" w:themeColor="text1"/>
                <w:sz w:val="22"/>
                <w:szCs w:val="22"/>
              </w:rPr>
            </w:pPr>
            <w:r w:rsidRPr="00492B0E">
              <w:rPr>
                <w:color w:val="000000" w:themeColor="text1"/>
                <w:sz w:val="22"/>
                <w:szCs w:val="22"/>
              </w:rPr>
              <w:t>2.50(2.4 – 2.7)</w:t>
            </w:r>
          </w:p>
        </w:tc>
        <w:tc>
          <w:tcPr>
            <w:tcW w:w="1079" w:type="dxa"/>
            <w:gridSpan w:val="2"/>
            <w:vMerge/>
            <w:tcBorders>
              <w:top w:val="single" w:sz="4" w:space="0" w:color="auto"/>
              <w:left w:val="single" w:sz="4" w:space="0" w:color="auto"/>
              <w:bottom w:val="single" w:sz="4" w:space="0" w:color="auto"/>
              <w:right w:val="single" w:sz="4" w:space="0" w:color="auto"/>
            </w:tcBorders>
            <w:vAlign w:val="center"/>
          </w:tcPr>
          <w:p w14:paraId="37ECE14D" w14:textId="77777777" w:rsidR="00AF5B0C" w:rsidRPr="00492B0E" w:rsidRDefault="00AF5B0C">
            <w:pPr>
              <w:rPr>
                <w:color w:val="000000" w:themeColor="text1"/>
                <w:sz w:val="22"/>
                <w:szCs w:val="22"/>
              </w:rPr>
            </w:pPr>
          </w:p>
        </w:tc>
        <w:tc>
          <w:tcPr>
            <w:tcW w:w="994" w:type="dxa"/>
            <w:vMerge/>
            <w:tcBorders>
              <w:top w:val="single" w:sz="4" w:space="0" w:color="auto"/>
              <w:left w:val="single" w:sz="4" w:space="0" w:color="auto"/>
              <w:bottom w:val="single" w:sz="4" w:space="0" w:color="auto"/>
              <w:right w:val="single" w:sz="4" w:space="0" w:color="auto"/>
            </w:tcBorders>
            <w:vAlign w:val="center"/>
          </w:tcPr>
          <w:p w14:paraId="158C1ECB" w14:textId="77777777" w:rsidR="00AF5B0C" w:rsidRPr="00492B0E" w:rsidRDefault="00AF5B0C">
            <w:pPr>
              <w:rPr>
                <w:color w:val="000000" w:themeColor="text1"/>
                <w:sz w:val="22"/>
                <w:szCs w:val="22"/>
              </w:rPr>
            </w:pPr>
          </w:p>
        </w:tc>
      </w:tr>
      <w:tr w:rsidR="00492B0E" w:rsidRPr="00492B0E" w14:paraId="29E7D18C" w14:textId="77777777">
        <w:trPr>
          <w:jc w:val="center"/>
        </w:trPr>
        <w:tc>
          <w:tcPr>
            <w:tcW w:w="2211" w:type="dxa"/>
            <w:tcBorders>
              <w:top w:val="single" w:sz="4" w:space="0" w:color="auto"/>
              <w:left w:val="single" w:sz="4" w:space="0" w:color="auto"/>
              <w:bottom w:val="single" w:sz="4" w:space="0" w:color="auto"/>
              <w:right w:val="single" w:sz="4" w:space="0" w:color="auto"/>
            </w:tcBorders>
            <w:vAlign w:val="center"/>
          </w:tcPr>
          <w:p w14:paraId="1ED6B524" w14:textId="77777777" w:rsidR="00AF5B0C" w:rsidRPr="00492B0E" w:rsidRDefault="007A756E">
            <w:pPr>
              <w:rPr>
                <w:b/>
                <w:bCs/>
                <w:color w:val="000000" w:themeColor="text1"/>
                <w:sz w:val="22"/>
                <w:szCs w:val="22"/>
              </w:rPr>
            </w:pPr>
            <w:r w:rsidRPr="00492B0E">
              <w:rPr>
                <w:b/>
                <w:bCs/>
                <w:color w:val="000000" w:themeColor="text1"/>
                <w:sz w:val="22"/>
                <w:szCs w:val="22"/>
              </w:rPr>
              <w:t>Alanine transaminase</w:t>
            </w:r>
          </w:p>
        </w:tc>
        <w:tc>
          <w:tcPr>
            <w:tcW w:w="2519" w:type="dxa"/>
            <w:tcBorders>
              <w:top w:val="single" w:sz="4" w:space="0" w:color="auto"/>
              <w:left w:val="single" w:sz="4" w:space="0" w:color="auto"/>
              <w:bottom w:val="single" w:sz="4" w:space="0" w:color="auto"/>
              <w:right w:val="single" w:sz="4" w:space="0" w:color="auto"/>
            </w:tcBorders>
            <w:vAlign w:val="center"/>
          </w:tcPr>
          <w:p w14:paraId="2DEFEA30" w14:textId="77777777" w:rsidR="00AF5B0C" w:rsidRPr="00492B0E" w:rsidRDefault="00AF5B0C">
            <w:pPr>
              <w:jc w:val="center"/>
              <w:rPr>
                <w:color w:val="000000" w:themeColor="text1"/>
                <w:sz w:val="22"/>
                <w:szCs w:val="22"/>
              </w:rPr>
            </w:pPr>
          </w:p>
        </w:tc>
        <w:tc>
          <w:tcPr>
            <w:tcW w:w="2609" w:type="dxa"/>
            <w:gridSpan w:val="3"/>
            <w:tcBorders>
              <w:top w:val="single" w:sz="4" w:space="0" w:color="auto"/>
              <w:left w:val="single" w:sz="4" w:space="0" w:color="auto"/>
              <w:bottom w:val="single" w:sz="4" w:space="0" w:color="auto"/>
              <w:right w:val="single" w:sz="4" w:space="0" w:color="auto"/>
            </w:tcBorders>
            <w:vAlign w:val="center"/>
          </w:tcPr>
          <w:p w14:paraId="67F8118C" w14:textId="77777777" w:rsidR="00AF5B0C" w:rsidRPr="00492B0E" w:rsidRDefault="00AF5B0C">
            <w:pPr>
              <w:jc w:val="center"/>
              <w:rPr>
                <w:color w:val="000000" w:themeColor="text1"/>
                <w:sz w:val="22"/>
                <w:szCs w:val="22"/>
              </w:rPr>
            </w:pPr>
          </w:p>
        </w:tc>
        <w:tc>
          <w:tcPr>
            <w:tcW w:w="1079" w:type="dxa"/>
            <w:gridSpan w:val="2"/>
            <w:tcBorders>
              <w:top w:val="single" w:sz="4" w:space="0" w:color="auto"/>
              <w:left w:val="single" w:sz="4" w:space="0" w:color="auto"/>
              <w:bottom w:val="single" w:sz="4" w:space="0" w:color="auto"/>
              <w:right w:val="single" w:sz="4" w:space="0" w:color="auto"/>
            </w:tcBorders>
            <w:vAlign w:val="center"/>
          </w:tcPr>
          <w:p w14:paraId="32C60718" w14:textId="77777777" w:rsidR="00AF5B0C" w:rsidRPr="00492B0E" w:rsidRDefault="00AF5B0C">
            <w:pPr>
              <w:jc w:val="center"/>
              <w:rPr>
                <w:color w:val="000000" w:themeColor="text1"/>
                <w:sz w:val="22"/>
                <w:szCs w:val="22"/>
              </w:rPr>
            </w:pPr>
          </w:p>
        </w:tc>
        <w:tc>
          <w:tcPr>
            <w:tcW w:w="994" w:type="dxa"/>
            <w:tcBorders>
              <w:top w:val="single" w:sz="4" w:space="0" w:color="auto"/>
              <w:left w:val="single" w:sz="4" w:space="0" w:color="auto"/>
              <w:bottom w:val="single" w:sz="4" w:space="0" w:color="auto"/>
              <w:right w:val="single" w:sz="4" w:space="0" w:color="auto"/>
            </w:tcBorders>
            <w:vAlign w:val="center"/>
          </w:tcPr>
          <w:p w14:paraId="720AF863" w14:textId="77777777" w:rsidR="00AF5B0C" w:rsidRPr="00492B0E" w:rsidRDefault="00AF5B0C">
            <w:pPr>
              <w:jc w:val="center"/>
              <w:rPr>
                <w:color w:val="000000" w:themeColor="text1"/>
                <w:sz w:val="22"/>
                <w:szCs w:val="22"/>
              </w:rPr>
            </w:pPr>
          </w:p>
        </w:tc>
      </w:tr>
      <w:tr w:rsidR="00492B0E" w:rsidRPr="00492B0E" w14:paraId="43092C3D" w14:textId="77777777">
        <w:trPr>
          <w:jc w:val="center"/>
        </w:trPr>
        <w:tc>
          <w:tcPr>
            <w:tcW w:w="2211" w:type="dxa"/>
            <w:tcBorders>
              <w:top w:val="single" w:sz="4" w:space="0" w:color="auto"/>
              <w:left w:val="single" w:sz="4" w:space="0" w:color="auto"/>
              <w:bottom w:val="single" w:sz="4" w:space="0" w:color="auto"/>
              <w:right w:val="single" w:sz="4" w:space="0" w:color="auto"/>
            </w:tcBorders>
          </w:tcPr>
          <w:p w14:paraId="3D5EAAC5" w14:textId="77777777" w:rsidR="00AF5B0C" w:rsidRPr="00492B0E" w:rsidRDefault="007A756E">
            <w:pPr>
              <w:ind w:left="284"/>
              <w:rPr>
                <w:color w:val="000000" w:themeColor="text1"/>
                <w:sz w:val="22"/>
                <w:szCs w:val="22"/>
              </w:rPr>
            </w:pPr>
            <w:r w:rsidRPr="00492B0E">
              <w:rPr>
                <w:color w:val="000000" w:themeColor="text1"/>
                <w:sz w:val="22"/>
                <w:szCs w:val="22"/>
              </w:rPr>
              <w:t>Min. – Max.</w:t>
            </w:r>
          </w:p>
        </w:tc>
        <w:tc>
          <w:tcPr>
            <w:tcW w:w="2519" w:type="dxa"/>
            <w:tcBorders>
              <w:top w:val="single" w:sz="4" w:space="0" w:color="auto"/>
              <w:left w:val="single" w:sz="4" w:space="0" w:color="auto"/>
              <w:bottom w:val="single" w:sz="4" w:space="0" w:color="auto"/>
              <w:right w:val="single" w:sz="4" w:space="0" w:color="auto"/>
            </w:tcBorders>
            <w:vAlign w:val="center"/>
          </w:tcPr>
          <w:p w14:paraId="73CA2945" w14:textId="77777777" w:rsidR="00AF5B0C" w:rsidRPr="00492B0E" w:rsidRDefault="007A756E">
            <w:pPr>
              <w:jc w:val="center"/>
              <w:rPr>
                <w:color w:val="000000" w:themeColor="text1"/>
                <w:sz w:val="22"/>
                <w:szCs w:val="22"/>
              </w:rPr>
            </w:pPr>
            <w:r w:rsidRPr="00492B0E">
              <w:rPr>
                <w:color w:val="000000" w:themeColor="text1"/>
                <w:sz w:val="22"/>
                <w:szCs w:val="22"/>
              </w:rPr>
              <w:t>12.0 – 150.0</w:t>
            </w:r>
          </w:p>
        </w:tc>
        <w:tc>
          <w:tcPr>
            <w:tcW w:w="2609" w:type="dxa"/>
            <w:gridSpan w:val="3"/>
            <w:tcBorders>
              <w:top w:val="single" w:sz="4" w:space="0" w:color="auto"/>
              <w:left w:val="single" w:sz="4" w:space="0" w:color="auto"/>
              <w:bottom w:val="single" w:sz="4" w:space="0" w:color="auto"/>
              <w:right w:val="single" w:sz="4" w:space="0" w:color="auto"/>
            </w:tcBorders>
            <w:vAlign w:val="center"/>
          </w:tcPr>
          <w:p w14:paraId="2D9E36E0" w14:textId="77777777" w:rsidR="00AF5B0C" w:rsidRPr="00492B0E" w:rsidRDefault="007A756E">
            <w:pPr>
              <w:jc w:val="center"/>
              <w:rPr>
                <w:color w:val="000000" w:themeColor="text1"/>
                <w:sz w:val="22"/>
                <w:szCs w:val="22"/>
              </w:rPr>
            </w:pPr>
            <w:r w:rsidRPr="00492B0E">
              <w:rPr>
                <w:color w:val="000000" w:themeColor="text1"/>
                <w:sz w:val="22"/>
                <w:szCs w:val="22"/>
              </w:rPr>
              <w:t>12.0 – 88.0</w:t>
            </w:r>
          </w:p>
        </w:tc>
        <w:tc>
          <w:tcPr>
            <w:tcW w:w="1079" w:type="dxa"/>
            <w:gridSpan w:val="2"/>
            <w:vMerge w:val="restart"/>
            <w:tcBorders>
              <w:top w:val="single" w:sz="4" w:space="0" w:color="auto"/>
              <w:left w:val="single" w:sz="4" w:space="0" w:color="auto"/>
              <w:bottom w:val="single" w:sz="4" w:space="0" w:color="auto"/>
              <w:right w:val="single" w:sz="4" w:space="0" w:color="auto"/>
            </w:tcBorders>
            <w:vAlign w:val="center"/>
          </w:tcPr>
          <w:p w14:paraId="29ABFE20" w14:textId="77777777" w:rsidR="00AF5B0C" w:rsidRPr="00492B0E" w:rsidRDefault="007A756E">
            <w:pPr>
              <w:jc w:val="center"/>
              <w:rPr>
                <w:color w:val="000000" w:themeColor="text1"/>
                <w:sz w:val="22"/>
                <w:szCs w:val="22"/>
              </w:rPr>
            </w:pPr>
            <w:r w:rsidRPr="00492B0E">
              <w:rPr>
                <w:color w:val="000000" w:themeColor="text1"/>
                <w:sz w:val="22"/>
                <w:szCs w:val="22"/>
              </w:rPr>
              <w:t>U=</w:t>
            </w:r>
            <w:r w:rsidRPr="00492B0E">
              <w:rPr>
                <w:color w:val="000000" w:themeColor="text1"/>
                <w:sz w:val="22"/>
                <w:szCs w:val="22"/>
              </w:rPr>
              <w:br/>
              <w:t>572.50</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14:paraId="4640E7CB" w14:textId="77777777" w:rsidR="00AF5B0C" w:rsidRPr="00492B0E" w:rsidRDefault="007A756E">
            <w:pPr>
              <w:jc w:val="center"/>
              <w:rPr>
                <w:color w:val="000000" w:themeColor="text1"/>
                <w:sz w:val="22"/>
                <w:szCs w:val="22"/>
              </w:rPr>
            </w:pPr>
            <w:r w:rsidRPr="00492B0E">
              <w:rPr>
                <w:color w:val="000000" w:themeColor="text1"/>
                <w:sz w:val="22"/>
                <w:szCs w:val="22"/>
              </w:rPr>
              <w:t>0.225</w:t>
            </w:r>
          </w:p>
        </w:tc>
      </w:tr>
      <w:tr w:rsidR="00492B0E" w:rsidRPr="00492B0E" w14:paraId="6EF9F1DD" w14:textId="77777777">
        <w:trPr>
          <w:jc w:val="center"/>
        </w:trPr>
        <w:tc>
          <w:tcPr>
            <w:tcW w:w="2211" w:type="dxa"/>
            <w:tcBorders>
              <w:top w:val="single" w:sz="4" w:space="0" w:color="auto"/>
              <w:left w:val="single" w:sz="4" w:space="0" w:color="auto"/>
              <w:bottom w:val="single" w:sz="4" w:space="0" w:color="auto"/>
              <w:right w:val="single" w:sz="4" w:space="0" w:color="auto"/>
            </w:tcBorders>
          </w:tcPr>
          <w:p w14:paraId="51F303AA" w14:textId="77777777" w:rsidR="00AF5B0C" w:rsidRPr="00492B0E" w:rsidRDefault="007A756E">
            <w:pPr>
              <w:ind w:left="284"/>
              <w:rPr>
                <w:color w:val="000000" w:themeColor="text1"/>
                <w:sz w:val="22"/>
                <w:szCs w:val="22"/>
              </w:rPr>
            </w:pPr>
            <w:r w:rsidRPr="00492B0E">
              <w:rPr>
                <w:color w:val="000000" w:themeColor="text1"/>
                <w:sz w:val="22"/>
                <w:szCs w:val="22"/>
              </w:rPr>
              <w:t>Mean ± SD.</w:t>
            </w:r>
          </w:p>
        </w:tc>
        <w:tc>
          <w:tcPr>
            <w:tcW w:w="2519" w:type="dxa"/>
            <w:tcBorders>
              <w:top w:val="single" w:sz="4" w:space="0" w:color="auto"/>
              <w:left w:val="single" w:sz="4" w:space="0" w:color="auto"/>
              <w:bottom w:val="single" w:sz="4" w:space="0" w:color="auto"/>
              <w:right w:val="single" w:sz="4" w:space="0" w:color="auto"/>
            </w:tcBorders>
            <w:vAlign w:val="center"/>
          </w:tcPr>
          <w:p w14:paraId="72E072FC" w14:textId="77777777" w:rsidR="00AF5B0C" w:rsidRPr="00492B0E" w:rsidRDefault="007A756E">
            <w:pPr>
              <w:jc w:val="center"/>
              <w:rPr>
                <w:color w:val="000000" w:themeColor="text1"/>
                <w:sz w:val="22"/>
                <w:szCs w:val="22"/>
              </w:rPr>
            </w:pPr>
            <w:r w:rsidRPr="00492B0E">
              <w:rPr>
                <w:color w:val="000000" w:themeColor="text1"/>
                <w:sz w:val="22"/>
                <w:szCs w:val="22"/>
              </w:rPr>
              <w:t>41.73 ± 26.84</w:t>
            </w:r>
          </w:p>
        </w:tc>
        <w:tc>
          <w:tcPr>
            <w:tcW w:w="2609" w:type="dxa"/>
            <w:gridSpan w:val="3"/>
            <w:tcBorders>
              <w:top w:val="single" w:sz="4" w:space="0" w:color="auto"/>
              <w:left w:val="single" w:sz="4" w:space="0" w:color="auto"/>
              <w:bottom w:val="single" w:sz="4" w:space="0" w:color="auto"/>
              <w:right w:val="single" w:sz="4" w:space="0" w:color="auto"/>
            </w:tcBorders>
            <w:vAlign w:val="center"/>
          </w:tcPr>
          <w:p w14:paraId="27A832C5" w14:textId="77777777" w:rsidR="00AF5B0C" w:rsidRPr="00492B0E" w:rsidRDefault="007A756E">
            <w:pPr>
              <w:jc w:val="center"/>
              <w:rPr>
                <w:color w:val="000000" w:themeColor="text1"/>
                <w:sz w:val="22"/>
                <w:szCs w:val="22"/>
              </w:rPr>
            </w:pPr>
            <w:r w:rsidRPr="00492B0E">
              <w:rPr>
                <w:color w:val="000000" w:themeColor="text1"/>
                <w:sz w:val="22"/>
                <w:szCs w:val="22"/>
              </w:rPr>
              <w:t>34.68 ± 17.77</w:t>
            </w:r>
          </w:p>
        </w:tc>
        <w:tc>
          <w:tcPr>
            <w:tcW w:w="1079" w:type="dxa"/>
            <w:gridSpan w:val="2"/>
            <w:vMerge/>
            <w:tcBorders>
              <w:top w:val="single" w:sz="4" w:space="0" w:color="auto"/>
              <w:left w:val="single" w:sz="4" w:space="0" w:color="auto"/>
              <w:bottom w:val="single" w:sz="4" w:space="0" w:color="auto"/>
              <w:right w:val="single" w:sz="4" w:space="0" w:color="auto"/>
            </w:tcBorders>
            <w:vAlign w:val="center"/>
          </w:tcPr>
          <w:p w14:paraId="7AB087E7" w14:textId="77777777" w:rsidR="00AF5B0C" w:rsidRPr="00492B0E" w:rsidRDefault="00AF5B0C">
            <w:pPr>
              <w:rPr>
                <w:color w:val="000000" w:themeColor="text1"/>
                <w:sz w:val="22"/>
                <w:szCs w:val="22"/>
              </w:rPr>
            </w:pPr>
          </w:p>
        </w:tc>
        <w:tc>
          <w:tcPr>
            <w:tcW w:w="994" w:type="dxa"/>
            <w:vMerge/>
            <w:tcBorders>
              <w:top w:val="single" w:sz="4" w:space="0" w:color="auto"/>
              <w:left w:val="single" w:sz="4" w:space="0" w:color="auto"/>
              <w:bottom w:val="single" w:sz="4" w:space="0" w:color="auto"/>
              <w:right w:val="single" w:sz="4" w:space="0" w:color="auto"/>
            </w:tcBorders>
            <w:vAlign w:val="center"/>
          </w:tcPr>
          <w:p w14:paraId="615AAF0A" w14:textId="77777777" w:rsidR="00AF5B0C" w:rsidRPr="00492B0E" w:rsidRDefault="00AF5B0C">
            <w:pPr>
              <w:rPr>
                <w:color w:val="000000" w:themeColor="text1"/>
                <w:sz w:val="22"/>
                <w:szCs w:val="22"/>
              </w:rPr>
            </w:pPr>
          </w:p>
        </w:tc>
      </w:tr>
      <w:tr w:rsidR="00492B0E" w:rsidRPr="00492B0E" w14:paraId="045229ED" w14:textId="77777777">
        <w:trPr>
          <w:jc w:val="center"/>
        </w:trPr>
        <w:tc>
          <w:tcPr>
            <w:tcW w:w="2211" w:type="dxa"/>
            <w:tcBorders>
              <w:top w:val="single" w:sz="4" w:space="0" w:color="auto"/>
              <w:left w:val="single" w:sz="4" w:space="0" w:color="auto"/>
              <w:bottom w:val="single" w:sz="4" w:space="0" w:color="auto"/>
              <w:right w:val="single" w:sz="4" w:space="0" w:color="auto"/>
            </w:tcBorders>
          </w:tcPr>
          <w:p w14:paraId="05C0A652" w14:textId="77777777" w:rsidR="00AF5B0C" w:rsidRPr="00492B0E" w:rsidRDefault="007A756E">
            <w:pPr>
              <w:ind w:left="284"/>
              <w:rPr>
                <w:color w:val="000000" w:themeColor="text1"/>
                <w:sz w:val="22"/>
                <w:szCs w:val="22"/>
              </w:rPr>
            </w:pPr>
            <w:r w:rsidRPr="00492B0E">
              <w:rPr>
                <w:color w:val="000000" w:themeColor="text1"/>
                <w:sz w:val="22"/>
                <w:szCs w:val="22"/>
              </w:rPr>
              <w:t>Median (IQR)</w:t>
            </w:r>
          </w:p>
        </w:tc>
        <w:tc>
          <w:tcPr>
            <w:tcW w:w="2519" w:type="dxa"/>
            <w:tcBorders>
              <w:top w:val="single" w:sz="4" w:space="0" w:color="auto"/>
              <w:left w:val="single" w:sz="4" w:space="0" w:color="auto"/>
              <w:bottom w:val="single" w:sz="4" w:space="0" w:color="auto"/>
              <w:right w:val="single" w:sz="4" w:space="0" w:color="auto"/>
            </w:tcBorders>
            <w:vAlign w:val="center"/>
          </w:tcPr>
          <w:p w14:paraId="4AB95528" w14:textId="77777777" w:rsidR="00AF5B0C" w:rsidRPr="00492B0E" w:rsidRDefault="007A756E">
            <w:pPr>
              <w:jc w:val="center"/>
              <w:rPr>
                <w:color w:val="000000" w:themeColor="text1"/>
                <w:sz w:val="22"/>
                <w:szCs w:val="22"/>
              </w:rPr>
            </w:pPr>
            <w:r w:rsidRPr="00492B0E">
              <w:rPr>
                <w:color w:val="000000" w:themeColor="text1"/>
                <w:sz w:val="22"/>
                <w:szCs w:val="22"/>
              </w:rPr>
              <w:t>36.0(24.0 – 45.0)</w:t>
            </w:r>
          </w:p>
        </w:tc>
        <w:tc>
          <w:tcPr>
            <w:tcW w:w="2609" w:type="dxa"/>
            <w:gridSpan w:val="3"/>
            <w:tcBorders>
              <w:top w:val="single" w:sz="4" w:space="0" w:color="auto"/>
              <w:left w:val="single" w:sz="4" w:space="0" w:color="auto"/>
              <w:bottom w:val="single" w:sz="4" w:space="0" w:color="auto"/>
              <w:right w:val="single" w:sz="4" w:space="0" w:color="auto"/>
            </w:tcBorders>
            <w:vAlign w:val="center"/>
          </w:tcPr>
          <w:p w14:paraId="4304B04E" w14:textId="77777777" w:rsidR="00AF5B0C" w:rsidRPr="00492B0E" w:rsidRDefault="007A756E">
            <w:pPr>
              <w:jc w:val="center"/>
              <w:rPr>
                <w:color w:val="000000" w:themeColor="text1"/>
                <w:sz w:val="22"/>
                <w:szCs w:val="22"/>
              </w:rPr>
            </w:pPr>
            <w:r w:rsidRPr="00492B0E">
              <w:rPr>
                <w:color w:val="000000" w:themeColor="text1"/>
                <w:sz w:val="22"/>
                <w:szCs w:val="22"/>
              </w:rPr>
              <w:t>28.0(22.0 – 43.0)</w:t>
            </w:r>
          </w:p>
        </w:tc>
        <w:tc>
          <w:tcPr>
            <w:tcW w:w="1079" w:type="dxa"/>
            <w:gridSpan w:val="2"/>
            <w:vMerge/>
            <w:tcBorders>
              <w:top w:val="single" w:sz="4" w:space="0" w:color="auto"/>
              <w:left w:val="single" w:sz="4" w:space="0" w:color="auto"/>
              <w:bottom w:val="single" w:sz="4" w:space="0" w:color="auto"/>
              <w:right w:val="single" w:sz="4" w:space="0" w:color="auto"/>
            </w:tcBorders>
            <w:vAlign w:val="center"/>
          </w:tcPr>
          <w:p w14:paraId="25EC72D5" w14:textId="77777777" w:rsidR="00AF5B0C" w:rsidRPr="00492B0E" w:rsidRDefault="00AF5B0C">
            <w:pPr>
              <w:rPr>
                <w:color w:val="000000" w:themeColor="text1"/>
                <w:sz w:val="22"/>
                <w:szCs w:val="22"/>
              </w:rPr>
            </w:pPr>
          </w:p>
        </w:tc>
        <w:tc>
          <w:tcPr>
            <w:tcW w:w="994" w:type="dxa"/>
            <w:vMerge/>
            <w:tcBorders>
              <w:top w:val="single" w:sz="4" w:space="0" w:color="auto"/>
              <w:left w:val="single" w:sz="4" w:space="0" w:color="auto"/>
              <w:bottom w:val="single" w:sz="4" w:space="0" w:color="auto"/>
              <w:right w:val="single" w:sz="4" w:space="0" w:color="auto"/>
            </w:tcBorders>
            <w:vAlign w:val="center"/>
          </w:tcPr>
          <w:p w14:paraId="7AFE2EB1" w14:textId="77777777" w:rsidR="00AF5B0C" w:rsidRPr="00492B0E" w:rsidRDefault="00AF5B0C">
            <w:pPr>
              <w:rPr>
                <w:color w:val="000000" w:themeColor="text1"/>
                <w:sz w:val="22"/>
                <w:szCs w:val="22"/>
              </w:rPr>
            </w:pPr>
          </w:p>
        </w:tc>
      </w:tr>
      <w:tr w:rsidR="00492B0E" w:rsidRPr="00492B0E" w14:paraId="3054DD72" w14:textId="77777777">
        <w:trPr>
          <w:jc w:val="center"/>
        </w:trPr>
        <w:tc>
          <w:tcPr>
            <w:tcW w:w="2211" w:type="dxa"/>
            <w:tcBorders>
              <w:top w:val="single" w:sz="4" w:space="0" w:color="auto"/>
              <w:left w:val="single" w:sz="4" w:space="0" w:color="auto"/>
              <w:bottom w:val="single" w:sz="4" w:space="0" w:color="auto"/>
              <w:right w:val="single" w:sz="4" w:space="0" w:color="auto"/>
            </w:tcBorders>
            <w:vAlign w:val="center"/>
          </w:tcPr>
          <w:p w14:paraId="5F1F12AE" w14:textId="77777777" w:rsidR="00AF5B0C" w:rsidRPr="00492B0E" w:rsidRDefault="007A756E">
            <w:pPr>
              <w:rPr>
                <w:b/>
                <w:bCs/>
                <w:color w:val="000000" w:themeColor="text1"/>
                <w:sz w:val="22"/>
                <w:szCs w:val="22"/>
              </w:rPr>
            </w:pPr>
            <w:r w:rsidRPr="00492B0E">
              <w:rPr>
                <w:b/>
                <w:bCs/>
                <w:color w:val="000000" w:themeColor="text1"/>
                <w:sz w:val="22"/>
                <w:szCs w:val="22"/>
              </w:rPr>
              <w:t>Aspartate transaminase</w:t>
            </w:r>
          </w:p>
        </w:tc>
        <w:tc>
          <w:tcPr>
            <w:tcW w:w="2519" w:type="dxa"/>
            <w:tcBorders>
              <w:top w:val="single" w:sz="4" w:space="0" w:color="auto"/>
              <w:left w:val="single" w:sz="4" w:space="0" w:color="auto"/>
              <w:bottom w:val="single" w:sz="4" w:space="0" w:color="auto"/>
              <w:right w:val="single" w:sz="4" w:space="0" w:color="auto"/>
            </w:tcBorders>
            <w:vAlign w:val="center"/>
          </w:tcPr>
          <w:p w14:paraId="461C9625" w14:textId="77777777" w:rsidR="00AF5B0C" w:rsidRPr="00492B0E" w:rsidRDefault="00AF5B0C">
            <w:pPr>
              <w:jc w:val="center"/>
              <w:rPr>
                <w:color w:val="000000" w:themeColor="text1"/>
                <w:sz w:val="22"/>
                <w:szCs w:val="22"/>
              </w:rPr>
            </w:pPr>
          </w:p>
        </w:tc>
        <w:tc>
          <w:tcPr>
            <w:tcW w:w="2609" w:type="dxa"/>
            <w:gridSpan w:val="3"/>
            <w:tcBorders>
              <w:top w:val="single" w:sz="4" w:space="0" w:color="auto"/>
              <w:left w:val="single" w:sz="4" w:space="0" w:color="auto"/>
              <w:bottom w:val="single" w:sz="4" w:space="0" w:color="auto"/>
              <w:right w:val="single" w:sz="4" w:space="0" w:color="auto"/>
            </w:tcBorders>
            <w:vAlign w:val="center"/>
          </w:tcPr>
          <w:p w14:paraId="51B8E9B9" w14:textId="77777777" w:rsidR="00AF5B0C" w:rsidRPr="00492B0E" w:rsidRDefault="00AF5B0C">
            <w:pPr>
              <w:jc w:val="center"/>
              <w:rPr>
                <w:color w:val="000000" w:themeColor="text1"/>
                <w:sz w:val="22"/>
                <w:szCs w:val="22"/>
              </w:rPr>
            </w:pPr>
          </w:p>
        </w:tc>
        <w:tc>
          <w:tcPr>
            <w:tcW w:w="1079" w:type="dxa"/>
            <w:gridSpan w:val="2"/>
            <w:tcBorders>
              <w:top w:val="single" w:sz="4" w:space="0" w:color="auto"/>
              <w:left w:val="single" w:sz="4" w:space="0" w:color="auto"/>
              <w:bottom w:val="single" w:sz="4" w:space="0" w:color="auto"/>
              <w:right w:val="single" w:sz="4" w:space="0" w:color="auto"/>
            </w:tcBorders>
            <w:vAlign w:val="center"/>
          </w:tcPr>
          <w:p w14:paraId="3DEB47B5" w14:textId="77777777" w:rsidR="00AF5B0C" w:rsidRPr="00492B0E" w:rsidRDefault="00AF5B0C">
            <w:pPr>
              <w:jc w:val="center"/>
              <w:rPr>
                <w:color w:val="000000" w:themeColor="text1"/>
                <w:sz w:val="22"/>
                <w:szCs w:val="22"/>
              </w:rPr>
            </w:pPr>
          </w:p>
        </w:tc>
        <w:tc>
          <w:tcPr>
            <w:tcW w:w="994" w:type="dxa"/>
            <w:tcBorders>
              <w:top w:val="single" w:sz="4" w:space="0" w:color="auto"/>
              <w:left w:val="single" w:sz="4" w:space="0" w:color="auto"/>
              <w:bottom w:val="single" w:sz="4" w:space="0" w:color="auto"/>
              <w:right w:val="single" w:sz="4" w:space="0" w:color="auto"/>
            </w:tcBorders>
            <w:vAlign w:val="center"/>
          </w:tcPr>
          <w:p w14:paraId="062ABB02" w14:textId="77777777" w:rsidR="00AF5B0C" w:rsidRPr="00492B0E" w:rsidRDefault="00AF5B0C">
            <w:pPr>
              <w:jc w:val="center"/>
              <w:rPr>
                <w:color w:val="000000" w:themeColor="text1"/>
                <w:sz w:val="22"/>
                <w:szCs w:val="22"/>
              </w:rPr>
            </w:pPr>
          </w:p>
        </w:tc>
      </w:tr>
      <w:tr w:rsidR="00492B0E" w:rsidRPr="00492B0E" w14:paraId="2A46BFCB" w14:textId="77777777">
        <w:trPr>
          <w:jc w:val="center"/>
        </w:trPr>
        <w:tc>
          <w:tcPr>
            <w:tcW w:w="2211" w:type="dxa"/>
            <w:tcBorders>
              <w:top w:val="single" w:sz="4" w:space="0" w:color="auto"/>
              <w:left w:val="single" w:sz="4" w:space="0" w:color="auto"/>
              <w:bottom w:val="single" w:sz="4" w:space="0" w:color="auto"/>
              <w:right w:val="single" w:sz="4" w:space="0" w:color="auto"/>
            </w:tcBorders>
          </w:tcPr>
          <w:p w14:paraId="42C02E36" w14:textId="77777777" w:rsidR="00AF5B0C" w:rsidRPr="00492B0E" w:rsidRDefault="007A756E">
            <w:pPr>
              <w:ind w:left="284"/>
              <w:rPr>
                <w:color w:val="000000" w:themeColor="text1"/>
                <w:sz w:val="22"/>
                <w:szCs w:val="22"/>
              </w:rPr>
            </w:pPr>
            <w:r w:rsidRPr="00492B0E">
              <w:rPr>
                <w:color w:val="000000" w:themeColor="text1"/>
                <w:sz w:val="22"/>
                <w:szCs w:val="22"/>
              </w:rPr>
              <w:t>Min. – Max.</w:t>
            </w:r>
          </w:p>
        </w:tc>
        <w:tc>
          <w:tcPr>
            <w:tcW w:w="2519" w:type="dxa"/>
            <w:tcBorders>
              <w:top w:val="single" w:sz="4" w:space="0" w:color="auto"/>
              <w:left w:val="single" w:sz="4" w:space="0" w:color="auto"/>
              <w:bottom w:val="single" w:sz="4" w:space="0" w:color="auto"/>
              <w:right w:val="single" w:sz="4" w:space="0" w:color="auto"/>
            </w:tcBorders>
            <w:vAlign w:val="center"/>
          </w:tcPr>
          <w:p w14:paraId="61B9B89D" w14:textId="77777777" w:rsidR="00AF5B0C" w:rsidRPr="00492B0E" w:rsidRDefault="007A756E">
            <w:pPr>
              <w:jc w:val="center"/>
              <w:rPr>
                <w:color w:val="000000" w:themeColor="text1"/>
                <w:sz w:val="22"/>
                <w:szCs w:val="22"/>
              </w:rPr>
            </w:pPr>
            <w:r w:rsidRPr="00492B0E">
              <w:rPr>
                <w:color w:val="000000" w:themeColor="text1"/>
                <w:sz w:val="22"/>
                <w:szCs w:val="22"/>
              </w:rPr>
              <w:t>15.0 – 450.0</w:t>
            </w:r>
          </w:p>
        </w:tc>
        <w:tc>
          <w:tcPr>
            <w:tcW w:w="2609" w:type="dxa"/>
            <w:gridSpan w:val="3"/>
            <w:tcBorders>
              <w:top w:val="single" w:sz="4" w:space="0" w:color="auto"/>
              <w:left w:val="single" w:sz="4" w:space="0" w:color="auto"/>
              <w:bottom w:val="single" w:sz="4" w:space="0" w:color="auto"/>
              <w:right w:val="single" w:sz="4" w:space="0" w:color="auto"/>
            </w:tcBorders>
            <w:vAlign w:val="center"/>
          </w:tcPr>
          <w:p w14:paraId="2CEC4790" w14:textId="77777777" w:rsidR="00AF5B0C" w:rsidRPr="00492B0E" w:rsidRDefault="007A756E">
            <w:pPr>
              <w:jc w:val="center"/>
              <w:rPr>
                <w:color w:val="000000" w:themeColor="text1"/>
                <w:sz w:val="22"/>
                <w:szCs w:val="22"/>
              </w:rPr>
            </w:pPr>
            <w:r w:rsidRPr="00492B0E">
              <w:rPr>
                <w:color w:val="000000" w:themeColor="text1"/>
                <w:sz w:val="22"/>
                <w:szCs w:val="22"/>
              </w:rPr>
              <w:t>16.0 – 164.0</w:t>
            </w:r>
          </w:p>
        </w:tc>
        <w:tc>
          <w:tcPr>
            <w:tcW w:w="1079" w:type="dxa"/>
            <w:gridSpan w:val="2"/>
            <w:vMerge w:val="restart"/>
            <w:tcBorders>
              <w:top w:val="single" w:sz="4" w:space="0" w:color="auto"/>
              <w:left w:val="single" w:sz="4" w:space="0" w:color="auto"/>
              <w:bottom w:val="single" w:sz="4" w:space="0" w:color="auto"/>
              <w:right w:val="single" w:sz="4" w:space="0" w:color="auto"/>
            </w:tcBorders>
            <w:vAlign w:val="center"/>
          </w:tcPr>
          <w:p w14:paraId="7F8221B2" w14:textId="77777777" w:rsidR="00AF5B0C" w:rsidRPr="00492B0E" w:rsidRDefault="007A756E">
            <w:pPr>
              <w:jc w:val="center"/>
              <w:rPr>
                <w:color w:val="000000" w:themeColor="text1"/>
                <w:sz w:val="22"/>
                <w:szCs w:val="22"/>
              </w:rPr>
            </w:pPr>
            <w:r w:rsidRPr="00492B0E">
              <w:rPr>
                <w:color w:val="000000" w:themeColor="text1"/>
                <w:sz w:val="22"/>
                <w:szCs w:val="22"/>
              </w:rPr>
              <w:t>U=</w:t>
            </w:r>
            <w:r w:rsidRPr="00492B0E">
              <w:rPr>
                <w:color w:val="000000" w:themeColor="text1"/>
                <w:sz w:val="22"/>
                <w:szCs w:val="22"/>
              </w:rPr>
              <w:br/>
              <w:t>628.50</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14:paraId="3E53A752" w14:textId="77777777" w:rsidR="00AF5B0C" w:rsidRPr="00492B0E" w:rsidRDefault="007A756E">
            <w:pPr>
              <w:jc w:val="center"/>
              <w:rPr>
                <w:color w:val="000000" w:themeColor="text1"/>
                <w:sz w:val="22"/>
                <w:szCs w:val="22"/>
              </w:rPr>
            </w:pPr>
            <w:r w:rsidRPr="00492B0E">
              <w:rPr>
                <w:color w:val="000000" w:themeColor="text1"/>
                <w:sz w:val="22"/>
                <w:szCs w:val="22"/>
              </w:rPr>
              <w:t>0.544</w:t>
            </w:r>
          </w:p>
        </w:tc>
      </w:tr>
      <w:tr w:rsidR="00492B0E" w:rsidRPr="00492B0E" w14:paraId="4B84B797" w14:textId="77777777">
        <w:trPr>
          <w:jc w:val="center"/>
        </w:trPr>
        <w:tc>
          <w:tcPr>
            <w:tcW w:w="2211" w:type="dxa"/>
            <w:tcBorders>
              <w:top w:val="single" w:sz="4" w:space="0" w:color="auto"/>
              <w:left w:val="single" w:sz="4" w:space="0" w:color="auto"/>
              <w:bottom w:val="single" w:sz="4" w:space="0" w:color="auto"/>
              <w:right w:val="single" w:sz="4" w:space="0" w:color="auto"/>
            </w:tcBorders>
          </w:tcPr>
          <w:p w14:paraId="7738A1C3" w14:textId="77777777" w:rsidR="00AF5B0C" w:rsidRPr="00492B0E" w:rsidRDefault="007A756E">
            <w:pPr>
              <w:ind w:left="284"/>
              <w:rPr>
                <w:color w:val="000000" w:themeColor="text1"/>
                <w:sz w:val="22"/>
                <w:szCs w:val="22"/>
              </w:rPr>
            </w:pPr>
            <w:r w:rsidRPr="00492B0E">
              <w:rPr>
                <w:color w:val="000000" w:themeColor="text1"/>
                <w:sz w:val="22"/>
                <w:szCs w:val="22"/>
              </w:rPr>
              <w:t>Mean ± SD.</w:t>
            </w:r>
          </w:p>
        </w:tc>
        <w:tc>
          <w:tcPr>
            <w:tcW w:w="2519" w:type="dxa"/>
            <w:tcBorders>
              <w:top w:val="single" w:sz="4" w:space="0" w:color="auto"/>
              <w:left w:val="single" w:sz="4" w:space="0" w:color="auto"/>
              <w:bottom w:val="single" w:sz="4" w:space="0" w:color="auto"/>
              <w:right w:val="single" w:sz="4" w:space="0" w:color="auto"/>
            </w:tcBorders>
            <w:vAlign w:val="center"/>
          </w:tcPr>
          <w:p w14:paraId="52A2BFEF" w14:textId="77777777" w:rsidR="00AF5B0C" w:rsidRPr="00492B0E" w:rsidRDefault="007A756E">
            <w:pPr>
              <w:jc w:val="center"/>
              <w:rPr>
                <w:color w:val="000000" w:themeColor="text1"/>
                <w:sz w:val="22"/>
                <w:szCs w:val="22"/>
              </w:rPr>
            </w:pPr>
            <w:r w:rsidRPr="00492B0E">
              <w:rPr>
                <w:color w:val="000000" w:themeColor="text1"/>
                <w:sz w:val="22"/>
                <w:szCs w:val="22"/>
              </w:rPr>
              <w:t>66.86 ± 74.22</w:t>
            </w:r>
          </w:p>
        </w:tc>
        <w:tc>
          <w:tcPr>
            <w:tcW w:w="2609" w:type="dxa"/>
            <w:gridSpan w:val="3"/>
            <w:tcBorders>
              <w:top w:val="single" w:sz="4" w:space="0" w:color="auto"/>
              <w:left w:val="single" w:sz="4" w:space="0" w:color="auto"/>
              <w:bottom w:val="single" w:sz="4" w:space="0" w:color="auto"/>
              <w:right w:val="single" w:sz="4" w:space="0" w:color="auto"/>
            </w:tcBorders>
            <w:vAlign w:val="center"/>
          </w:tcPr>
          <w:p w14:paraId="48AA04AC" w14:textId="77777777" w:rsidR="00AF5B0C" w:rsidRPr="00492B0E" w:rsidRDefault="007A756E">
            <w:pPr>
              <w:jc w:val="center"/>
              <w:rPr>
                <w:color w:val="000000" w:themeColor="text1"/>
                <w:sz w:val="22"/>
                <w:szCs w:val="22"/>
              </w:rPr>
            </w:pPr>
            <w:r w:rsidRPr="00492B0E">
              <w:rPr>
                <w:color w:val="000000" w:themeColor="text1"/>
                <w:sz w:val="22"/>
                <w:szCs w:val="22"/>
              </w:rPr>
              <w:t>54.11 ± 28.52</w:t>
            </w:r>
          </w:p>
        </w:tc>
        <w:tc>
          <w:tcPr>
            <w:tcW w:w="1079" w:type="dxa"/>
            <w:gridSpan w:val="2"/>
            <w:vMerge/>
            <w:tcBorders>
              <w:top w:val="single" w:sz="4" w:space="0" w:color="auto"/>
              <w:left w:val="single" w:sz="4" w:space="0" w:color="auto"/>
              <w:bottom w:val="single" w:sz="4" w:space="0" w:color="auto"/>
              <w:right w:val="single" w:sz="4" w:space="0" w:color="auto"/>
            </w:tcBorders>
            <w:vAlign w:val="center"/>
          </w:tcPr>
          <w:p w14:paraId="3D8213F3" w14:textId="77777777" w:rsidR="00AF5B0C" w:rsidRPr="00492B0E" w:rsidRDefault="00AF5B0C">
            <w:pPr>
              <w:rPr>
                <w:color w:val="000000" w:themeColor="text1"/>
                <w:sz w:val="22"/>
                <w:szCs w:val="22"/>
              </w:rPr>
            </w:pPr>
          </w:p>
        </w:tc>
        <w:tc>
          <w:tcPr>
            <w:tcW w:w="994" w:type="dxa"/>
            <w:vMerge/>
            <w:tcBorders>
              <w:top w:val="single" w:sz="4" w:space="0" w:color="auto"/>
              <w:left w:val="single" w:sz="4" w:space="0" w:color="auto"/>
              <w:bottom w:val="single" w:sz="4" w:space="0" w:color="auto"/>
              <w:right w:val="single" w:sz="4" w:space="0" w:color="auto"/>
            </w:tcBorders>
            <w:vAlign w:val="center"/>
          </w:tcPr>
          <w:p w14:paraId="42442679" w14:textId="77777777" w:rsidR="00AF5B0C" w:rsidRPr="00492B0E" w:rsidRDefault="00AF5B0C">
            <w:pPr>
              <w:rPr>
                <w:color w:val="000000" w:themeColor="text1"/>
                <w:sz w:val="22"/>
                <w:szCs w:val="22"/>
              </w:rPr>
            </w:pPr>
          </w:p>
        </w:tc>
      </w:tr>
      <w:tr w:rsidR="00492B0E" w:rsidRPr="00492B0E" w14:paraId="020A17A3" w14:textId="77777777">
        <w:trPr>
          <w:jc w:val="center"/>
        </w:trPr>
        <w:tc>
          <w:tcPr>
            <w:tcW w:w="2211" w:type="dxa"/>
            <w:tcBorders>
              <w:top w:val="single" w:sz="4" w:space="0" w:color="auto"/>
              <w:left w:val="single" w:sz="4" w:space="0" w:color="auto"/>
              <w:bottom w:val="single" w:sz="4" w:space="0" w:color="auto"/>
              <w:right w:val="single" w:sz="4" w:space="0" w:color="auto"/>
            </w:tcBorders>
          </w:tcPr>
          <w:p w14:paraId="3D83E835" w14:textId="77777777" w:rsidR="00AF5B0C" w:rsidRPr="00492B0E" w:rsidRDefault="007A756E">
            <w:pPr>
              <w:ind w:left="284"/>
              <w:rPr>
                <w:color w:val="000000" w:themeColor="text1"/>
                <w:sz w:val="22"/>
                <w:szCs w:val="22"/>
              </w:rPr>
            </w:pPr>
            <w:r w:rsidRPr="00492B0E">
              <w:rPr>
                <w:color w:val="000000" w:themeColor="text1"/>
                <w:sz w:val="22"/>
                <w:szCs w:val="22"/>
              </w:rPr>
              <w:t>Median (IQR)</w:t>
            </w:r>
          </w:p>
        </w:tc>
        <w:tc>
          <w:tcPr>
            <w:tcW w:w="2519" w:type="dxa"/>
            <w:tcBorders>
              <w:top w:val="single" w:sz="4" w:space="0" w:color="auto"/>
              <w:left w:val="single" w:sz="4" w:space="0" w:color="auto"/>
              <w:bottom w:val="single" w:sz="4" w:space="0" w:color="auto"/>
              <w:right w:val="single" w:sz="4" w:space="0" w:color="auto"/>
            </w:tcBorders>
            <w:vAlign w:val="center"/>
          </w:tcPr>
          <w:p w14:paraId="0870169E" w14:textId="77777777" w:rsidR="00AF5B0C" w:rsidRPr="00492B0E" w:rsidRDefault="007A756E">
            <w:pPr>
              <w:jc w:val="center"/>
              <w:rPr>
                <w:color w:val="000000" w:themeColor="text1"/>
                <w:sz w:val="22"/>
                <w:szCs w:val="22"/>
              </w:rPr>
            </w:pPr>
            <w:r w:rsidRPr="00492B0E">
              <w:rPr>
                <w:color w:val="000000" w:themeColor="text1"/>
                <w:sz w:val="22"/>
                <w:szCs w:val="22"/>
              </w:rPr>
              <w:t>45.0(38.0 – 66.0)</w:t>
            </w:r>
          </w:p>
        </w:tc>
        <w:tc>
          <w:tcPr>
            <w:tcW w:w="2609" w:type="dxa"/>
            <w:gridSpan w:val="3"/>
            <w:tcBorders>
              <w:top w:val="single" w:sz="4" w:space="0" w:color="auto"/>
              <w:left w:val="single" w:sz="4" w:space="0" w:color="auto"/>
              <w:bottom w:val="single" w:sz="4" w:space="0" w:color="auto"/>
              <w:right w:val="single" w:sz="4" w:space="0" w:color="auto"/>
            </w:tcBorders>
            <w:vAlign w:val="center"/>
          </w:tcPr>
          <w:p w14:paraId="4F206B50" w14:textId="77777777" w:rsidR="00AF5B0C" w:rsidRPr="00492B0E" w:rsidRDefault="007A756E">
            <w:pPr>
              <w:jc w:val="center"/>
              <w:rPr>
                <w:color w:val="000000" w:themeColor="text1"/>
                <w:sz w:val="22"/>
                <w:szCs w:val="22"/>
              </w:rPr>
            </w:pPr>
            <w:r w:rsidRPr="00492B0E">
              <w:rPr>
                <w:color w:val="000000" w:themeColor="text1"/>
                <w:sz w:val="22"/>
                <w:szCs w:val="22"/>
              </w:rPr>
              <w:t>44.0(38.0 – 64.0)</w:t>
            </w:r>
          </w:p>
        </w:tc>
        <w:tc>
          <w:tcPr>
            <w:tcW w:w="1079" w:type="dxa"/>
            <w:gridSpan w:val="2"/>
            <w:vMerge/>
            <w:tcBorders>
              <w:top w:val="single" w:sz="4" w:space="0" w:color="auto"/>
              <w:left w:val="single" w:sz="4" w:space="0" w:color="auto"/>
              <w:bottom w:val="single" w:sz="4" w:space="0" w:color="auto"/>
              <w:right w:val="single" w:sz="4" w:space="0" w:color="auto"/>
            </w:tcBorders>
            <w:vAlign w:val="center"/>
          </w:tcPr>
          <w:p w14:paraId="29C1B395" w14:textId="77777777" w:rsidR="00AF5B0C" w:rsidRPr="00492B0E" w:rsidRDefault="00AF5B0C">
            <w:pPr>
              <w:rPr>
                <w:color w:val="000000" w:themeColor="text1"/>
                <w:sz w:val="22"/>
                <w:szCs w:val="22"/>
              </w:rPr>
            </w:pPr>
          </w:p>
        </w:tc>
        <w:tc>
          <w:tcPr>
            <w:tcW w:w="994" w:type="dxa"/>
            <w:vMerge/>
            <w:tcBorders>
              <w:top w:val="single" w:sz="4" w:space="0" w:color="auto"/>
              <w:left w:val="single" w:sz="4" w:space="0" w:color="auto"/>
              <w:bottom w:val="single" w:sz="4" w:space="0" w:color="auto"/>
              <w:right w:val="single" w:sz="4" w:space="0" w:color="auto"/>
            </w:tcBorders>
            <w:vAlign w:val="center"/>
          </w:tcPr>
          <w:p w14:paraId="0713149A" w14:textId="77777777" w:rsidR="00AF5B0C" w:rsidRPr="00492B0E" w:rsidRDefault="00AF5B0C">
            <w:pPr>
              <w:rPr>
                <w:color w:val="000000" w:themeColor="text1"/>
                <w:sz w:val="22"/>
                <w:szCs w:val="22"/>
              </w:rPr>
            </w:pPr>
          </w:p>
        </w:tc>
      </w:tr>
      <w:tr w:rsidR="00492B0E" w:rsidRPr="00492B0E" w14:paraId="59EC6D38" w14:textId="77777777">
        <w:trPr>
          <w:jc w:val="center"/>
        </w:trPr>
        <w:tc>
          <w:tcPr>
            <w:tcW w:w="2211" w:type="dxa"/>
            <w:tcBorders>
              <w:top w:val="single" w:sz="4" w:space="0" w:color="auto"/>
              <w:left w:val="single" w:sz="4" w:space="0" w:color="auto"/>
              <w:bottom w:val="single" w:sz="4" w:space="0" w:color="auto"/>
              <w:right w:val="single" w:sz="4" w:space="0" w:color="auto"/>
            </w:tcBorders>
            <w:vAlign w:val="center"/>
          </w:tcPr>
          <w:p w14:paraId="58398AD3" w14:textId="77777777" w:rsidR="00AF5B0C" w:rsidRPr="00492B0E" w:rsidRDefault="007A756E">
            <w:pPr>
              <w:rPr>
                <w:b/>
                <w:bCs/>
                <w:color w:val="000000" w:themeColor="text1"/>
                <w:sz w:val="22"/>
                <w:szCs w:val="22"/>
              </w:rPr>
            </w:pPr>
            <w:r w:rsidRPr="00492B0E">
              <w:rPr>
                <w:b/>
                <w:bCs/>
                <w:color w:val="000000" w:themeColor="text1"/>
                <w:sz w:val="22"/>
                <w:szCs w:val="22"/>
              </w:rPr>
              <w:t>International normalized ratio</w:t>
            </w:r>
          </w:p>
        </w:tc>
        <w:tc>
          <w:tcPr>
            <w:tcW w:w="2519" w:type="dxa"/>
            <w:tcBorders>
              <w:top w:val="single" w:sz="4" w:space="0" w:color="auto"/>
              <w:left w:val="single" w:sz="4" w:space="0" w:color="auto"/>
              <w:bottom w:val="single" w:sz="4" w:space="0" w:color="auto"/>
              <w:right w:val="single" w:sz="4" w:space="0" w:color="auto"/>
            </w:tcBorders>
            <w:vAlign w:val="center"/>
          </w:tcPr>
          <w:p w14:paraId="328FACDA" w14:textId="77777777" w:rsidR="00AF5B0C" w:rsidRPr="00492B0E" w:rsidRDefault="00AF5B0C">
            <w:pPr>
              <w:jc w:val="center"/>
              <w:rPr>
                <w:color w:val="000000" w:themeColor="text1"/>
                <w:sz w:val="22"/>
                <w:szCs w:val="22"/>
              </w:rPr>
            </w:pPr>
          </w:p>
        </w:tc>
        <w:tc>
          <w:tcPr>
            <w:tcW w:w="2609" w:type="dxa"/>
            <w:gridSpan w:val="3"/>
            <w:tcBorders>
              <w:top w:val="single" w:sz="4" w:space="0" w:color="auto"/>
              <w:left w:val="single" w:sz="4" w:space="0" w:color="auto"/>
              <w:bottom w:val="single" w:sz="4" w:space="0" w:color="auto"/>
              <w:right w:val="single" w:sz="4" w:space="0" w:color="auto"/>
            </w:tcBorders>
            <w:vAlign w:val="center"/>
          </w:tcPr>
          <w:p w14:paraId="4CE6FCC3" w14:textId="77777777" w:rsidR="00AF5B0C" w:rsidRPr="00492B0E" w:rsidRDefault="00AF5B0C">
            <w:pPr>
              <w:jc w:val="center"/>
              <w:rPr>
                <w:color w:val="000000" w:themeColor="text1"/>
                <w:sz w:val="22"/>
                <w:szCs w:val="22"/>
              </w:rPr>
            </w:pPr>
          </w:p>
        </w:tc>
        <w:tc>
          <w:tcPr>
            <w:tcW w:w="1079" w:type="dxa"/>
            <w:gridSpan w:val="2"/>
            <w:tcBorders>
              <w:top w:val="single" w:sz="4" w:space="0" w:color="auto"/>
              <w:left w:val="single" w:sz="4" w:space="0" w:color="auto"/>
              <w:bottom w:val="single" w:sz="4" w:space="0" w:color="auto"/>
              <w:right w:val="single" w:sz="4" w:space="0" w:color="auto"/>
            </w:tcBorders>
            <w:vAlign w:val="center"/>
          </w:tcPr>
          <w:p w14:paraId="547BAF50" w14:textId="77777777" w:rsidR="00AF5B0C" w:rsidRPr="00492B0E" w:rsidRDefault="00AF5B0C">
            <w:pPr>
              <w:jc w:val="center"/>
              <w:rPr>
                <w:color w:val="000000" w:themeColor="text1"/>
                <w:sz w:val="22"/>
                <w:szCs w:val="22"/>
              </w:rPr>
            </w:pPr>
          </w:p>
        </w:tc>
        <w:tc>
          <w:tcPr>
            <w:tcW w:w="994" w:type="dxa"/>
            <w:tcBorders>
              <w:top w:val="single" w:sz="4" w:space="0" w:color="auto"/>
              <w:left w:val="single" w:sz="4" w:space="0" w:color="auto"/>
              <w:bottom w:val="single" w:sz="4" w:space="0" w:color="auto"/>
              <w:right w:val="single" w:sz="4" w:space="0" w:color="auto"/>
            </w:tcBorders>
            <w:vAlign w:val="center"/>
          </w:tcPr>
          <w:p w14:paraId="28016E2D" w14:textId="77777777" w:rsidR="00AF5B0C" w:rsidRPr="00492B0E" w:rsidRDefault="00AF5B0C">
            <w:pPr>
              <w:jc w:val="center"/>
              <w:rPr>
                <w:color w:val="000000" w:themeColor="text1"/>
                <w:sz w:val="22"/>
                <w:szCs w:val="22"/>
              </w:rPr>
            </w:pPr>
          </w:p>
        </w:tc>
      </w:tr>
      <w:tr w:rsidR="00492B0E" w:rsidRPr="00492B0E" w14:paraId="3AB9A6F9" w14:textId="77777777">
        <w:trPr>
          <w:jc w:val="center"/>
        </w:trPr>
        <w:tc>
          <w:tcPr>
            <w:tcW w:w="2211" w:type="dxa"/>
            <w:tcBorders>
              <w:top w:val="single" w:sz="4" w:space="0" w:color="auto"/>
              <w:left w:val="single" w:sz="4" w:space="0" w:color="auto"/>
              <w:bottom w:val="single" w:sz="4" w:space="0" w:color="auto"/>
              <w:right w:val="single" w:sz="4" w:space="0" w:color="auto"/>
            </w:tcBorders>
          </w:tcPr>
          <w:p w14:paraId="5E26D203" w14:textId="77777777" w:rsidR="00AF5B0C" w:rsidRPr="00492B0E" w:rsidRDefault="007A756E">
            <w:pPr>
              <w:ind w:left="284"/>
              <w:rPr>
                <w:color w:val="000000" w:themeColor="text1"/>
                <w:sz w:val="22"/>
                <w:szCs w:val="22"/>
              </w:rPr>
            </w:pPr>
            <w:r w:rsidRPr="00492B0E">
              <w:rPr>
                <w:color w:val="000000" w:themeColor="text1"/>
                <w:sz w:val="22"/>
                <w:szCs w:val="22"/>
              </w:rPr>
              <w:t>Min. – Max.</w:t>
            </w:r>
          </w:p>
        </w:tc>
        <w:tc>
          <w:tcPr>
            <w:tcW w:w="2519" w:type="dxa"/>
            <w:tcBorders>
              <w:top w:val="single" w:sz="4" w:space="0" w:color="auto"/>
              <w:left w:val="single" w:sz="4" w:space="0" w:color="auto"/>
              <w:bottom w:val="single" w:sz="4" w:space="0" w:color="auto"/>
              <w:right w:val="single" w:sz="4" w:space="0" w:color="auto"/>
            </w:tcBorders>
            <w:vAlign w:val="center"/>
          </w:tcPr>
          <w:p w14:paraId="1253A0AC" w14:textId="77777777" w:rsidR="00AF5B0C" w:rsidRPr="00492B0E" w:rsidRDefault="007A756E">
            <w:pPr>
              <w:jc w:val="center"/>
              <w:rPr>
                <w:color w:val="000000" w:themeColor="text1"/>
                <w:sz w:val="22"/>
                <w:szCs w:val="22"/>
              </w:rPr>
            </w:pPr>
            <w:r w:rsidRPr="00492B0E">
              <w:rPr>
                <w:color w:val="000000" w:themeColor="text1"/>
                <w:sz w:val="22"/>
                <w:szCs w:val="22"/>
              </w:rPr>
              <w:t>1.0 – 1.90</w:t>
            </w:r>
          </w:p>
        </w:tc>
        <w:tc>
          <w:tcPr>
            <w:tcW w:w="2609" w:type="dxa"/>
            <w:gridSpan w:val="3"/>
            <w:tcBorders>
              <w:top w:val="single" w:sz="4" w:space="0" w:color="auto"/>
              <w:left w:val="single" w:sz="4" w:space="0" w:color="auto"/>
              <w:bottom w:val="single" w:sz="4" w:space="0" w:color="auto"/>
              <w:right w:val="single" w:sz="4" w:space="0" w:color="auto"/>
            </w:tcBorders>
            <w:vAlign w:val="center"/>
          </w:tcPr>
          <w:p w14:paraId="2D47A952" w14:textId="77777777" w:rsidR="00AF5B0C" w:rsidRPr="00492B0E" w:rsidRDefault="007A756E">
            <w:pPr>
              <w:jc w:val="center"/>
              <w:rPr>
                <w:color w:val="000000" w:themeColor="text1"/>
                <w:sz w:val="22"/>
                <w:szCs w:val="22"/>
              </w:rPr>
            </w:pPr>
            <w:r w:rsidRPr="00492B0E">
              <w:rPr>
                <w:color w:val="000000" w:themeColor="text1"/>
                <w:sz w:val="22"/>
                <w:szCs w:val="22"/>
              </w:rPr>
              <w:t>1.20 – 2.50</w:t>
            </w:r>
          </w:p>
        </w:tc>
        <w:tc>
          <w:tcPr>
            <w:tcW w:w="1079" w:type="dxa"/>
            <w:gridSpan w:val="2"/>
            <w:vMerge w:val="restart"/>
            <w:tcBorders>
              <w:top w:val="single" w:sz="4" w:space="0" w:color="auto"/>
              <w:left w:val="single" w:sz="4" w:space="0" w:color="auto"/>
              <w:bottom w:val="single" w:sz="4" w:space="0" w:color="auto"/>
              <w:right w:val="single" w:sz="4" w:space="0" w:color="auto"/>
            </w:tcBorders>
            <w:vAlign w:val="center"/>
          </w:tcPr>
          <w:p w14:paraId="31378987" w14:textId="77777777" w:rsidR="00AF5B0C" w:rsidRPr="00492B0E" w:rsidRDefault="007A756E">
            <w:pPr>
              <w:jc w:val="center"/>
              <w:rPr>
                <w:color w:val="000000" w:themeColor="text1"/>
                <w:sz w:val="22"/>
                <w:szCs w:val="22"/>
              </w:rPr>
            </w:pPr>
            <w:r w:rsidRPr="00492B0E">
              <w:rPr>
                <w:color w:val="000000" w:themeColor="text1"/>
                <w:sz w:val="22"/>
                <w:szCs w:val="22"/>
              </w:rPr>
              <w:t>t=</w:t>
            </w:r>
            <w:r w:rsidRPr="00492B0E">
              <w:rPr>
                <w:color w:val="000000" w:themeColor="text1"/>
                <w:sz w:val="22"/>
                <w:szCs w:val="22"/>
              </w:rPr>
              <w:br/>
              <w:t>0.762</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14:paraId="3AA3D89C" w14:textId="77777777" w:rsidR="00AF5B0C" w:rsidRPr="00492B0E" w:rsidRDefault="007A756E">
            <w:pPr>
              <w:jc w:val="center"/>
              <w:rPr>
                <w:color w:val="000000" w:themeColor="text1"/>
                <w:sz w:val="22"/>
                <w:szCs w:val="22"/>
              </w:rPr>
            </w:pPr>
            <w:r w:rsidRPr="00492B0E">
              <w:rPr>
                <w:color w:val="000000" w:themeColor="text1"/>
                <w:sz w:val="22"/>
                <w:szCs w:val="22"/>
              </w:rPr>
              <w:t>0.449</w:t>
            </w:r>
          </w:p>
        </w:tc>
      </w:tr>
      <w:tr w:rsidR="00492B0E" w:rsidRPr="00492B0E" w14:paraId="52260958" w14:textId="77777777">
        <w:trPr>
          <w:jc w:val="center"/>
        </w:trPr>
        <w:tc>
          <w:tcPr>
            <w:tcW w:w="2211" w:type="dxa"/>
            <w:tcBorders>
              <w:top w:val="single" w:sz="4" w:space="0" w:color="auto"/>
              <w:left w:val="single" w:sz="4" w:space="0" w:color="auto"/>
              <w:bottom w:val="single" w:sz="4" w:space="0" w:color="auto"/>
              <w:right w:val="single" w:sz="4" w:space="0" w:color="auto"/>
            </w:tcBorders>
          </w:tcPr>
          <w:p w14:paraId="7F47712D" w14:textId="77777777" w:rsidR="00AF5B0C" w:rsidRPr="00492B0E" w:rsidRDefault="007A756E">
            <w:pPr>
              <w:ind w:left="284"/>
              <w:rPr>
                <w:color w:val="000000" w:themeColor="text1"/>
                <w:sz w:val="22"/>
                <w:szCs w:val="22"/>
              </w:rPr>
            </w:pPr>
            <w:r w:rsidRPr="00492B0E">
              <w:rPr>
                <w:color w:val="000000" w:themeColor="text1"/>
                <w:sz w:val="22"/>
                <w:szCs w:val="22"/>
              </w:rPr>
              <w:t>Mean ± SD.</w:t>
            </w:r>
          </w:p>
        </w:tc>
        <w:tc>
          <w:tcPr>
            <w:tcW w:w="2519" w:type="dxa"/>
            <w:tcBorders>
              <w:top w:val="single" w:sz="4" w:space="0" w:color="auto"/>
              <w:left w:val="single" w:sz="4" w:space="0" w:color="auto"/>
              <w:bottom w:val="single" w:sz="4" w:space="0" w:color="auto"/>
              <w:right w:val="single" w:sz="4" w:space="0" w:color="auto"/>
            </w:tcBorders>
            <w:vAlign w:val="center"/>
          </w:tcPr>
          <w:p w14:paraId="72CDB990" w14:textId="77777777" w:rsidR="00AF5B0C" w:rsidRPr="00492B0E" w:rsidRDefault="007A756E">
            <w:pPr>
              <w:jc w:val="center"/>
              <w:rPr>
                <w:color w:val="000000" w:themeColor="text1"/>
                <w:sz w:val="22"/>
                <w:szCs w:val="22"/>
              </w:rPr>
            </w:pPr>
            <w:r w:rsidRPr="00492B0E">
              <w:rPr>
                <w:color w:val="000000" w:themeColor="text1"/>
                <w:sz w:val="22"/>
                <w:szCs w:val="22"/>
              </w:rPr>
              <w:t>1.56 ± 0.22</w:t>
            </w:r>
          </w:p>
        </w:tc>
        <w:tc>
          <w:tcPr>
            <w:tcW w:w="2609" w:type="dxa"/>
            <w:gridSpan w:val="3"/>
            <w:tcBorders>
              <w:top w:val="single" w:sz="4" w:space="0" w:color="auto"/>
              <w:left w:val="single" w:sz="4" w:space="0" w:color="auto"/>
              <w:bottom w:val="single" w:sz="4" w:space="0" w:color="auto"/>
              <w:right w:val="single" w:sz="4" w:space="0" w:color="auto"/>
            </w:tcBorders>
            <w:vAlign w:val="center"/>
          </w:tcPr>
          <w:p w14:paraId="5954D102" w14:textId="77777777" w:rsidR="00AF5B0C" w:rsidRPr="00492B0E" w:rsidRDefault="007A756E">
            <w:pPr>
              <w:jc w:val="center"/>
              <w:rPr>
                <w:color w:val="000000" w:themeColor="text1"/>
                <w:sz w:val="22"/>
                <w:szCs w:val="22"/>
              </w:rPr>
            </w:pPr>
            <w:r w:rsidRPr="00492B0E">
              <w:rPr>
                <w:color w:val="000000" w:themeColor="text1"/>
                <w:sz w:val="22"/>
                <w:szCs w:val="22"/>
              </w:rPr>
              <w:t>1.61 ± 0.26</w:t>
            </w:r>
          </w:p>
        </w:tc>
        <w:tc>
          <w:tcPr>
            <w:tcW w:w="1079" w:type="dxa"/>
            <w:gridSpan w:val="2"/>
            <w:vMerge/>
            <w:tcBorders>
              <w:top w:val="single" w:sz="4" w:space="0" w:color="auto"/>
              <w:left w:val="single" w:sz="4" w:space="0" w:color="auto"/>
              <w:bottom w:val="single" w:sz="4" w:space="0" w:color="auto"/>
              <w:right w:val="single" w:sz="4" w:space="0" w:color="auto"/>
            </w:tcBorders>
            <w:vAlign w:val="center"/>
          </w:tcPr>
          <w:p w14:paraId="25E311C5" w14:textId="77777777" w:rsidR="00AF5B0C" w:rsidRPr="00492B0E" w:rsidRDefault="00AF5B0C">
            <w:pPr>
              <w:rPr>
                <w:color w:val="000000" w:themeColor="text1"/>
                <w:sz w:val="22"/>
                <w:szCs w:val="22"/>
              </w:rPr>
            </w:pPr>
          </w:p>
        </w:tc>
        <w:tc>
          <w:tcPr>
            <w:tcW w:w="994" w:type="dxa"/>
            <w:vMerge/>
            <w:tcBorders>
              <w:top w:val="single" w:sz="4" w:space="0" w:color="auto"/>
              <w:left w:val="single" w:sz="4" w:space="0" w:color="auto"/>
              <w:bottom w:val="single" w:sz="4" w:space="0" w:color="auto"/>
              <w:right w:val="single" w:sz="4" w:space="0" w:color="auto"/>
            </w:tcBorders>
            <w:vAlign w:val="center"/>
          </w:tcPr>
          <w:p w14:paraId="132D7674" w14:textId="77777777" w:rsidR="00AF5B0C" w:rsidRPr="00492B0E" w:rsidRDefault="00AF5B0C">
            <w:pPr>
              <w:rPr>
                <w:color w:val="000000" w:themeColor="text1"/>
                <w:sz w:val="22"/>
                <w:szCs w:val="22"/>
              </w:rPr>
            </w:pPr>
          </w:p>
        </w:tc>
      </w:tr>
      <w:tr w:rsidR="00492B0E" w:rsidRPr="00492B0E" w14:paraId="6E0FDF77" w14:textId="77777777">
        <w:trPr>
          <w:jc w:val="center"/>
        </w:trPr>
        <w:tc>
          <w:tcPr>
            <w:tcW w:w="2211" w:type="dxa"/>
            <w:tcBorders>
              <w:top w:val="single" w:sz="4" w:space="0" w:color="auto"/>
              <w:left w:val="single" w:sz="4" w:space="0" w:color="auto"/>
              <w:bottom w:val="single" w:sz="4" w:space="0" w:color="auto"/>
              <w:right w:val="single" w:sz="4" w:space="0" w:color="auto"/>
            </w:tcBorders>
          </w:tcPr>
          <w:p w14:paraId="18416092" w14:textId="77777777" w:rsidR="00AF5B0C" w:rsidRPr="00492B0E" w:rsidRDefault="007A756E">
            <w:pPr>
              <w:ind w:left="284"/>
              <w:rPr>
                <w:color w:val="000000" w:themeColor="text1"/>
                <w:sz w:val="22"/>
                <w:szCs w:val="22"/>
              </w:rPr>
            </w:pPr>
            <w:r w:rsidRPr="00492B0E">
              <w:rPr>
                <w:color w:val="000000" w:themeColor="text1"/>
                <w:sz w:val="22"/>
                <w:szCs w:val="22"/>
              </w:rPr>
              <w:t>Median (IQR)</w:t>
            </w:r>
          </w:p>
        </w:tc>
        <w:tc>
          <w:tcPr>
            <w:tcW w:w="2519" w:type="dxa"/>
            <w:tcBorders>
              <w:top w:val="single" w:sz="4" w:space="0" w:color="auto"/>
              <w:left w:val="single" w:sz="4" w:space="0" w:color="auto"/>
              <w:bottom w:val="single" w:sz="4" w:space="0" w:color="auto"/>
              <w:right w:val="single" w:sz="4" w:space="0" w:color="auto"/>
            </w:tcBorders>
            <w:vAlign w:val="center"/>
          </w:tcPr>
          <w:p w14:paraId="1F226E39" w14:textId="77777777" w:rsidR="00AF5B0C" w:rsidRPr="00492B0E" w:rsidRDefault="007A756E">
            <w:pPr>
              <w:jc w:val="center"/>
              <w:rPr>
                <w:color w:val="000000" w:themeColor="text1"/>
                <w:sz w:val="22"/>
                <w:szCs w:val="22"/>
              </w:rPr>
            </w:pPr>
            <w:r w:rsidRPr="00492B0E">
              <w:rPr>
                <w:color w:val="000000" w:themeColor="text1"/>
                <w:sz w:val="22"/>
                <w:szCs w:val="22"/>
              </w:rPr>
              <w:t>1.60(1.5 – 1.8)</w:t>
            </w:r>
          </w:p>
        </w:tc>
        <w:tc>
          <w:tcPr>
            <w:tcW w:w="2609" w:type="dxa"/>
            <w:gridSpan w:val="3"/>
            <w:tcBorders>
              <w:top w:val="single" w:sz="4" w:space="0" w:color="auto"/>
              <w:left w:val="single" w:sz="4" w:space="0" w:color="auto"/>
              <w:bottom w:val="single" w:sz="4" w:space="0" w:color="auto"/>
              <w:right w:val="single" w:sz="4" w:space="0" w:color="auto"/>
            </w:tcBorders>
            <w:vAlign w:val="center"/>
          </w:tcPr>
          <w:p w14:paraId="06EB487E" w14:textId="77777777" w:rsidR="00AF5B0C" w:rsidRPr="00492B0E" w:rsidRDefault="007A756E">
            <w:pPr>
              <w:jc w:val="center"/>
              <w:rPr>
                <w:color w:val="000000" w:themeColor="text1"/>
                <w:sz w:val="22"/>
                <w:szCs w:val="22"/>
              </w:rPr>
            </w:pPr>
            <w:r w:rsidRPr="00492B0E">
              <w:rPr>
                <w:color w:val="000000" w:themeColor="text1"/>
                <w:sz w:val="22"/>
                <w:szCs w:val="22"/>
              </w:rPr>
              <w:t>1.60(1.4 – 1.7)</w:t>
            </w:r>
          </w:p>
        </w:tc>
        <w:tc>
          <w:tcPr>
            <w:tcW w:w="1079" w:type="dxa"/>
            <w:gridSpan w:val="2"/>
            <w:vMerge/>
            <w:tcBorders>
              <w:top w:val="single" w:sz="4" w:space="0" w:color="auto"/>
              <w:left w:val="single" w:sz="4" w:space="0" w:color="auto"/>
              <w:bottom w:val="single" w:sz="4" w:space="0" w:color="auto"/>
              <w:right w:val="single" w:sz="4" w:space="0" w:color="auto"/>
            </w:tcBorders>
            <w:vAlign w:val="center"/>
          </w:tcPr>
          <w:p w14:paraId="0B48BDB4" w14:textId="77777777" w:rsidR="00AF5B0C" w:rsidRPr="00492B0E" w:rsidRDefault="00AF5B0C">
            <w:pPr>
              <w:rPr>
                <w:color w:val="000000" w:themeColor="text1"/>
                <w:sz w:val="22"/>
                <w:szCs w:val="22"/>
              </w:rPr>
            </w:pPr>
          </w:p>
        </w:tc>
        <w:tc>
          <w:tcPr>
            <w:tcW w:w="994" w:type="dxa"/>
            <w:vMerge/>
            <w:tcBorders>
              <w:top w:val="single" w:sz="4" w:space="0" w:color="auto"/>
              <w:left w:val="single" w:sz="4" w:space="0" w:color="auto"/>
              <w:bottom w:val="single" w:sz="4" w:space="0" w:color="auto"/>
              <w:right w:val="single" w:sz="4" w:space="0" w:color="auto"/>
            </w:tcBorders>
            <w:vAlign w:val="center"/>
          </w:tcPr>
          <w:p w14:paraId="00A25126" w14:textId="77777777" w:rsidR="00AF5B0C" w:rsidRPr="00492B0E" w:rsidRDefault="00AF5B0C">
            <w:pPr>
              <w:rPr>
                <w:color w:val="000000" w:themeColor="text1"/>
                <w:sz w:val="22"/>
                <w:szCs w:val="22"/>
              </w:rPr>
            </w:pPr>
          </w:p>
        </w:tc>
      </w:tr>
      <w:bookmarkEnd w:id="1"/>
      <w:tr w:rsidR="00492B0E" w:rsidRPr="00492B0E" w14:paraId="03F30B91" w14:textId="77777777">
        <w:trPr>
          <w:jc w:val="center"/>
        </w:trPr>
        <w:tc>
          <w:tcPr>
            <w:tcW w:w="2211" w:type="dxa"/>
            <w:tcBorders>
              <w:top w:val="single" w:sz="4" w:space="0" w:color="auto"/>
              <w:left w:val="single" w:sz="4" w:space="0" w:color="auto"/>
              <w:bottom w:val="single" w:sz="4" w:space="0" w:color="auto"/>
              <w:right w:val="single" w:sz="4" w:space="0" w:color="auto"/>
            </w:tcBorders>
            <w:vAlign w:val="center"/>
          </w:tcPr>
          <w:p w14:paraId="71FCCF11" w14:textId="77777777" w:rsidR="00AF5B0C" w:rsidRPr="00492B0E" w:rsidRDefault="007A756E">
            <w:pPr>
              <w:rPr>
                <w:b/>
                <w:bCs/>
                <w:color w:val="000000" w:themeColor="text1"/>
                <w:sz w:val="22"/>
                <w:szCs w:val="22"/>
              </w:rPr>
            </w:pPr>
            <w:r w:rsidRPr="00492B0E">
              <w:rPr>
                <w:b/>
                <w:bCs/>
                <w:color w:val="000000" w:themeColor="text1"/>
                <w:sz w:val="22"/>
                <w:szCs w:val="22"/>
              </w:rPr>
              <w:t>Hemoglobin</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0AA0A7B4" w14:textId="77777777" w:rsidR="00AF5B0C" w:rsidRPr="00492B0E" w:rsidRDefault="00AF5B0C">
            <w:pPr>
              <w:jc w:val="center"/>
              <w:rPr>
                <w:color w:val="000000" w:themeColor="text1"/>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504E66DA" w14:textId="77777777" w:rsidR="00AF5B0C" w:rsidRPr="00492B0E" w:rsidRDefault="00AF5B0C">
            <w:pPr>
              <w:jc w:val="center"/>
              <w:rPr>
                <w:color w:val="000000" w:themeColor="text1"/>
                <w:sz w:val="22"/>
                <w:szCs w:val="22"/>
              </w:rPr>
            </w:pPr>
          </w:p>
        </w:tc>
        <w:tc>
          <w:tcPr>
            <w:tcW w:w="1076" w:type="dxa"/>
            <w:gridSpan w:val="2"/>
            <w:tcBorders>
              <w:top w:val="single" w:sz="4" w:space="0" w:color="auto"/>
              <w:left w:val="single" w:sz="4" w:space="0" w:color="auto"/>
              <w:bottom w:val="single" w:sz="4" w:space="0" w:color="auto"/>
              <w:right w:val="single" w:sz="4" w:space="0" w:color="auto"/>
            </w:tcBorders>
            <w:vAlign w:val="center"/>
          </w:tcPr>
          <w:p w14:paraId="6ACC9774" w14:textId="77777777" w:rsidR="00AF5B0C" w:rsidRPr="00492B0E" w:rsidRDefault="00AF5B0C">
            <w:pPr>
              <w:jc w:val="center"/>
              <w:rPr>
                <w:color w:val="000000" w:themeColor="text1"/>
                <w:sz w:val="22"/>
                <w:szCs w:val="22"/>
              </w:rPr>
            </w:pPr>
          </w:p>
        </w:tc>
        <w:tc>
          <w:tcPr>
            <w:tcW w:w="1023" w:type="dxa"/>
            <w:gridSpan w:val="2"/>
            <w:tcBorders>
              <w:top w:val="single" w:sz="4" w:space="0" w:color="auto"/>
              <w:left w:val="single" w:sz="4" w:space="0" w:color="auto"/>
              <w:bottom w:val="single" w:sz="4" w:space="0" w:color="auto"/>
              <w:right w:val="single" w:sz="4" w:space="0" w:color="auto"/>
            </w:tcBorders>
            <w:vAlign w:val="center"/>
          </w:tcPr>
          <w:p w14:paraId="45DB2A50" w14:textId="77777777" w:rsidR="00AF5B0C" w:rsidRPr="00492B0E" w:rsidRDefault="00AF5B0C">
            <w:pPr>
              <w:jc w:val="center"/>
              <w:rPr>
                <w:color w:val="000000" w:themeColor="text1"/>
                <w:sz w:val="22"/>
                <w:szCs w:val="22"/>
              </w:rPr>
            </w:pPr>
          </w:p>
        </w:tc>
      </w:tr>
      <w:tr w:rsidR="00492B0E" w:rsidRPr="00492B0E" w14:paraId="02618B51" w14:textId="77777777">
        <w:trPr>
          <w:jc w:val="center"/>
        </w:trPr>
        <w:tc>
          <w:tcPr>
            <w:tcW w:w="2211" w:type="dxa"/>
            <w:tcBorders>
              <w:top w:val="single" w:sz="4" w:space="0" w:color="auto"/>
              <w:left w:val="single" w:sz="4" w:space="0" w:color="auto"/>
              <w:bottom w:val="single" w:sz="4" w:space="0" w:color="auto"/>
              <w:right w:val="single" w:sz="4" w:space="0" w:color="auto"/>
            </w:tcBorders>
          </w:tcPr>
          <w:p w14:paraId="1E0F7E9D" w14:textId="77777777" w:rsidR="00AF5B0C" w:rsidRPr="00492B0E" w:rsidRDefault="007A756E">
            <w:pPr>
              <w:ind w:left="284"/>
              <w:rPr>
                <w:color w:val="000000" w:themeColor="text1"/>
                <w:sz w:val="22"/>
                <w:szCs w:val="22"/>
              </w:rPr>
            </w:pPr>
            <w:r w:rsidRPr="00492B0E">
              <w:rPr>
                <w:color w:val="000000" w:themeColor="text1"/>
                <w:sz w:val="22"/>
                <w:szCs w:val="22"/>
              </w:rPr>
              <w:t>Min. – Max.</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37904B5" w14:textId="77777777" w:rsidR="00AF5B0C" w:rsidRPr="00492B0E" w:rsidRDefault="007A756E">
            <w:pPr>
              <w:jc w:val="center"/>
              <w:rPr>
                <w:color w:val="000000" w:themeColor="text1"/>
                <w:sz w:val="22"/>
                <w:szCs w:val="22"/>
              </w:rPr>
            </w:pPr>
            <w:r w:rsidRPr="00492B0E">
              <w:rPr>
                <w:color w:val="000000" w:themeColor="text1"/>
                <w:sz w:val="22"/>
                <w:szCs w:val="22"/>
              </w:rPr>
              <w:t>7.90 – 12.80</w:t>
            </w:r>
          </w:p>
        </w:tc>
        <w:tc>
          <w:tcPr>
            <w:tcW w:w="2551" w:type="dxa"/>
            <w:tcBorders>
              <w:top w:val="single" w:sz="4" w:space="0" w:color="auto"/>
              <w:left w:val="single" w:sz="4" w:space="0" w:color="auto"/>
              <w:bottom w:val="single" w:sz="4" w:space="0" w:color="auto"/>
              <w:right w:val="single" w:sz="4" w:space="0" w:color="auto"/>
            </w:tcBorders>
            <w:vAlign w:val="center"/>
          </w:tcPr>
          <w:p w14:paraId="64B66C04" w14:textId="77777777" w:rsidR="00AF5B0C" w:rsidRPr="00492B0E" w:rsidRDefault="007A756E">
            <w:pPr>
              <w:jc w:val="center"/>
              <w:rPr>
                <w:color w:val="000000" w:themeColor="text1"/>
                <w:sz w:val="22"/>
                <w:szCs w:val="22"/>
              </w:rPr>
            </w:pPr>
            <w:r w:rsidRPr="00492B0E">
              <w:rPr>
                <w:color w:val="000000" w:themeColor="text1"/>
                <w:sz w:val="22"/>
                <w:szCs w:val="22"/>
              </w:rPr>
              <w:t>8.0 – 13.0</w:t>
            </w:r>
          </w:p>
        </w:tc>
        <w:tc>
          <w:tcPr>
            <w:tcW w:w="1076" w:type="dxa"/>
            <w:gridSpan w:val="2"/>
            <w:vMerge w:val="restart"/>
            <w:tcBorders>
              <w:top w:val="single" w:sz="4" w:space="0" w:color="auto"/>
              <w:left w:val="single" w:sz="4" w:space="0" w:color="auto"/>
              <w:bottom w:val="single" w:sz="4" w:space="0" w:color="auto"/>
              <w:right w:val="single" w:sz="4" w:space="0" w:color="auto"/>
            </w:tcBorders>
            <w:vAlign w:val="center"/>
          </w:tcPr>
          <w:p w14:paraId="455AD49B" w14:textId="77777777" w:rsidR="00AF5B0C" w:rsidRPr="00492B0E" w:rsidRDefault="007A756E">
            <w:pPr>
              <w:jc w:val="center"/>
              <w:rPr>
                <w:color w:val="000000" w:themeColor="text1"/>
                <w:sz w:val="22"/>
                <w:szCs w:val="22"/>
              </w:rPr>
            </w:pPr>
            <w:r w:rsidRPr="00492B0E">
              <w:rPr>
                <w:color w:val="000000" w:themeColor="text1"/>
                <w:sz w:val="22"/>
                <w:szCs w:val="22"/>
              </w:rPr>
              <w:t>U=</w:t>
            </w:r>
            <w:r w:rsidRPr="00492B0E">
              <w:rPr>
                <w:color w:val="000000" w:themeColor="text1"/>
                <w:sz w:val="22"/>
                <w:szCs w:val="22"/>
              </w:rPr>
              <w:br/>
              <w:t>1.752</w:t>
            </w:r>
          </w:p>
        </w:tc>
        <w:tc>
          <w:tcPr>
            <w:tcW w:w="1023" w:type="dxa"/>
            <w:gridSpan w:val="2"/>
            <w:vMerge w:val="restart"/>
            <w:tcBorders>
              <w:top w:val="single" w:sz="4" w:space="0" w:color="auto"/>
              <w:left w:val="single" w:sz="4" w:space="0" w:color="auto"/>
              <w:bottom w:val="single" w:sz="4" w:space="0" w:color="auto"/>
              <w:right w:val="single" w:sz="4" w:space="0" w:color="auto"/>
            </w:tcBorders>
            <w:vAlign w:val="center"/>
          </w:tcPr>
          <w:p w14:paraId="489B2183" w14:textId="77777777" w:rsidR="00AF5B0C" w:rsidRPr="00492B0E" w:rsidRDefault="007A756E">
            <w:pPr>
              <w:jc w:val="center"/>
              <w:rPr>
                <w:color w:val="000000" w:themeColor="text1"/>
                <w:sz w:val="22"/>
                <w:szCs w:val="22"/>
              </w:rPr>
            </w:pPr>
            <w:r w:rsidRPr="00492B0E">
              <w:rPr>
                <w:color w:val="000000" w:themeColor="text1"/>
                <w:sz w:val="22"/>
                <w:szCs w:val="22"/>
              </w:rPr>
              <w:t>0.085</w:t>
            </w:r>
          </w:p>
        </w:tc>
      </w:tr>
      <w:tr w:rsidR="00492B0E" w:rsidRPr="00492B0E" w14:paraId="6F488028" w14:textId="77777777">
        <w:trPr>
          <w:jc w:val="center"/>
        </w:trPr>
        <w:tc>
          <w:tcPr>
            <w:tcW w:w="2211" w:type="dxa"/>
            <w:tcBorders>
              <w:top w:val="single" w:sz="4" w:space="0" w:color="auto"/>
              <w:left w:val="single" w:sz="4" w:space="0" w:color="auto"/>
              <w:bottom w:val="single" w:sz="4" w:space="0" w:color="auto"/>
              <w:right w:val="single" w:sz="4" w:space="0" w:color="auto"/>
            </w:tcBorders>
          </w:tcPr>
          <w:p w14:paraId="732A450A" w14:textId="77777777" w:rsidR="00AF5B0C" w:rsidRPr="00492B0E" w:rsidRDefault="007A756E">
            <w:pPr>
              <w:ind w:left="284"/>
              <w:rPr>
                <w:color w:val="000000" w:themeColor="text1"/>
                <w:sz w:val="22"/>
                <w:szCs w:val="22"/>
              </w:rPr>
            </w:pPr>
            <w:r w:rsidRPr="00492B0E">
              <w:rPr>
                <w:color w:val="000000" w:themeColor="text1"/>
                <w:sz w:val="22"/>
                <w:szCs w:val="22"/>
              </w:rPr>
              <w:t>Mean ± SD.</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37A78DB1" w14:textId="77777777" w:rsidR="00AF5B0C" w:rsidRPr="00492B0E" w:rsidRDefault="007A756E">
            <w:pPr>
              <w:jc w:val="center"/>
              <w:rPr>
                <w:color w:val="000000" w:themeColor="text1"/>
                <w:sz w:val="22"/>
                <w:szCs w:val="22"/>
              </w:rPr>
            </w:pPr>
            <w:r w:rsidRPr="00492B0E">
              <w:rPr>
                <w:color w:val="000000" w:themeColor="text1"/>
                <w:sz w:val="22"/>
                <w:szCs w:val="22"/>
              </w:rPr>
              <w:t>9.49 ± 0.90</w:t>
            </w:r>
          </w:p>
        </w:tc>
        <w:tc>
          <w:tcPr>
            <w:tcW w:w="2551" w:type="dxa"/>
            <w:tcBorders>
              <w:top w:val="single" w:sz="4" w:space="0" w:color="auto"/>
              <w:left w:val="single" w:sz="4" w:space="0" w:color="auto"/>
              <w:bottom w:val="single" w:sz="4" w:space="0" w:color="auto"/>
              <w:right w:val="single" w:sz="4" w:space="0" w:color="auto"/>
            </w:tcBorders>
            <w:vAlign w:val="center"/>
          </w:tcPr>
          <w:p w14:paraId="31F38FDA" w14:textId="77777777" w:rsidR="00AF5B0C" w:rsidRPr="00492B0E" w:rsidRDefault="007A756E">
            <w:pPr>
              <w:jc w:val="center"/>
              <w:rPr>
                <w:color w:val="000000" w:themeColor="text1"/>
                <w:sz w:val="22"/>
                <w:szCs w:val="22"/>
              </w:rPr>
            </w:pPr>
            <w:r w:rsidRPr="00492B0E">
              <w:rPr>
                <w:color w:val="000000" w:themeColor="text1"/>
                <w:sz w:val="22"/>
                <w:szCs w:val="22"/>
              </w:rPr>
              <w:t>9.95 ± 1.32</w:t>
            </w:r>
          </w:p>
        </w:tc>
        <w:tc>
          <w:tcPr>
            <w:tcW w:w="1076" w:type="dxa"/>
            <w:gridSpan w:val="2"/>
            <w:vMerge/>
            <w:tcBorders>
              <w:top w:val="single" w:sz="4" w:space="0" w:color="auto"/>
              <w:left w:val="single" w:sz="4" w:space="0" w:color="auto"/>
              <w:bottom w:val="single" w:sz="4" w:space="0" w:color="auto"/>
              <w:right w:val="single" w:sz="4" w:space="0" w:color="auto"/>
            </w:tcBorders>
            <w:vAlign w:val="center"/>
          </w:tcPr>
          <w:p w14:paraId="67E25BC9" w14:textId="77777777" w:rsidR="00AF5B0C" w:rsidRPr="00492B0E" w:rsidRDefault="00AF5B0C">
            <w:pPr>
              <w:jc w:val="center"/>
              <w:rPr>
                <w:color w:val="000000" w:themeColor="text1"/>
                <w:sz w:val="22"/>
                <w:szCs w:val="22"/>
              </w:rPr>
            </w:pPr>
          </w:p>
        </w:tc>
        <w:tc>
          <w:tcPr>
            <w:tcW w:w="1023" w:type="dxa"/>
            <w:gridSpan w:val="2"/>
            <w:vMerge/>
            <w:tcBorders>
              <w:top w:val="single" w:sz="4" w:space="0" w:color="auto"/>
              <w:left w:val="single" w:sz="4" w:space="0" w:color="auto"/>
              <w:bottom w:val="single" w:sz="4" w:space="0" w:color="auto"/>
              <w:right w:val="single" w:sz="4" w:space="0" w:color="auto"/>
            </w:tcBorders>
            <w:vAlign w:val="center"/>
          </w:tcPr>
          <w:p w14:paraId="71E813B2" w14:textId="77777777" w:rsidR="00AF5B0C" w:rsidRPr="00492B0E" w:rsidRDefault="00AF5B0C">
            <w:pPr>
              <w:jc w:val="center"/>
              <w:rPr>
                <w:color w:val="000000" w:themeColor="text1"/>
                <w:sz w:val="22"/>
                <w:szCs w:val="22"/>
              </w:rPr>
            </w:pPr>
          </w:p>
        </w:tc>
      </w:tr>
      <w:tr w:rsidR="00492B0E" w:rsidRPr="00492B0E" w14:paraId="50B347AC" w14:textId="77777777">
        <w:trPr>
          <w:jc w:val="center"/>
        </w:trPr>
        <w:tc>
          <w:tcPr>
            <w:tcW w:w="2211" w:type="dxa"/>
            <w:tcBorders>
              <w:top w:val="single" w:sz="4" w:space="0" w:color="auto"/>
              <w:left w:val="single" w:sz="4" w:space="0" w:color="auto"/>
              <w:bottom w:val="single" w:sz="4" w:space="0" w:color="auto"/>
              <w:right w:val="single" w:sz="4" w:space="0" w:color="auto"/>
            </w:tcBorders>
          </w:tcPr>
          <w:p w14:paraId="4B697F55" w14:textId="77777777" w:rsidR="00AF5B0C" w:rsidRPr="00492B0E" w:rsidRDefault="007A756E">
            <w:pPr>
              <w:ind w:left="284"/>
              <w:rPr>
                <w:color w:val="000000" w:themeColor="text1"/>
                <w:sz w:val="22"/>
                <w:szCs w:val="22"/>
              </w:rPr>
            </w:pPr>
            <w:r w:rsidRPr="00492B0E">
              <w:rPr>
                <w:color w:val="000000" w:themeColor="text1"/>
                <w:sz w:val="22"/>
                <w:szCs w:val="22"/>
              </w:rPr>
              <w:t>Median (IQR)</w:t>
            </w:r>
          </w:p>
        </w:tc>
        <w:tc>
          <w:tcPr>
            <w:tcW w:w="2551" w:type="dxa"/>
            <w:gridSpan w:val="2"/>
            <w:tcBorders>
              <w:top w:val="single" w:sz="4" w:space="0" w:color="auto"/>
              <w:left w:val="single" w:sz="4" w:space="0" w:color="auto"/>
              <w:bottom w:val="single" w:sz="4" w:space="0" w:color="auto"/>
              <w:right w:val="single" w:sz="4" w:space="0" w:color="auto"/>
            </w:tcBorders>
          </w:tcPr>
          <w:p w14:paraId="2946C303" w14:textId="77777777" w:rsidR="00AF5B0C" w:rsidRPr="00492B0E" w:rsidRDefault="007A756E">
            <w:pPr>
              <w:jc w:val="center"/>
              <w:rPr>
                <w:color w:val="000000" w:themeColor="text1"/>
                <w:sz w:val="22"/>
                <w:szCs w:val="22"/>
              </w:rPr>
            </w:pPr>
            <w:r w:rsidRPr="00492B0E">
              <w:rPr>
                <w:color w:val="000000" w:themeColor="text1"/>
                <w:sz w:val="22"/>
                <w:szCs w:val="22"/>
              </w:rPr>
              <w:t>9.50(9.0 – 10.0)</w:t>
            </w:r>
          </w:p>
        </w:tc>
        <w:tc>
          <w:tcPr>
            <w:tcW w:w="2551" w:type="dxa"/>
            <w:tcBorders>
              <w:top w:val="single" w:sz="4" w:space="0" w:color="auto"/>
              <w:left w:val="single" w:sz="4" w:space="0" w:color="auto"/>
              <w:bottom w:val="single" w:sz="4" w:space="0" w:color="auto"/>
              <w:right w:val="single" w:sz="4" w:space="0" w:color="auto"/>
            </w:tcBorders>
          </w:tcPr>
          <w:p w14:paraId="1AB4097B" w14:textId="77777777" w:rsidR="00AF5B0C" w:rsidRPr="00492B0E" w:rsidRDefault="007A756E">
            <w:pPr>
              <w:jc w:val="center"/>
              <w:rPr>
                <w:color w:val="000000" w:themeColor="text1"/>
                <w:sz w:val="22"/>
                <w:szCs w:val="22"/>
              </w:rPr>
            </w:pPr>
            <w:r w:rsidRPr="00492B0E">
              <w:rPr>
                <w:color w:val="000000" w:themeColor="text1"/>
                <w:sz w:val="22"/>
                <w:szCs w:val="22"/>
              </w:rPr>
              <w:t>9.50(9.2 – 10.7)</w:t>
            </w:r>
          </w:p>
        </w:tc>
        <w:tc>
          <w:tcPr>
            <w:tcW w:w="1076" w:type="dxa"/>
            <w:gridSpan w:val="2"/>
            <w:vMerge/>
            <w:tcBorders>
              <w:top w:val="single" w:sz="4" w:space="0" w:color="auto"/>
              <w:left w:val="single" w:sz="4" w:space="0" w:color="auto"/>
              <w:bottom w:val="single" w:sz="4" w:space="0" w:color="auto"/>
              <w:right w:val="single" w:sz="4" w:space="0" w:color="auto"/>
            </w:tcBorders>
            <w:vAlign w:val="center"/>
          </w:tcPr>
          <w:p w14:paraId="07DC80CA" w14:textId="77777777" w:rsidR="00AF5B0C" w:rsidRPr="00492B0E" w:rsidRDefault="00AF5B0C">
            <w:pPr>
              <w:rPr>
                <w:color w:val="000000" w:themeColor="text1"/>
                <w:sz w:val="22"/>
                <w:szCs w:val="22"/>
              </w:rPr>
            </w:pPr>
          </w:p>
        </w:tc>
        <w:tc>
          <w:tcPr>
            <w:tcW w:w="1023" w:type="dxa"/>
            <w:gridSpan w:val="2"/>
            <w:vMerge/>
            <w:tcBorders>
              <w:top w:val="single" w:sz="4" w:space="0" w:color="auto"/>
              <w:left w:val="single" w:sz="4" w:space="0" w:color="auto"/>
              <w:bottom w:val="single" w:sz="4" w:space="0" w:color="auto"/>
              <w:right w:val="single" w:sz="4" w:space="0" w:color="auto"/>
            </w:tcBorders>
            <w:vAlign w:val="center"/>
          </w:tcPr>
          <w:p w14:paraId="31457557" w14:textId="77777777" w:rsidR="00AF5B0C" w:rsidRPr="00492B0E" w:rsidRDefault="00AF5B0C">
            <w:pPr>
              <w:rPr>
                <w:color w:val="000000" w:themeColor="text1"/>
                <w:sz w:val="22"/>
                <w:szCs w:val="22"/>
              </w:rPr>
            </w:pPr>
          </w:p>
        </w:tc>
      </w:tr>
      <w:tr w:rsidR="00492B0E" w:rsidRPr="00492B0E" w14:paraId="370E3C11" w14:textId="77777777">
        <w:trPr>
          <w:jc w:val="center"/>
        </w:trPr>
        <w:tc>
          <w:tcPr>
            <w:tcW w:w="2211" w:type="dxa"/>
            <w:tcBorders>
              <w:top w:val="single" w:sz="4" w:space="0" w:color="auto"/>
              <w:left w:val="single" w:sz="4" w:space="0" w:color="auto"/>
              <w:bottom w:val="single" w:sz="4" w:space="0" w:color="auto"/>
              <w:right w:val="single" w:sz="4" w:space="0" w:color="auto"/>
            </w:tcBorders>
            <w:vAlign w:val="center"/>
          </w:tcPr>
          <w:p w14:paraId="08D16CC0" w14:textId="77777777" w:rsidR="00AF5B0C" w:rsidRPr="00492B0E" w:rsidRDefault="007A756E">
            <w:pPr>
              <w:rPr>
                <w:b/>
                <w:bCs/>
                <w:color w:val="000000" w:themeColor="text1"/>
                <w:sz w:val="22"/>
                <w:szCs w:val="22"/>
              </w:rPr>
            </w:pPr>
            <w:r w:rsidRPr="00492B0E">
              <w:rPr>
                <w:b/>
                <w:bCs/>
                <w:color w:val="000000" w:themeColor="text1"/>
                <w:sz w:val="22"/>
                <w:szCs w:val="22"/>
              </w:rPr>
              <w:t>Platelets</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6545BE5D" w14:textId="77777777" w:rsidR="00AF5B0C" w:rsidRPr="00492B0E" w:rsidRDefault="00AF5B0C">
            <w:pPr>
              <w:jc w:val="center"/>
              <w:rPr>
                <w:color w:val="000000" w:themeColor="text1"/>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3FA4F3F7" w14:textId="77777777" w:rsidR="00AF5B0C" w:rsidRPr="00492B0E" w:rsidRDefault="00AF5B0C">
            <w:pPr>
              <w:jc w:val="center"/>
              <w:rPr>
                <w:color w:val="000000" w:themeColor="text1"/>
                <w:sz w:val="22"/>
                <w:szCs w:val="22"/>
              </w:rPr>
            </w:pPr>
          </w:p>
        </w:tc>
        <w:tc>
          <w:tcPr>
            <w:tcW w:w="1076" w:type="dxa"/>
            <w:gridSpan w:val="2"/>
            <w:tcBorders>
              <w:top w:val="single" w:sz="4" w:space="0" w:color="auto"/>
              <w:left w:val="single" w:sz="4" w:space="0" w:color="auto"/>
              <w:bottom w:val="single" w:sz="4" w:space="0" w:color="auto"/>
              <w:right w:val="single" w:sz="4" w:space="0" w:color="auto"/>
            </w:tcBorders>
            <w:vAlign w:val="center"/>
          </w:tcPr>
          <w:p w14:paraId="36302013" w14:textId="77777777" w:rsidR="00AF5B0C" w:rsidRPr="00492B0E" w:rsidRDefault="00AF5B0C">
            <w:pPr>
              <w:jc w:val="center"/>
              <w:rPr>
                <w:color w:val="000000" w:themeColor="text1"/>
                <w:sz w:val="22"/>
                <w:szCs w:val="22"/>
              </w:rPr>
            </w:pPr>
          </w:p>
        </w:tc>
        <w:tc>
          <w:tcPr>
            <w:tcW w:w="1023" w:type="dxa"/>
            <w:gridSpan w:val="2"/>
            <w:tcBorders>
              <w:top w:val="single" w:sz="4" w:space="0" w:color="auto"/>
              <w:left w:val="single" w:sz="4" w:space="0" w:color="auto"/>
              <w:bottom w:val="single" w:sz="4" w:space="0" w:color="auto"/>
              <w:right w:val="single" w:sz="4" w:space="0" w:color="auto"/>
            </w:tcBorders>
            <w:vAlign w:val="center"/>
          </w:tcPr>
          <w:p w14:paraId="6F4B4E78" w14:textId="77777777" w:rsidR="00AF5B0C" w:rsidRPr="00492B0E" w:rsidRDefault="00AF5B0C">
            <w:pPr>
              <w:jc w:val="center"/>
              <w:rPr>
                <w:color w:val="000000" w:themeColor="text1"/>
                <w:sz w:val="22"/>
                <w:szCs w:val="22"/>
              </w:rPr>
            </w:pPr>
          </w:p>
        </w:tc>
      </w:tr>
      <w:tr w:rsidR="00492B0E" w:rsidRPr="00492B0E" w14:paraId="188F5B49" w14:textId="77777777">
        <w:trPr>
          <w:jc w:val="center"/>
        </w:trPr>
        <w:tc>
          <w:tcPr>
            <w:tcW w:w="2211" w:type="dxa"/>
            <w:tcBorders>
              <w:top w:val="single" w:sz="4" w:space="0" w:color="auto"/>
              <w:left w:val="single" w:sz="4" w:space="0" w:color="auto"/>
              <w:bottom w:val="single" w:sz="4" w:space="0" w:color="auto"/>
              <w:right w:val="single" w:sz="4" w:space="0" w:color="auto"/>
            </w:tcBorders>
          </w:tcPr>
          <w:p w14:paraId="3823365D" w14:textId="77777777" w:rsidR="00AF5B0C" w:rsidRPr="00492B0E" w:rsidRDefault="007A756E">
            <w:pPr>
              <w:ind w:left="284"/>
              <w:rPr>
                <w:color w:val="000000" w:themeColor="text1"/>
                <w:sz w:val="22"/>
                <w:szCs w:val="22"/>
              </w:rPr>
            </w:pPr>
            <w:r w:rsidRPr="00492B0E">
              <w:rPr>
                <w:color w:val="000000" w:themeColor="text1"/>
                <w:sz w:val="22"/>
                <w:szCs w:val="22"/>
              </w:rPr>
              <w:t>Min. – Max.</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39E94DA0" w14:textId="77777777" w:rsidR="00AF5B0C" w:rsidRPr="00492B0E" w:rsidRDefault="007A756E">
            <w:pPr>
              <w:jc w:val="center"/>
              <w:rPr>
                <w:color w:val="000000" w:themeColor="text1"/>
                <w:sz w:val="22"/>
                <w:szCs w:val="22"/>
              </w:rPr>
            </w:pPr>
            <w:r w:rsidRPr="00492B0E">
              <w:rPr>
                <w:color w:val="000000" w:themeColor="text1"/>
                <w:sz w:val="22"/>
                <w:szCs w:val="22"/>
              </w:rPr>
              <w:t>42.0 – 126.0</w:t>
            </w:r>
          </w:p>
        </w:tc>
        <w:tc>
          <w:tcPr>
            <w:tcW w:w="2551" w:type="dxa"/>
            <w:tcBorders>
              <w:top w:val="single" w:sz="4" w:space="0" w:color="auto"/>
              <w:left w:val="single" w:sz="4" w:space="0" w:color="auto"/>
              <w:bottom w:val="single" w:sz="4" w:space="0" w:color="auto"/>
              <w:right w:val="single" w:sz="4" w:space="0" w:color="auto"/>
            </w:tcBorders>
            <w:vAlign w:val="center"/>
          </w:tcPr>
          <w:p w14:paraId="4653C3AC" w14:textId="77777777" w:rsidR="00AF5B0C" w:rsidRPr="00492B0E" w:rsidRDefault="007A756E">
            <w:pPr>
              <w:jc w:val="center"/>
              <w:rPr>
                <w:color w:val="000000" w:themeColor="text1"/>
                <w:sz w:val="22"/>
                <w:szCs w:val="22"/>
              </w:rPr>
            </w:pPr>
            <w:r w:rsidRPr="00492B0E">
              <w:rPr>
                <w:color w:val="000000" w:themeColor="text1"/>
                <w:sz w:val="22"/>
                <w:szCs w:val="22"/>
              </w:rPr>
              <w:t>44.0 – 442.0</w:t>
            </w:r>
          </w:p>
        </w:tc>
        <w:tc>
          <w:tcPr>
            <w:tcW w:w="1076" w:type="dxa"/>
            <w:gridSpan w:val="2"/>
            <w:vMerge w:val="restart"/>
            <w:tcBorders>
              <w:top w:val="single" w:sz="4" w:space="0" w:color="auto"/>
              <w:left w:val="single" w:sz="4" w:space="0" w:color="auto"/>
              <w:bottom w:val="single" w:sz="4" w:space="0" w:color="auto"/>
              <w:right w:val="single" w:sz="4" w:space="0" w:color="auto"/>
            </w:tcBorders>
            <w:vAlign w:val="center"/>
          </w:tcPr>
          <w:p w14:paraId="16868171" w14:textId="77777777" w:rsidR="00AF5B0C" w:rsidRPr="00492B0E" w:rsidRDefault="007A756E">
            <w:pPr>
              <w:jc w:val="center"/>
              <w:rPr>
                <w:color w:val="000000" w:themeColor="text1"/>
                <w:sz w:val="22"/>
                <w:szCs w:val="22"/>
              </w:rPr>
            </w:pPr>
            <w:r w:rsidRPr="00492B0E">
              <w:rPr>
                <w:color w:val="000000" w:themeColor="text1"/>
                <w:sz w:val="22"/>
                <w:szCs w:val="22"/>
              </w:rPr>
              <w:t>t=</w:t>
            </w:r>
            <w:r w:rsidRPr="00492B0E">
              <w:rPr>
                <w:color w:val="000000" w:themeColor="text1"/>
                <w:sz w:val="22"/>
                <w:szCs w:val="22"/>
              </w:rPr>
              <w:br/>
              <w:t>2.079</w:t>
            </w:r>
          </w:p>
        </w:tc>
        <w:tc>
          <w:tcPr>
            <w:tcW w:w="1023" w:type="dxa"/>
            <w:gridSpan w:val="2"/>
            <w:vMerge w:val="restart"/>
            <w:tcBorders>
              <w:top w:val="single" w:sz="4" w:space="0" w:color="auto"/>
              <w:left w:val="single" w:sz="4" w:space="0" w:color="auto"/>
              <w:bottom w:val="single" w:sz="4" w:space="0" w:color="auto"/>
              <w:right w:val="single" w:sz="4" w:space="0" w:color="auto"/>
            </w:tcBorders>
            <w:vAlign w:val="center"/>
          </w:tcPr>
          <w:p w14:paraId="41208B5E" w14:textId="77777777" w:rsidR="00AF5B0C" w:rsidRPr="00492B0E" w:rsidRDefault="007A756E">
            <w:pPr>
              <w:jc w:val="center"/>
              <w:rPr>
                <w:color w:val="000000" w:themeColor="text1"/>
                <w:sz w:val="22"/>
                <w:szCs w:val="22"/>
              </w:rPr>
            </w:pPr>
            <w:r w:rsidRPr="00492B0E">
              <w:rPr>
                <w:color w:val="000000" w:themeColor="text1"/>
                <w:sz w:val="22"/>
                <w:szCs w:val="22"/>
              </w:rPr>
              <w:t>0.044</w:t>
            </w:r>
            <w:r w:rsidRPr="00492B0E">
              <w:rPr>
                <w:color w:val="000000" w:themeColor="text1"/>
                <w:sz w:val="22"/>
                <w:szCs w:val="22"/>
                <w:vertAlign w:val="superscript"/>
              </w:rPr>
              <w:t>*</w:t>
            </w:r>
          </w:p>
        </w:tc>
      </w:tr>
      <w:tr w:rsidR="00492B0E" w:rsidRPr="00492B0E" w14:paraId="5D687038" w14:textId="77777777">
        <w:trPr>
          <w:jc w:val="center"/>
        </w:trPr>
        <w:tc>
          <w:tcPr>
            <w:tcW w:w="2211" w:type="dxa"/>
            <w:tcBorders>
              <w:top w:val="single" w:sz="4" w:space="0" w:color="auto"/>
              <w:left w:val="single" w:sz="4" w:space="0" w:color="auto"/>
              <w:bottom w:val="single" w:sz="4" w:space="0" w:color="auto"/>
              <w:right w:val="single" w:sz="4" w:space="0" w:color="auto"/>
            </w:tcBorders>
          </w:tcPr>
          <w:p w14:paraId="4EADB398" w14:textId="77777777" w:rsidR="00AF5B0C" w:rsidRPr="00492B0E" w:rsidRDefault="007A756E">
            <w:pPr>
              <w:ind w:left="284"/>
              <w:rPr>
                <w:color w:val="000000" w:themeColor="text1"/>
                <w:sz w:val="22"/>
                <w:szCs w:val="22"/>
              </w:rPr>
            </w:pPr>
            <w:r w:rsidRPr="00492B0E">
              <w:rPr>
                <w:color w:val="000000" w:themeColor="text1"/>
                <w:sz w:val="22"/>
                <w:szCs w:val="22"/>
              </w:rPr>
              <w:t>Mean ± SD.</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78CFB145" w14:textId="77777777" w:rsidR="00AF5B0C" w:rsidRPr="00492B0E" w:rsidRDefault="007A756E">
            <w:pPr>
              <w:jc w:val="center"/>
              <w:rPr>
                <w:color w:val="000000" w:themeColor="text1"/>
                <w:sz w:val="22"/>
                <w:szCs w:val="22"/>
              </w:rPr>
            </w:pPr>
            <w:r w:rsidRPr="00492B0E">
              <w:rPr>
                <w:color w:val="000000" w:themeColor="text1"/>
                <w:sz w:val="22"/>
                <w:szCs w:val="22"/>
              </w:rPr>
              <w:t>90.62 ± 19.48</w:t>
            </w:r>
          </w:p>
        </w:tc>
        <w:tc>
          <w:tcPr>
            <w:tcW w:w="2551" w:type="dxa"/>
            <w:tcBorders>
              <w:top w:val="single" w:sz="4" w:space="0" w:color="auto"/>
              <w:left w:val="single" w:sz="4" w:space="0" w:color="auto"/>
              <w:bottom w:val="single" w:sz="4" w:space="0" w:color="auto"/>
              <w:right w:val="single" w:sz="4" w:space="0" w:color="auto"/>
            </w:tcBorders>
            <w:vAlign w:val="center"/>
          </w:tcPr>
          <w:p w14:paraId="52D0A937" w14:textId="77777777" w:rsidR="00AF5B0C" w:rsidRPr="00492B0E" w:rsidRDefault="007A756E">
            <w:pPr>
              <w:jc w:val="center"/>
              <w:rPr>
                <w:color w:val="000000" w:themeColor="text1"/>
                <w:sz w:val="22"/>
                <w:szCs w:val="22"/>
              </w:rPr>
            </w:pPr>
            <w:r w:rsidRPr="00492B0E">
              <w:rPr>
                <w:color w:val="000000" w:themeColor="text1"/>
                <w:sz w:val="22"/>
                <w:szCs w:val="22"/>
              </w:rPr>
              <w:t>122.0 ± 89.73</w:t>
            </w:r>
          </w:p>
        </w:tc>
        <w:tc>
          <w:tcPr>
            <w:tcW w:w="1076" w:type="dxa"/>
            <w:gridSpan w:val="2"/>
            <w:vMerge/>
            <w:tcBorders>
              <w:top w:val="single" w:sz="4" w:space="0" w:color="auto"/>
              <w:left w:val="single" w:sz="4" w:space="0" w:color="auto"/>
              <w:bottom w:val="single" w:sz="4" w:space="0" w:color="auto"/>
              <w:right w:val="single" w:sz="4" w:space="0" w:color="auto"/>
            </w:tcBorders>
            <w:vAlign w:val="center"/>
          </w:tcPr>
          <w:p w14:paraId="29F87448" w14:textId="77777777" w:rsidR="00AF5B0C" w:rsidRPr="00492B0E" w:rsidRDefault="00AF5B0C">
            <w:pPr>
              <w:rPr>
                <w:color w:val="000000" w:themeColor="text1"/>
                <w:sz w:val="22"/>
                <w:szCs w:val="22"/>
              </w:rPr>
            </w:pPr>
          </w:p>
        </w:tc>
        <w:tc>
          <w:tcPr>
            <w:tcW w:w="1023" w:type="dxa"/>
            <w:gridSpan w:val="2"/>
            <w:vMerge/>
            <w:tcBorders>
              <w:top w:val="single" w:sz="4" w:space="0" w:color="auto"/>
              <w:left w:val="single" w:sz="4" w:space="0" w:color="auto"/>
              <w:bottom w:val="single" w:sz="4" w:space="0" w:color="auto"/>
              <w:right w:val="single" w:sz="4" w:space="0" w:color="auto"/>
            </w:tcBorders>
            <w:vAlign w:val="center"/>
          </w:tcPr>
          <w:p w14:paraId="3B91A4B4" w14:textId="77777777" w:rsidR="00AF5B0C" w:rsidRPr="00492B0E" w:rsidRDefault="00AF5B0C">
            <w:pPr>
              <w:rPr>
                <w:color w:val="000000" w:themeColor="text1"/>
                <w:sz w:val="22"/>
                <w:szCs w:val="22"/>
              </w:rPr>
            </w:pPr>
          </w:p>
        </w:tc>
      </w:tr>
      <w:tr w:rsidR="00492B0E" w:rsidRPr="00492B0E" w14:paraId="76461F8A" w14:textId="77777777">
        <w:trPr>
          <w:jc w:val="center"/>
        </w:trPr>
        <w:tc>
          <w:tcPr>
            <w:tcW w:w="2211" w:type="dxa"/>
            <w:tcBorders>
              <w:top w:val="single" w:sz="4" w:space="0" w:color="auto"/>
              <w:left w:val="single" w:sz="4" w:space="0" w:color="auto"/>
              <w:bottom w:val="single" w:sz="4" w:space="0" w:color="auto"/>
              <w:right w:val="single" w:sz="4" w:space="0" w:color="auto"/>
            </w:tcBorders>
          </w:tcPr>
          <w:p w14:paraId="0AA60497" w14:textId="77777777" w:rsidR="00AF5B0C" w:rsidRPr="00492B0E" w:rsidRDefault="007A756E">
            <w:pPr>
              <w:ind w:left="284"/>
              <w:rPr>
                <w:color w:val="000000" w:themeColor="text1"/>
                <w:sz w:val="22"/>
                <w:szCs w:val="22"/>
              </w:rPr>
            </w:pPr>
            <w:r w:rsidRPr="00492B0E">
              <w:rPr>
                <w:color w:val="000000" w:themeColor="text1"/>
                <w:sz w:val="22"/>
                <w:szCs w:val="22"/>
              </w:rPr>
              <w:t>Median (IQR)</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1E0ACC14" w14:textId="77777777" w:rsidR="00AF5B0C" w:rsidRPr="00492B0E" w:rsidRDefault="007A756E">
            <w:pPr>
              <w:jc w:val="center"/>
              <w:rPr>
                <w:color w:val="000000" w:themeColor="text1"/>
                <w:sz w:val="22"/>
                <w:szCs w:val="22"/>
              </w:rPr>
            </w:pPr>
            <w:r w:rsidRPr="00492B0E">
              <w:rPr>
                <w:color w:val="000000" w:themeColor="text1"/>
                <w:sz w:val="22"/>
                <w:szCs w:val="22"/>
              </w:rPr>
              <w:t>89.0(75.0 – 105.0)</w:t>
            </w:r>
          </w:p>
        </w:tc>
        <w:tc>
          <w:tcPr>
            <w:tcW w:w="2551" w:type="dxa"/>
            <w:tcBorders>
              <w:top w:val="single" w:sz="4" w:space="0" w:color="auto"/>
              <w:left w:val="single" w:sz="4" w:space="0" w:color="auto"/>
              <w:bottom w:val="single" w:sz="4" w:space="0" w:color="auto"/>
              <w:right w:val="single" w:sz="4" w:space="0" w:color="auto"/>
            </w:tcBorders>
            <w:vAlign w:val="center"/>
          </w:tcPr>
          <w:p w14:paraId="1F43F016" w14:textId="77777777" w:rsidR="00AF5B0C" w:rsidRPr="00492B0E" w:rsidRDefault="007A756E">
            <w:pPr>
              <w:jc w:val="center"/>
              <w:rPr>
                <w:color w:val="000000" w:themeColor="text1"/>
                <w:sz w:val="22"/>
                <w:szCs w:val="22"/>
              </w:rPr>
            </w:pPr>
            <w:r w:rsidRPr="00492B0E">
              <w:rPr>
                <w:color w:val="000000" w:themeColor="text1"/>
                <w:sz w:val="22"/>
                <w:szCs w:val="22"/>
              </w:rPr>
              <w:t>92.0(82.0 – 108.0)</w:t>
            </w:r>
          </w:p>
        </w:tc>
        <w:tc>
          <w:tcPr>
            <w:tcW w:w="1076" w:type="dxa"/>
            <w:gridSpan w:val="2"/>
            <w:vMerge/>
            <w:tcBorders>
              <w:top w:val="single" w:sz="4" w:space="0" w:color="auto"/>
              <w:left w:val="single" w:sz="4" w:space="0" w:color="auto"/>
              <w:bottom w:val="single" w:sz="4" w:space="0" w:color="auto"/>
              <w:right w:val="single" w:sz="4" w:space="0" w:color="auto"/>
            </w:tcBorders>
            <w:vAlign w:val="center"/>
          </w:tcPr>
          <w:p w14:paraId="0C5E4726" w14:textId="77777777" w:rsidR="00AF5B0C" w:rsidRPr="00492B0E" w:rsidRDefault="00AF5B0C">
            <w:pPr>
              <w:rPr>
                <w:color w:val="000000" w:themeColor="text1"/>
                <w:sz w:val="22"/>
                <w:szCs w:val="22"/>
              </w:rPr>
            </w:pPr>
          </w:p>
        </w:tc>
        <w:tc>
          <w:tcPr>
            <w:tcW w:w="1023" w:type="dxa"/>
            <w:gridSpan w:val="2"/>
            <w:vMerge/>
            <w:tcBorders>
              <w:top w:val="single" w:sz="4" w:space="0" w:color="auto"/>
              <w:left w:val="single" w:sz="4" w:space="0" w:color="auto"/>
              <w:bottom w:val="single" w:sz="4" w:space="0" w:color="auto"/>
              <w:right w:val="single" w:sz="4" w:space="0" w:color="auto"/>
            </w:tcBorders>
            <w:vAlign w:val="center"/>
          </w:tcPr>
          <w:p w14:paraId="17DC3767" w14:textId="77777777" w:rsidR="00AF5B0C" w:rsidRPr="00492B0E" w:rsidRDefault="00AF5B0C">
            <w:pPr>
              <w:rPr>
                <w:color w:val="000000" w:themeColor="text1"/>
                <w:sz w:val="22"/>
                <w:szCs w:val="22"/>
              </w:rPr>
            </w:pPr>
          </w:p>
        </w:tc>
      </w:tr>
      <w:tr w:rsidR="00492B0E" w:rsidRPr="00492B0E" w14:paraId="4C03D736" w14:textId="77777777">
        <w:trPr>
          <w:jc w:val="center"/>
        </w:trPr>
        <w:tc>
          <w:tcPr>
            <w:tcW w:w="2211" w:type="dxa"/>
            <w:tcBorders>
              <w:top w:val="single" w:sz="4" w:space="0" w:color="auto"/>
              <w:left w:val="single" w:sz="4" w:space="0" w:color="auto"/>
              <w:bottom w:val="single" w:sz="4" w:space="0" w:color="auto"/>
              <w:right w:val="single" w:sz="4" w:space="0" w:color="auto"/>
            </w:tcBorders>
            <w:vAlign w:val="center"/>
          </w:tcPr>
          <w:p w14:paraId="7B34E904" w14:textId="77777777" w:rsidR="00AF5B0C" w:rsidRPr="00492B0E" w:rsidRDefault="007A756E">
            <w:pPr>
              <w:rPr>
                <w:b/>
                <w:bCs/>
                <w:color w:val="000000" w:themeColor="text1"/>
                <w:sz w:val="22"/>
                <w:szCs w:val="22"/>
              </w:rPr>
            </w:pPr>
            <w:r w:rsidRPr="00492B0E">
              <w:rPr>
                <w:b/>
                <w:bCs/>
                <w:color w:val="000000" w:themeColor="text1"/>
                <w:sz w:val="22"/>
                <w:szCs w:val="22"/>
              </w:rPr>
              <w:t>Total leucocytic count</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37DC3045" w14:textId="77777777" w:rsidR="00AF5B0C" w:rsidRPr="00492B0E" w:rsidRDefault="00AF5B0C">
            <w:pPr>
              <w:jc w:val="center"/>
              <w:rPr>
                <w:color w:val="000000" w:themeColor="text1"/>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15349D9D" w14:textId="77777777" w:rsidR="00AF5B0C" w:rsidRPr="00492B0E" w:rsidRDefault="00AF5B0C">
            <w:pPr>
              <w:jc w:val="center"/>
              <w:rPr>
                <w:color w:val="000000" w:themeColor="text1"/>
                <w:sz w:val="22"/>
                <w:szCs w:val="22"/>
              </w:rPr>
            </w:pPr>
          </w:p>
        </w:tc>
        <w:tc>
          <w:tcPr>
            <w:tcW w:w="1076" w:type="dxa"/>
            <w:gridSpan w:val="2"/>
            <w:tcBorders>
              <w:top w:val="single" w:sz="4" w:space="0" w:color="auto"/>
              <w:left w:val="single" w:sz="4" w:space="0" w:color="auto"/>
              <w:bottom w:val="single" w:sz="4" w:space="0" w:color="auto"/>
              <w:right w:val="single" w:sz="4" w:space="0" w:color="auto"/>
            </w:tcBorders>
            <w:vAlign w:val="center"/>
          </w:tcPr>
          <w:p w14:paraId="1E8F3BA5" w14:textId="77777777" w:rsidR="00AF5B0C" w:rsidRPr="00492B0E" w:rsidRDefault="00AF5B0C">
            <w:pPr>
              <w:jc w:val="center"/>
              <w:rPr>
                <w:color w:val="000000" w:themeColor="text1"/>
                <w:sz w:val="22"/>
                <w:szCs w:val="22"/>
              </w:rPr>
            </w:pPr>
          </w:p>
        </w:tc>
        <w:tc>
          <w:tcPr>
            <w:tcW w:w="1023" w:type="dxa"/>
            <w:gridSpan w:val="2"/>
            <w:tcBorders>
              <w:top w:val="single" w:sz="4" w:space="0" w:color="auto"/>
              <w:left w:val="single" w:sz="4" w:space="0" w:color="auto"/>
              <w:bottom w:val="single" w:sz="4" w:space="0" w:color="auto"/>
              <w:right w:val="single" w:sz="4" w:space="0" w:color="auto"/>
            </w:tcBorders>
            <w:vAlign w:val="center"/>
          </w:tcPr>
          <w:p w14:paraId="77EFF7D6" w14:textId="77777777" w:rsidR="00AF5B0C" w:rsidRPr="00492B0E" w:rsidRDefault="00AF5B0C">
            <w:pPr>
              <w:jc w:val="center"/>
              <w:rPr>
                <w:color w:val="000000" w:themeColor="text1"/>
                <w:sz w:val="22"/>
                <w:szCs w:val="22"/>
              </w:rPr>
            </w:pPr>
          </w:p>
        </w:tc>
      </w:tr>
      <w:tr w:rsidR="00492B0E" w:rsidRPr="00492B0E" w14:paraId="4CD1EAEE" w14:textId="77777777">
        <w:trPr>
          <w:jc w:val="center"/>
        </w:trPr>
        <w:tc>
          <w:tcPr>
            <w:tcW w:w="2211" w:type="dxa"/>
            <w:tcBorders>
              <w:top w:val="single" w:sz="4" w:space="0" w:color="auto"/>
              <w:left w:val="single" w:sz="4" w:space="0" w:color="auto"/>
              <w:bottom w:val="single" w:sz="4" w:space="0" w:color="auto"/>
              <w:right w:val="single" w:sz="4" w:space="0" w:color="auto"/>
            </w:tcBorders>
          </w:tcPr>
          <w:p w14:paraId="4A63FFDE" w14:textId="77777777" w:rsidR="00AF5B0C" w:rsidRPr="00492B0E" w:rsidRDefault="007A756E">
            <w:pPr>
              <w:ind w:left="284"/>
              <w:rPr>
                <w:color w:val="000000" w:themeColor="text1"/>
                <w:sz w:val="22"/>
                <w:szCs w:val="22"/>
              </w:rPr>
            </w:pPr>
            <w:r w:rsidRPr="00492B0E">
              <w:rPr>
                <w:color w:val="000000" w:themeColor="text1"/>
                <w:sz w:val="22"/>
                <w:szCs w:val="22"/>
              </w:rPr>
              <w:t>Min. – Max.</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795BCBE6" w14:textId="77777777" w:rsidR="00AF5B0C" w:rsidRPr="00492B0E" w:rsidRDefault="007A756E">
            <w:pPr>
              <w:jc w:val="center"/>
              <w:rPr>
                <w:color w:val="000000" w:themeColor="text1"/>
                <w:sz w:val="22"/>
                <w:szCs w:val="22"/>
              </w:rPr>
            </w:pPr>
            <w:r w:rsidRPr="00492B0E">
              <w:rPr>
                <w:color w:val="000000" w:themeColor="text1"/>
                <w:sz w:val="22"/>
                <w:szCs w:val="22"/>
              </w:rPr>
              <w:t>1.90 – 12.0</w:t>
            </w:r>
          </w:p>
        </w:tc>
        <w:tc>
          <w:tcPr>
            <w:tcW w:w="2551" w:type="dxa"/>
            <w:tcBorders>
              <w:top w:val="single" w:sz="4" w:space="0" w:color="auto"/>
              <w:left w:val="single" w:sz="4" w:space="0" w:color="auto"/>
              <w:bottom w:val="single" w:sz="4" w:space="0" w:color="auto"/>
              <w:right w:val="single" w:sz="4" w:space="0" w:color="auto"/>
            </w:tcBorders>
            <w:vAlign w:val="center"/>
          </w:tcPr>
          <w:p w14:paraId="51AA381B" w14:textId="77777777" w:rsidR="00AF5B0C" w:rsidRPr="00492B0E" w:rsidRDefault="007A756E">
            <w:pPr>
              <w:jc w:val="center"/>
              <w:rPr>
                <w:color w:val="000000" w:themeColor="text1"/>
                <w:sz w:val="22"/>
                <w:szCs w:val="22"/>
              </w:rPr>
            </w:pPr>
            <w:r w:rsidRPr="00492B0E">
              <w:rPr>
                <w:color w:val="000000" w:themeColor="text1"/>
                <w:sz w:val="22"/>
                <w:szCs w:val="22"/>
              </w:rPr>
              <w:t>2.80 – 10.80</w:t>
            </w:r>
          </w:p>
        </w:tc>
        <w:tc>
          <w:tcPr>
            <w:tcW w:w="1076" w:type="dxa"/>
            <w:gridSpan w:val="2"/>
            <w:vMerge w:val="restart"/>
            <w:tcBorders>
              <w:top w:val="single" w:sz="4" w:space="0" w:color="auto"/>
              <w:left w:val="single" w:sz="4" w:space="0" w:color="auto"/>
              <w:bottom w:val="single" w:sz="4" w:space="0" w:color="auto"/>
              <w:right w:val="single" w:sz="4" w:space="0" w:color="auto"/>
            </w:tcBorders>
            <w:vAlign w:val="center"/>
          </w:tcPr>
          <w:p w14:paraId="0A373FE6" w14:textId="77777777" w:rsidR="00AF5B0C" w:rsidRPr="00492B0E" w:rsidRDefault="007A756E">
            <w:pPr>
              <w:jc w:val="center"/>
              <w:rPr>
                <w:color w:val="000000" w:themeColor="text1"/>
                <w:sz w:val="22"/>
                <w:szCs w:val="22"/>
              </w:rPr>
            </w:pPr>
            <w:r w:rsidRPr="00492B0E">
              <w:rPr>
                <w:color w:val="000000" w:themeColor="text1"/>
                <w:sz w:val="22"/>
                <w:szCs w:val="22"/>
              </w:rPr>
              <w:t>U=</w:t>
            </w:r>
            <w:r w:rsidRPr="00492B0E">
              <w:rPr>
                <w:color w:val="000000" w:themeColor="text1"/>
                <w:sz w:val="22"/>
                <w:szCs w:val="22"/>
              </w:rPr>
              <w:br/>
              <w:t>678.50</w:t>
            </w:r>
          </w:p>
        </w:tc>
        <w:tc>
          <w:tcPr>
            <w:tcW w:w="1023" w:type="dxa"/>
            <w:gridSpan w:val="2"/>
            <w:vMerge w:val="restart"/>
            <w:tcBorders>
              <w:top w:val="single" w:sz="4" w:space="0" w:color="auto"/>
              <w:left w:val="single" w:sz="4" w:space="0" w:color="auto"/>
              <w:bottom w:val="single" w:sz="4" w:space="0" w:color="auto"/>
              <w:right w:val="single" w:sz="4" w:space="0" w:color="auto"/>
            </w:tcBorders>
            <w:vAlign w:val="center"/>
          </w:tcPr>
          <w:p w14:paraId="049B171A" w14:textId="77777777" w:rsidR="00AF5B0C" w:rsidRPr="00492B0E" w:rsidRDefault="007A756E">
            <w:pPr>
              <w:jc w:val="center"/>
              <w:rPr>
                <w:color w:val="000000" w:themeColor="text1"/>
                <w:sz w:val="22"/>
                <w:szCs w:val="22"/>
              </w:rPr>
            </w:pPr>
            <w:r w:rsidRPr="00492B0E">
              <w:rPr>
                <w:color w:val="000000" w:themeColor="text1"/>
                <w:sz w:val="22"/>
                <w:szCs w:val="22"/>
              </w:rPr>
              <w:t>0.948</w:t>
            </w:r>
          </w:p>
        </w:tc>
      </w:tr>
      <w:tr w:rsidR="00492B0E" w:rsidRPr="00492B0E" w14:paraId="5A6867A1" w14:textId="77777777">
        <w:trPr>
          <w:jc w:val="center"/>
        </w:trPr>
        <w:tc>
          <w:tcPr>
            <w:tcW w:w="2211" w:type="dxa"/>
            <w:tcBorders>
              <w:top w:val="single" w:sz="4" w:space="0" w:color="auto"/>
              <w:left w:val="single" w:sz="4" w:space="0" w:color="auto"/>
              <w:bottom w:val="single" w:sz="4" w:space="0" w:color="auto"/>
              <w:right w:val="single" w:sz="4" w:space="0" w:color="auto"/>
            </w:tcBorders>
          </w:tcPr>
          <w:p w14:paraId="2C2E85ED" w14:textId="77777777" w:rsidR="00AF5B0C" w:rsidRPr="00492B0E" w:rsidRDefault="007A756E">
            <w:pPr>
              <w:ind w:left="284"/>
              <w:rPr>
                <w:color w:val="000000" w:themeColor="text1"/>
                <w:sz w:val="22"/>
                <w:szCs w:val="22"/>
              </w:rPr>
            </w:pPr>
            <w:r w:rsidRPr="00492B0E">
              <w:rPr>
                <w:color w:val="000000" w:themeColor="text1"/>
                <w:sz w:val="22"/>
                <w:szCs w:val="22"/>
              </w:rPr>
              <w:t>Mean ± SD.</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0FD4AA4B" w14:textId="77777777" w:rsidR="00AF5B0C" w:rsidRPr="00492B0E" w:rsidRDefault="007A756E">
            <w:pPr>
              <w:jc w:val="center"/>
              <w:rPr>
                <w:color w:val="000000" w:themeColor="text1"/>
                <w:sz w:val="22"/>
                <w:szCs w:val="22"/>
              </w:rPr>
            </w:pPr>
            <w:r w:rsidRPr="00492B0E">
              <w:rPr>
                <w:color w:val="000000" w:themeColor="text1"/>
                <w:sz w:val="22"/>
                <w:szCs w:val="22"/>
              </w:rPr>
              <w:t>6.74 ± 2.87</w:t>
            </w:r>
          </w:p>
        </w:tc>
        <w:tc>
          <w:tcPr>
            <w:tcW w:w="2551" w:type="dxa"/>
            <w:tcBorders>
              <w:top w:val="single" w:sz="4" w:space="0" w:color="auto"/>
              <w:left w:val="single" w:sz="4" w:space="0" w:color="auto"/>
              <w:bottom w:val="single" w:sz="4" w:space="0" w:color="auto"/>
              <w:right w:val="single" w:sz="4" w:space="0" w:color="auto"/>
            </w:tcBorders>
            <w:vAlign w:val="center"/>
          </w:tcPr>
          <w:p w14:paraId="6C95C6E0" w14:textId="77777777" w:rsidR="00AF5B0C" w:rsidRPr="00492B0E" w:rsidRDefault="007A756E">
            <w:pPr>
              <w:jc w:val="center"/>
              <w:rPr>
                <w:color w:val="000000" w:themeColor="text1"/>
                <w:sz w:val="22"/>
                <w:szCs w:val="22"/>
              </w:rPr>
            </w:pPr>
            <w:r w:rsidRPr="00492B0E">
              <w:rPr>
                <w:color w:val="000000" w:themeColor="text1"/>
                <w:sz w:val="22"/>
                <w:szCs w:val="22"/>
              </w:rPr>
              <w:t>6.49 ± 2.44</w:t>
            </w:r>
          </w:p>
        </w:tc>
        <w:tc>
          <w:tcPr>
            <w:tcW w:w="1076" w:type="dxa"/>
            <w:gridSpan w:val="2"/>
            <w:vMerge/>
            <w:tcBorders>
              <w:top w:val="single" w:sz="4" w:space="0" w:color="auto"/>
              <w:left w:val="single" w:sz="4" w:space="0" w:color="auto"/>
              <w:bottom w:val="single" w:sz="4" w:space="0" w:color="auto"/>
              <w:right w:val="single" w:sz="4" w:space="0" w:color="auto"/>
            </w:tcBorders>
            <w:vAlign w:val="center"/>
          </w:tcPr>
          <w:p w14:paraId="48FB7217" w14:textId="77777777" w:rsidR="00AF5B0C" w:rsidRPr="00492B0E" w:rsidRDefault="00AF5B0C">
            <w:pPr>
              <w:rPr>
                <w:color w:val="000000" w:themeColor="text1"/>
                <w:sz w:val="22"/>
                <w:szCs w:val="22"/>
              </w:rPr>
            </w:pPr>
          </w:p>
        </w:tc>
        <w:tc>
          <w:tcPr>
            <w:tcW w:w="1023" w:type="dxa"/>
            <w:gridSpan w:val="2"/>
            <w:vMerge/>
            <w:tcBorders>
              <w:top w:val="single" w:sz="4" w:space="0" w:color="auto"/>
              <w:left w:val="single" w:sz="4" w:space="0" w:color="auto"/>
              <w:bottom w:val="single" w:sz="4" w:space="0" w:color="auto"/>
              <w:right w:val="single" w:sz="4" w:space="0" w:color="auto"/>
            </w:tcBorders>
            <w:vAlign w:val="center"/>
          </w:tcPr>
          <w:p w14:paraId="7154B9CA" w14:textId="77777777" w:rsidR="00AF5B0C" w:rsidRPr="00492B0E" w:rsidRDefault="00AF5B0C">
            <w:pPr>
              <w:rPr>
                <w:color w:val="000000" w:themeColor="text1"/>
                <w:sz w:val="22"/>
                <w:szCs w:val="22"/>
              </w:rPr>
            </w:pPr>
          </w:p>
        </w:tc>
      </w:tr>
      <w:tr w:rsidR="00492B0E" w:rsidRPr="00492B0E" w14:paraId="0F72200A" w14:textId="77777777">
        <w:trPr>
          <w:jc w:val="center"/>
        </w:trPr>
        <w:tc>
          <w:tcPr>
            <w:tcW w:w="2211" w:type="dxa"/>
            <w:tcBorders>
              <w:top w:val="single" w:sz="4" w:space="0" w:color="auto"/>
              <w:left w:val="single" w:sz="4" w:space="0" w:color="auto"/>
              <w:bottom w:val="single" w:sz="4" w:space="0" w:color="auto"/>
              <w:right w:val="single" w:sz="4" w:space="0" w:color="auto"/>
            </w:tcBorders>
          </w:tcPr>
          <w:p w14:paraId="725C5F08" w14:textId="77777777" w:rsidR="00AF5B0C" w:rsidRPr="00492B0E" w:rsidRDefault="007A756E">
            <w:pPr>
              <w:ind w:left="284"/>
              <w:rPr>
                <w:color w:val="000000" w:themeColor="text1"/>
                <w:sz w:val="22"/>
                <w:szCs w:val="22"/>
              </w:rPr>
            </w:pPr>
            <w:r w:rsidRPr="00492B0E">
              <w:rPr>
                <w:color w:val="000000" w:themeColor="text1"/>
                <w:sz w:val="22"/>
                <w:szCs w:val="22"/>
              </w:rPr>
              <w:t>Median (IQR)</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CB6A40D" w14:textId="77777777" w:rsidR="00AF5B0C" w:rsidRPr="00492B0E" w:rsidRDefault="007A756E">
            <w:pPr>
              <w:jc w:val="center"/>
              <w:rPr>
                <w:color w:val="000000" w:themeColor="text1"/>
                <w:sz w:val="22"/>
                <w:szCs w:val="22"/>
              </w:rPr>
            </w:pPr>
            <w:r w:rsidRPr="00492B0E">
              <w:rPr>
                <w:color w:val="000000" w:themeColor="text1"/>
                <w:sz w:val="22"/>
                <w:szCs w:val="22"/>
              </w:rPr>
              <w:t>6.50(4.4 – 9.2)</w:t>
            </w:r>
          </w:p>
        </w:tc>
        <w:tc>
          <w:tcPr>
            <w:tcW w:w="2551" w:type="dxa"/>
            <w:tcBorders>
              <w:top w:val="single" w:sz="4" w:space="0" w:color="auto"/>
              <w:left w:val="single" w:sz="4" w:space="0" w:color="auto"/>
              <w:bottom w:val="single" w:sz="4" w:space="0" w:color="auto"/>
              <w:right w:val="single" w:sz="4" w:space="0" w:color="auto"/>
            </w:tcBorders>
            <w:vAlign w:val="center"/>
          </w:tcPr>
          <w:p w14:paraId="65C06129" w14:textId="77777777" w:rsidR="00AF5B0C" w:rsidRPr="00492B0E" w:rsidRDefault="007A756E">
            <w:pPr>
              <w:jc w:val="center"/>
              <w:rPr>
                <w:color w:val="000000" w:themeColor="text1"/>
                <w:sz w:val="22"/>
                <w:szCs w:val="22"/>
              </w:rPr>
            </w:pPr>
            <w:r w:rsidRPr="00492B0E">
              <w:rPr>
                <w:color w:val="000000" w:themeColor="text1"/>
                <w:sz w:val="22"/>
                <w:szCs w:val="22"/>
              </w:rPr>
              <w:t>5.30(4.8 – 8.2)</w:t>
            </w:r>
          </w:p>
        </w:tc>
        <w:tc>
          <w:tcPr>
            <w:tcW w:w="1076" w:type="dxa"/>
            <w:gridSpan w:val="2"/>
            <w:vMerge/>
            <w:tcBorders>
              <w:top w:val="single" w:sz="4" w:space="0" w:color="auto"/>
              <w:left w:val="single" w:sz="4" w:space="0" w:color="auto"/>
              <w:bottom w:val="single" w:sz="4" w:space="0" w:color="auto"/>
              <w:right w:val="single" w:sz="4" w:space="0" w:color="auto"/>
            </w:tcBorders>
            <w:vAlign w:val="center"/>
          </w:tcPr>
          <w:p w14:paraId="205C44F4" w14:textId="77777777" w:rsidR="00AF5B0C" w:rsidRPr="00492B0E" w:rsidRDefault="00AF5B0C">
            <w:pPr>
              <w:rPr>
                <w:color w:val="000000" w:themeColor="text1"/>
                <w:sz w:val="22"/>
                <w:szCs w:val="22"/>
              </w:rPr>
            </w:pPr>
          </w:p>
        </w:tc>
        <w:tc>
          <w:tcPr>
            <w:tcW w:w="1023" w:type="dxa"/>
            <w:gridSpan w:val="2"/>
            <w:vMerge/>
            <w:tcBorders>
              <w:top w:val="single" w:sz="4" w:space="0" w:color="auto"/>
              <w:left w:val="single" w:sz="4" w:space="0" w:color="auto"/>
              <w:bottom w:val="single" w:sz="4" w:space="0" w:color="auto"/>
              <w:right w:val="single" w:sz="4" w:space="0" w:color="auto"/>
            </w:tcBorders>
            <w:vAlign w:val="center"/>
          </w:tcPr>
          <w:p w14:paraId="0ECDFD11" w14:textId="77777777" w:rsidR="00AF5B0C" w:rsidRPr="00492B0E" w:rsidRDefault="00AF5B0C">
            <w:pPr>
              <w:rPr>
                <w:color w:val="000000" w:themeColor="text1"/>
                <w:sz w:val="22"/>
                <w:szCs w:val="22"/>
              </w:rPr>
            </w:pPr>
          </w:p>
        </w:tc>
      </w:tr>
      <w:tr w:rsidR="00492B0E" w:rsidRPr="00492B0E" w14:paraId="57715ECA" w14:textId="77777777">
        <w:trPr>
          <w:jc w:val="center"/>
        </w:trPr>
        <w:tc>
          <w:tcPr>
            <w:tcW w:w="2211" w:type="dxa"/>
            <w:tcBorders>
              <w:top w:val="single" w:sz="4" w:space="0" w:color="auto"/>
              <w:left w:val="single" w:sz="4" w:space="0" w:color="auto"/>
              <w:bottom w:val="single" w:sz="4" w:space="0" w:color="auto"/>
              <w:right w:val="single" w:sz="4" w:space="0" w:color="auto"/>
            </w:tcBorders>
            <w:vAlign w:val="center"/>
          </w:tcPr>
          <w:p w14:paraId="2843CF37" w14:textId="77777777" w:rsidR="00AF5B0C" w:rsidRPr="00492B0E" w:rsidRDefault="007A756E">
            <w:pPr>
              <w:rPr>
                <w:b/>
                <w:bCs/>
                <w:color w:val="000000" w:themeColor="text1"/>
                <w:sz w:val="22"/>
                <w:szCs w:val="22"/>
              </w:rPr>
            </w:pPr>
            <w:r w:rsidRPr="00492B0E">
              <w:rPr>
                <w:b/>
                <w:bCs/>
                <w:color w:val="000000" w:themeColor="text1"/>
                <w:sz w:val="22"/>
                <w:szCs w:val="22"/>
              </w:rPr>
              <w:t>24 hour urine volume</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4C713191" w14:textId="77777777" w:rsidR="00AF5B0C" w:rsidRPr="00492B0E" w:rsidRDefault="00AF5B0C">
            <w:pPr>
              <w:jc w:val="center"/>
              <w:rPr>
                <w:color w:val="000000" w:themeColor="text1"/>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2D87778C" w14:textId="77777777" w:rsidR="00AF5B0C" w:rsidRPr="00492B0E" w:rsidRDefault="00AF5B0C">
            <w:pPr>
              <w:jc w:val="center"/>
              <w:rPr>
                <w:color w:val="000000" w:themeColor="text1"/>
                <w:sz w:val="22"/>
                <w:szCs w:val="22"/>
              </w:rPr>
            </w:pPr>
          </w:p>
        </w:tc>
        <w:tc>
          <w:tcPr>
            <w:tcW w:w="1076" w:type="dxa"/>
            <w:gridSpan w:val="2"/>
            <w:tcBorders>
              <w:top w:val="single" w:sz="4" w:space="0" w:color="auto"/>
              <w:left w:val="single" w:sz="4" w:space="0" w:color="auto"/>
              <w:bottom w:val="single" w:sz="4" w:space="0" w:color="auto"/>
              <w:right w:val="single" w:sz="4" w:space="0" w:color="auto"/>
            </w:tcBorders>
            <w:vAlign w:val="center"/>
          </w:tcPr>
          <w:p w14:paraId="4101F09A" w14:textId="77777777" w:rsidR="00AF5B0C" w:rsidRPr="00492B0E" w:rsidRDefault="00AF5B0C">
            <w:pPr>
              <w:jc w:val="center"/>
              <w:rPr>
                <w:color w:val="000000" w:themeColor="text1"/>
                <w:sz w:val="22"/>
                <w:szCs w:val="22"/>
              </w:rPr>
            </w:pPr>
          </w:p>
        </w:tc>
        <w:tc>
          <w:tcPr>
            <w:tcW w:w="1023" w:type="dxa"/>
            <w:gridSpan w:val="2"/>
            <w:tcBorders>
              <w:top w:val="single" w:sz="4" w:space="0" w:color="auto"/>
              <w:left w:val="single" w:sz="4" w:space="0" w:color="auto"/>
              <w:bottom w:val="single" w:sz="4" w:space="0" w:color="auto"/>
              <w:right w:val="single" w:sz="4" w:space="0" w:color="auto"/>
            </w:tcBorders>
            <w:vAlign w:val="center"/>
          </w:tcPr>
          <w:p w14:paraId="02782D60" w14:textId="77777777" w:rsidR="00AF5B0C" w:rsidRPr="00492B0E" w:rsidRDefault="00AF5B0C">
            <w:pPr>
              <w:jc w:val="center"/>
              <w:rPr>
                <w:color w:val="000000" w:themeColor="text1"/>
                <w:sz w:val="22"/>
                <w:szCs w:val="22"/>
              </w:rPr>
            </w:pPr>
          </w:p>
        </w:tc>
      </w:tr>
      <w:tr w:rsidR="00492B0E" w:rsidRPr="00492B0E" w14:paraId="241A6C2F" w14:textId="77777777">
        <w:trPr>
          <w:jc w:val="center"/>
        </w:trPr>
        <w:tc>
          <w:tcPr>
            <w:tcW w:w="2211" w:type="dxa"/>
            <w:tcBorders>
              <w:top w:val="single" w:sz="4" w:space="0" w:color="auto"/>
              <w:left w:val="single" w:sz="4" w:space="0" w:color="auto"/>
              <w:bottom w:val="single" w:sz="4" w:space="0" w:color="auto"/>
              <w:right w:val="single" w:sz="4" w:space="0" w:color="auto"/>
            </w:tcBorders>
          </w:tcPr>
          <w:p w14:paraId="334E5DF4" w14:textId="77777777" w:rsidR="00AF5B0C" w:rsidRPr="00492B0E" w:rsidRDefault="007A756E">
            <w:pPr>
              <w:ind w:left="284"/>
              <w:rPr>
                <w:color w:val="000000" w:themeColor="text1"/>
                <w:sz w:val="22"/>
                <w:szCs w:val="22"/>
              </w:rPr>
            </w:pPr>
            <w:r w:rsidRPr="00492B0E">
              <w:rPr>
                <w:color w:val="000000" w:themeColor="text1"/>
                <w:sz w:val="22"/>
                <w:szCs w:val="22"/>
              </w:rPr>
              <w:t>Min. – Max.</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607719B4" w14:textId="77777777" w:rsidR="00AF5B0C" w:rsidRPr="00492B0E" w:rsidRDefault="007A756E">
            <w:pPr>
              <w:jc w:val="center"/>
              <w:rPr>
                <w:color w:val="000000" w:themeColor="text1"/>
                <w:sz w:val="22"/>
                <w:szCs w:val="22"/>
              </w:rPr>
            </w:pPr>
            <w:r w:rsidRPr="00492B0E">
              <w:rPr>
                <w:color w:val="000000" w:themeColor="text1"/>
                <w:sz w:val="22"/>
                <w:szCs w:val="22"/>
              </w:rPr>
              <w:t>800.0 – 1900.0</w:t>
            </w:r>
          </w:p>
        </w:tc>
        <w:tc>
          <w:tcPr>
            <w:tcW w:w="2551" w:type="dxa"/>
            <w:tcBorders>
              <w:top w:val="single" w:sz="4" w:space="0" w:color="auto"/>
              <w:left w:val="single" w:sz="4" w:space="0" w:color="auto"/>
              <w:bottom w:val="single" w:sz="4" w:space="0" w:color="auto"/>
              <w:right w:val="single" w:sz="4" w:space="0" w:color="auto"/>
            </w:tcBorders>
            <w:vAlign w:val="center"/>
          </w:tcPr>
          <w:p w14:paraId="5421F3D8" w14:textId="77777777" w:rsidR="00AF5B0C" w:rsidRPr="00492B0E" w:rsidRDefault="007A756E">
            <w:pPr>
              <w:jc w:val="center"/>
              <w:rPr>
                <w:color w:val="000000" w:themeColor="text1"/>
                <w:sz w:val="22"/>
                <w:szCs w:val="22"/>
              </w:rPr>
            </w:pPr>
            <w:r w:rsidRPr="00492B0E">
              <w:rPr>
                <w:color w:val="000000" w:themeColor="text1"/>
                <w:sz w:val="22"/>
                <w:szCs w:val="22"/>
              </w:rPr>
              <w:t>1000.0 – 2500.0</w:t>
            </w:r>
          </w:p>
        </w:tc>
        <w:tc>
          <w:tcPr>
            <w:tcW w:w="1076" w:type="dxa"/>
            <w:gridSpan w:val="2"/>
            <w:vMerge w:val="restart"/>
            <w:tcBorders>
              <w:top w:val="single" w:sz="4" w:space="0" w:color="auto"/>
              <w:left w:val="single" w:sz="4" w:space="0" w:color="auto"/>
              <w:bottom w:val="single" w:sz="4" w:space="0" w:color="auto"/>
              <w:right w:val="single" w:sz="4" w:space="0" w:color="auto"/>
            </w:tcBorders>
            <w:vAlign w:val="center"/>
          </w:tcPr>
          <w:p w14:paraId="35947D10" w14:textId="77777777" w:rsidR="00AF5B0C" w:rsidRPr="00492B0E" w:rsidRDefault="007A756E">
            <w:pPr>
              <w:jc w:val="center"/>
              <w:rPr>
                <w:color w:val="000000" w:themeColor="text1"/>
                <w:sz w:val="22"/>
                <w:szCs w:val="22"/>
              </w:rPr>
            </w:pPr>
            <w:r w:rsidRPr="00492B0E">
              <w:rPr>
                <w:color w:val="000000" w:themeColor="text1"/>
                <w:sz w:val="22"/>
                <w:szCs w:val="22"/>
              </w:rPr>
              <w:t>U=</w:t>
            </w:r>
            <w:r w:rsidRPr="00492B0E">
              <w:rPr>
                <w:color w:val="000000" w:themeColor="text1"/>
                <w:sz w:val="22"/>
                <w:szCs w:val="22"/>
              </w:rPr>
              <w:br/>
              <w:t>421.50</w:t>
            </w:r>
          </w:p>
        </w:tc>
        <w:tc>
          <w:tcPr>
            <w:tcW w:w="1023" w:type="dxa"/>
            <w:gridSpan w:val="2"/>
            <w:vMerge w:val="restart"/>
            <w:tcBorders>
              <w:top w:val="single" w:sz="4" w:space="0" w:color="auto"/>
              <w:left w:val="single" w:sz="4" w:space="0" w:color="auto"/>
              <w:bottom w:val="single" w:sz="4" w:space="0" w:color="auto"/>
              <w:right w:val="single" w:sz="4" w:space="0" w:color="auto"/>
            </w:tcBorders>
            <w:vAlign w:val="center"/>
          </w:tcPr>
          <w:p w14:paraId="1C8E8F41" w14:textId="77777777" w:rsidR="00AF5B0C" w:rsidRPr="00492B0E" w:rsidRDefault="007A756E">
            <w:pPr>
              <w:jc w:val="center"/>
              <w:rPr>
                <w:color w:val="000000" w:themeColor="text1"/>
                <w:sz w:val="22"/>
                <w:szCs w:val="22"/>
              </w:rPr>
            </w:pPr>
            <w:r w:rsidRPr="00492B0E">
              <w:rPr>
                <w:color w:val="000000" w:themeColor="text1"/>
                <w:sz w:val="22"/>
                <w:szCs w:val="22"/>
              </w:rPr>
              <w:t>0.004</w:t>
            </w:r>
            <w:r w:rsidRPr="00492B0E">
              <w:rPr>
                <w:color w:val="000000" w:themeColor="text1"/>
                <w:sz w:val="22"/>
                <w:szCs w:val="22"/>
                <w:vertAlign w:val="superscript"/>
              </w:rPr>
              <w:t>*</w:t>
            </w:r>
          </w:p>
        </w:tc>
      </w:tr>
      <w:tr w:rsidR="00492B0E" w:rsidRPr="00492B0E" w14:paraId="646D8F2C" w14:textId="77777777">
        <w:trPr>
          <w:jc w:val="center"/>
        </w:trPr>
        <w:tc>
          <w:tcPr>
            <w:tcW w:w="2211" w:type="dxa"/>
            <w:tcBorders>
              <w:top w:val="single" w:sz="4" w:space="0" w:color="auto"/>
              <w:left w:val="single" w:sz="4" w:space="0" w:color="auto"/>
              <w:bottom w:val="single" w:sz="4" w:space="0" w:color="auto"/>
              <w:right w:val="single" w:sz="4" w:space="0" w:color="auto"/>
            </w:tcBorders>
          </w:tcPr>
          <w:p w14:paraId="24B50A10" w14:textId="77777777" w:rsidR="00AF5B0C" w:rsidRPr="00492B0E" w:rsidRDefault="007A756E">
            <w:pPr>
              <w:ind w:left="284"/>
              <w:rPr>
                <w:color w:val="000000" w:themeColor="text1"/>
                <w:sz w:val="22"/>
                <w:szCs w:val="22"/>
              </w:rPr>
            </w:pPr>
            <w:r w:rsidRPr="00492B0E">
              <w:rPr>
                <w:color w:val="000000" w:themeColor="text1"/>
                <w:sz w:val="22"/>
                <w:szCs w:val="22"/>
              </w:rPr>
              <w:t>Mean ± SD.</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04FCA20" w14:textId="77777777" w:rsidR="00AF5B0C" w:rsidRPr="00492B0E" w:rsidRDefault="007A756E">
            <w:pPr>
              <w:jc w:val="center"/>
              <w:rPr>
                <w:color w:val="000000" w:themeColor="text1"/>
                <w:sz w:val="22"/>
                <w:szCs w:val="22"/>
              </w:rPr>
            </w:pPr>
            <w:r w:rsidRPr="00492B0E">
              <w:rPr>
                <w:color w:val="000000" w:themeColor="text1"/>
                <w:sz w:val="22"/>
                <w:szCs w:val="22"/>
              </w:rPr>
              <w:t>1264.9 ± 311.1</w:t>
            </w:r>
          </w:p>
        </w:tc>
        <w:tc>
          <w:tcPr>
            <w:tcW w:w="2551" w:type="dxa"/>
            <w:tcBorders>
              <w:top w:val="single" w:sz="4" w:space="0" w:color="auto"/>
              <w:left w:val="single" w:sz="4" w:space="0" w:color="auto"/>
              <w:bottom w:val="single" w:sz="4" w:space="0" w:color="auto"/>
              <w:right w:val="single" w:sz="4" w:space="0" w:color="auto"/>
            </w:tcBorders>
            <w:vAlign w:val="center"/>
          </w:tcPr>
          <w:p w14:paraId="2009FDF3" w14:textId="77777777" w:rsidR="00AF5B0C" w:rsidRPr="00492B0E" w:rsidRDefault="007A756E">
            <w:pPr>
              <w:jc w:val="center"/>
              <w:rPr>
                <w:color w:val="000000" w:themeColor="text1"/>
                <w:sz w:val="22"/>
                <w:szCs w:val="22"/>
              </w:rPr>
            </w:pPr>
            <w:r w:rsidRPr="00492B0E">
              <w:rPr>
                <w:color w:val="000000" w:themeColor="text1"/>
                <w:sz w:val="22"/>
                <w:szCs w:val="22"/>
              </w:rPr>
              <w:t>1527.0 ± 384.2</w:t>
            </w:r>
          </w:p>
        </w:tc>
        <w:tc>
          <w:tcPr>
            <w:tcW w:w="1076" w:type="dxa"/>
            <w:gridSpan w:val="2"/>
            <w:vMerge/>
            <w:tcBorders>
              <w:top w:val="single" w:sz="4" w:space="0" w:color="auto"/>
              <w:left w:val="single" w:sz="4" w:space="0" w:color="auto"/>
              <w:bottom w:val="single" w:sz="4" w:space="0" w:color="auto"/>
              <w:right w:val="single" w:sz="4" w:space="0" w:color="auto"/>
            </w:tcBorders>
            <w:vAlign w:val="center"/>
          </w:tcPr>
          <w:p w14:paraId="3A602254" w14:textId="77777777" w:rsidR="00AF5B0C" w:rsidRPr="00492B0E" w:rsidRDefault="00AF5B0C">
            <w:pPr>
              <w:rPr>
                <w:color w:val="000000" w:themeColor="text1"/>
                <w:sz w:val="22"/>
                <w:szCs w:val="22"/>
              </w:rPr>
            </w:pPr>
          </w:p>
        </w:tc>
        <w:tc>
          <w:tcPr>
            <w:tcW w:w="1023" w:type="dxa"/>
            <w:gridSpan w:val="2"/>
            <w:vMerge/>
            <w:tcBorders>
              <w:top w:val="single" w:sz="4" w:space="0" w:color="auto"/>
              <w:left w:val="single" w:sz="4" w:space="0" w:color="auto"/>
              <w:bottom w:val="single" w:sz="4" w:space="0" w:color="auto"/>
              <w:right w:val="single" w:sz="4" w:space="0" w:color="auto"/>
            </w:tcBorders>
            <w:vAlign w:val="center"/>
          </w:tcPr>
          <w:p w14:paraId="1511BC32" w14:textId="77777777" w:rsidR="00AF5B0C" w:rsidRPr="00492B0E" w:rsidRDefault="00AF5B0C">
            <w:pPr>
              <w:rPr>
                <w:color w:val="000000" w:themeColor="text1"/>
                <w:sz w:val="22"/>
                <w:szCs w:val="22"/>
              </w:rPr>
            </w:pPr>
          </w:p>
        </w:tc>
      </w:tr>
      <w:tr w:rsidR="00492B0E" w:rsidRPr="00492B0E" w14:paraId="67C53167" w14:textId="77777777">
        <w:trPr>
          <w:jc w:val="center"/>
        </w:trPr>
        <w:tc>
          <w:tcPr>
            <w:tcW w:w="2211" w:type="dxa"/>
            <w:tcBorders>
              <w:top w:val="single" w:sz="4" w:space="0" w:color="auto"/>
              <w:left w:val="single" w:sz="4" w:space="0" w:color="auto"/>
              <w:bottom w:val="single" w:sz="4" w:space="0" w:color="auto"/>
              <w:right w:val="single" w:sz="4" w:space="0" w:color="auto"/>
            </w:tcBorders>
          </w:tcPr>
          <w:p w14:paraId="5A1A6FFD" w14:textId="77777777" w:rsidR="00AF5B0C" w:rsidRPr="00492B0E" w:rsidRDefault="007A756E">
            <w:pPr>
              <w:ind w:left="284"/>
              <w:rPr>
                <w:color w:val="000000" w:themeColor="text1"/>
                <w:sz w:val="22"/>
                <w:szCs w:val="22"/>
              </w:rPr>
            </w:pPr>
            <w:r w:rsidRPr="00492B0E">
              <w:rPr>
                <w:color w:val="000000" w:themeColor="text1"/>
                <w:sz w:val="22"/>
                <w:szCs w:val="22"/>
              </w:rPr>
              <w:t>Median (IQR)</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4347110E" w14:textId="77777777" w:rsidR="00AF5B0C" w:rsidRPr="00492B0E" w:rsidRDefault="007A756E">
            <w:pPr>
              <w:jc w:val="center"/>
              <w:rPr>
                <w:color w:val="000000" w:themeColor="text1"/>
                <w:sz w:val="22"/>
                <w:szCs w:val="22"/>
              </w:rPr>
            </w:pPr>
            <w:r w:rsidRPr="00492B0E">
              <w:rPr>
                <w:color w:val="000000" w:themeColor="text1"/>
                <w:sz w:val="22"/>
                <w:szCs w:val="22"/>
              </w:rPr>
              <w:t>1200.0 (1000.0 – 1500.0)</w:t>
            </w:r>
          </w:p>
        </w:tc>
        <w:tc>
          <w:tcPr>
            <w:tcW w:w="2551" w:type="dxa"/>
            <w:tcBorders>
              <w:top w:val="single" w:sz="4" w:space="0" w:color="auto"/>
              <w:left w:val="single" w:sz="4" w:space="0" w:color="auto"/>
              <w:bottom w:val="single" w:sz="4" w:space="0" w:color="auto"/>
              <w:right w:val="single" w:sz="4" w:space="0" w:color="auto"/>
            </w:tcBorders>
            <w:vAlign w:val="center"/>
          </w:tcPr>
          <w:p w14:paraId="18661F41" w14:textId="77777777" w:rsidR="00AF5B0C" w:rsidRPr="00492B0E" w:rsidRDefault="007A756E">
            <w:pPr>
              <w:jc w:val="center"/>
              <w:rPr>
                <w:color w:val="000000" w:themeColor="text1"/>
                <w:sz w:val="22"/>
                <w:szCs w:val="22"/>
              </w:rPr>
            </w:pPr>
            <w:r w:rsidRPr="00492B0E">
              <w:rPr>
                <w:color w:val="000000" w:themeColor="text1"/>
                <w:sz w:val="22"/>
                <w:szCs w:val="22"/>
              </w:rPr>
              <w:t>1500.0 (1200.0 – 1600.0)</w:t>
            </w:r>
          </w:p>
        </w:tc>
        <w:tc>
          <w:tcPr>
            <w:tcW w:w="1076" w:type="dxa"/>
            <w:gridSpan w:val="2"/>
            <w:vMerge/>
            <w:tcBorders>
              <w:top w:val="single" w:sz="4" w:space="0" w:color="auto"/>
              <w:left w:val="single" w:sz="4" w:space="0" w:color="auto"/>
              <w:bottom w:val="single" w:sz="4" w:space="0" w:color="auto"/>
              <w:right w:val="single" w:sz="4" w:space="0" w:color="auto"/>
            </w:tcBorders>
            <w:vAlign w:val="center"/>
          </w:tcPr>
          <w:p w14:paraId="20C9B9F0" w14:textId="77777777" w:rsidR="00AF5B0C" w:rsidRPr="00492B0E" w:rsidRDefault="00AF5B0C">
            <w:pPr>
              <w:rPr>
                <w:color w:val="000000" w:themeColor="text1"/>
                <w:sz w:val="22"/>
                <w:szCs w:val="22"/>
              </w:rPr>
            </w:pPr>
          </w:p>
        </w:tc>
        <w:tc>
          <w:tcPr>
            <w:tcW w:w="1023" w:type="dxa"/>
            <w:gridSpan w:val="2"/>
            <w:vMerge/>
            <w:tcBorders>
              <w:top w:val="single" w:sz="4" w:space="0" w:color="auto"/>
              <w:left w:val="single" w:sz="4" w:space="0" w:color="auto"/>
              <w:bottom w:val="single" w:sz="4" w:space="0" w:color="auto"/>
              <w:right w:val="single" w:sz="4" w:space="0" w:color="auto"/>
            </w:tcBorders>
            <w:vAlign w:val="center"/>
          </w:tcPr>
          <w:p w14:paraId="75EEDDF0" w14:textId="77777777" w:rsidR="00AF5B0C" w:rsidRPr="00492B0E" w:rsidRDefault="00AF5B0C">
            <w:pPr>
              <w:rPr>
                <w:color w:val="000000" w:themeColor="text1"/>
                <w:sz w:val="22"/>
                <w:szCs w:val="22"/>
              </w:rPr>
            </w:pPr>
          </w:p>
        </w:tc>
      </w:tr>
      <w:tr w:rsidR="00492B0E" w:rsidRPr="00492B0E" w14:paraId="568BB606" w14:textId="77777777">
        <w:trPr>
          <w:jc w:val="center"/>
        </w:trPr>
        <w:tc>
          <w:tcPr>
            <w:tcW w:w="2211" w:type="dxa"/>
            <w:tcBorders>
              <w:top w:val="single" w:sz="4" w:space="0" w:color="auto"/>
              <w:left w:val="single" w:sz="4" w:space="0" w:color="auto"/>
              <w:bottom w:val="single" w:sz="4" w:space="0" w:color="auto"/>
              <w:right w:val="single" w:sz="4" w:space="0" w:color="auto"/>
            </w:tcBorders>
            <w:vAlign w:val="center"/>
          </w:tcPr>
          <w:p w14:paraId="130527F1" w14:textId="77777777" w:rsidR="00AF5B0C" w:rsidRPr="00492B0E" w:rsidRDefault="007A756E">
            <w:pPr>
              <w:rPr>
                <w:b/>
                <w:bCs/>
                <w:color w:val="000000" w:themeColor="text1"/>
                <w:sz w:val="22"/>
                <w:szCs w:val="22"/>
              </w:rPr>
            </w:pPr>
            <w:r w:rsidRPr="00492B0E">
              <w:rPr>
                <w:b/>
                <w:bCs/>
                <w:color w:val="000000" w:themeColor="text1"/>
                <w:sz w:val="22"/>
                <w:szCs w:val="22"/>
              </w:rPr>
              <w:t>Serum Na</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47DA1521" w14:textId="77777777" w:rsidR="00AF5B0C" w:rsidRPr="00492B0E" w:rsidRDefault="00AF5B0C">
            <w:pPr>
              <w:jc w:val="center"/>
              <w:rPr>
                <w:color w:val="000000" w:themeColor="text1"/>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14695EE5" w14:textId="77777777" w:rsidR="00AF5B0C" w:rsidRPr="00492B0E" w:rsidRDefault="00AF5B0C">
            <w:pPr>
              <w:jc w:val="center"/>
              <w:rPr>
                <w:color w:val="000000" w:themeColor="text1"/>
                <w:sz w:val="22"/>
                <w:szCs w:val="22"/>
              </w:rPr>
            </w:pPr>
          </w:p>
        </w:tc>
        <w:tc>
          <w:tcPr>
            <w:tcW w:w="1076" w:type="dxa"/>
            <w:gridSpan w:val="2"/>
            <w:tcBorders>
              <w:top w:val="single" w:sz="4" w:space="0" w:color="auto"/>
              <w:left w:val="single" w:sz="4" w:space="0" w:color="auto"/>
              <w:bottom w:val="single" w:sz="4" w:space="0" w:color="auto"/>
              <w:right w:val="single" w:sz="4" w:space="0" w:color="auto"/>
            </w:tcBorders>
            <w:vAlign w:val="center"/>
          </w:tcPr>
          <w:p w14:paraId="296A2ABE" w14:textId="77777777" w:rsidR="00AF5B0C" w:rsidRPr="00492B0E" w:rsidRDefault="00AF5B0C">
            <w:pPr>
              <w:jc w:val="center"/>
              <w:rPr>
                <w:color w:val="000000" w:themeColor="text1"/>
                <w:sz w:val="22"/>
                <w:szCs w:val="22"/>
              </w:rPr>
            </w:pPr>
          </w:p>
        </w:tc>
        <w:tc>
          <w:tcPr>
            <w:tcW w:w="1023" w:type="dxa"/>
            <w:gridSpan w:val="2"/>
            <w:tcBorders>
              <w:top w:val="single" w:sz="4" w:space="0" w:color="auto"/>
              <w:left w:val="single" w:sz="4" w:space="0" w:color="auto"/>
              <w:bottom w:val="single" w:sz="4" w:space="0" w:color="auto"/>
              <w:right w:val="single" w:sz="4" w:space="0" w:color="auto"/>
            </w:tcBorders>
            <w:vAlign w:val="center"/>
          </w:tcPr>
          <w:p w14:paraId="68F693A9" w14:textId="77777777" w:rsidR="00AF5B0C" w:rsidRPr="00492B0E" w:rsidRDefault="00AF5B0C">
            <w:pPr>
              <w:jc w:val="center"/>
              <w:rPr>
                <w:color w:val="000000" w:themeColor="text1"/>
                <w:sz w:val="22"/>
                <w:szCs w:val="22"/>
              </w:rPr>
            </w:pPr>
          </w:p>
        </w:tc>
      </w:tr>
      <w:tr w:rsidR="00492B0E" w:rsidRPr="00492B0E" w14:paraId="309FC7C4" w14:textId="77777777">
        <w:trPr>
          <w:jc w:val="center"/>
        </w:trPr>
        <w:tc>
          <w:tcPr>
            <w:tcW w:w="2211" w:type="dxa"/>
            <w:tcBorders>
              <w:top w:val="single" w:sz="4" w:space="0" w:color="auto"/>
              <w:left w:val="single" w:sz="4" w:space="0" w:color="auto"/>
              <w:bottom w:val="single" w:sz="4" w:space="0" w:color="auto"/>
              <w:right w:val="single" w:sz="4" w:space="0" w:color="auto"/>
            </w:tcBorders>
          </w:tcPr>
          <w:p w14:paraId="48D2F924" w14:textId="77777777" w:rsidR="00AF5B0C" w:rsidRPr="00492B0E" w:rsidRDefault="007A756E">
            <w:pPr>
              <w:ind w:left="284"/>
              <w:rPr>
                <w:color w:val="000000" w:themeColor="text1"/>
                <w:sz w:val="22"/>
                <w:szCs w:val="22"/>
              </w:rPr>
            </w:pPr>
            <w:r w:rsidRPr="00492B0E">
              <w:rPr>
                <w:color w:val="000000" w:themeColor="text1"/>
                <w:sz w:val="22"/>
                <w:szCs w:val="22"/>
              </w:rPr>
              <w:t>Min. – Max.</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60ACC8AC" w14:textId="77777777" w:rsidR="00AF5B0C" w:rsidRPr="00492B0E" w:rsidRDefault="007A756E">
            <w:pPr>
              <w:jc w:val="center"/>
              <w:rPr>
                <w:color w:val="000000" w:themeColor="text1"/>
                <w:sz w:val="22"/>
                <w:szCs w:val="22"/>
              </w:rPr>
            </w:pPr>
            <w:r w:rsidRPr="00492B0E">
              <w:rPr>
                <w:color w:val="000000" w:themeColor="text1"/>
                <w:sz w:val="22"/>
                <w:szCs w:val="22"/>
              </w:rPr>
              <w:t>118.0 – 137.50</w:t>
            </w:r>
          </w:p>
        </w:tc>
        <w:tc>
          <w:tcPr>
            <w:tcW w:w="2551" w:type="dxa"/>
            <w:tcBorders>
              <w:top w:val="single" w:sz="4" w:space="0" w:color="auto"/>
              <w:left w:val="single" w:sz="4" w:space="0" w:color="auto"/>
              <w:bottom w:val="single" w:sz="4" w:space="0" w:color="auto"/>
              <w:right w:val="single" w:sz="4" w:space="0" w:color="auto"/>
            </w:tcBorders>
            <w:vAlign w:val="center"/>
          </w:tcPr>
          <w:p w14:paraId="5F9B4C38" w14:textId="77777777" w:rsidR="00AF5B0C" w:rsidRPr="00492B0E" w:rsidRDefault="007A756E">
            <w:pPr>
              <w:jc w:val="center"/>
              <w:rPr>
                <w:color w:val="000000" w:themeColor="text1"/>
                <w:sz w:val="22"/>
                <w:szCs w:val="22"/>
              </w:rPr>
            </w:pPr>
            <w:r w:rsidRPr="00492B0E">
              <w:rPr>
                <w:color w:val="000000" w:themeColor="text1"/>
                <w:sz w:val="22"/>
                <w:szCs w:val="22"/>
              </w:rPr>
              <w:t>116.0 – 137.0</w:t>
            </w:r>
          </w:p>
        </w:tc>
        <w:tc>
          <w:tcPr>
            <w:tcW w:w="1076" w:type="dxa"/>
            <w:gridSpan w:val="2"/>
            <w:vMerge w:val="restart"/>
            <w:tcBorders>
              <w:top w:val="single" w:sz="4" w:space="0" w:color="auto"/>
              <w:left w:val="single" w:sz="4" w:space="0" w:color="auto"/>
              <w:bottom w:val="single" w:sz="4" w:space="0" w:color="auto"/>
              <w:right w:val="single" w:sz="4" w:space="0" w:color="auto"/>
            </w:tcBorders>
            <w:vAlign w:val="center"/>
          </w:tcPr>
          <w:p w14:paraId="63C7E319" w14:textId="77777777" w:rsidR="00AF5B0C" w:rsidRPr="00492B0E" w:rsidRDefault="007A756E">
            <w:pPr>
              <w:jc w:val="center"/>
              <w:rPr>
                <w:color w:val="000000" w:themeColor="text1"/>
                <w:sz w:val="22"/>
                <w:szCs w:val="22"/>
              </w:rPr>
            </w:pPr>
            <w:r w:rsidRPr="00492B0E">
              <w:rPr>
                <w:color w:val="000000" w:themeColor="text1"/>
                <w:sz w:val="22"/>
                <w:szCs w:val="22"/>
              </w:rPr>
              <w:t>t=</w:t>
            </w:r>
            <w:r w:rsidRPr="00492B0E">
              <w:rPr>
                <w:color w:val="000000" w:themeColor="text1"/>
                <w:sz w:val="22"/>
                <w:szCs w:val="22"/>
              </w:rPr>
              <w:br/>
              <w:t>0.011</w:t>
            </w:r>
          </w:p>
        </w:tc>
        <w:tc>
          <w:tcPr>
            <w:tcW w:w="1023" w:type="dxa"/>
            <w:gridSpan w:val="2"/>
            <w:vMerge w:val="restart"/>
            <w:tcBorders>
              <w:top w:val="single" w:sz="4" w:space="0" w:color="auto"/>
              <w:left w:val="single" w:sz="4" w:space="0" w:color="auto"/>
              <w:bottom w:val="single" w:sz="4" w:space="0" w:color="auto"/>
              <w:right w:val="single" w:sz="4" w:space="0" w:color="auto"/>
            </w:tcBorders>
            <w:vAlign w:val="center"/>
          </w:tcPr>
          <w:p w14:paraId="06601F5C" w14:textId="77777777" w:rsidR="00AF5B0C" w:rsidRPr="00492B0E" w:rsidRDefault="007A756E">
            <w:pPr>
              <w:jc w:val="center"/>
              <w:rPr>
                <w:color w:val="000000" w:themeColor="text1"/>
                <w:sz w:val="22"/>
                <w:szCs w:val="22"/>
              </w:rPr>
            </w:pPr>
            <w:r w:rsidRPr="00492B0E">
              <w:rPr>
                <w:color w:val="000000" w:themeColor="text1"/>
                <w:sz w:val="22"/>
                <w:szCs w:val="22"/>
              </w:rPr>
              <w:t>0.992</w:t>
            </w:r>
          </w:p>
        </w:tc>
      </w:tr>
      <w:tr w:rsidR="00492B0E" w:rsidRPr="00492B0E" w14:paraId="33F11655" w14:textId="77777777">
        <w:trPr>
          <w:jc w:val="center"/>
        </w:trPr>
        <w:tc>
          <w:tcPr>
            <w:tcW w:w="2211" w:type="dxa"/>
            <w:tcBorders>
              <w:top w:val="single" w:sz="4" w:space="0" w:color="auto"/>
              <w:left w:val="single" w:sz="4" w:space="0" w:color="auto"/>
              <w:bottom w:val="single" w:sz="4" w:space="0" w:color="auto"/>
              <w:right w:val="single" w:sz="4" w:space="0" w:color="auto"/>
            </w:tcBorders>
          </w:tcPr>
          <w:p w14:paraId="7CBF7EA5" w14:textId="77777777" w:rsidR="00AF5B0C" w:rsidRPr="00492B0E" w:rsidRDefault="007A756E">
            <w:pPr>
              <w:ind w:left="284"/>
              <w:rPr>
                <w:color w:val="000000" w:themeColor="text1"/>
                <w:sz w:val="22"/>
                <w:szCs w:val="22"/>
              </w:rPr>
            </w:pPr>
            <w:r w:rsidRPr="00492B0E">
              <w:rPr>
                <w:color w:val="000000" w:themeColor="text1"/>
                <w:sz w:val="22"/>
                <w:szCs w:val="22"/>
              </w:rPr>
              <w:t>Mean ± SD.</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96A74FA" w14:textId="77777777" w:rsidR="00AF5B0C" w:rsidRPr="00492B0E" w:rsidRDefault="007A756E">
            <w:pPr>
              <w:jc w:val="center"/>
              <w:rPr>
                <w:color w:val="000000" w:themeColor="text1"/>
                <w:sz w:val="22"/>
                <w:szCs w:val="22"/>
              </w:rPr>
            </w:pPr>
            <w:r w:rsidRPr="00492B0E">
              <w:rPr>
                <w:color w:val="000000" w:themeColor="text1"/>
                <w:sz w:val="22"/>
                <w:szCs w:val="22"/>
              </w:rPr>
              <w:t>127.0 ± 5.25</w:t>
            </w:r>
          </w:p>
        </w:tc>
        <w:tc>
          <w:tcPr>
            <w:tcW w:w="2551" w:type="dxa"/>
            <w:tcBorders>
              <w:top w:val="single" w:sz="4" w:space="0" w:color="auto"/>
              <w:left w:val="single" w:sz="4" w:space="0" w:color="auto"/>
              <w:bottom w:val="single" w:sz="4" w:space="0" w:color="auto"/>
              <w:right w:val="single" w:sz="4" w:space="0" w:color="auto"/>
            </w:tcBorders>
            <w:vAlign w:val="center"/>
          </w:tcPr>
          <w:p w14:paraId="64169088" w14:textId="77777777" w:rsidR="00AF5B0C" w:rsidRPr="00492B0E" w:rsidRDefault="007A756E">
            <w:pPr>
              <w:jc w:val="center"/>
              <w:rPr>
                <w:color w:val="000000" w:themeColor="text1"/>
                <w:sz w:val="22"/>
                <w:szCs w:val="22"/>
              </w:rPr>
            </w:pPr>
            <w:r w:rsidRPr="00492B0E">
              <w:rPr>
                <w:color w:val="000000" w:themeColor="text1"/>
                <w:sz w:val="22"/>
                <w:szCs w:val="22"/>
              </w:rPr>
              <w:t>127.0 ± 5.72</w:t>
            </w:r>
          </w:p>
        </w:tc>
        <w:tc>
          <w:tcPr>
            <w:tcW w:w="1076" w:type="dxa"/>
            <w:gridSpan w:val="2"/>
            <w:vMerge/>
            <w:tcBorders>
              <w:top w:val="single" w:sz="4" w:space="0" w:color="auto"/>
              <w:left w:val="single" w:sz="4" w:space="0" w:color="auto"/>
              <w:bottom w:val="single" w:sz="4" w:space="0" w:color="auto"/>
              <w:right w:val="single" w:sz="4" w:space="0" w:color="auto"/>
            </w:tcBorders>
            <w:vAlign w:val="center"/>
          </w:tcPr>
          <w:p w14:paraId="50B398F5" w14:textId="77777777" w:rsidR="00AF5B0C" w:rsidRPr="00492B0E" w:rsidRDefault="00AF5B0C">
            <w:pPr>
              <w:rPr>
                <w:color w:val="000000" w:themeColor="text1"/>
                <w:sz w:val="22"/>
                <w:szCs w:val="22"/>
              </w:rPr>
            </w:pPr>
          </w:p>
        </w:tc>
        <w:tc>
          <w:tcPr>
            <w:tcW w:w="1023" w:type="dxa"/>
            <w:gridSpan w:val="2"/>
            <w:vMerge/>
            <w:tcBorders>
              <w:top w:val="single" w:sz="4" w:space="0" w:color="auto"/>
              <w:left w:val="single" w:sz="4" w:space="0" w:color="auto"/>
              <w:bottom w:val="single" w:sz="4" w:space="0" w:color="auto"/>
              <w:right w:val="single" w:sz="4" w:space="0" w:color="auto"/>
            </w:tcBorders>
            <w:vAlign w:val="center"/>
          </w:tcPr>
          <w:p w14:paraId="14FFC9E5" w14:textId="77777777" w:rsidR="00AF5B0C" w:rsidRPr="00492B0E" w:rsidRDefault="00AF5B0C">
            <w:pPr>
              <w:rPr>
                <w:color w:val="000000" w:themeColor="text1"/>
                <w:sz w:val="22"/>
                <w:szCs w:val="22"/>
              </w:rPr>
            </w:pPr>
          </w:p>
        </w:tc>
      </w:tr>
      <w:tr w:rsidR="00492B0E" w:rsidRPr="00492B0E" w14:paraId="0F082DF1" w14:textId="77777777">
        <w:trPr>
          <w:jc w:val="center"/>
        </w:trPr>
        <w:tc>
          <w:tcPr>
            <w:tcW w:w="2211" w:type="dxa"/>
            <w:tcBorders>
              <w:top w:val="single" w:sz="4" w:space="0" w:color="auto"/>
              <w:left w:val="single" w:sz="4" w:space="0" w:color="auto"/>
              <w:bottom w:val="single" w:sz="4" w:space="0" w:color="auto"/>
              <w:right w:val="single" w:sz="4" w:space="0" w:color="auto"/>
            </w:tcBorders>
          </w:tcPr>
          <w:p w14:paraId="42F280F0" w14:textId="77777777" w:rsidR="00AF5B0C" w:rsidRPr="00492B0E" w:rsidRDefault="007A756E">
            <w:pPr>
              <w:ind w:left="284"/>
              <w:rPr>
                <w:color w:val="000000" w:themeColor="text1"/>
                <w:sz w:val="22"/>
                <w:szCs w:val="22"/>
              </w:rPr>
            </w:pPr>
            <w:r w:rsidRPr="00492B0E">
              <w:rPr>
                <w:color w:val="000000" w:themeColor="text1"/>
                <w:sz w:val="22"/>
                <w:szCs w:val="22"/>
              </w:rPr>
              <w:t>Median (IQR)</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6C494AA8" w14:textId="77777777" w:rsidR="00AF5B0C" w:rsidRPr="00492B0E" w:rsidRDefault="007A756E">
            <w:pPr>
              <w:jc w:val="center"/>
              <w:rPr>
                <w:color w:val="000000" w:themeColor="text1"/>
                <w:sz w:val="22"/>
                <w:szCs w:val="22"/>
              </w:rPr>
            </w:pPr>
            <w:r w:rsidRPr="00492B0E">
              <w:rPr>
                <w:color w:val="000000" w:themeColor="text1"/>
                <w:sz w:val="22"/>
                <w:szCs w:val="22"/>
              </w:rPr>
              <w:t>128.0(122.0 – 130.0)</w:t>
            </w:r>
          </w:p>
        </w:tc>
        <w:tc>
          <w:tcPr>
            <w:tcW w:w="2551" w:type="dxa"/>
            <w:tcBorders>
              <w:top w:val="single" w:sz="4" w:space="0" w:color="auto"/>
              <w:left w:val="single" w:sz="4" w:space="0" w:color="auto"/>
              <w:bottom w:val="single" w:sz="4" w:space="0" w:color="auto"/>
              <w:right w:val="single" w:sz="4" w:space="0" w:color="auto"/>
            </w:tcBorders>
            <w:vAlign w:val="center"/>
          </w:tcPr>
          <w:p w14:paraId="52C1F635" w14:textId="77777777" w:rsidR="00AF5B0C" w:rsidRPr="00492B0E" w:rsidRDefault="007A756E">
            <w:pPr>
              <w:jc w:val="center"/>
              <w:rPr>
                <w:color w:val="000000" w:themeColor="text1"/>
                <w:sz w:val="22"/>
                <w:szCs w:val="22"/>
              </w:rPr>
            </w:pPr>
            <w:r w:rsidRPr="00492B0E">
              <w:rPr>
                <w:color w:val="000000" w:themeColor="text1"/>
                <w:sz w:val="22"/>
                <w:szCs w:val="22"/>
              </w:rPr>
              <w:t>128.0(125.0 – 130.0)</w:t>
            </w:r>
          </w:p>
        </w:tc>
        <w:tc>
          <w:tcPr>
            <w:tcW w:w="1076" w:type="dxa"/>
            <w:gridSpan w:val="2"/>
            <w:vMerge/>
            <w:tcBorders>
              <w:top w:val="single" w:sz="4" w:space="0" w:color="auto"/>
              <w:left w:val="single" w:sz="4" w:space="0" w:color="auto"/>
              <w:bottom w:val="single" w:sz="4" w:space="0" w:color="auto"/>
              <w:right w:val="single" w:sz="4" w:space="0" w:color="auto"/>
            </w:tcBorders>
            <w:vAlign w:val="center"/>
          </w:tcPr>
          <w:p w14:paraId="760F2DBC" w14:textId="77777777" w:rsidR="00AF5B0C" w:rsidRPr="00492B0E" w:rsidRDefault="00AF5B0C">
            <w:pPr>
              <w:rPr>
                <w:color w:val="000000" w:themeColor="text1"/>
                <w:sz w:val="22"/>
                <w:szCs w:val="22"/>
              </w:rPr>
            </w:pPr>
          </w:p>
        </w:tc>
        <w:tc>
          <w:tcPr>
            <w:tcW w:w="1023" w:type="dxa"/>
            <w:gridSpan w:val="2"/>
            <w:vMerge/>
            <w:tcBorders>
              <w:top w:val="single" w:sz="4" w:space="0" w:color="auto"/>
              <w:left w:val="single" w:sz="4" w:space="0" w:color="auto"/>
              <w:bottom w:val="single" w:sz="4" w:space="0" w:color="auto"/>
              <w:right w:val="single" w:sz="4" w:space="0" w:color="auto"/>
            </w:tcBorders>
            <w:vAlign w:val="center"/>
          </w:tcPr>
          <w:p w14:paraId="3F5A875F" w14:textId="77777777" w:rsidR="00AF5B0C" w:rsidRPr="00492B0E" w:rsidRDefault="00AF5B0C">
            <w:pPr>
              <w:rPr>
                <w:color w:val="000000" w:themeColor="text1"/>
                <w:sz w:val="22"/>
                <w:szCs w:val="22"/>
              </w:rPr>
            </w:pPr>
          </w:p>
        </w:tc>
      </w:tr>
      <w:tr w:rsidR="00492B0E" w:rsidRPr="00492B0E" w14:paraId="101783FD" w14:textId="77777777">
        <w:trPr>
          <w:jc w:val="center"/>
        </w:trPr>
        <w:tc>
          <w:tcPr>
            <w:tcW w:w="2211" w:type="dxa"/>
            <w:tcBorders>
              <w:top w:val="single" w:sz="4" w:space="0" w:color="auto"/>
              <w:left w:val="single" w:sz="4" w:space="0" w:color="auto"/>
              <w:bottom w:val="single" w:sz="4" w:space="0" w:color="auto"/>
              <w:right w:val="single" w:sz="4" w:space="0" w:color="auto"/>
            </w:tcBorders>
            <w:vAlign w:val="center"/>
          </w:tcPr>
          <w:p w14:paraId="47D735A4" w14:textId="77777777" w:rsidR="00AF5B0C" w:rsidRPr="00492B0E" w:rsidRDefault="007A756E">
            <w:pPr>
              <w:rPr>
                <w:b/>
                <w:bCs/>
                <w:color w:val="000000" w:themeColor="text1"/>
                <w:sz w:val="22"/>
                <w:szCs w:val="22"/>
              </w:rPr>
            </w:pPr>
            <w:r w:rsidRPr="00492B0E">
              <w:rPr>
                <w:b/>
                <w:bCs/>
                <w:color w:val="000000" w:themeColor="text1"/>
                <w:sz w:val="22"/>
                <w:szCs w:val="22"/>
              </w:rPr>
              <w:t>Serum K</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2631AC2C" w14:textId="77777777" w:rsidR="00AF5B0C" w:rsidRPr="00492B0E" w:rsidRDefault="00AF5B0C">
            <w:pPr>
              <w:jc w:val="center"/>
              <w:rPr>
                <w:color w:val="000000" w:themeColor="text1"/>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5AA6D46C" w14:textId="77777777" w:rsidR="00AF5B0C" w:rsidRPr="00492B0E" w:rsidRDefault="00AF5B0C">
            <w:pPr>
              <w:jc w:val="center"/>
              <w:rPr>
                <w:color w:val="000000" w:themeColor="text1"/>
                <w:sz w:val="22"/>
                <w:szCs w:val="22"/>
              </w:rPr>
            </w:pPr>
          </w:p>
        </w:tc>
        <w:tc>
          <w:tcPr>
            <w:tcW w:w="1076" w:type="dxa"/>
            <w:gridSpan w:val="2"/>
            <w:tcBorders>
              <w:top w:val="single" w:sz="4" w:space="0" w:color="auto"/>
              <w:left w:val="single" w:sz="4" w:space="0" w:color="auto"/>
              <w:bottom w:val="single" w:sz="4" w:space="0" w:color="auto"/>
              <w:right w:val="single" w:sz="4" w:space="0" w:color="auto"/>
            </w:tcBorders>
            <w:vAlign w:val="center"/>
          </w:tcPr>
          <w:p w14:paraId="4D30152A" w14:textId="77777777" w:rsidR="00AF5B0C" w:rsidRPr="00492B0E" w:rsidRDefault="00AF5B0C">
            <w:pPr>
              <w:jc w:val="center"/>
              <w:rPr>
                <w:color w:val="000000" w:themeColor="text1"/>
                <w:sz w:val="22"/>
                <w:szCs w:val="22"/>
              </w:rPr>
            </w:pPr>
          </w:p>
        </w:tc>
        <w:tc>
          <w:tcPr>
            <w:tcW w:w="1023" w:type="dxa"/>
            <w:gridSpan w:val="2"/>
            <w:tcBorders>
              <w:top w:val="single" w:sz="4" w:space="0" w:color="auto"/>
              <w:left w:val="single" w:sz="4" w:space="0" w:color="auto"/>
              <w:bottom w:val="single" w:sz="4" w:space="0" w:color="auto"/>
              <w:right w:val="single" w:sz="4" w:space="0" w:color="auto"/>
            </w:tcBorders>
            <w:vAlign w:val="center"/>
          </w:tcPr>
          <w:p w14:paraId="48A8D59B" w14:textId="77777777" w:rsidR="00AF5B0C" w:rsidRPr="00492B0E" w:rsidRDefault="00AF5B0C">
            <w:pPr>
              <w:jc w:val="center"/>
              <w:rPr>
                <w:color w:val="000000" w:themeColor="text1"/>
                <w:sz w:val="22"/>
                <w:szCs w:val="22"/>
              </w:rPr>
            </w:pPr>
          </w:p>
        </w:tc>
      </w:tr>
      <w:tr w:rsidR="00492B0E" w:rsidRPr="00492B0E" w14:paraId="276347BE" w14:textId="77777777">
        <w:trPr>
          <w:jc w:val="center"/>
        </w:trPr>
        <w:tc>
          <w:tcPr>
            <w:tcW w:w="2211" w:type="dxa"/>
            <w:tcBorders>
              <w:top w:val="single" w:sz="4" w:space="0" w:color="auto"/>
              <w:left w:val="single" w:sz="4" w:space="0" w:color="auto"/>
              <w:bottom w:val="single" w:sz="4" w:space="0" w:color="auto"/>
              <w:right w:val="single" w:sz="4" w:space="0" w:color="auto"/>
            </w:tcBorders>
          </w:tcPr>
          <w:p w14:paraId="712F2ADE" w14:textId="77777777" w:rsidR="00AF5B0C" w:rsidRPr="00492B0E" w:rsidRDefault="007A756E">
            <w:pPr>
              <w:ind w:left="284"/>
              <w:rPr>
                <w:color w:val="000000" w:themeColor="text1"/>
                <w:sz w:val="22"/>
                <w:szCs w:val="22"/>
              </w:rPr>
            </w:pPr>
            <w:r w:rsidRPr="00492B0E">
              <w:rPr>
                <w:color w:val="000000" w:themeColor="text1"/>
                <w:sz w:val="22"/>
                <w:szCs w:val="22"/>
              </w:rPr>
              <w:t>Min. – Max.</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398C7C10" w14:textId="77777777" w:rsidR="00AF5B0C" w:rsidRPr="00492B0E" w:rsidRDefault="007A756E">
            <w:pPr>
              <w:jc w:val="center"/>
              <w:rPr>
                <w:color w:val="000000" w:themeColor="text1"/>
                <w:sz w:val="22"/>
                <w:szCs w:val="22"/>
              </w:rPr>
            </w:pPr>
            <w:r w:rsidRPr="00492B0E">
              <w:rPr>
                <w:color w:val="000000" w:themeColor="text1"/>
                <w:sz w:val="22"/>
                <w:szCs w:val="22"/>
              </w:rPr>
              <w:t>2.80 – 5.60</w:t>
            </w:r>
          </w:p>
        </w:tc>
        <w:tc>
          <w:tcPr>
            <w:tcW w:w="2551" w:type="dxa"/>
            <w:tcBorders>
              <w:top w:val="single" w:sz="4" w:space="0" w:color="auto"/>
              <w:left w:val="single" w:sz="4" w:space="0" w:color="auto"/>
              <w:bottom w:val="single" w:sz="4" w:space="0" w:color="auto"/>
              <w:right w:val="single" w:sz="4" w:space="0" w:color="auto"/>
            </w:tcBorders>
            <w:vAlign w:val="center"/>
          </w:tcPr>
          <w:p w14:paraId="5D803D90" w14:textId="77777777" w:rsidR="00AF5B0C" w:rsidRPr="00492B0E" w:rsidRDefault="007A756E">
            <w:pPr>
              <w:jc w:val="center"/>
              <w:rPr>
                <w:color w:val="000000" w:themeColor="text1"/>
                <w:sz w:val="22"/>
                <w:szCs w:val="22"/>
              </w:rPr>
            </w:pPr>
            <w:r w:rsidRPr="00492B0E">
              <w:rPr>
                <w:color w:val="000000" w:themeColor="text1"/>
                <w:sz w:val="22"/>
                <w:szCs w:val="22"/>
              </w:rPr>
              <w:t>3.20 – 5.80</w:t>
            </w:r>
          </w:p>
        </w:tc>
        <w:tc>
          <w:tcPr>
            <w:tcW w:w="1076" w:type="dxa"/>
            <w:gridSpan w:val="2"/>
            <w:vMerge w:val="restart"/>
            <w:tcBorders>
              <w:top w:val="single" w:sz="4" w:space="0" w:color="auto"/>
              <w:left w:val="single" w:sz="4" w:space="0" w:color="auto"/>
              <w:bottom w:val="single" w:sz="4" w:space="0" w:color="auto"/>
              <w:right w:val="single" w:sz="4" w:space="0" w:color="auto"/>
            </w:tcBorders>
            <w:vAlign w:val="center"/>
          </w:tcPr>
          <w:p w14:paraId="1BC6AFA8" w14:textId="77777777" w:rsidR="00AF5B0C" w:rsidRPr="00492B0E" w:rsidRDefault="007A756E">
            <w:pPr>
              <w:jc w:val="center"/>
              <w:rPr>
                <w:color w:val="000000" w:themeColor="text1"/>
                <w:sz w:val="22"/>
                <w:szCs w:val="22"/>
              </w:rPr>
            </w:pPr>
            <w:r w:rsidRPr="00492B0E">
              <w:rPr>
                <w:color w:val="000000" w:themeColor="text1"/>
                <w:sz w:val="22"/>
                <w:szCs w:val="22"/>
              </w:rPr>
              <w:t>t=</w:t>
            </w:r>
            <w:r w:rsidRPr="00492B0E">
              <w:rPr>
                <w:color w:val="000000" w:themeColor="text1"/>
                <w:sz w:val="22"/>
                <w:szCs w:val="22"/>
              </w:rPr>
              <w:br/>
              <w:t>1.678</w:t>
            </w:r>
          </w:p>
        </w:tc>
        <w:tc>
          <w:tcPr>
            <w:tcW w:w="1023" w:type="dxa"/>
            <w:gridSpan w:val="2"/>
            <w:vMerge w:val="restart"/>
            <w:tcBorders>
              <w:top w:val="single" w:sz="4" w:space="0" w:color="auto"/>
              <w:left w:val="single" w:sz="4" w:space="0" w:color="auto"/>
              <w:bottom w:val="single" w:sz="4" w:space="0" w:color="auto"/>
              <w:right w:val="single" w:sz="4" w:space="0" w:color="auto"/>
            </w:tcBorders>
            <w:vAlign w:val="center"/>
          </w:tcPr>
          <w:p w14:paraId="304D7A8D" w14:textId="77777777" w:rsidR="00AF5B0C" w:rsidRPr="00492B0E" w:rsidRDefault="007A756E">
            <w:pPr>
              <w:jc w:val="center"/>
              <w:rPr>
                <w:color w:val="000000" w:themeColor="text1"/>
                <w:sz w:val="22"/>
                <w:szCs w:val="22"/>
              </w:rPr>
            </w:pPr>
            <w:r w:rsidRPr="00492B0E">
              <w:rPr>
                <w:color w:val="000000" w:themeColor="text1"/>
                <w:sz w:val="22"/>
                <w:szCs w:val="22"/>
              </w:rPr>
              <w:t>0.098</w:t>
            </w:r>
          </w:p>
        </w:tc>
      </w:tr>
      <w:tr w:rsidR="00492B0E" w:rsidRPr="00492B0E" w14:paraId="59B143D7" w14:textId="77777777">
        <w:trPr>
          <w:jc w:val="center"/>
        </w:trPr>
        <w:tc>
          <w:tcPr>
            <w:tcW w:w="2211" w:type="dxa"/>
            <w:tcBorders>
              <w:top w:val="single" w:sz="4" w:space="0" w:color="auto"/>
              <w:left w:val="single" w:sz="4" w:space="0" w:color="auto"/>
              <w:bottom w:val="single" w:sz="4" w:space="0" w:color="auto"/>
              <w:right w:val="single" w:sz="4" w:space="0" w:color="auto"/>
            </w:tcBorders>
          </w:tcPr>
          <w:p w14:paraId="26C419AB" w14:textId="77777777" w:rsidR="00AF5B0C" w:rsidRPr="00492B0E" w:rsidRDefault="007A756E">
            <w:pPr>
              <w:ind w:left="284"/>
              <w:rPr>
                <w:color w:val="000000" w:themeColor="text1"/>
                <w:sz w:val="22"/>
                <w:szCs w:val="22"/>
              </w:rPr>
            </w:pPr>
            <w:r w:rsidRPr="00492B0E">
              <w:rPr>
                <w:color w:val="000000" w:themeColor="text1"/>
                <w:sz w:val="22"/>
                <w:szCs w:val="22"/>
              </w:rPr>
              <w:t>Mean ± SD.</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4C198033" w14:textId="77777777" w:rsidR="00AF5B0C" w:rsidRPr="00492B0E" w:rsidRDefault="007A756E">
            <w:pPr>
              <w:jc w:val="center"/>
              <w:rPr>
                <w:color w:val="000000" w:themeColor="text1"/>
                <w:sz w:val="22"/>
                <w:szCs w:val="22"/>
              </w:rPr>
            </w:pPr>
            <w:r w:rsidRPr="00492B0E">
              <w:rPr>
                <w:color w:val="000000" w:themeColor="text1"/>
                <w:sz w:val="22"/>
                <w:szCs w:val="22"/>
              </w:rPr>
              <w:t>4.05 ± 0.67</w:t>
            </w:r>
          </w:p>
        </w:tc>
        <w:tc>
          <w:tcPr>
            <w:tcW w:w="2551" w:type="dxa"/>
            <w:tcBorders>
              <w:top w:val="single" w:sz="4" w:space="0" w:color="auto"/>
              <w:left w:val="single" w:sz="4" w:space="0" w:color="auto"/>
              <w:bottom w:val="single" w:sz="4" w:space="0" w:color="auto"/>
              <w:right w:val="single" w:sz="4" w:space="0" w:color="auto"/>
            </w:tcBorders>
            <w:vAlign w:val="center"/>
          </w:tcPr>
          <w:p w14:paraId="0957FE85" w14:textId="77777777" w:rsidR="00AF5B0C" w:rsidRPr="00492B0E" w:rsidRDefault="007A756E">
            <w:pPr>
              <w:jc w:val="center"/>
              <w:rPr>
                <w:color w:val="000000" w:themeColor="text1"/>
                <w:sz w:val="22"/>
                <w:szCs w:val="22"/>
              </w:rPr>
            </w:pPr>
            <w:r w:rsidRPr="00492B0E">
              <w:rPr>
                <w:color w:val="000000" w:themeColor="text1"/>
                <w:sz w:val="22"/>
                <w:szCs w:val="22"/>
              </w:rPr>
              <w:t>4.31 ± 0.68</w:t>
            </w:r>
          </w:p>
        </w:tc>
        <w:tc>
          <w:tcPr>
            <w:tcW w:w="1076" w:type="dxa"/>
            <w:gridSpan w:val="2"/>
            <w:vMerge/>
            <w:tcBorders>
              <w:top w:val="single" w:sz="4" w:space="0" w:color="auto"/>
              <w:left w:val="single" w:sz="4" w:space="0" w:color="auto"/>
              <w:bottom w:val="single" w:sz="4" w:space="0" w:color="auto"/>
              <w:right w:val="single" w:sz="4" w:space="0" w:color="auto"/>
            </w:tcBorders>
            <w:vAlign w:val="center"/>
          </w:tcPr>
          <w:p w14:paraId="0FCBED91" w14:textId="77777777" w:rsidR="00AF5B0C" w:rsidRPr="00492B0E" w:rsidRDefault="00AF5B0C">
            <w:pPr>
              <w:rPr>
                <w:color w:val="000000" w:themeColor="text1"/>
                <w:sz w:val="22"/>
                <w:szCs w:val="22"/>
              </w:rPr>
            </w:pPr>
          </w:p>
        </w:tc>
        <w:tc>
          <w:tcPr>
            <w:tcW w:w="1023" w:type="dxa"/>
            <w:gridSpan w:val="2"/>
            <w:vMerge/>
            <w:tcBorders>
              <w:top w:val="single" w:sz="4" w:space="0" w:color="auto"/>
              <w:left w:val="single" w:sz="4" w:space="0" w:color="auto"/>
              <w:bottom w:val="single" w:sz="4" w:space="0" w:color="auto"/>
              <w:right w:val="single" w:sz="4" w:space="0" w:color="auto"/>
            </w:tcBorders>
            <w:vAlign w:val="center"/>
          </w:tcPr>
          <w:p w14:paraId="1D657E76" w14:textId="77777777" w:rsidR="00AF5B0C" w:rsidRPr="00492B0E" w:rsidRDefault="00AF5B0C">
            <w:pPr>
              <w:rPr>
                <w:color w:val="000000" w:themeColor="text1"/>
                <w:sz w:val="22"/>
                <w:szCs w:val="22"/>
              </w:rPr>
            </w:pPr>
          </w:p>
        </w:tc>
      </w:tr>
      <w:tr w:rsidR="00492B0E" w:rsidRPr="00492B0E" w14:paraId="2C010E94" w14:textId="77777777">
        <w:trPr>
          <w:jc w:val="center"/>
        </w:trPr>
        <w:tc>
          <w:tcPr>
            <w:tcW w:w="2211" w:type="dxa"/>
            <w:tcBorders>
              <w:top w:val="single" w:sz="4" w:space="0" w:color="auto"/>
              <w:left w:val="single" w:sz="4" w:space="0" w:color="auto"/>
              <w:bottom w:val="single" w:sz="4" w:space="0" w:color="auto"/>
              <w:right w:val="single" w:sz="4" w:space="0" w:color="auto"/>
            </w:tcBorders>
          </w:tcPr>
          <w:p w14:paraId="00847A2F" w14:textId="77777777" w:rsidR="00AF5B0C" w:rsidRPr="00492B0E" w:rsidRDefault="007A756E">
            <w:pPr>
              <w:ind w:left="284"/>
              <w:rPr>
                <w:color w:val="000000" w:themeColor="text1"/>
                <w:sz w:val="22"/>
                <w:szCs w:val="22"/>
              </w:rPr>
            </w:pPr>
            <w:r w:rsidRPr="00492B0E">
              <w:rPr>
                <w:color w:val="000000" w:themeColor="text1"/>
                <w:sz w:val="22"/>
                <w:szCs w:val="22"/>
              </w:rPr>
              <w:lastRenderedPageBreak/>
              <w:t>Median (IQR)</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754FFFD7" w14:textId="77777777" w:rsidR="00AF5B0C" w:rsidRPr="00492B0E" w:rsidRDefault="007A756E">
            <w:pPr>
              <w:jc w:val="center"/>
              <w:rPr>
                <w:color w:val="000000" w:themeColor="text1"/>
                <w:sz w:val="22"/>
                <w:szCs w:val="22"/>
              </w:rPr>
            </w:pPr>
            <w:r w:rsidRPr="00492B0E">
              <w:rPr>
                <w:color w:val="000000" w:themeColor="text1"/>
                <w:sz w:val="22"/>
                <w:szCs w:val="22"/>
              </w:rPr>
              <w:t>4.0(3.7 – 4.2)</w:t>
            </w:r>
          </w:p>
        </w:tc>
        <w:tc>
          <w:tcPr>
            <w:tcW w:w="2551" w:type="dxa"/>
            <w:tcBorders>
              <w:top w:val="single" w:sz="4" w:space="0" w:color="auto"/>
              <w:left w:val="single" w:sz="4" w:space="0" w:color="auto"/>
              <w:bottom w:val="single" w:sz="4" w:space="0" w:color="auto"/>
              <w:right w:val="single" w:sz="4" w:space="0" w:color="auto"/>
            </w:tcBorders>
            <w:vAlign w:val="center"/>
          </w:tcPr>
          <w:p w14:paraId="1916BFBD" w14:textId="77777777" w:rsidR="00AF5B0C" w:rsidRPr="00492B0E" w:rsidRDefault="007A756E">
            <w:pPr>
              <w:jc w:val="center"/>
              <w:rPr>
                <w:color w:val="000000" w:themeColor="text1"/>
                <w:sz w:val="22"/>
                <w:szCs w:val="22"/>
              </w:rPr>
            </w:pPr>
            <w:r w:rsidRPr="00492B0E">
              <w:rPr>
                <w:color w:val="000000" w:themeColor="text1"/>
                <w:sz w:val="22"/>
                <w:szCs w:val="22"/>
              </w:rPr>
              <w:t>4.40(3.7 – 4.9)</w:t>
            </w:r>
          </w:p>
        </w:tc>
        <w:tc>
          <w:tcPr>
            <w:tcW w:w="1076" w:type="dxa"/>
            <w:gridSpan w:val="2"/>
            <w:vMerge/>
            <w:tcBorders>
              <w:top w:val="single" w:sz="4" w:space="0" w:color="auto"/>
              <w:left w:val="single" w:sz="4" w:space="0" w:color="auto"/>
              <w:bottom w:val="single" w:sz="4" w:space="0" w:color="auto"/>
              <w:right w:val="single" w:sz="4" w:space="0" w:color="auto"/>
            </w:tcBorders>
            <w:vAlign w:val="center"/>
          </w:tcPr>
          <w:p w14:paraId="18C67294" w14:textId="77777777" w:rsidR="00AF5B0C" w:rsidRPr="00492B0E" w:rsidRDefault="00AF5B0C">
            <w:pPr>
              <w:rPr>
                <w:color w:val="000000" w:themeColor="text1"/>
                <w:sz w:val="22"/>
                <w:szCs w:val="22"/>
              </w:rPr>
            </w:pPr>
          </w:p>
        </w:tc>
        <w:tc>
          <w:tcPr>
            <w:tcW w:w="1023" w:type="dxa"/>
            <w:gridSpan w:val="2"/>
            <w:vMerge/>
            <w:tcBorders>
              <w:top w:val="single" w:sz="4" w:space="0" w:color="auto"/>
              <w:left w:val="single" w:sz="4" w:space="0" w:color="auto"/>
              <w:bottom w:val="single" w:sz="4" w:space="0" w:color="auto"/>
              <w:right w:val="single" w:sz="4" w:space="0" w:color="auto"/>
            </w:tcBorders>
            <w:vAlign w:val="center"/>
          </w:tcPr>
          <w:p w14:paraId="10266518" w14:textId="77777777" w:rsidR="00AF5B0C" w:rsidRPr="00492B0E" w:rsidRDefault="00AF5B0C">
            <w:pPr>
              <w:rPr>
                <w:color w:val="000000" w:themeColor="text1"/>
                <w:sz w:val="22"/>
                <w:szCs w:val="22"/>
              </w:rPr>
            </w:pPr>
          </w:p>
        </w:tc>
      </w:tr>
      <w:tr w:rsidR="00492B0E" w:rsidRPr="00492B0E" w14:paraId="336F65D6" w14:textId="77777777">
        <w:trPr>
          <w:jc w:val="center"/>
        </w:trPr>
        <w:tc>
          <w:tcPr>
            <w:tcW w:w="2211" w:type="dxa"/>
            <w:tcBorders>
              <w:top w:val="single" w:sz="4" w:space="0" w:color="auto"/>
              <w:left w:val="single" w:sz="4" w:space="0" w:color="auto"/>
              <w:bottom w:val="single" w:sz="4" w:space="0" w:color="auto"/>
              <w:right w:val="single" w:sz="4" w:space="0" w:color="auto"/>
            </w:tcBorders>
            <w:vAlign w:val="center"/>
          </w:tcPr>
          <w:p w14:paraId="3F991AD5" w14:textId="77777777" w:rsidR="00AF5B0C" w:rsidRPr="00492B0E" w:rsidRDefault="007A756E">
            <w:pPr>
              <w:rPr>
                <w:b/>
                <w:bCs/>
                <w:color w:val="000000" w:themeColor="text1"/>
                <w:sz w:val="22"/>
                <w:szCs w:val="22"/>
              </w:rPr>
            </w:pPr>
            <w:r w:rsidRPr="00492B0E">
              <w:rPr>
                <w:b/>
                <w:bCs/>
                <w:color w:val="000000" w:themeColor="text1"/>
                <w:sz w:val="22"/>
                <w:szCs w:val="22"/>
              </w:rPr>
              <w:lastRenderedPageBreak/>
              <w:t>Urinary Na</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6FA739C3" w14:textId="77777777" w:rsidR="00AF5B0C" w:rsidRPr="00492B0E" w:rsidRDefault="00AF5B0C">
            <w:pPr>
              <w:jc w:val="center"/>
              <w:rPr>
                <w:color w:val="000000" w:themeColor="text1"/>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7D5FEC9D" w14:textId="77777777" w:rsidR="00AF5B0C" w:rsidRPr="00492B0E" w:rsidRDefault="00AF5B0C">
            <w:pPr>
              <w:jc w:val="center"/>
              <w:rPr>
                <w:color w:val="000000" w:themeColor="text1"/>
                <w:sz w:val="22"/>
                <w:szCs w:val="22"/>
              </w:rPr>
            </w:pPr>
          </w:p>
        </w:tc>
        <w:tc>
          <w:tcPr>
            <w:tcW w:w="1076" w:type="dxa"/>
            <w:gridSpan w:val="2"/>
            <w:tcBorders>
              <w:top w:val="single" w:sz="4" w:space="0" w:color="auto"/>
              <w:left w:val="single" w:sz="4" w:space="0" w:color="auto"/>
              <w:bottom w:val="single" w:sz="4" w:space="0" w:color="auto"/>
              <w:right w:val="single" w:sz="4" w:space="0" w:color="auto"/>
            </w:tcBorders>
            <w:vAlign w:val="center"/>
          </w:tcPr>
          <w:p w14:paraId="64055020" w14:textId="77777777" w:rsidR="00AF5B0C" w:rsidRPr="00492B0E" w:rsidRDefault="00AF5B0C">
            <w:pPr>
              <w:jc w:val="center"/>
              <w:rPr>
                <w:color w:val="000000" w:themeColor="text1"/>
                <w:sz w:val="22"/>
                <w:szCs w:val="22"/>
              </w:rPr>
            </w:pPr>
          </w:p>
        </w:tc>
        <w:tc>
          <w:tcPr>
            <w:tcW w:w="1023" w:type="dxa"/>
            <w:gridSpan w:val="2"/>
            <w:tcBorders>
              <w:top w:val="single" w:sz="4" w:space="0" w:color="auto"/>
              <w:left w:val="single" w:sz="4" w:space="0" w:color="auto"/>
              <w:bottom w:val="single" w:sz="4" w:space="0" w:color="auto"/>
              <w:right w:val="single" w:sz="4" w:space="0" w:color="auto"/>
            </w:tcBorders>
            <w:vAlign w:val="center"/>
          </w:tcPr>
          <w:p w14:paraId="3ADFB6AA" w14:textId="77777777" w:rsidR="00AF5B0C" w:rsidRPr="00492B0E" w:rsidRDefault="00AF5B0C">
            <w:pPr>
              <w:jc w:val="center"/>
              <w:rPr>
                <w:color w:val="000000" w:themeColor="text1"/>
                <w:sz w:val="22"/>
                <w:szCs w:val="22"/>
              </w:rPr>
            </w:pPr>
          </w:p>
        </w:tc>
      </w:tr>
      <w:tr w:rsidR="00492B0E" w:rsidRPr="00492B0E" w14:paraId="32C497F0" w14:textId="77777777">
        <w:trPr>
          <w:jc w:val="center"/>
        </w:trPr>
        <w:tc>
          <w:tcPr>
            <w:tcW w:w="2211" w:type="dxa"/>
            <w:tcBorders>
              <w:top w:val="single" w:sz="4" w:space="0" w:color="auto"/>
              <w:left w:val="single" w:sz="4" w:space="0" w:color="auto"/>
              <w:bottom w:val="single" w:sz="4" w:space="0" w:color="auto"/>
              <w:right w:val="single" w:sz="4" w:space="0" w:color="auto"/>
            </w:tcBorders>
          </w:tcPr>
          <w:p w14:paraId="53A2808F" w14:textId="77777777" w:rsidR="00AF5B0C" w:rsidRPr="00492B0E" w:rsidRDefault="007A756E">
            <w:pPr>
              <w:ind w:left="284"/>
              <w:rPr>
                <w:color w:val="000000" w:themeColor="text1"/>
                <w:sz w:val="22"/>
                <w:szCs w:val="22"/>
              </w:rPr>
            </w:pPr>
            <w:r w:rsidRPr="00492B0E">
              <w:rPr>
                <w:color w:val="000000" w:themeColor="text1"/>
                <w:sz w:val="22"/>
                <w:szCs w:val="22"/>
              </w:rPr>
              <w:t>Min. – Max.</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1C2AC22C" w14:textId="77777777" w:rsidR="00AF5B0C" w:rsidRPr="00492B0E" w:rsidRDefault="007A756E">
            <w:pPr>
              <w:jc w:val="center"/>
              <w:rPr>
                <w:color w:val="000000" w:themeColor="text1"/>
                <w:sz w:val="22"/>
                <w:szCs w:val="22"/>
              </w:rPr>
            </w:pPr>
            <w:r w:rsidRPr="00492B0E">
              <w:rPr>
                <w:color w:val="000000" w:themeColor="text1"/>
                <w:sz w:val="22"/>
                <w:szCs w:val="22"/>
              </w:rPr>
              <w:t>12.0 – 112.0</w:t>
            </w:r>
          </w:p>
        </w:tc>
        <w:tc>
          <w:tcPr>
            <w:tcW w:w="2551" w:type="dxa"/>
            <w:tcBorders>
              <w:top w:val="single" w:sz="4" w:space="0" w:color="auto"/>
              <w:left w:val="single" w:sz="4" w:space="0" w:color="auto"/>
              <w:bottom w:val="single" w:sz="4" w:space="0" w:color="auto"/>
              <w:right w:val="single" w:sz="4" w:space="0" w:color="auto"/>
            </w:tcBorders>
            <w:vAlign w:val="center"/>
          </w:tcPr>
          <w:p w14:paraId="2F67CBC1" w14:textId="77777777" w:rsidR="00AF5B0C" w:rsidRPr="00492B0E" w:rsidRDefault="007A756E">
            <w:pPr>
              <w:jc w:val="center"/>
              <w:rPr>
                <w:color w:val="000000" w:themeColor="text1"/>
                <w:sz w:val="22"/>
                <w:szCs w:val="22"/>
              </w:rPr>
            </w:pPr>
            <w:r w:rsidRPr="00492B0E">
              <w:rPr>
                <w:color w:val="000000" w:themeColor="text1"/>
                <w:sz w:val="22"/>
                <w:szCs w:val="22"/>
              </w:rPr>
              <w:t>16.0 – 360.0</w:t>
            </w:r>
          </w:p>
        </w:tc>
        <w:tc>
          <w:tcPr>
            <w:tcW w:w="1076" w:type="dxa"/>
            <w:gridSpan w:val="2"/>
            <w:vMerge w:val="restart"/>
            <w:tcBorders>
              <w:top w:val="single" w:sz="4" w:space="0" w:color="auto"/>
              <w:left w:val="single" w:sz="4" w:space="0" w:color="auto"/>
              <w:bottom w:val="single" w:sz="4" w:space="0" w:color="auto"/>
              <w:right w:val="single" w:sz="4" w:space="0" w:color="auto"/>
            </w:tcBorders>
            <w:vAlign w:val="center"/>
          </w:tcPr>
          <w:p w14:paraId="3C0086AD" w14:textId="77777777" w:rsidR="00AF5B0C" w:rsidRPr="00492B0E" w:rsidRDefault="007A756E">
            <w:pPr>
              <w:jc w:val="center"/>
              <w:rPr>
                <w:color w:val="000000" w:themeColor="text1"/>
                <w:sz w:val="22"/>
                <w:szCs w:val="22"/>
              </w:rPr>
            </w:pPr>
            <w:r w:rsidRPr="00492B0E">
              <w:rPr>
                <w:color w:val="000000" w:themeColor="text1"/>
                <w:sz w:val="22"/>
                <w:szCs w:val="22"/>
              </w:rPr>
              <w:t>U=</w:t>
            </w:r>
            <w:r w:rsidRPr="00492B0E">
              <w:rPr>
                <w:color w:val="000000" w:themeColor="text1"/>
                <w:sz w:val="22"/>
                <w:szCs w:val="22"/>
              </w:rPr>
              <w:br/>
              <w:t>278.00</w:t>
            </w:r>
            <w:r w:rsidRPr="00492B0E">
              <w:rPr>
                <w:color w:val="000000" w:themeColor="text1"/>
                <w:sz w:val="22"/>
                <w:szCs w:val="22"/>
                <w:vertAlign w:val="superscript"/>
              </w:rPr>
              <w:t>*</w:t>
            </w:r>
          </w:p>
        </w:tc>
        <w:tc>
          <w:tcPr>
            <w:tcW w:w="1023" w:type="dxa"/>
            <w:gridSpan w:val="2"/>
            <w:vMerge w:val="restart"/>
            <w:tcBorders>
              <w:top w:val="single" w:sz="4" w:space="0" w:color="auto"/>
              <w:left w:val="single" w:sz="4" w:space="0" w:color="auto"/>
              <w:bottom w:val="single" w:sz="4" w:space="0" w:color="auto"/>
              <w:right w:val="single" w:sz="4" w:space="0" w:color="auto"/>
            </w:tcBorders>
            <w:vAlign w:val="center"/>
          </w:tcPr>
          <w:p w14:paraId="7B3B7356" w14:textId="77777777" w:rsidR="00AF5B0C" w:rsidRPr="00492B0E" w:rsidRDefault="007A756E">
            <w:pPr>
              <w:jc w:val="center"/>
              <w:rPr>
                <w:color w:val="000000" w:themeColor="text1"/>
                <w:sz w:val="22"/>
                <w:szCs w:val="22"/>
              </w:rPr>
            </w:pPr>
            <w:r w:rsidRPr="00492B0E">
              <w:rPr>
                <w:color w:val="000000" w:themeColor="text1"/>
                <w:sz w:val="22"/>
                <w:szCs w:val="22"/>
              </w:rPr>
              <w:t>&lt;0.001</w:t>
            </w:r>
            <w:r w:rsidRPr="00492B0E">
              <w:rPr>
                <w:color w:val="000000" w:themeColor="text1"/>
                <w:sz w:val="22"/>
                <w:szCs w:val="22"/>
                <w:vertAlign w:val="superscript"/>
              </w:rPr>
              <w:t>*</w:t>
            </w:r>
          </w:p>
        </w:tc>
      </w:tr>
      <w:tr w:rsidR="00492B0E" w:rsidRPr="00492B0E" w14:paraId="0FB8E73B" w14:textId="77777777">
        <w:trPr>
          <w:jc w:val="center"/>
        </w:trPr>
        <w:tc>
          <w:tcPr>
            <w:tcW w:w="2211" w:type="dxa"/>
            <w:tcBorders>
              <w:top w:val="single" w:sz="4" w:space="0" w:color="auto"/>
              <w:left w:val="single" w:sz="4" w:space="0" w:color="auto"/>
              <w:bottom w:val="single" w:sz="4" w:space="0" w:color="auto"/>
              <w:right w:val="single" w:sz="4" w:space="0" w:color="auto"/>
            </w:tcBorders>
          </w:tcPr>
          <w:p w14:paraId="3B05A908" w14:textId="77777777" w:rsidR="00AF5B0C" w:rsidRPr="00492B0E" w:rsidRDefault="007A756E">
            <w:pPr>
              <w:ind w:left="284"/>
              <w:rPr>
                <w:color w:val="000000" w:themeColor="text1"/>
                <w:sz w:val="22"/>
                <w:szCs w:val="22"/>
              </w:rPr>
            </w:pPr>
            <w:r w:rsidRPr="00492B0E">
              <w:rPr>
                <w:color w:val="000000" w:themeColor="text1"/>
                <w:sz w:val="22"/>
                <w:szCs w:val="22"/>
              </w:rPr>
              <w:t>Mean ± SD.</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63325F63" w14:textId="77777777" w:rsidR="00AF5B0C" w:rsidRPr="00492B0E" w:rsidRDefault="007A756E">
            <w:pPr>
              <w:jc w:val="center"/>
              <w:rPr>
                <w:color w:val="000000" w:themeColor="text1"/>
                <w:sz w:val="22"/>
                <w:szCs w:val="22"/>
              </w:rPr>
            </w:pPr>
            <w:r w:rsidRPr="00492B0E">
              <w:rPr>
                <w:color w:val="000000" w:themeColor="text1"/>
                <w:sz w:val="22"/>
                <w:szCs w:val="22"/>
              </w:rPr>
              <w:t>31.73 ± 22.90</w:t>
            </w:r>
          </w:p>
        </w:tc>
        <w:tc>
          <w:tcPr>
            <w:tcW w:w="2551" w:type="dxa"/>
            <w:tcBorders>
              <w:top w:val="single" w:sz="4" w:space="0" w:color="auto"/>
              <w:left w:val="single" w:sz="4" w:space="0" w:color="auto"/>
              <w:bottom w:val="single" w:sz="4" w:space="0" w:color="auto"/>
              <w:right w:val="single" w:sz="4" w:space="0" w:color="auto"/>
            </w:tcBorders>
            <w:vAlign w:val="center"/>
          </w:tcPr>
          <w:p w14:paraId="1E823DBF" w14:textId="77777777" w:rsidR="00AF5B0C" w:rsidRPr="00492B0E" w:rsidRDefault="007A756E">
            <w:pPr>
              <w:jc w:val="center"/>
              <w:rPr>
                <w:color w:val="000000" w:themeColor="text1"/>
                <w:sz w:val="22"/>
                <w:szCs w:val="22"/>
              </w:rPr>
            </w:pPr>
            <w:r w:rsidRPr="00492B0E">
              <w:rPr>
                <w:color w:val="000000" w:themeColor="text1"/>
                <w:sz w:val="22"/>
                <w:szCs w:val="22"/>
              </w:rPr>
              <w:t>82.70 ± 68.12</w:t>
            </w:r>
          </w:p>
        </w:tc>
        <w:tc>
          <w:tcPr>
            <w:tcW w:w="1076" w:type="dxa"/>
            <w:gridSpan w:val="2"/>
            <w:vMerge/>
            <w:tcBorders>
              <w:top w:val="single" w:sz="4" w:space="0" w:color="auto"/>
              <w:left w:val="single" w:sz="4" w:space="0" w:color="auto"/>
              <w:bottom w:val="single" w:sz="4" w:space="0" w:color="auto"/>
              <w:right w:val="single" w:sz="4" w:space="0" w:color="auto"/>
            </w:tcBorders>
            <w:vAlign w:val="center"/>
          </w:tcPr>
          <w:p w14:paraId="058787A1" w14:textId="77777777" w:rsidR="00AF5B0C" w:rsidRPr="00492B0E" w:rsidRDefault="00AF5B0C">
            <w:pPr>
              <w:rPr>
                <w:color w:val="000000" w:themeColor="text1"/>
                <w:sz w:val="22"/>
                <w:szCs w:val="22"/>
              </w:rPr>
            </w:pPr>
          </w:p>
        </w:tc>
        <w:tc>
          <w:tcPr>
            <w:tcW w:w="1023" w:type="dxa"/>
            <w:gridSpan w:val="2"/>
            <w:vMerge/>
            <w:tcBorders>
              <w:top w:val="single" w:sz="4" w:space="0" w:color="auto"/>
              <w:left w:val="single" w:sz="4" w:space="0" w:color="auto"/>
              <w:bottom w:val="single" w:sz="4" w:space="0" w:color="auto"/>
              <w:right w:val="single" w:sz="4" w:space="0" w:color="auto"/>
            </w:tcBorders>
            <w:vAlign w:val="center"/>
          </w:tcPr>
          <w:p w14:paraId="3B6AEAA7" w14:textId="77777777" w:rsidR="00AF5B0C" w:rsidRPr="00492B0E" w:rsidRDefault="00AF5B0C">
            <w:pPr>
              <w:rPr>
                <w:color w:val="000000" w:themeColor="text1"/>
                <w:sz w:val="22"/>
                <w:szCs w:val="22"/>
              </w:rPr>
            </w:pPr>
          </w:p>
        </w:tc>
      </w:tr>
      <w:tr w:rsidR="00492B0E" w:rsidRPr="00492B0E" w14:paraId="7C9010AB" w14:textId="77777777">
        <w:trPr>
          <w:jc w:val="center"/>
        </w:trPr>
        <w:tc>
          <w:tcPr>
            <w:tcW w:w="2211" w:type="dxa"/>
            <w:tcBorders>
              <w:top w:val="single" w:sz="4" w:space="0" w:color="auto"/>
              <w:left w:val="single" w:sz="4" w:space="0" w:color="auto"/>
              <w:bottom w:val="single" w:sz="4" w:space="0" w:color="auto"/>
              <w:right w:val="single" w:sz="4" w:space="0" w:color="auto"/>
            </w:tcBorders>
          </w:tcPr>
          <w:p w14:paraId="438B7EC0" w14:textId="77777777" w:rsidR="00AF5B0C" w:rsidRPr="00492B0E" w:rsidRDefault="007A756E">
            <w:pPr>
              <w:ind w:left="284"/>
              <w:rPr>
                <w:color w:val="000000" w:themeColor="text1"/>
                <w:sz w:val="22"/>
                <w:szCs w:val="22"/>
              </w:rPr>
            </w:pPr>
            <w:r w:rsidRPr="00492B0E">
              <w:rPr>
                <w:color w:val="000000" w:themeColor="text1"/>
                <w:sz w:val="22"/>
                <w:szCs w:val="22"/>
              </w:rPr>
              <w:t>Median (IQR)</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98A6E0E" w14:textId="77777777" w:rsidR="00AF5B0C" w:rsidRPr="00492B0E" w:rsidRDefault="007A756E">
            <w:pPr>
              <w:jc w:val="center"/>
              <w:rPr>
                <w:color w:val="000000" w:themeColor="text1"/>
                <w:sz w:val="22"/>
                <w:szCs w:val="22"/>
              </w:rPr>
            </w:pPr>
            <w:r w:rsidRPr="00492B0E">
              <w:rPr>
                <w:color w:val="000000" w:themeColor="text1"/>
                <w:sz w:val="22"/>
                <w:szCs w:val="22"/>
              </w:rPr>
              <w:t>22.50(18.0 – 35.0)</w:t>
            </w:r>
          </w:p>
        </w:tc>
        <w:tc>
          <w:tcPr>
            <w:tcW w:w="2551" w:type="dxa"/>
            <w:tcBorders>
              <w:top w:val="single" w:sz="4" w:space="0" w:color="auto"/>
              <w:left w:val="single" w:sz="4" w:space="0" w:color="auto"/>
              <w:bottom w:val="single" w:sz="4" w:space="0" w:color="auto"/>
              <w:right w:val="single" w:sz="4" w:space="0" w:color="auto"/>
            </w:tcBorders>
            <w:vAlign w:val="center"/>
          </w:tcPr>
          <w:p w14:paraId="2EACF4EA" w14:textId="77777777" w:rsidR="00AF5B0C" w:rsidRPr="00492B0E" w:rsidRDefault="007A756E">
            <w:pPr>
              <w:jc w:val="center"/>
              <w:rPr>
                <w:color w:val="000000" w:themeColor="text1"/>
                <w:sz w:val="22"/>
                <w:szCs w:val="22"/>
              </w:rPr>
            </w:pPr>
            <w:r w:rsidRPr="00492B0E">
              <w:rPr>
                <w:color w:val="000000" w:themeColor="text1"/>
                <w:sz w:val="22"/>
                <w:szCs w:val="22"/>
              </w:rPr>
              <w:t>72.0(32.5 – 125.0)</w:t>
            </w:r>
          </w:p>
        </w:tc>
        <w:tc>
          <w:tcPr>
            <w:tcW w:w="1076" w:type="dxa"/>
            <w:gridSpan w:val="2"/>
            <w:vMerge/>
            <w:tcBorders>
              <w:top w:val="single" w:sz="4" w:space="0" w:color="auto"/>
              <w:left w:val="single" w:sz="4" w:space="0" w:color="auto"/>
              <w:bottom w:val="single" w:sz="4" w:space="0" w:color="auto"/>
              <w:right w:val="single" w:sz="4" w:space="0" w:color="auto"/>
            </w:tcBorders>
            <w:vAlign w:val="center"/>
          </w:tcPr>
          <w:p w14:paraId="3C3C8914" w14:textId="77777777" w:rsidR="00AF5B0C" w:rsidRPr="00492B0E" w:rsidRDefault="00AF5B0C">
            <w:pPr>
              <w:rPr>
                <w:color w:val="000000" w:themeColor="text1"/>
                <w:sz w:val="22"/>
                <w:szCs w:val="22"/>
              </w:rPr>
            </w:pPr>
          </w:p>
        </w:tc>
        <w:tc>
          <w:tcPr>
            <w:tcW w:w="1023" w:type="dxa"/>
            <w:gridSpan w:val="2"/>
            <w:vMerge/>
            <w:tcBorders>
              <w:top w:val="single" w:sz="4" w:space="0" w:color="auto"/>
              <w:left w:val="single" w:sz="4" w:space="0" w:color="auto"/>
              <w:bottom w:val="single" w:sz="4" w:space="0" w:color="auto"/>
              <w:right w:val="single" w:sz="4" w:space="0" w:color="auto"/>
            </w:tcBorders>
            <w:vAlign w:val="center"/>
          </w:tcPr>
          <w:p w14:paraId="79639675" w14:textId="77777777" w:rsidR="00AF5B0C" w:rsidRPr="00492B0E" w:rsidRDefault="00AF5B0C">
            <w:pPr>
              <w:rPr>
                <w:color w:val="000000" w:themeColor="text1"/>
                <w:sz w:val="22"/>
                <w:szCs w:val="22"/>
              </w:rPr>
            </w:pPr>
          </w:p>
        </w:tc>
      </w:tr>
      <w:tr w:rsidR="00492B0E" w:rsidRPr="00492B0E" w14:paraId="0BC86BD6" w14:textId="77777777">
        <w:trPr>
          <w:jc w:val="center"/>
        </w:trPr>
        <w:tc>
          <w:tcPr>
            <w:tcW w:w="2211" w:type="dxa"/>
            <w:tcBorders>
              <w:top w:val="single" w:sz="4" w:space="0" w:color="auto"/>
              <w:left w:val="single" w:sz="4" w:space="0" w:color="auto"/>
              <w:bottom w:val="single" w:sz="4" w:space="0" w:color="auto"/>
              <w:right w:val="single" w:sz="4" w:space="0" w:color="auto"/>
            </w:tcBorders>
            <w:vAlign w:val="center"/>
          </w:tcPr>
          <w:p w14:paraId="3DDC6E3A" w14:textId="77777777" w:rsidR="00AF5B0C" w:rsidRPr="00492B0E" w:rsidRDefault="007A756E">
            <w:pPr>
              <w:rPr>
                <w:b/>
                <w:bCs/>
                <w:color w:val="000000" w:themeColor="text1"/>
                <w:sz w:val="22"/>
                <w:szCs w:val="22"/>
              </w:rPr>
            </w:pPr>
            <w:r w:rsidRPr="00492B0E">
              <w:rPr>
                <w:b/>
                <w:bCs/>
                <w:color w:val="000000" w:themeColor="text1"/>
                <w:sz w:val="22"/>
                <w:szCs w:val="22"/>
              </w:rPr>
              <w:t>Total Bilirubin</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4C7D7585" w14:textId="77777777" w:rsidR="00AF5B0C" w:rsidRPr="00492B0E" w:rsidRDefault="00AF5B0C">
            <w:pPr>
              <w:jc w:val="center"/>
              <w:rPr>
                <w:color w:val="000000" w:themeColor="text1"/>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04124FFA" w14:textId="77777777" w:rsidR="00AF5B0C" w:rsidRPr="00492B0E" w:rsidRDefault="00AF5B0C">
            <w:pPr>
              <w:jc w:val="center"/>
              <w:rPr>
                <w:color w:val="000000" w:themeColor="text1"/>
                <w:sz w:val="22"/>
                <w:szCs w:val="22"/>
              </w:rPr>
            </w:pPr>
          </w:p>
        </w:tc>
        <w:tc>
          <w:tcPr>
            <w:tcW w:w="1076" w:type="dxa"/>
            <w:gridSpan w:val="2"/>
            <w:tcBorders>
              <w:top w:val="single" w:sz="4" w:space="0" w:color="auto"/>
              <w:left w:val="single" w:sz="4" w:space="0" w:color="auto"/>
              <w:bottom w:val="single" w:sz="4" w:space="0" w:color="auto"/>
              <w:right w:val="single" w:sz="4" w:space="0" w:color="auto"/>
            </w:tcBorders>
            <w:vAlign w:val="center"/>
          </w:tcPr>
          <w:p w14:paraId="4D92E96F" w14:textId="77777777" w:rsidR="00AF5B0C" w:rsidRPr="00492B0E" w:rsidRDefault="00AF5B0C">
            <w:pPr>
              <w:jc w:val="center"/>
              <w:rPr>
                <w:color w:val="000000" w:themeColor="text1"/>
                <w:sz w:val="22"/>
                <w:szCs w:val="22"/>
              </w:rPr>
            </w:pPr>
          </w:p>
        </w:tc>
        <w:tc>
          <w:tcPr>
            <w:tcW w:w="1023" w:type="dxa"/>
            <w:gridSpan w:val="2"/>
            <w:tcBorders>
              <w:top w:val="single" w:sz="4" w:space="0" w:color="auto"/>
              <w:left w:val="single" w:sz="4" w:space="0" w:color="auto"/>
              <w:bottom w:val="single" w:sz="4" w:space="0" w:color="auto"/>
              <w:right w:val="single" w:sz="4" w:space="0" w:color="auto"/>
            </w:tcBorders>
            <w:vAlign w:val="center"/>
          </w:tcPr>
          <w:p w14:paraId="18122955" w14:textId="77777777" w:rsidR="00AF5B0C" w:rsidRPr="00492B0E" w:rsidRDefault="00AF5B0C">
            <w:pPr>
              <w:jc w:val="center"/>
              <w:rPr>
                <w:color w:val="000000" w:themeColor="text1"/>
                <w:sz w:val="22"/>
                <w:szCs w:val="22"/>
              </w:rPr>
            </w:pPr>
          </w:p>
        </w:tc>
      </w:tr>
      <w:tr w:rsidR="00492B0E" w:rsidRPr="00492B0E" w14:paraId="30557C9F" w14:textId="77777777">
        <w:trPr>
          <w:jc w:val="center"/>
        </w:trPr>
        <w:tc>
          <w:tcPr>
            <w:tcW w:w="2211" w:type="dxa"/>
            <w:tcBorders>
              <w:top w:val="single" w:sz="4" w:space="0" w:color="auto"/>
              <w:left w:val="single" w:sz="4" w:space="0" w:color="auto"/>
              <w:bottom w:val="single" w:sz="4" w:space="0" w:color="auto"/>
              <w:right w:val="single" w:sz="4" w:space="0" w:color="auto"/>
            </w:tcBorders>
          </w:tcPr>
          <w:p w14:paraId="22DDAEEF" w14:textId="77777777" w:rsidR="00AF5B0C" w:rsidRPr="00492B0E" w:rsidRDefault="007A756E">
            <w:pPr>
              <w:ind w:left="284"/>
              <w:rPr>
                <w:color w:val="000000" w:themeColor="text1"/>
                <w:sz w:val="22"/>
                <w:szCs w:val="22"/>
              </w:rPr>
            </w:pPr>
            <w:r w:rsidRPr="00492B0E">
              <w:rPr>
                <w:color w:val="000000" w:themeColor="text1"/>
                <w:sz w:val="22"/>
                <w:szCs w:val="22"/>
              </w:rPr>
              <w:t>Min. – Max.</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2D8CD786" w14:textId="77777777" w:rsidR="00AF5B0C" w:rsidRPr="00492B0E" w:rsidRDefault="007A756E">
            <w:pPr>
              <w:jc w:val="center"/>
              <w:rPr>
                <w:color w:val="000000" w:themeColor="text1"/>
                <w:sz w:val="22"/>
                <w:szCs w:val="22"/>
              </w:rPr>
            </w:pPr>
            <w:r w:rsidRPr="00492B0E">
              <w:rPr>
                <w:color w:val="000000" w:themeColor="text1"/>
                <w:sz w:val="22"/>
                <w:szCs w:val="22"/>
              </w:rPr>
              <w:t>1.20 – 7.50</w:t>
            </w:r>
          </w:p>
        </w:tc>
        <w:tc>
          <w:tcPr>
            <w:tcW w:w="2551" w:type="dxa"/>
            <w:tcBorders>
              <w:top w:val="single" w:sz="4" w:space="0" w:color="auto"/>
              <w:left w:val="single" w:sz="4" w:space="0" w:color="auto"/>
              <w:bottom w:val="single" w:sz="4" w:space="0" w:color="auto"/>
              <w:right w:val="single" w:sz="4" w:space="0" w:color="auto"/>
            </w:tcBorders>
            <w:vAlign w:val="center"/>
          </w:tcPr>
          <w:p w14:paraId="0F34FB36" w14:textId="77777777" w:rsidR="00AF5B0C" w:rsidRPr="00492B0E" w:rsidRDefault="007A756E">
            <w:pPr>
              <w:jc w:val="center"/>
              <w:rPr>
                <w:color w:val="000000" w:themeColor="text1"/>
                <w:sz w:val="22"/>
                <w:szCs w:val="22"/>
              </w:rPr>
            </w:pPr>
            <w:r w:rsidRPr="00492B0E">
              <w:rPr>
                <w:color w:val="000000" w:themeColor="text1"/>
                <w:sz w:val="22"/>
                <w:szCs w:val="22"/>
              </w:rPr>
              <w:t>0.80 – 10.70</w:t>
            </w:r>
          </w:p>
        </w:tc>
        <w:tc>
          <w:tcPr>
            <w:tcW w:w="1076" w:type="dxa"/>
            <w:gridSpan w:val="2"/>
            <w:vMerge w:val="restart"/>
            <w:tcBorders>
              <w:top w:val="single" w:sz="4" w:space="0" w:color="auto"/>
              <w:left w:val="single" w:sz="4" w:space="0" w:color="auto"/>
              <w:bottom w:val="single" w:sz="4" w:space="0" w:color="auto"/>
              <w:right w:val="single" w:sz="4" w:space="0" w:color="auto"/>
            </w:tcBorders>
            <w:vAlign w:val="center"/>
          </w:tcPr>
          <w:p w14:paraId="7E95FDB0" w14:textId="77777777" w:rsidR="00AF5B0C" w:rsidRPr="00492B0E" w:rsidRDefault="007A756E">
            <w:pPr>
              <w:jc w:val="center"/>
              <w:rPr>
                <w:color w:val="000000" w:themeColor="text1"/>
                <w:sz w:val="22"/>
                <w:szCs w:val="22"/>
              </w:rPr>
            </w:pPr>
            <w:r w:rsidRPr="00492B0E">
              <w:rPr>
                <w:color w:val="000000" w:themeColor="text1"/>
                <w:sz w:val="22"/>
                <w:szCs w:val="22"/>
              </w:rPr>
              <w:t>U=</w:t>
            </w:r>
            <w:r w:rsidRPr="00492B0E">
              <w:rPr>
                <w:color w:val="000000" w:themeColor="text1"/>
                <w:sz w:val="22"/>
                <w:szCs w:val="22"/>
              </w:rPr>
              <w:br/>
              <w:t>528.500</w:t>
            </w:r>
          </w:p>
        </w:tc>
        <w:tc>
          <w:tcPr>
            <w:tcW w:w="1023" w:type="dxa"/>
            <w:gridSpan w:val="2"/>
            <w:vMerge w:val="restart"/>
            <w:tcBorders>
              <w:top w:val="single" w:sz="4" w:space="0" w:color="auto"/>
              <w:left w:val="single" w:sz="4" w:space="0" w:color="auto"/>
              <w:bottom w:val="single" w:sz="4" w:space="0" w:color="auto"/>
              <w:right w:val="single" w:sz="4" w:space="0" w:color="auto"/>
            </w:tcBorders>
            <w:vAlign w:val="center"/>
          </w:tcPr>
          <w:p w14:paraId="5B32362E" w14:textId="77777777" w:rsidR="00AF5B0C" w:rsidRPr="00492B0E" w:rsidRDefault="007A756E">
            <w:pPr>
              <w:jc w:val="center"/>
              <w:rPr>
                <w:color w:val="000000" w:themeColor="text1"/>
                <w:sz w:val="22"/>
                <w:szCs w:val="22"/>
              </w:rPr>
            </w:pPr>
            <w:r w:rsidRPr="00492B0E">
              <w:rPr>
                <w:color w:val="000000" w:themeColor="text1"/>
                <w:sz w:val="22"/>
                <w:szCs w:val="22"/>
              </w:rPr>
              <w:t>0.091</w:t>
            </w:r>
          </w:p>
        </w:tc>
      </w:tr>
      <w:tr w:rsidR="00492B0E" w:rsidRPr="00492B0E" w14:paraId="774DE41F" w14:textId="77777777">
        <w:trPr>
          <w:jc w:val="center"/>
        </w:trPr>
        <w:tc>
          <w:tcPr>
            <w:tcW w:w="2211" w:type="dxa"/>
            <w:tcBorders>
              <w:top w:val="single" w:sz="4" w:space="0" w:color="auto"/>
              <w:left w:val="thinThickSmallGap" w:sz="18" w:space="0" w:color="auto"/>
              <w:bottom w:val="nil"/>
              <w:right w:val="single" w:sz="12" w:space="0" w:color="auto"/>
            </w:tcBorders>
          </w:tcPr>
          <w:p w14:paraId="5A9AA78B" w14:textId="77777777" w:rsidR="00AF5B0C" w:rsidRPr="00492B0E" w:rsidRDefault="007A756E">
            <w:pPr>
              <w:ind w:left="284"/>
              <w:rPr>
                <w:color w:val="000000" w:themeColor="text1"/>
                <w:sz w:val="22"/>
                <w:szCs w:val="22"/>
              </w:rPr>
            </w:pPr>
            <w:r w:rsidRPr="00492B0E">
              <w:rPr>
                <w:color w:val="000000" w:themeColor="text1"/>
                <w:sz w:val="22"/>
                <w:szCs w:val="22"/>
              </w:rPr>
              <w:t>Mean ± SD.</w:t>
            </w:r>
          </w:p>
        </w:tc>
        <w:tc>
          <w:tcPr>
            <w:tcW w:w="2551" w:type="dxa"/>
            <w:gridSpan w:val="2"/>
            <w:tcBorders>
              <w:top w:val="single" w:sz="4" w:space="0" w:color="auto"/>
              <w:left w:val="single" w:sz="12" w:space="0" w:color="auto"/>
              <w:bottom w:val="nil"/>
              <w:right w:val="single" w:sz="4" w:space="0" w:color="auto"/>
            </w:tcBorders>
            <w:vAlign w:val="center"/>
          </w:tcPr>
          <w:p w14:paraId="7A1A59C8" w14:textId="77777777" w:rsidR="00AF5B0C" w:rsidRPr="00492B0E" w:rsidRDefault="007A756E">
            <w:pPr>
              <w:jc w:val="center"/>
              <w:rPr>
                <w:color w:val="000000" w:themeColor="text1"/>
                <w:sz w:val="22"/>
                <w:szCs w:val="22"/>
              </w:rPr>
            </w:pPr>
            <w:r w:rsidRPr="00492B0E">
              <w:rPr>
                <w:color w:val="000000" w:themeColor="text1"/>
                <w:sz w:val="22"/>
                <w:szCs w:val="22"/>
              </w:rPr>
              <w:t>3.26 ± 1.66</w:t>
            </w:r>
          </w:p>
        </w:tc>
        <w:tc>
          <w:tcPr>
            <w:tcW w:w="2551" w:type="dxa"/>
            <w:tcBorders>
              <w:top w:val="single" w:sz="4" w:space="0" w:color="auto"/>
              <w:left w:val="single" w:sz="4" w:space="0" w:color="auto"/>
              <w:bottom w:val="nil"/>
              <w:right w:val="single" w:sz="12" w:space="0" w:color="auto"/>
            </w:tcBorders>
            <w:vAlign w:val="center"/>
          </w:tcPr>
          <w:p w14:paraId="5FF34923" w14:textId="77777777" w:rsidR="00AF5B0C" w:rsidRPr="00492B0E" w:rsidRDefault="007A756E">
            <w:pPr>
              <w:jc w:val="center"/>
              <w:rPr>
                <w:color w:val="000000" w:themeColor="text1"/>
                <w:sz w:val="22"/>
                <w:szCs w:val="22"/>
              </w:rPr>
            </w:pPr>
            <w:r w:rsidRPr="00492B0E">
              <w:rPr>
                <w:color w:val="000000" w:themeColor="text1"/>
                <w:sz w:val="22"/>
                <w:szCs w:val="22"/>
              </w:rPr>
              <w:t>2.82 ± 2.17</w:t>
            </w:r>
          </w:p>
        </w:tc>
        <w:tc>
          <w:tcPr>
            <w:tcW w:w="1076" w:type="dxa"/>
            <w:gridSpan w:val="2"/>
            <w:vMerge/>
            <w:tcBorders>
              <w:top w:val="single" w:sz="4" w:space="0" w:color="auto"/>
              <w:left w:val="single" w:sz="12" w:space="0" w:color="auto"/>
              <w:right w:val="single" w:sz="4" w:space="0" w:color="auto"/>
            </w:tcBorders>
            <w:vAlign w:val="center"/>
          </w:tcPr>
          <w:p w14:paraId="1349AABF" w14:textId="77777777" w:rsidR="00AF5B0C" w:rsidRPr="00492B0E" w:rsidRDefault="00AF5B0C">
            <w:pPr>
              <w:rPr>
                <w:color w:val="000000" w:themeColor="text1"/>
                <w:sz w:val="22"/>
                <w:szCs w:val="22"/>
              </w:rPr>
            </w:pPr>
          </w:p>
        </w:tc>
        <w:tc>
          <w:tcPr>
            <w:tcW w:w="1023" w:type="dxa"/>
            <w:gridSpan w:val="2"/>
            <w:vMerge/>
            <w:tcBorders>
              <w:top w:val="single" w:sz="4" w:space="0" w:color="auto"/>
              <w:left w:val="single" w:sz="4" w:space="0" w:color="auto"/>
              <w:right w:val="thickThinSmallGap" w:sz="18" w:space="0" w:color="auto"/>
            </w:tcBorders>
            <w:vAlign w:val="center"/>
          </w:tcPr>
          <w:p w14:paraId="0C280B80" w14:textId="77777777" w:rsidR="00AF5B0C" w:rsidRPr="00492B0E" w:rsidRDefault="00AF5B0C">
            <w:pPr>
              <w:rPr>
                <w:color w:val="000000" w:themeColor="text1"/>
                <w:sz w:val="22"/>
                <w:szCs w:val="22"/>
              </w:rPr>
            </w:pPr>
          </w:p>
        </w:tc>
      </w:tr>
      <w:tr w:rsidR="00492B0E" w:rsidRPr="00492B0E" w14:paraId="22F3A3A8" w14:textId="77777777">
        <w:trPr>
          <w:jc w:val="center"/>
        </w:trPr>
        <w:tc>
          <w:tcPr>
            <w:tcW w:w="2211" w:type="dxa"/>
            <w:tcBorders>
              <w:top w:val="nil"/>
              <w:left w:val="thinThickSmallGap" w:sz="18" w:space="0" w:color="auto"/>
              <w:bottom w:val="thickThinSmallGap" w:sz="18" w:space="0" w:color="auto"/>
              <w:right w:val="single" w:sz="12" w:space="0" w:color="auto"/>
            </w:tcBorders>
          </w:tcPr>
          <w:p w14:paraId="02356311" w14:textId="77777777" w:rsidR="00AF5B0C" w:rsidRPr="00492B0E" w:rsidRDefault="007A756E">
            <w:pPr>
              <w:ind w:left="284"/>
              <w:rPr>
                <w:color w:val="000000" w:themeColor="text1"/>
                <w:sz w:val="22"/>
                <w:szCs w:val="22"/>
              </w:rPr>
            </w:pPr>
            <w:r w:rsidRPr="00492B0E">
              <w:rPr>
                <w:color w:val="000000" w:themeColor="text1"/>
                <w:sz w:val="22"/>
                <w:szCs w:val="22"/>
              </w:rPr>
              <w:t>Median (IQR)</w:t>
            </w:r>
          </w:p>
        </w:tc>
        <w:tc>
          <w:tcPr>
            <w:tcW w:w="2551" w:type="dxa"/>
            <w:gridSpan w:val="2"/>
            <w:tcBorders>
              <w:top w:val="nil"/>
              <w:left w:val="single" w:sz="12" w:space="0" w:color="auto"/>
              <w:bottom w:val="thickThinSmallGap" w:sz="18" w:space="0" w:color="auto"/>
              <w:right w:val="single" w:sz="4" w:space="0" w:color="auto"/>
            </w:tcBorders>
            <w:vAlign w:val="center"/>
          </w:tcPr>
          <w:p w14:paraId="55262292" w14:textId="77777777" w:rsidR="00AF5B0C" w:rsidRPr="00492B0E" w:rsidRDefault="007A756E">
            <w:pPr>
              <w:jc w:val="center"/>
              <w:rPr>
                <w:color w:val="000000" w:themeColor="text1"/>
                <w:sz w:val="22"/>
                <w:szCs w:val="22"/>
              </w:rPr>
            </w:pPr>
            <w:r w:rsidRPr="00492B0E">
              <w:rPr>
                <w:color w:val="000000" w:themeColor="text1"/>
                <w:sz w:val="22"/>
                <w:szCs w:val="22"/>
              </w:rPr>
              <w:t>2.50(2.0 – 4.5)</w:t>
            </w:r>
          </w:p>
        </w:tc>
        <w:tc>
          <w:tcPr>
            <w:tcW w:w="2551" w:type="dxa"/>
            <w:tcBorders>
              <w:top w:val="nil"/>
              <w:left w:val="single" w:sz="4" w:space="0" w:color="auto"/>
              <w:bottom w:val="thickThinSmallGap" w:sz="18" w:space="0" w:color="auto"/>
              <w:right w:val="single" w:sz="12" w:space="0" w:color="auto"/>
            </w:tcBorders>
            <w:vAlign w:val="center"/>
          </w:tcPr>
          <w:p w14:paraId="33091901" w14:textId="77777777" w:rsidR="00AF5B0C" w:rsidRPr="00492B0E" w:rsidRDefault="007A756E">
            <w:pPr>
              <w:jc w:val="center"/>
              <w:rPr>
                <w:color w:val="000000" w:themeColor="text1"/>
                <w:sz w:val="22"/>
                <w:szCs w:val="22"/>
              </w:rPr>
            </w:pPr>
            <w:r w:rsidRPr="00492B0E">
              <w:rPr>
                <w:color w:val="000000" w:themeColor="text1"/>
                <w:sz w:val="22"/>
                <w:szCs w:val="22"/>
              </w:rPr>
              <w:t>2.10(1.8 – 3.0)</w:t>
            </w:r>
          </w:p>
        </w:tc>
        <w:tc>
          <w:tcPr>
            <w:tcW w:w="1076" w:type="dxa"/>
            <w:gridSpan w:val="2"/>
            <w:vMerge/>
            <w:tcBorders>
              <w:left w:val="single" w:sz="12" w:space="0" w:color="auto"/>
              <w:bottom w:val="thickThinSmallGap" w:sz="18" w:space="0" w:color="auto"/>
              <w:right w:val="single" w:sz="4" w:space="0" w:color="auto"/>
            </w:tcBorders>
            <w:vAlign w:val="center"/>
          </w:tcPr>
          <w:p w14:paraId="7F10FD4C" w14:textId="77777777" w:rsidR="00AF5B0C" w:rsidRPr="00492B0E" w:rsidRDefault="00AF5B0C">
            <w:pPr>
              <w:rPr>
                <w:color w:val="000000" w:themeColor="text1"/>
                <w:sz w:val="22"/>
                <w:szCs w:val="22"/>
              </w:rPr>
            </w:pPr>
          </w:p>
        </w:tc>
        <w:tc>
          <w:tcPr>
            <w:tcW w:w="1023" w:type="dxa"/>
            <w:gridSpan w:val="2"/>
            <w:vMerge/>
            <w:tcBorders>
              <w:left w:val="single" w:sz="4" w:space="0" w:color="auto"/>
              <w:bottom w:val="thickThinSmallGap" w:sz="18" w:space="0" w:color="auto"/>
              <w:right w:val="thickThinSmallGap" w:sz="18" w:space="0" w:color="auto"/>
            </w:tcBorders>
            <w:vAlign w:val="center"/>
          </w:tcPr>
          <w:p w14:paraId="49D246D1" w14:textId="77777777" w:rsidR="00AF5B0C" w:rsidRPr="00492B0E" w:rsidRDefault="00AF5B0C">
            <w:pPr>
              <w:rPr>
                <w:color w:val="000000" w:themeColor="text1"/>
                <w:sz w:val="22"/>
                <w:szCs w:val="22"/>
              </w:rPr>
            </w:pPr>
          </w:p>
        </w:tc>
      </w:tr>
    </w:tbl>
    <w:bookmarkEnd w:id="2"/>
    <w:p w14:paraId="77DA34CD" w14:textId="77777777" w:rsidR="00AF5B0C" w:rsidRPr="00492B0E" w:rsidRDefault="007A756E">
      <w:pPr>
        <w:spacing w:before="200"/>
        <w:ind w:left="284" w:hanging="284"/>
        <w:jc w:val="both"/>
        <w:rPr>
          <w:b/>
          <w:bCs/>
          <w:color w:val="000000" w:themeColor="text1"/>
          <w:sz w:val="18"/>
          <w:szCs w:val="18"/>
        </w:rPr>
      </w:pPr>
      <w:r w:rsidRPr="00492B0E">
        <w:rPr>
          <w:color w:val="000000" w:themeColor="text1"/>
          <w:sz w:val="18"/>
          <w:szCs w:val="18"/>
        </w:rPr>
        <w:t>IQR:</w:t>
      </w:r>
      <w:r w:rsidRPr="00492B0E">
        <w:rPr>
          <w:b/>
          <w:bCs/>
          <w:color w:val="000000" w:themeColor="text1"/>
          <w:sz w:val="18"/>
          <w:szCs w:val="18"/>
        </w:rPr>
        <w:t xml:space="preserve"> Inter quartile range</w:t>
      </w:r>
      <w:r w:rsidRPr="00492B0E">
        <w:rPr>
          <w:color w:val="000000" w:themeColor="text1"/>
          <w:sz w:val="20"/>
          <w:szCs w:val="20"/>
        </w:rPr>
        <w:tab/>
      </w:r>
      <w:r w:rsidRPr="00492B0E">
        <w:rPr>
          <w:color w:val="000000" w:themeColor="text1"/>
          <w:sz w:val="20"/>
          <w:szCs w:val="20"/>
        </w:rPr>
        <w:tab/>
      </w:r>
      <w:r w:rsidRPr="00492B0E">
        <w:rPr>
          <w:color w:val="000000" w:themeColor="text1"/>
          <w:sz w:val="18"/>
          <w:szCs w:val="18"/>
        </w:rPr>
        <w:t xml:space="preserve">SD: </w:t>
      </w:r>
      <w:r w:rsidRPr="00492B0E">
        <w:rPr>
          <w:b/>
          <w:bCs/>
          <w:color w:val="000000" w:themeColor="text1"/>
          <w:sz w:val="18"/>
          <w:szCs w:val="18"/>
        </w:rPr>
        <w:t>Standard deviation</w:t>
      </w:r>
      <w:r w:rsidRPr="00492B0E">
        <w:rPr>
          <w:b/>
          <w:bCs/>
          <w:color w:val="000000" w:themeColor="text1"/>
          <w:sz w:val="18"/>
          <w:szCs w:val="18"/>
        </w:rPr>
        <w:tab/>
      </w:r>
      <w:r w:rsidRPr="00492B0E">
        <w:rPr>
          <w:b/>
          <w:bCs/>
          <w:color w:val="000000" w:themeColor="text1"/>
          <w:sz w:val="18"/>
          <w:szCs w:val="18"/>
        </w:rPr>
        <w:tab/>
      </w:r>
    </w:p>
    <w:p w14:paraId="09289556" w14:textId="77777777" w:rsidR="00AF5B0C" w:rsidRPr="00492B0E" w:rsidRDefault="007A756E">
      <w:pPr>
        <w:ind w:left="284" w:hanging="284"/>
        <w:jc w:val="both"/>
        <w:rPr>
          <w:b/>
          <w:bCs/>
          <w:color w:val="000000" w:themeColor="text1"/>
          <w:sz w:val="18"/>
          <w:szCs w:val="18"/>
        </w:rPr>
      </w:pPr>
      <w:r w:rsidRPr="00492B0E">
        <w:rPr>
          <w:b/>
          <w:bCs/>
          <w:color w:val="000000" w:themeColor="text1"/>
          <w:sz w:val="18"/>
          <w:szCs w:val="18"/>
        </w:rPr>
        <w:t>t: Student t-test</w:t>
      </w:r>
      <w:r w:rsidRPr="00492B0E">
        <w:rPr>
          <w:b/>
          <w:bCs/>
          <w:color w:val="000000" w:themeColor="text1"/>
          <w:sz w:val="18"/>
          <w:szCs w:val="18"/>
        </w:rPr>
        <w:tab/>
      </w:r>
      <w:r w:rsidRPr="00492B0E">
        <w:rPr>
          <w:b/>
          <w:bCs/>
          <w:color w:val="000000" w:themeColor="text1"/>
          <w:sz w:val="18"/>
          <w:szCs w:val="18"/>
        </w:rPr>
        <w:tab/>
      </w:r>
      <w:r w:rsidRPr="00492B0E">
        <w:rPr>
          <w:b/>
          <w:bCs/>
          <w:color w:val="000000" w:themeColor="text1"/>
          <w:sz w:val="18"/>
          <w:szCs w:val="18"/>
        </w:rPr>
        <w:tab/>
        <w:t>U: Mann Whitney test</w:t>
      </w:r>
    </w:p>
    <w:p w14:paraId="74F5B744" w14:textId="77777777" w:rsidR="00AF5B0C" w:rsidRPr="00492B0E" w:rsidRDefault="007A756E">
      <w:pPr>
        <w:jc w:val="both"/>
        <w:rPr>
          <w:color w:val="000000" w:themeColor="text1"/>
          <w:sz w:val="18"/>
          <w:szCs w:val="18"/>
        </w:rPr>
      </w:pPr>
      <w:r w:rsidRPr="00492B0E">
        <w:rPr>
          <w:color w:val="000000" w:themeColor="text1"/>
          <w:sz w:val="18"/>
          <w:szCs w:val="18"/>
        </w:rPr>
        <w:t xml:space="preserve">p: p value for comparing between the studied groups *: Statistically significant at p ≤ 0.05  </w:t>
      </w:r>
    </w:p>
    <w:p w14:paraId="1184A04B" w14:textId="77777777" w:rsidR="00AF5B0C" w:rsidRPr="00492B0E" w:rsidRDefault="007A756E">
      <w:pPr>
        <w:spacing w:after="200" w:line="300" w:lineRule="auto"/>
        <w:jc w:val="both"/>
        <w:rPr>
          <w:color w:val="000000" w:themeColor="text1"/>
          <w:sz w:val="18"/>
          <w:szCs w:val="18"/>
        </w:rPr>
      </w:pPr>
      <w:r w:rsidRPr="00492B0E">
        <w:rPr>
          <w:b/>
          <w:bCs/>
          <w:color w:val="000000" w:themeColor="text1"/>
          <w:sz w:val="20"/>
          <w:szCs w:val="20"/>
        </w:rPr>
        <w:t>Table (5):</w:t>
      </w:r>
      <w:r w:rsidRPr="00492B0E">
        <w:rPr>
          <w:b/>
          <w:bCs/>
          <w:color w:val="000000" w:themeColor="text1"/>
          <w:sz w:val="20"/>
          <w:szCs w:val="20"/>
        </w:rPr>
        <w:tab/>
        <w:t>Comparison between the start and the end of the study according to laboratory data in group I and II</w:t>
      </w:r>
    </w:p>
    <w:tbl>
      <w:tblPr>
        <w:tblStyle w:val="TableGrid"/>
        <w:tblW w:w="9322" w:type="dxa"/>
        <w:tblInd w:w="33" w:type="dxa"/>
        <w:tblLayout w:type="fixed"/>
        <w:tblLook w:val="04A0" w:firstRow="1" w:lastRow="0" w:firstColumn="1" w:lastColumn="0" w:noHBand="0" w:noVBand="1"/>
      </w:tblPr>
      <w:tblGrid>
        <w:gridCol w:w="2268"/>
        <w:gridCol w:w="2552"/>
        <w:gridCol w:w="2552"/>
        <w:gridCol w:w="1077"/>
        <w:gridCol w:w="873"/>
      </w:tblGrid>
      <w:tr w:rsidR="00492B0E" w:rsidRPr="00492B0E" w14:paraId="0F5FB0FB" w14:textId="77777777">
        <w:tc>
          <w:tcPr>
            <w:tcW w:w="9322" w:type="dxa"/>
            <w:gridSpan w:val="5"/>
          </w:tcPr>
          <w:p w14:paraId="28062900" w14:textId="77777777" w:rsidR="00AF5B0C" w:rsidRPr="00492B0E" w:rsidRDefault="007A756E">
            <w:pPr>
              <w:jc w:val="center"/>
              <w:rPr>
                <w:b/>
                <w:bCs/>
                <w:color w:val="000000" w:themeColor="text1"/>
                <w:sz w:val="22"/>
                <w:szCs w:val="22"/>
              </w:rPr>
            </w:pPr>
            <w:r w:rsidRPr="00492B0E">
              <w:rPr>
                <w:b/>
                <w:bCs/>
                <w:color w:val="000000" w:themeColor="text1"/>
                <w:sz w:val="22"/>
                <w:szCs w:val="22"/>
              </w:rPr>
              <w:t>Group I</w:t>
            </w:r>
          </w:p>
        </w:tc>
      </w:tr>
      <w:tr w:rsidR="00492B0E" w:rsidRPr="00492B0E" w14:paraId="6D38C86D" w14:textId="77777777">
        <w:tc>
          <w:tcPr>
            <w:tcW w:w="2268" w:type="dxa"/>
          </w:tcPr>
          <w:p w14:paraId="651547B3" w14:textId="77777777" w:rsidR="00AF5B0C" w:rsidRPr="00492B0E" w:rsidRDefault="007A756E">
            <w:pPr>
              <w:jc w:val="center"/>
              <w:rPr>
                <w:b/>
                <w:bCs/>
                <w:color w:val="000000" w:themeColor="text1"/>
                <w:sz w:val="22"/>
                <w:szCs w:val="22"/>
              </w:rPr>
            </w:pPr>
            <w:bookmarkStart w:id="3" w:name="_Hlk132514217"/>
            <w:r w:rsidRPr="00492B0E">
              <w:rPr>
                <w:b/>
                <w:bCs/>
                <w:color w:val="000000" w:themeColor="text1"/>
                <w:sz w:val="22"/>
                <w:szCs w:val="22"/>
              </w:rPr>
              <w:t>Lab</w:t>
            </w:r>
          </w:p>
        </w:tc>
        <w:tc>
          <w:tcPr>
            <w:tcW w:w="2552" w:type="dxa"/>
            <w:hideMark/>
          </w:tcPr>
          <w:p w14:paraId="7C6C98E8" w14:textId="77777777" w:rsidR="00AF5B0C" w:rsidRPr="00492B0E" w:rsidRDefault="007A756E">
            <w:pPr>
              <w:jc w:val="center"/>
              <w:rPr>
                <w:b/>
                <w:bCs/>
                <w:color w:val="000000" w:themeColor="text1"/>
                <w:sz w:val="22"/>
                <w:szCs w:val="22"/>
              </w:rPr>
            </w:pPr>
            <w:r w:rsidRPr="00492B0E">
              <w:rPr>
                <w:b/>
                <w:bCs/>
                <w:color w:val="000000" w:themeColor="text1"/>
                <w:sz w:val="22"/>
                <w:szCs w:val="22"/>
              </w:rPr>
              <w:t>The start</w:t>
            </w:r>
            <w:r w:rsidRPr="00492B0E">
              <w:rPr>
                <w:b/>
                <w:bCs/>
                <w:color w:val="000000" w:themeColor="text1"/>
                <w:sz w:val="22"/>
                <w:szCs w:val="22"/>
              </w:rPr>
              <w:br/>
              <w:t>(n = 37)</w:t>
            </w:r>
          </w:p>
        </w:tc>
        <w:tc>
          <w:tcPr>
            <w:tcW w:w="2552" w:type="dxa"/>
            <w:hideMark/>
          </w:tcPr>
          <w:p w14:paraId="6D32F849" w14:textId="77777777" w:rsidR="00AF5B0C" w:rsidRPr="00492B0E" w:rsidRDefault="007A756E">
            <w:pPr>
              <w:jc w:val="center"/>
              <w:rPr>
                <w:b/>
                <w:bCs/>
                <w:color w:val="000000" w:themeColor="text1"/>
                <w:sz w:val="22"/>
                <w:szCs w:val="22"/>
              </w:rPr>
            </w:pPr>
            <w:r w:rsidRPr="00492B0E">
              <w:rPr>
                <w:b/>
                <w:bCs/>
                <w:color w:val="000000" w:themeColor="text1"/>
                <w:sz w:val="22"/>
                <w:szCs w:val="22"/>
              </w:rPr>
              <w:t>The end</w:t>
            </w:r>
            <w:r w:rsidRPr="00492B0E">
              <w:rPr>
                <w:b/>
                <w:bCs/>
                <w:color w:val="000000" w:themeColor="text1"/>
                <w:sz w:val="22"/>
                <w:szCs w:val="22"/>
              </w:rPr>
              <w:br/>
              <w:t>(n = 37)</w:t>
            </w:r>
          </w:p>
        </w:tc>
        <w:tc>
          <w:tcPr>
            <w:tcW w:w="1077" w:type="dxa"/>
            <w:hideMark/>
          </w:tcPr>
          <w:p w14:paraId="576BFA09" w14:textId="77777777" w:rsidR="00AF5B0C" w:rsidRPr="00492B0E" w:rsidRDefault="007A756E">
            <w:pPr>
              <w:jc w:val="center"/>
              <w:rPr>
                <w:b/>
                <w:bCs/>
                <w:color w:val="000000" w:themeColor="text1"/>
                <w:sz w:val="22"/>
                <w:szCs w:val="22"/>
              </w:rPr>
            </w:pPr>
            <w:r w:rsidRPr="00492B0E">
              <w:rPr>
                <w:b/>
                <w:bCs/>
                <w:color w:val="000000" w:themeColor="text1"/>
                <w:sz w:val="22"/>
                <w:szCs w:val="22"/>
              </w:rPr>
              <w:t>Test of Sig.</w:t>
            </w:r>
          </w:p>
        </w:tc>
        <w:tc>
          <w:tcPr>
            <w:tcW w:w="873" w:type="dxa"/>
            <w:hideMark/>
          </w:tcPr>
          <w:p w14:paraId="64640C4D" w14:textId="77777777" w:rsidR="00AF5B0C" w:rsidRPr="00492B0E" w:rsidRDefault="007A756E">
            <w:pPr>
              <w:jc w:val="center"/>
              <w:rPr>
                <w:b/>
                <w:bCs/>
                <w:color w:val="000000" w:themeColor="text1"/>
                <w:sz w:val="22"/>
                <w:szCs w:val="22"/>
              </w:rPr>
            </w:pPr>
            <w:r w:rsidRPr="00492B0E">
              <w:rPr>
                <w:b/>
                <w:bCs/>
                <w:color w:val="000000" w:themeColor="text1"/>
                <w:sz w:val="22"/>
                <w:szCs w:val="22"/>
              </w:rPr>
              <w:t>p</w:t>
            </w:r>
          </w:p>
        </w:tc>
      </w:tr>
      <w:tr w:rsidR="00492B0E" w:rsidRPr="00492B0E" w14:paraId="2A39ECD7" w14:textId="77777777">
        <w:tc>
          <w:tcPr>
            <w:tcW w:w="2268" w:type="dxa"/>
          </w:tcPr>
          <w:p w14:paraId="366DF15D" w14:textId="77777777" w:rsidR="00AF5B0C" w:rsidRPr="00492B0E" w:rsidRDefault="007A756E">
            <w:pPr>
              <w:rPr>
                <w:b/>
                <w:bCs/>
                <w:color w:val="000000" w:themeColor="text1"/>
                <w:sz w:val="22"/>
                <w:szCs w:val="22"/>
              </w:rPr>
            </w:pPr>
            <w:r w:rsidRPr="00492B0E">
              <w:rPr>
                <w:b/>
                <w:bCs/>
                <w:color w:val="000000" w:themeColor="text1"/>
                <w:sz w:val="22"/>
                <w:szCs w:val="22"/>
              </w:rPr>
              <w:t>Serum creatinine</w:t>
            </w:r>
          </w:p>
        </w:tc>
        <w:tc>
          <w:tcPr>
            <w:tcW w:w="2552" w:type="dxa"/>
          </w:tcPr>
          <w:p w14:paraId="32D148B0" w14:textId="77777777" w:rsidR="00AF5B0C" w:rsidRPr="00492B0E" w:rsidRDefault="00AF5B0C">
            <w:pPr>
              <w:jc w:val="center"/>
              <w:rPr>
                <w:color w:val="000000" w:themeColor="text1"/>
                <w:sz w:val="22"/>
                <w:szCs w:val="22"/>
              </w:rPr>
            </w:pPr>
          </w:p>
        </w:tc>
        <w:tc>
          <w:tcPr>
            <w:tcW w:w="2552" w:type="dxa"/>
          </w:tcPr>
          <w:p w14:paraId="21DE61DB" w14:textId="77777777" w:rsidR="00AF5B0C" w:rsidRPr="00492B0E" w:rsidRDefault="00AF5B0C">
            <w:pPr>
              <w:jc w:val="center"/>
              <w:rPr>
                <w:color w:val="000000" w:themeColor="text1"/>
                <w:sz w:val="22"/>
                <w:szCs w:val="22"/>
              </w:rPr>
            </w:pPr>
          </w:p>
        </w:tc>
        <w:tc>
          <w:tcPr>
            <w:tcW w:w="1077" w:type="dxa"/>
          </w:tcPr>
          <w:p w14:paraId="6B5CC0D5" w14:textId="77777777" w:rsidR="00AF5B0C" w:rsidRPr="00492B0E" w:rsidRDefault="00AF5B0C">
            <w:pPr>
              <w:jc w:val="center"/>
              <w:rPr>
                <w:color w:val="000000" w:themeColor="text1"/>
                <w:sz w:val="22"/>
                <w:szCs w:val="22"/>
              </w:rPr>
            </w:pPr>
          </w:p>
        </w:tc>
        <w:tc>
          <w:tcPr>
            <w:tcW w:w="873" w:type="dxa"/>
          </w:tcPr>
          <w:p w14:paraId="605EA702" w14:textId="77777777" w:rsidR="00AF5B0C" w:rsidRPr="00492B0E" w:rsidRDefault="00AF5B0C">
            <w:pPr>
              <w:jc w:val="center"/>
              <w:rPr>
                <w:color w:val="000000" w:themeColor="text1"/>
                <w:sz w:val="22"/>
                <w:szCs w:val="22"/>
              </w:rPr>
            </w:pPr>
          </w:p>
        </w:tc>
      </w:tr>
      <w:tr w:rsidR="00492B0E" w:rsidRPr="00492B0E" w14:paraId="339487A1" w14:textId="77777777">
        <w:tc>
          <w:tcPr>
            <w:tcW w:w="2268" w:type="dxa"/>
          </w:tcPr>
          <w:p w14:paraId="0B3FCA47" w14:textId="77777777" w:rsidR="00AF5B0C" w:rsidRPr="00492B0E" w:rsidRDefault="007A756E">
            <w:pPr>
              <w:ind w:left="284"/>
              <w:rPr>
                <w:color w:val="000000" w:themeColor="text1"/>
                <w:sz w:val="22"/>
                <w:szCs w:val="22"/>
              </w:rPr>
            </w:pPr>
            <w:r w:rsidRPr="00492B0E">
              <w:rPr>
                <w:color w:val="000000" w:themeColor="text1"/>
                <w:sz w:val="22"/>
                <w:szCs w:val="22"/>
              </w:rPr>
              <w:t>Min. – Max.</w:t>
            </w:r>
          </w:p>
        </w:tc>
        <w:tc>
          <w:tcPr>
            <w:tcW w:w="2552" w:type="dxa"/>
          </w:tcPr>
          <w:p w14:paraId="293FB4ED" w14:textId="77777777" w:rsidR="00AF5B0C" w:rsidRPr="00492B0E" w:rsidRDefault="007A756E">
            <w:pPr>
              <w:jc w:val="center"/>
              <w:rPr>
                <w:color w:val="000000" w:themeColor="text1"/>
                <w:sz w:val="22"/>
                <w:szCs w:val="22"/>
              </w:rPr>
            </w:pPr>
            <w:r w:rsidRPr="00492B0E">
              <w:rPr>
                <w:color w:val="000000" w:themeColor="text1"/>
                <w:sz w:val="22"/>
                <w:szCs w:val="22"/>
              </w:rPr>
              <w:t>0.80 – 1.60</w:t>
            </w:r>
          </w:p>
        </w:tc>
        <w:tc>
          <w:tcPr>
            <w:tcW w:w="2552" w:type="dxa"/>
          </w:tcPr>
          <w:p w14:paraId="0C0CA53E" w14:textId="77777777" w:rsidR="00AF5B0C" w:rsidRPr="00492B0E" w:rsidRDefault="007A756E">
            <w:pPr>
              <w:jc w:val="center"/>
              <w:rPr>
                <w:color w:val="000000" w:themeColor="text1"/>
                <w:sz w:val="22"/>
                <w:szCs w:val="22"/>
              </w:rPr>
            </w:pPr>
            <w:r w:rsidRPr="00492B0E">
              <w:rPr>
                <w:color w:val="000000" w:themeColor="text1"/>
                <w:sz w:val="22"/>
                <w:szCs w:val="22"/>
              </w:rPr>
              <w:t>0.80 – 2.0</w:t>
            </w:r>
          </w:p>
        </w:tc>
        <w:tc>
          <w:tcPr>
            <w:tcW w:w="1077" w:type="dxa"/>
            <w:vMerge w:val="restart"/>
          </w:tcPr>
          <w:p w14:paraId="5C2BF764" w14:textId="77777777" w:rsidR="00AF5B0C" w:rsidRPr="00492B0E" w:rsidRDefault="007A756E">
            <w:pPr>
              <w:jc w:val="center"/>
              <w:rPr>
                <w:color w:val="000000" w:themeColor="text1"/>
                <w:sz w:val="22"/>
                <w:szCs w:val="22"/>
              </w:rPr>
            </w:pPr>
            <w:r w:rsidRPr="00492B0E">
              <w:rPr>
                <w:color w:val="000000" w:themeColor="text1"/>
                <w:sz w:val="22"/>
                <w:szCs w:val="22"/>
              </w:rPr>
              <w:t>Z=</w:t>
            </w:r>
            <w:r w:rsidRPr="00492B0E">
              <w:rPr>
                <w:color w:val="000000" w:themeColor="text1"/>
                <w:sz w:val="22"/>
                <w:szCs w:val="22"/>
              </w:rPr>
              <w:br/>
              <w:t>2.310</w:t>
            </w:r>
            <w:r w:rsidRPr="00492B0E">
              <w:rPr>
                <w:color w:val="000000" w:themeColor="text1"/>
                <w:sz w:val="22"/>
                <w:szCs w:val="22"/>
                <w:vertAlign w:val="superscript"/>
              </w:rPr>
              <w:t>*</w:t>
            </w:r>
          </w:p>
        </w:tc>
        <w:tc>
          <w:tcPr>
            <w:tcW w:w="873" w:type="dxa"/>
            <w:vMerge w:val="restart"/>
          </w:tcPr>
          <w:p w14:paraId="1DBE9631" w14:textId="77777777" w:rsidR="00AF5B0C" w:rsidRPr="00492B0E" w:rsidRDefault="007A756E">
            <w:pPr>
              <w:jc w:val="center"/>
              <w:rPr>
                <w:color w:val="000000" w:themeColor="text1"/>
                <w:sz w:val="22"/>
                <w:szCs w:val="22"/>
              </w:rPr>
            </w:pPr>
            <w:r w:rsidRPr="00492B0E">
              <w:rPr>
                <w:color w:val="000000" w:themeColor="text1"/>
                <w:sz w:val="22"/>
                <w:szCs w:val="22"/>
              </w:rPr>
              <w:t>0.021</w:t>
            </w:r>
            <w:r w:rsidRPr="00492B0E">
              <w:rPr>
                <w:color w:val="000000" w:themeColor="text1"/>
                <w:sz w:val="22"/>
                <w:szCs w:val="22"/>
                <w:vertAlign w:val="superscript"/>
              </w:rPr>
              <w:t>*</w:t>
            </w:r>
          </w:p>
        </w:tc>
      </w:tr>
      <w:tr w:rsidR="00492B0E" w:rsidRPr="00492B0E" w14:paraId="36F89CC8" w14:textId="77777777">
        <w:tc>
          <w:tcPr>
            <w:tcW w:w="2268" w:type="dxa"/>
          </w:tcPr>
          <w:p w14:paraId="6423FD4F" w14:textId="77777777" w:rsidR="00AF5B0C" w:rsidRPr="00492B0E" w:rsidRDefault="007A756E">
            <w:pPr>
              <w:ind w:left="284"/>
              <w:rPr>
                <w:color w:val="000000" w:themeColor="text1"/>
                <w:sz w:val="22"/>
                <w:szCs w:val="22"/>
              </w:rPr>
            </w:pPr>
            <w:r w:rsidRPr="00492B0E">
              <w:rPr>
                <w:color w:val="000000" w:themeColor="text1"/>
                <w:sz w:val="22"/>
                <w:szCs w:val="22"/>
              </w:rPr>
              <w:t>Mean ± SD.</w:t>
            </w:r>
          </w:p>
        </w:tc>
        <w:tc>
          <w:tcPr>
            <w:tcW w:w="2552" w:type="dxa"/>
          </w:tcPr>
          <w:p w14:paraId="53B9A706" w14:textId="77777777" w:rsidR="00AF5B0C" w:rsidRPr="00492B0E" w:rsidRDefault="007A756E">
            <w:pPr>
              <w:jc w:val="center"/>
              <w:rPr>
                <w:color w:val="000000" w:themeColor="text1"/>
                <w:sz w:val="22"/>
                <w:szCs w:val="22"/>
              </w:rPr>
            </w:pPr>
            <w:r w:rsidRPr="00492B0E">
              <w:rPr>
                <w:color w:val="000000" w:themeColor="text1"/>
                <w:sz w:val="22"/>
                <w:szCs w:val="22"/>
              </w:rPr>
              <w:t>1.12 ± 0.23</w:t>
            </w:r>
          </w:p>
        </w:tc>
        <w:tc>
          <w:tcPr>
            <w:tcW w:w="2552" w:type="dxa"/>
          </w:tcPr>
          <w:p w14:paraId="14497D87" w14:textId="77777777" w:rsidR="00AF5B0C" w:rsidRPr="00492B0E" w:rsidRDefault="007A756E">
            <w:pPr>
              <w:jc w:val="center"/>
              <w:rPr>
                <w:color w:val="000000" w:themeColor="text1"/>
                <w:sz w:val="22"/>
                <w:szCs w:val="22"/>
              </w:rPr>
            </w:pPr>
            <w:r w:rsidRPr="00492B0E">
              <w:rPr>
                <w:color w:val="000000" w:themeColor="text1"/>
                <w:sz w:val="22"/>
                <w:szCs w:val="22"/>
              </w:rPr>
              <w:t>1.24 ± 0.30</w:t>
            </w:r>
          </w:p>
        </w:tc>
        <w:tc>
          <w:tcPr>
            <w:tcW w:w="1077" w:type="dxa"/>
            <w:vMerge/>
          </w:tcPr>
          <w:p w14:paraId="6261708B" w14:textId="77777777" w:rsidR="00AF5B0C" w:rsidRPr="00492B0E" w:rsidRDefault="00AF5B0C">
            <w:pPr>
              <w:rPr>
                <w:color w:val="000000" w:themeColor="text1"/>
                <w:sz w:val="22"/>
                <w:szCs w:val="22"/>
              </w:rPr>
            </w:pPr>
          </w:p>
        </w:tc>
        <w:tc>
          <w:tcPr>
            <w:tcW w:w="873" w:type="dxa"/>
            <w:vMerge/>
          </w:tcPr>
          <w:p w14:paraId="4F276FCB" w14:textId="77777777" w:rsidR="00AF5B0C" w:rsidRPr="00492B0E" w:rsidRDefault="00AF5B0C">
            <w:pPr>
              <w:rPr>
                <w:color w:val="000000" w:themeColor="text1"/>
                <w:sz w:val="22"/>
                <w:szCs w:val="22"/>
              </w:rPr>
            </w:pPr>
          </w:p>
        </w:tc>
      </w:tr>
      <w:tr w:rsidR="00492B0E" w:rsidRPr="00492B0E" w14:paraId="321E91A3" w14:textId="77777777">
        <w:tc>
          <w:tcPr>
            <w:tcW w:w="2268" w:type="dxa"/>
          </w:tcPr>
          <w:p w14:paraId="7AA37CEB" w14:textId="77777777" w:rsidR="00AF5B0C" w:rsidRPr="00492B0E" w:rsidRDefault="007A756E">
            <w:pPr>
              <w:ind w:left="284"/>
              <w:rPr>
                <w:color w:val="000000" w:themeColor="text1"/>
                <w:sz w:val="22"/>
                <w:szCs w:val="22"/>
              </w:rPr>
            </w:pPr>
            <w:r w:rsidRPr="00492B0E">
              <w:rPr>
                <w:color w:val="000000" w:themeColor="text1"/>
                <w:sz w:val="22"/>
                <w:szCs w:val="22"/>
              </w:rPr>
              <w:t>Median (IQR)</w:t>
            </w:r>
          </w:p>
        </w:tc>
        <w:tc>
          <w:tcPr>
            <w:tcW w:w="2552" w:type="dxa"/>
          </w:tcPr>
          <w:p w14:paraId="6CFC4286" w14:textId="77777777" w:rsidR="00AF5B0C" w:rsidRPr="00492B0E" w:rsidRDefault="007A756E">
            <w:pPr>
              <w:jc w:val="center"/>
              <w:rPr>
                <w:color w:val="000000" w:themeColor="text1"/>
                <w:sz w:val="22"/>
                <w:szCs w:val="22"/>
              </w:rPr>
            </w:pPr>
            <w:r w:rsidRPr="00492B0E">
              <w:rPr>
                <w:color w:val="000000" w:themeColor="text1"/>
                <w:sz w:val="22"/>
                <w:szCs w:val="22"/>
              </w:rPr>
              <w:t>1.10 (1.0 – 1.20)</w:t>
            </w:r>
          </w:p>
        </w:tc>
        <w:tc>
          <w:tcPr>
            <w:tcW w:w="2552" w:type="dxa"/>
          </w:tcPr>
          <w:p w14:paraId="2490F1F6" w14:textId="77777777" w:rsidR="00AF5B0C" w:rsidRPr="00492B0E" w:rsidRDefault="007A756E">
            <w:pPr>
              <w:jc w:val="center"/>
              <w:rPr>
                <w:color w:val="000000" w:themeColor="text1"/>
                <w:sz w:val="22"/>
                <w:szCs w:val="22"/>
              </w:rPr>
            </w:pPr>
            <w:r w:rsidRPr="00492B0E">
              <w:rPr>
                <w:color w:val="000000" w:themeColor="text1"/>
                <w:sz w:val="22"/>
                <w:szCs w:val="22"/>
              </w:rPr>
              <w:t>1.20(1.0 – 1.4)</w:t>
            </w:r>
          </w:p>
        </w:tc>
        <w:tc>
          <w:tcPr>
            <w:tcW w:w="1077" w:type="dxa"/>
            <w:vMerge/>
          </w:tcPr>
          <w:p w14:paraId="679F37C4" w14:textId="77777777" w:rsidR="00AF5B0C" w:rsidRPr="00492B0E" w:rsidRDefault="00AF5B0C">
            <w:pPr>
              <w:rPr>
                <w:color w:val="000000" w:themeColor="text1"/>
                <w:sz w:val="22"/>
                <w:szCs w:val="22"/>
              </w:rPr>
            </w:pPr>
          </w:p>
        </w:tc>
        <w:tc>
          <w:tcPr>
            <w:tcW w:w="873" w:type="dxa"/>
            <w:vMerge/>
          </w:tcPr>
          <w:p w14:paraId="622B4C64" w14:textId="77777777" w:rsidR="00AF5B0C" w:rsidRPr="00492B0E" w:rsidRDefault="00AF5B0C">
            <w:pPr>
              <w:rPr>
                <w:color w:val="000000" w:themeColor="text1"/>
                <w:sz w:val="22"/>
                <w:szCs w:val="22"/>
              </w:rPr>
            </w:pPr>
          </w:p>
        </w:tc>
      </w:tr>
      <w:tr w:rsidR="00492B0E" w:rsidRPr="00492B0E" w14:paraId="4FF15F51" w14:textId="77777777">
        <w:tc>
          <w:tcPr>
            <w:tcW w:w="2268" w:type="dxa"/>
          </w:tcPr>
          <w:p w14:paraId="59C5F6FA" w14:textId="77777777" w:rsidR="00AF5B0C" w:rsidRPr="00492B0E" w:rsidRDefault="007A756E">
            <w:pPr>
              <w:rPr>
                <w:b/>
                <w:bCs/>
                <w:color w:val="000000" w:themeColor="text1"/>
                <w:sz w:val="22"/>
                <w:szCs w:val="22"/>
              </w:rPr>
            </w:pPr>
            <w:r w:rsidRPr="00492B0E">
              <w:rPr>
                <w:b/>
                <w:bCs/>
                <w:color w:val="000000" w:themeColor="text1"/>
                <w:sz w:val="22"/>
                <w:szCs w:val="22"/>
              </w:rPr>
              <w:t>Urea</w:t>
            </w:r>
          </w:p>
        </w:tc>
        <w:tc>
          <w:tcPr>
            <w:tcW w:w="2552" w:type="dxa"/>
          </w:tcPr>
          <w:p w14:paraId="1AA0A9B7" w14:textId="77777777" w:rsidR="00AF5B0C" w:rsidRPr="00492B0E" w:rsidRDefault="00AF5B0C">
            <w:pPr>
              <w:jc w:val="center"/>
              <w:rPr>
                <w:color w:val="000000" w:themeColor="text1"/>
                <w:sz w:val="22"/>
                <w:szCs w:val="22"/>
              </w:rPr>
            </w:pPr>
          </w:p>
        </w:tc>
        <w:tc>
          <w:tcPr>
            <w:tcW w:w="2552" w:type="dxa"/>
          </w:tcPr>
          <w:p w14:paraId="209BA39B" w14:textId="77777777" w:rsidR="00AF5B0C" w:rsidRPr="00492B0E" w:rsidRDefault="00AF5B0C">
            <w:pPr>
              <w:jc w:val="center"/>
              <w:rPr>
                <w:color w:val="000000" w:themeColor="text1"/>
                <w:sz w:val="22"/>
                <w:szCs w:val="22"/>
              </w:rPr>
            </w:pPr>
          </w:p>
        </w:tc>
        <w:tc>
          <w:tcPr>
            <w:tcW w:w="1077" w:type="dxa"/>
          </w:tcPr>
          <w:p w14:paraId="0DE027C9" w14:textId="77777777" w:rsidR="00AF5B0C" w:rsidRPr="00492B0E" w:rsidRDefault="00AF5B0C">
            <w:pPr>
              <w:jc w:val="center"/>
              <w:rPr>
                <w:color w:val="000000" w:themeColor="text1"/>
                <w:sz w:val="22"/>
                <w:szCs w:val="22"/>
              </w:rPr>
            </w:pPr>
          </w:p>
        </w:tc>
        <w:tc>
          <w:tcPr>
            <w:tcW w:w="873" w:type="dxa"/>
          </w:tcPr>
          <w:p w14:paraId="6B62FF84" w14:textId="77777777" w:rsidR="00AF5B0C" w:rsidRPr="00492B0E" w:rsidRDefault="00AF5B0C">
            <w:pPr>
              <w:jc w:val="center"/>
              <w:rPr>
                <w:color w:val="000000" w:themeColor="text1"/>
                <w:sz w:val="22"/>
                <w:szCs w:val="22"/>
              </w:rPr>
            </w:pPr>
          </w:p>
        </w:tc>
      </w:tr>
      <w:tr w:rsidR="00492B0E" w:rsidRPr="00492B0E" w14:paraId="024921F5" w14:textId="77777777">
        <w:tc>
          <w:tcPr>
            <w:tcW w:w="2268" w:type="dxa"/>
          </w:tcPr>
          <w:p w14:paraId="79E283B5" w14:textId="77777777" w:rsidR="00AF5B0C" w:rsidRPr="00492B0E" w:rsidRDefault="007A756E">
            <w:pPr>
              <w:ind w:left="284"/>
              <w:rPr>
                <w:color w:val="000000" w:themeColor="text1"/>
                <w:sz w:val="22"/>
                <w:szCs w:val="22"/>
              </w:rPr>
            </w:pPr>
            <w:r w:rsidRPr="00492B0E">
              <w:rPr>
                <w:color w:val="000000" w:themeColor="text1"/>
                <w:sz w:val="22"/>
                <w:szCs w:val="22"/>
              </w:rPr>
              <w:t>Min. – Max.</w:t>
            </w:r>
          </w:p>
        </w:tc>
        <w:tc>
          <w:tcPr>
            <w:tcW w:w="2552" w:type="dxa"/>
          </w:tcPr>
          <w:p w14:paraId="01E3BC6E" w14:textId="77777777" w:rsidR="00AF5B0C" w:rsidRPr="00492B0E" w:rsidRDefault="007A756E">
            <w:pPr>
              <w:jc w:val="center"/>
              <w:rPr>
                <w:color w:val="000000" w:themeColor="text1"/>
                <w:sz w:val="22"/>
                <w:szCs w:val="22"/>
              </w:rPr>
            </w:pPr>
            <w:r w:rsidRPr="00492B0E">
              <w:rPr>
                <w:color w:val="000000" w:themeColor="text1"/>
                <w:sz w:val="22"/>
                <w:szCs w:val="22"/>
              </w:rPr>
              <w:t>2.40 – 135.0</w:t>
            </w:r>
          </w:p>
        </w:tc>
        <w:tc>
          <w:tcPr>
            <w:tcW w:w="2552" w:type="dxa"/>
          </w:tcPr>
          <w:p w14:paraId="18C07D3D" w14:textId="77777777" w:rsidR="00AF5B0C" w:rsidRPr="00492B0E" w:rsidRDefault="007A756E">
            <w:pPr>
              <w:jc w:val="center"/>
              <w:rPr>
                <w:color w:val="000000" w:themeColor="text1"/>
                <w:sz w:val="22"/>
                <w:szCs w:val="22"/>
              </w:rPr>
            </w:pPr>
            <w:r w:rsidRPr="00492B0E">
              <w:rPr>
                <w:color w:val="000000" w:themeColor="text1"/>
                <w:sz w:val="22"/>
                <w:szCs w:val="22"/>
              </w:rPr>
              <w:t>26.0 – 170.0</w:t>
            </w:r>
          </w:p>
        </w:tc>
        <w:tc>
          <w:tcPr>
            <w:tcW w:w="1077" w:type="dxa"/>
            <w:vMerge w:val="restart"/>
          </w:tcPr>
          <w:p w14:paraId="2B914642" w14:textId="77777777" w:rsidR="00AF5B0C" w:rsidRPr="00492B0E" w:rsidRDefault="007A756E">
            <w:pPr>
              <w:jc w:val="center"/>
              <w:rPr>
                <w:color w:val="000000" w:themeColor="text1"/>
                <w:sz w:val="22"/>
                <w:szCs w:val="22"/>
              </w:rPr>
            </w:pPr>
            <w:r w:rsidRPr="00492B0E">
              <w:rPr>
                <w:color w:val="000000" w:themeColor="text1"/>
                <w:sz w:val="22"/>
                <w:szCs w:val="22"/>
              </w:rPr>
              <w:t>Z=</w:t>
            </w:r>
            <w:r w:rsidRPr="00492B0E">
              <w:rPr>
                <w:color w:val="000000" w:themeColor="text1"/>
                <w:sz w:val="22"/>
                <w:szCs w:val="22"/>
              </w:rPr>
              <w:br/>
              <w:t>0.752</w:t>
            </w:r>
          </w:p>
        </w:tc>
        <w:tc>
          <w:tcPr>
            <w:tcW w:w="873" w:type="dxa"/>
            <w:vMerge w:val="restart"/>
          </w:tcPr>
          <w:p w14:paraId="7F412C30" w14:textId="77777777" w:rsidR="00AF5B0C" w:rsidRPr="00492B0E" w:rsidRDefault="007A756E">
            <w:pPr>
              <w:jc w:val="center"/>
              <w:rPr>
                <w:color w:val="000000" w:themeColor="text1"/>
                <w:sz w:val="22"/>
                <w:szCs w:val="22"/>
              </w:rPr>
            </w:pPr>
            <w:r w:rsidRPr="00492B0E">
              <w:rPr>
                <w:color w:val="000000" w:themeColor="text1"/>
                <w:sz w:val="22"/>
                <w:szCs w:val="22"/>
              </w:rPr>
              <w:t>0.452</w:t>
            </w:r>
          </w:p>
        </w:tc>
      </w:tr>
      <w:tr w:rsidR="00492B0E" w:rsidRPr="00492B0E" w14:paraId="7C871651" w14:textId="77777777">
        <w:tc>
          <w:tcPr>
            <w:tcW w:w="2268" w:type="dxa"/>
          </w:tcPr>
          <w:p w14:paraId="4AA85280" w14:textId="77777777" w:rsidR="00AF5B0C" w:rsidRPr="00492B0E" w:rsidRDefault="007A756E">
            <w:pPr>
              <w:ind w:left="284"/>
              <w:rPr>
                <w:color w:val="000000" w:themeColor="text1"/>
                <w:sz w:val="22"/>
                <w:szCs w:val="22"/>
              </w:rPr>
            </w:pPr>
            <w:r w:rsidRPr="00492B0E">
              <w:rPr>
                <w:color w:val="000000" w:themeColor="text1"/>
                <w:sz w:val="22"/>
                <w:szCs w:val="22"/>
              </w:rPr>
              <w:t>Mean ± SD.</w:t>
            </w:r>
          </w:p>
        </w:tc>
        <w:tc>
          <w:tcPr>
            <w:tcW w:w="2552" w:type="dxa"/>
          </w:tcPr>
          <w:p w14:paraId="3671CF92" w14:textId="77777777" w:rsidR="00AF5B0C" w:rsidRPr="00492B0E" w:rsidRDefault="007A756E">
            <w:pPr>
              <w:jc w:val="center"/>
              <w:rPr>
                <w:color w:val="000000" w:themeColor="text1"/>
                <w:sz w:val="22"/>
                <w:szCs w:val="22"/>
              </w:rPr>
            </w:pPr>
            <w:r w:rsidRPr="00492B0E">
              <w:rPr>
                <w:color w:val="000000" w:themeColor="text1"/>
                <w:sz w:val="22"/>
                <w:szCs w:val="22"/>
              </w:rPr>
              <w:t>53.96 ± 24.04</w:t>
            </w:r>
          </w:p>
        </w:tc>
        <w:tc>
          <w:tcPr>
            <w:tcW w:w="2552" w:type="dxa"/>
          </w:tcPr>
          <w:p w14:paraId="4734E111" w14:textId="77777777" w:rsidR="00AF5B0C" w:rsidRPr="00492B0E" w:rsidRDefault="007A756E">
            <w:pPr>
              <w:jc w:val="center"/>
              <w:rPr>
                <w:color w:val="000000" w:themeColor="text1"/>
                <w:sz w:val="22"/>
                <w:szCs w:val="22"/>
              </w:rPr>
            </w:pPr>
            <w:r w:rsidRPr="00492B0E">
              <w:rPr>
                <w:color w:val="000000" w:themeColor="text1"/>
                <w:sz w:val="22"/>
                <w:szCs w:val="22"/>
              </w:rPr>
              <w:t>56.94 ± 24.93</w:t>
            </w:r>
          </w:p>
        </w:tc>
        <w:tc>
          <w:tcPr>
            <w:tcW w:w="1077" w:type="dxa"/>
            <w:vMerge/>
          </w:tcPr>
          <w:p w14:paraId="52AB1886" w14:textId="77777777" w:rsidR="00AF5B0C" w:rsidRPr="00492B0E" w:rsidRDefault="00AF5B0C">
            <w:pPr>
              <w:rPr>
                <w:color w:val="000000" w:themeColor="text1"/>
                <w:sz w:val="22"/>
                <w:szCs w:val="22"/>
              </w:rPr>
            </w:pPr>
          </w:p>
        </w:tc>
        <w:tc>
          <w:tcPr>
            <w:tcW w:w="873" w:type="dxa"/>
            <w:vMerge/>
          </w:tcPr>
          <w:p w14:paraId="08D8B43C" w14:textId="77777777" w:rsidR="00AF5B0C" w:rsidRPr="00492B0E" w:rsidRDefault="00AF5B0C">
            <w:pPr>
              <w:rPr>
                <w:color w:val="000000" w:themeColor="text1"/>
                <w:sz w:val="22"/>
                <w:szCs w:val="22"/>
              </w:rPr>
            </w:pPr>
          </w:p>
        </w:tc>
      </w:tr>
      <w:tr w:rsidR="00492B0E" w:rsidRPr="00492B0E" w14:paraId="26CD7E3F" w14:textId="77777777">
        <w:tc>
          <w:tcPr>
            <w:tcW w:w="2268" w:type="dxa"/>
          </w:tcPr>
          <w:p w14:paraId="65702E4A" w14:textId="77777777" w:rsidR="00AF5B0C" w:rsidRPr="00492B0E" w:rsidRDefault="007A756E">
            <w:pPr>
              <w:ind w:left="284"/>
              <w:rPr>
                <w:color w:val="000000" w:themeColor="text1"/>
                <w:sz w:val="22"/>
                <w:szCs w:val="22"/>
              </w:rPr>
            </w:pPr>
            <w:r w:rsidRPr="00492B0E">
              <w:rPr>
                <w:color w:val="000000" w:themeColor="text1"/>
                <w:sz w:val="22"/>
                <w:szCs w:val="22"/>
              </w:rPr>
              <w:t>Median (IQR)</w:t>
            </w:r>
          </w:p>
        </w:tc>
        <w:tc>
          <w:tcPr>
            <w:tcW w:w="2552" w:type="dxa"/>
          </w:tcPr>
          <w:p w14:paraId="1BACB94E" w14:textId="77777777" w:rsidR="00AF5B0C" w:rsidRPr="00492B0E" w:rsidRDefault="007A756E">
            <w:pPr>
              <w:jc w:val="center"/>
              <w:rPr>
                <w:color w:val="000000" w:themeColor="text1"/>
                <w:sz w:val="22"/>
                <w:szCs w:val="22"/>
              </w:rPr>
            </w:pPr>
            <w:r w:rsidRPr="00492B0E">
              <w:rPr>
                <w:color w:val="000000" w:themeColor="text1"/>
                <w:sz w:val="22"/>
                <w:szCs w:val="22"/>
              </w:rPr>
              <w:t>45.0 (42.0 – 65.0)</w:t>
            </w:r>
          </w:p>
        </w:tc>
        <w:tc>
          <w:tcPr>
            <w:tcW w:w="2552" w:type="dxa"/>
          </w:tcPr>
          <w:p w14:paraId="4C4DB8CE" w14:textId="77777777" w:rsidR="00AF5B0C" w:rsidRPr="00492B0E" w:rsidRDefault="007A756E">
            <w:pPr>
              <w:jc w:val="center"/>
              <w:rPr>
                <w:color w:val="000000" w:themeColor="text1"/>
                <w:sz w:val="22"/>
                <w:szCs w:val="22"/>
              </w:rPr>
            </w:pPr>
            <w:r w:rsidRPr="00492B0E">
              <w:rPr>
                <w:color w:val="000000" w:themeColor="text1"/>
                <w:sz w:val="22"/>
                <w:szCs w:val="22"/>
              </w:rPr>
              <w:t>48.0(44.0 – 65.0)</w:t>
            </w:r>
          </w:p>
        </w:tc>
        <w:tc>
          <w:tcPr>
            <w:tcW w:w="1077" w:type="dxa"/>
            <w:vMerge/>
          </w:tcPr>
          <w:p w14:paraId="5CB79E03" w14:textId="77777777" w:rsidR="00AF5B0C" w:rsidRPr="00492B0E" w:rsidRDefault="00AF5B0C">
            <w:pPr>
              <w:rPr>
                <w:color w:val="000000" w:themeColor="text1"/>
                <w:sz w:val="22"/>
                <w:szCs w:val="22"/>
              </w:rPr>
            </w:pPr>
          </w:p>
        </w:tc>
        <w:tc>
          <w:tcPr>
            <w:tcW w:w="873" w:type="dxa"/>
            <w:vMerge/>
          </w:tcPr>
          <w:p w14:paraId="0B35B781" w14:textId="77777777" w:rsidR="00AF5B0C" w:rsidRPr="00492B0E" w:rsidRDefault="00AF5B0C">
            <w:pPr>
              <w:rPr>
                <w:color w:val="000000" w:themeColor="text1"/>
                <w:sz w:val="22"/>
                <w:szCs w:val="22"/>
              </w:rPr>
            </w:pPr>
          </w:p>
        </w:tc>
      </w:tr>
      <w:tr w:rsidR="00492B0E" w:rsidRPr="00492B0E" w14:paraId="4F4B8163" w14:textId="77777777">
        <w:tc>
          <w:tcPr>
            <w:tcW w:w="2268" w:type="dxa"/>
          </w:tcPr>
          <w:p w14:paraId="3470FB13" w14:textId="77777777" w:rsidR="00AF5B0C" w:rsidRPr="00492B0E" w:rsidRDefault="007A756E">
            <w:pPr>
              <w:rPr>
                <w:b/>
                <w:bCs/>
                <w:color w:val="000000" w:themeColor="text1"/>
                <w:sz w:val="22"/>
                <w:szCs w:val="22"/>
              </w:rPr>
            </w:pPr>
            <w:r w:rsidRPr="00492B0E">
              <w:rPr>
                <w:b/>
                <w:bCs/>
                <w:color w:val="000000" w:themeColor="text1"/>
                <w:sz w:val="22"/>
                <w:szCs w:val="22"/>
              </w:rPr>
              <w:t>Albumin</w:t>
            </w:r>
          </w:p>
        </w:tc>
        <w:tc>
          <w:tcPr>
            <w:tcW w:w="2552" w:type="dxa"/>
          </w:tcPr>
          <w:p w14:paraId="6D5CC69D" w14:textId="77777777" w:rsidR="00AF5B0C" w:rsidRPr="00492B0E" w:rsidRDefault="00AF5B0C">
            <w:pPr>
              <w:jc w:val="center"/>
              <w:rPr>
                <w:color w:val="000000" w:themeColor="text1"/>
                <w:sz w:val="22"/>
                <w:szCs w:val="22"/>
              </w:rPr>
            </w:pPr>
          </w:p>
        </w:tc>
        <w:tc>
          <w:tcPr>
            <w:tcW w:w="2552" w:type="dxa"/>
          </w:tcPr>
          <w:p w14:paraId="1B3C7684" w14:textId="77777777" w:rsidR="00AF5B0C" w:rsidRPr="00492B0E" w:rsidRDefault="00AF5B0C">
            <w:pPr>
              <w:jc w:val="center"/>
              <w:rPr>
                <w:color w:val="000000" w:themeColor="text1"/>
                <w:sz w:val="22"/>
                <w:szCs w:val="22"/>
              </w:rPr>
            </w:pPr>
          </w:p>
        </w:tc>
        <w:tc>
          <w:tcPr>
            <w:tcW w:w="1077" w:type="dxa"/>
          </w:tcPr>
          <w:p w14:paraId="799B54A1" w14:textId="77777777" w:rsidR="00AF5B0C" w:rsidRPr="00492B0E" w:rsidRDefault="00AF5B0C">
            <w:pPr>
              <w:jc w:val="center"/>
              <w:rPr>
                <w:color w:val="000000" w:themeColor="text1"/>
                <w:sz w:val="22"/>
                <w:szCs w:val="22"/>
              </w:rPr>
            </w:pPr>
          </w:p>
        </w:tc>
        <w:tc>
          <w:tcPr>
            <w:tcW w:w="873" w:type="dxa"/>
          </w:tcPr>
          <w:p w14:paraId="570AAAE9" w14:textId="77777777" w:rsidR="00AF5B0C" w:rsidRPr="00492B0E" w:rsidRDefault="00AF5B0C">
            <w:pPr>
              <w:jc w:val="center"/>
              <w:rPr>
                <w:color w:val="000000" w:themeColor="text1"/>
                <w:sz w:val="22"/>
                <w:szCs w:val="22"/>
              </w:rPr>
            </w:pPr>
          </w:p>
        </w:tc>
      </w:tr>
      <w:tr w:rsidR="00492B0E" w:rsidRPr="00492B0E" w14:paraId="4460DFDA" w14:textId="77777777">
        <w:tc>
          <w:tcPr>
            <w:tcW w:w="2268" w:type="dxa"/>
          </w:tcPr>
          <w:p w14:paraId="1EAF9D84" w14:textId="77777777" w:rsidR="00AF5B0C" w:rsidRPr="00492B0E" w:rsidRDefault="007A756E">
            <w:pPr>
              <w:ind w:left="284"/>
              <w:rPr>
                <w:color w:val="000000" w:themeColor="text1"/>
                <w:sz w:val="22"/>
                <w:szCs w:val="22"/>
              </w:rPr>
            </w:pPr>
            <w:r w:rsidRPr="00492B0E">
              <w:rPr>
                <w:color w:val="000000" w:themeColor="text1"/>
                <w:sz w:val="22"/>
                <w:szCs w:val="22"/>
              </w:rPr>
              <w:t>Min. – Max.</w:t>
            </w:r>
          </w:p>
        </w:tc>
        <w:tc>
          <w:tcPr>
            <w:tcW w:w="2552" w:type="dxa"/>
          </w:tcPr>
          <w:p w14:paraId="523A8FAB" w14:textId="77777777" w:rsidR="00AF5B0C" w:rsidRPr="00492B0E" w:rsidRDefault="007A756E">
            <w:pPr>
              <w:jc w:val="center"/>
              <w:rPr>
                <w:color w:val="000000" w:themeColor="text1"/>
                <w:sz w:val="22"/>
                <w:szCs w:val="22"/>
              </w:rPr>
            </w:pPr>
            <w:r w:rsidRPr="00492B0E">
              <w:rPr>
                <w:color w:val="000000" w:themeColor="text1"/>
                <w:sz w:val="22"/>
                <w:szCs w:val="22"/>
              </w:rPr>
              <w:t>1.80 – 3.20</w:t>
            </w:r>
          </w:p>
        </w:tc>
        <w:tc>
          <w:tcPr>
            <w:tcW w:w="2552" w:type="dxa"/>
          </w:tcPr>
          <w:p w14:paraId="2BA66E3C" w14:textId="77777777" w:rsidR="00AF5B0C" w:rsidRPr="00492B0E" w:rsidRDefault="007A756E">
            <w:pPr>
              <w:jc w:val="center"/>
              <w:rPr>
                <w:color w:val="000000" w:themeColor="text1"/>
                <w:sz w:val="22"/>
                <w:szCs w:val="22"/>
              </w:rPr>
            </w:pPr>
            <w:r w:rsidRPr="00492B0E">
              <w:rPr>
                <w:color w:val="000000" w:themeColor="text1"/>
                <w:sz w:val="22"/>
                <w:szCs w:val="22"/>
              </w:rPr>
              <w:t>2.20 – 3.20</w:t>
            </w:r>
          </w:p>
        </w:tc>
        <w:tc>
          <w:tcPr>
            <w:tcW w:w="1077" w:type="dxa"/>
            <w:vMerge w:val="restart"/>
          </w:tcPr>
          <w:p w14:paraId="2ADFC8D8" w14:textId="77777777" w:rsidR="00AF5B0C" w:rsidRPr="00492B0E" w:rsidRDefault="007A756E">
            <w:pPr>
              <w:jc w:val="center"/>
              <w:rPr>
                <w:color w:val="000000" w:themeColor="text1"/>
                <w:sz w:val="22"/>
                <w:szCs w:val="22"/>
              </w:rPr>
            </w:pPr>
            <w:r w:rsidRPr="00492B0E">
              <w:rPr>
                <w:color w:val="000000" w:themeColor="text1"/>
                <w:sz w:val="22"/>
                <w:szCs w:val="22"/>
              </w:rPr>
              <w:t>Z=</w:t>
            </w:r>
            <w:r w:rsidRPr="00492B0E">
              <w:rPr>
                <w:color w:val="000000" w:themeColor="text1"/>
                <w:sz w:val="22"/>
                <w:szCs w:val="22"/>
              </w:rPr>
              <w:br/>
              <w:t>1.007</w:t>
            </w:r>
          </w:p>
        </w:tc>
        <w:tc>
          <w:tcPr>
            <w:tcW w:w="873" w:type="dxa"/>
            <w:vMerge w:val="restart"/>
          </w:tcPr>
          <w:p w14:paraId="6628C029" w14:textId="77777777" w:rsidR="00AF5B0C" w:rsidRPr="00492B0E" w:rsidRDefault="007A756E">
            <w:pPr>
              <w:jc w:val="center"/>
              <w:rPr>
                <w:color w:val="000000" w:themeColor="text1"/>
                <w:sz w:val="22"/>
                <w:szCs w:val="22"/>
              </w:rPr>
            </w:pPr>
            <w:r w:rsidRPr="00492B0E">
              <w:rPr>
                <w:color w:val="000000" w:themeColor="text1"/>
                <w:sz w:val="22"/>
                <w:szCs w:val="22"/>
              </w:rPr>
              <w:t>0.314</w:t>
            </w:r>
          </w:p>
        </w:tc>
      </w:tr>
      <w:tr w:rsidR="00492B0E" w:rsidRPr="00492B0E" w14:paraId="5DC10CBF" w14:textId="77777777">
        <w:tc>
          <w:tcPr>
            <w:tcW w:w="2268" w:type="dxa"/>
          </w:tcPr>
          <w:p w14:paraId="53788ACE" w14:textId="77777777" w:rsidR="00AF5B0C" w:rsidRPr="00492B0E" w:rsidRDefault="007A756E">
            <w:pPr>
              <w:ind w:left="284"/>
              <w:rPr>
                <w:color w:val="000000" w:themeColor="text1"/>
                <w:sz w:val="22"/>
                <w:szCs w:val="22"/>
              </w:rPr>
            </w:pPr>
            <w:r w:rsidRPr="00492B0E">
              <w:rPr>
                <w:color w:val="000000" w:themeColor="text1"/>
                <w:sz w:val="22"/>
                <w:szCs w:val="22"/>
              </w:rPr>
              <w:t>Mean ± SD.</w:t>
            </w:r>
          </w:p>
        </w:tc>
        <w:tc>
          <w:tcPr>
            <w:tcW w:w="2552" w:type="dxa"/>
          </w:tcPr>
          <w:p w14:paraId="5271EE28" w14:textId="77777777" w:rsidR="00AF5B0C" w:rsidRPr="00492B0E" w:rsidRDefault="007A756E">
            <w:pPr>
              <w:jc w:val="center"/>
              <w:rPr>
                <w:color w:val="000000" w:themeColor="text1"/>
                <w:sz w:val="22"/>
                <w:szCs w:val="22"/>
              </w:rPr>
            </w:pPr>
            <w:r w:rsidRPr="00492B0E">
              <w:rPr>
                <w:color w:val="000000" w:themeColor="text1"/>
                <w:sz w:val="22"/>
                <w:szCs w:val="22"/>
              </w:rPr>
              <w:t>2.65 ± 0.31</w:t>
            </w:r>
          </w:p>
        </w:tc>
        <w:tc>
          <w:tcPr>
            <w:tcW w:w="2552" w:type="dxa"/>
          </w:tcPr>
          <w:p w14:paraId="77CA4EE4" w14:textId="77777777" w:rsidR="00AF5B0C" w:rsidRPr="00492B0E" w:rsidRDefault="007A756E">
            <w:pPr>
              <w:jc w:val="center"/>
              <w:rPr>
                <w:color w:val="000000" w:themeColor="text1"/>
                <w:sz w:val="22"/>
                <w:szCs w:val="22"/>
              </w:rPr>
            </w:pPr>
            <w:r w:rsidRPr="00492B0E">
              <w:rPr>
                <w:color w:val="000000" w:themeColor="text1"/>
                <w:sz w:val="22"/>
                <w:szCs w:val="22"/>
              </w:rPr>
              <w:t>2.61 ± 0.27</w:t>
            </w:r>
          </w:p>
        </w:tc>
        <w:tc>
          <w:tcPr>
            <w:tcW w:w="1077" w:type="dxa"/>
            <w:vMerge/>
          </w:tcPr>
          <w:p w14:paraId="27418348" w14:textId="77777777" w:rsidR="00AF5B0C" w:rsidRPr="00492B0E" w:rsidRDefault="00AF5B0C">
            <w:pPr>
              <w:rPr>
                <w:color w:val="000000" w:themeColor="text1"/>
                <w:sz w:val="22"/>
                <w:szCs w:val="22"/>
              </w:rPr>
            </w:pPr>
          </w:p>
        </w:tc>
        <w:tc>
          <w:tcPr>
            <w:tcW w:w="873" w:type="dxa"/>
            <w:vMerge/>
          </w:tcPr>
          <w:p w14:paraId="17561DC7" w14:textId="77777777" w:rsidR="00AF5B0C" w:rsidRPr="00492B0E" w:rsidRDefault="00AF5B0C">
            <w:pPr>
              <w:rPr>
                <w:color w:val="000000" w:themeColor="text1"/>
                <w:sz w:val="22"/>
                <w:szCs w:val="22"/>
              </w:rPr>
            </w:pPr>
          </w:p>
        </w:tc>
      </w:tr>
      <w:tr w:rsidR="00492B0E" w:rsidRPr="00492B0E" w14:paraId="5CD64550" w14:textId="77777777">
        <w:tc>
          <w:tcPr>
            <w:tcW w:w="2268" w:type="dxa"/>
          </w:tcPr>
          <w:p w14:paraId="5212D0BB" w14:textId="77777777" w:rsidR="00AF5B0C" w:rsidRPr="00492B0E" w:rsidRDefault="007A756E">
            <w:pPr>
              <w:ind w:left="284"/>
              <w:rPr>
                <w:color w:val="000000" w:themeColor="text1"/>
                <w:sz w:val="22"/>
                <w:szCs w:val="22"/>
              </w:rPr>
            </w:pPr>
            <w:r w:rsidRPr="00492B0E">
              <w:rPr>
                <w:color w:val="000000" w:themeColor="text1"/>
                <w:sz w:val="22"/>
                <w:szCs w:val="22"/>
              </w:rPr>
              <w:t>Median (IQR)</w:t>
            </w:r>
          </w:p>
        </w:tc>
        <w:tc>
          <w:tcPr>
            <w:tcW w:w="2552" w:type="dxa"/>
          </w:tcPr>
          <w:p w14:paraId="36DE6B81" w14:textId="77777777" w:rsidR="00AF5B0C" w:rsidRPr="00492B0E" w:rsidRDefault="007A756E">
            <w:pPr>
              <w:jc w:val="center"/>
              <w:rPr>
                <w:color w:val="000000" w:themeColor="text1"/>
                <w:sz w:val="22"/>
                <w:szCs w:val="22"/>
              </w:rPr>
            </w:pPr>
            <w:r w:rsidRPr="00492B0E">
              <w:rPr>
                <w:color w:val="000000" w:themeColor="text1"/>
                <w:sz w:val="22"/>
                <w:szCs w:val="22"/>
              </w:rPr>
              <w:t>2.70 (2.40 – 2.80)</w:t>
            </w:r>
          </w:p>
        </w:tc>
        <w:tc>
          <w:tcPr>
            <w:tcW w:w="2552" w:type="dxa"/>
          </w:tcPr>
          <w:p w14:paraId="0DCEF7FA" w14:textId="77777777" w:rsidR="00AF5B0C" w:rsidRPr="00492B0E" w:rsidRDefault="007A756E">
            <w:pPr>
              <w:jc w:val="center"/>
              <w:rPr>
                <w:color w:val="000000" w:themeColor="text1"/>
                <w:sz w:val="22"/>
                <w:szCs w:val="22"/>
              </w:rPr>
            </w:pPr>
            <w:r w:rsidRPr="00492B0E">
              <w:rPr>
                <w:color w:val="000000" w:themeColor="text1"/>
                <w:sz w:val="22"/>
                <w:szCs w:val="22"/>
              </w:rPr>
              <w:t>2.50(2.4 – 2.8)</w:t>
            </w:r>
          </w:p>
        </w:tc>
        <w:tc>
          <w:tcPr>
            <w:tcW w:w="1077" w:type="dxa"/>
            <w:vMerge/>
          </w:tcPr>
          <w:p w14:paraId="580BE991" w14:textId="77777777" w:rsidR="00AF5B0C" w:rsidRPr="00492B0E" w:rsidRDefault="00AF5B0C">
            <w:pPr>
              <w:rPr>
                <w:color w:val="000000" w:themeColor="text1"/>
                <w:sz w:val="22"/>
                <w:szCs w:val="22"/>
              </w:rPr>
            </w:pPr>
          </w:p>
        </w:tc>
        <w:tc>
          <w:tcPr>
            <w:tcW w:w="873" w:type="dxa"/>
            <w:vMerge/>
          </w:tcPr>
          <w:p w14:paraId="5C0C3EE9" w14:textId="77777777" w:rsidR="00AF5B0C" w:rsidRPr="00492B0E" w:rsidRDefault="00AF5B0C">
            <w:pPr>
              <w:rPr>
                <w:color w:val="000000" w:themeColor="text1"/>
                <w:sz w:val="22"/>
                <w:szCs w:val="22"/>
              </w:rPr>
            </w:pPr>
          </w:p>
        </w:tc>
      </w:tr>
      <w:tr w:rsidR="00492B0E" w:rsidRPr="00492B0E" w14:paraId="2F1943B3" w14:textId="77777777">
        <w:tc>
          <w:tcPr>
            <w:tcW w:w="2268" w:type="dxa"/>
          </w:tcPr>
          <w:p w14:paraId="232DF1A5" w14:textId="77777777" w:rsidR="00AF5B0C" w:rsidRPr="00492B0E" w:rsidRDefault="007A756E">
            <w:pPr>
              <w:rPr>
                <w:b/>
                <w:bCs/>
                <w:color w:val="000000" w:themeColor="text1"/>
                <w:sz w:val="22"/>
                <w:szCs w:val="22"/>
              </w:rPr>
            </w:pPr>
            <w:r w:rsidRPr="00492B0E">
              <w:rPr>
                <w:b/>
                <w:bCs/>
                <w:color w:val="000000" w:themeColor="text1"/>
                <w:sz w:val="22"/>
                <w:szCs w:val="22"/>
              </w:rPr>
              <w:t>Alanine transaminase</w:t>
            </w:r>
          </w:p>
        </w:tc>
        <w:tc>
          <w:tcPr>
            <w:tcW w:w="2552" w:type="dxa"/>
          </w:tcPr>
          <w:p w14:paraId="349C09C7" w14:textId="77777777" w:rsidR="00AF5B0C" w:rsidRPr="00492B0E" w:rsidRDefault="00AF5B0C">
            <w:pPr>
              <w:jc w:val="center"/>
              <w:rPr>
                <w:color w:val="000000" w:themeColor="text1"/>
                <w:sz w:val="22"/>
                <w:szCs w:val="22"/>
              </w:rPr>
            </w:pPr>
          </w:p>
        </w:tc>
        <w:tc>
          <w:tcPr>
            <w:tcW w:w="2552" w:type="dxa"/>
          </w:tcPr>
          <w:p w14:paraId="612FF208" w14:textId="77777777" w:rsidR="00AF5B0C" w:rsidRPr="00492B0E" w:rsidRDefault="00AF5B0C">
            <w:pPr>
              <w:jc w:val="center"/>
              <w:rPr>
                <w:color w:val="000000" w:themeColor="text1"/>
                <w:sz w:val="22"/>
                <w:szCs w:val="22"/>
              </w:rPr>
            </w:pPr>
          </w:p>
        </w:tc>
        <w:tc>
          <w:tcPr>
            <w:tcW w:w="1077" w:type="dxa"/>
          </w:tcPr>
          <w:p w14:paraId="0764F57A" w14:textId="77777777" w:rsidR="00AF5B0C" w:rsidRPr="00492B0E" w:rsidRDefault="00AF5B0C">
            <w:pPr>
              <w:jc w:val="center"/>
              <w:rPr>
                <w:color w:val="000000" w:themeColor="text1"/>
                <w:sz w:val="22"/>
                <w:szCs w:val="22"/>
              </w:rPr>
            </w:pPr>
          </w:p>
        </w:tc>
        <w:tc>
          <w:tcPr>
            <w:tcW w:w="873" w:type="dxa"/>
          </w:tcPr>
          <w:p w14:paraId="4729F142" w14:textId="77777777" w:rsidR="00AF5B0C" w:rsidRPr="00492B0E" w:rsidRDefault="00AF5B0C">
            <w:pPr>
              <w:jc w:val="center"/>
              <w:rPr>
                <w:color w:val="000000" w:themeColor="text1"/>
                <w:sz w:val="22"/>
                <w:szCs w:val="22"/>
              </w:rPr>
            </w:pPr>
          </w:p>
        </w:tc>
      </w:tr>
      <w:tr w:rsidR="00492B0E" w:rsidRPr="00492B0E" w14:paraId="04D5E248" w14:textId="77777777">
        <w:tc>
          <w:tcPr>
            <w:tcW w:w="2268" w:type="dxa"/>
          </w:tcPr>
          <w:p w14:paraId="7746F1E1" w14:textId="77777777" w:rsidR="00AF5B0C" w:rsidRPr="00492B0E" w:rsidRDefault="007A756E">
            <w:pPr>
              <w:ind w:left="284"/>
              <w:rPr>
                <w:color w:val="000000" w:themeColor="text1"/>
                <w:sz w:val="22"/>
                <w:szCs w:val="22"/>
              </w:rPr>
            </w:pPr>
            <w:r w:rsidRPr="00492B0E">
              <w:rPr>
                <w:color w:val="000000" w:themeColor="text1"/>
                <w:sz w:val="22"/>
                <w:szCs w:val="22"/>
              </w:rPr>
              <w:t>Min. – Max.</w:t>
            </w:r>
          </w:p>
        </w:tc>
        <w:tc>
          <w:tcPr>
            <w:tcW w:w="2552" w:type="dxa"/>
          </w:tcPr>
          <w:p w14:paraId="77BA4C5B" w14:textId="77777777" w:rsidR="00AF5B0C" w:rsidRPr="00492B0E" w:rsidRDefault="007A756E">
            <w:pPr>
              <w:jc w:val="center"/>
              <w:rPr>
                <w:color w:val="000000" w:themeColor="text1"/>
                <w:sz w:val="22"/>
                <w:szCs w:val="22"/>
              </w:rPr>
            </w:pPr>
            <w:r w:rsidRPr="00492B0E">
              <w:rPr>
                <w:color w:val="000000" w:themeColor="text1"/>
                <w:sz w:val="22"/>
                <w:szCs w:val="22"/>
              </w:rPr>
              <w:t>12.0 – 112.0</w:t>
            </w:r>
          </w:p>
        </w:tc>
        <w:tc>
          <w:tcPr>
            <w:tcW w:w="2552" w:type="dxa"/>
          </w:tcPr>
          <w:p w14:paraId="41103692" w14:textId="77777777" w:rsidR="00AF5B0C" w:rsidRPr="00492B0E" w:rsidRDefault="007A756E">
            <w:pPr>
              <w:jc w:val="center"/>
              <w:rPr>
                <w:color w:val="000000" w:themeColor="text1"/>
                <w:sz w:val="22"/>
                <w:szCs w:val="22"/>
              </w:rPr>
            </w:pPr>
            <w:r w:rsidRPr="00492B0E">
              <w:rPr>
                <w:color w:val="000000" w:themeColor="text1"/>
                <w:sz w:val="22"/>
                <w:szCs w:val="22"/>
              </w:rPr>
              <w:t>12.0 – 150.0</w:t>
            </w:r>
          </w:p>
        </w:tc>
        <w:tc>
          <w:tcPr>
            <w:tcW w:w="1077" w:type="dxa"/>
            <w:vMerge w:val="restart"/>
          </w:tcPr>
          <w:p w14:paraId="260A4E17" w14:textId="77777777" w:rsidR="00AF5B0C" w:rsidRPr="00492B0E" w:rsidRDefault="007A756E">
            <w:pPr>
              <w:jc w:val="center"/>
              <w:rPr>
                <w:color w:val="000000" w:themeColor="text1"/>
                <w:sz w:val="22"/>
                <w:szCs w:val="22"/>
              </w:rPr>
            </w:pPr>
            <w:r w:rsidRPr="00492B0E">
              <w:rPr>
                <w:color w:val="000000" w:themeColor="text1"/>
                <w:sz w:val="22"/>
                <w:szCs w:val="22"/>
              </w:rPr>
              <w:t>Z=</w:t>
            </w:r>
            <w:r w:rsidRPr="00492B0E">
              <w:rPr>
                <w:color w:val="000000" w:themeColor="text1"/>
                <w:sz w:val="22"/>
                <w:szCs w:val="22"/>
              </w:rPr>
              <w:br/>
              <w:t>1.319</w:t>
            </w:r>
          </w:p>
        </w:tc>
        <w:tc>
          <w:tcPr>
            <w:tcW w:w="873" w:type="dxa"/>
            <w:vMerge w:val="restart"/>
          </w:tcPr>
          <w:p w14:paraId="74629408" w14:textId="77777777" w:rsidR="00AF5B0C" w:rsidRPr="00492B0E" w:rsidRDefault="007A756E">
            <w:pPr>
              <w:jc w:val="center"/>
              <w:rPr>
                <w:color w:val="000000" w:themeColor="text1"/>
                <w:sz w:val="22"/>
                <w:szCs w:val="22"/>
              </w:rPr>
            </w:pPr>
            <w:r w:rsidRPr="00492B0E">
              <w:rPr>
                <w:color w:val="000000" w:themeColor="text1"/>
                <w:sz w:val="22"/>
                <w:szCs w:val="22"/>
              </w:rPr>
              <w:t>0.187</w:t>
            </w:r>
          </w:p>
        </w:tc>
      </w:tr>
      <w:tr w:rsidR="00492B0E" w:rsidRPr="00492B0E" w14:paraId="4EEE41B0" w14:textId="77777777">
        <w:tc>
          <w:tcPr>
            <w:tcW w:w="2268" w:type="dxa"/>
          </w:tcPr>
          <w:p w14:paraId="1C56A2E0" w14:textId="77777777" w:rsidR="00AF5B0C" w:rsidRPr="00492B0E" w:rsidRDefault="007A756E">
            <w:pPr>
              <w:ind w:left="284"/>
              <w:rPr>
                <w:color w:val="000000" w:themeColor="text1"/>
                <w:sz w:val="22"/>
                <w:szCs w:val="22"/>
              </w:rPr>
            </w:pPr>
            <w:r w:rsidRPr="00492B0E">
              <w:rPr>
                <w:color w:val="000000" w:themeColor="text1"/>
                <w:sz w:val="22"/>
                <w:szCs w:val="22"/>
              </w:rPr>
              <w:t>Mean ± SD.</w:t>
            </w:r>
          </w:p>
        </w:tc>
        <w:tc>
          <w:tcPr>
            <w:tcW w:w="2552" w:type="dxa"/>
          </w:tcPr>
          <w:p w14:paraId="42B32020" w14:textId="77777777" w:rsidR="00AF5B0C" w:rsidRPr="00492B0E" w:rsidRDefault="007A756E">
            <w:pPr>
              <w:jc w:val="center"/>
              <w:rPr>
                <w:color w:val="000000" w:themeColor="text1"/>
                <w:sz w:val="22"/>
                <w:szCs w:val="22"/>
              </w:rPr>
            </w:pPr>
            <w:r w:rsidRPr="00492B0E">
              <w:rPr>
                <w:color w:val="000000" w:themeColor="text1"/>
                <w:sz w:val="22"/>
                <w:szCs w:val="22"/>
              </w:rPr>
              <w:t>37.46 ± 21.15</w:t>
            </w:r>
          </w:p>
        </w:tc>
        <w:tc>
          <w:tcPr>
            <w:tcW w:w="2552" w:type="dxa"/>
          </w:tcPr>
          <w:p w14:paraId="6CE440AB" w14:textId="77777777" w:rsidR="00AF5B0C" w:rsidRPr="00492B0E" w:rsidRDefault="007A756E">
            <w:pPr>
              <w:jc w:val="center"/>
              <w:rPr>
                <w:color w:val="000000" w:themeColor="text1"/>
                <w:sz w:val="22"/>
                <w:szCs w:val="22"/>
              </w:rPr>
            </w:pPr>
            <w:r w:rsidRPr="00492B0E">
              <w:rPr>
                <w:color w:val="000000" w:themeColor="text1"/>
                <w:sz w:val="22"/>
                <w:szCs w:val="22"/>
              </w:rPr>
              <w:t>41.73 ± 26.84</w:t>
            </w:r>
          </w:p>
        </w:tc>
        <w:tc>
          <w:tcPr>
            <w:tcW w:w="1077" w:type="dxa"/>
            <w:vMerge/>
          </w:tcPr>
          <w:p w14:paraId="0B91C02F" w14:textId="77777777" w:rsidR="00AF5B0C" w:rsidRPr="00492B0E" w:rsidRDefault="00AF5B0C">
            <w:pPr>
              <w:rPr>
                <w:color w:val="000000" w:themeColor="text1"/>
                <w:sz w:val="22"/>
                <w:szCs w:val="22"/>
              </w:rPr>
            </w:pPr>
          </w:p>
        </w:tc>
        <w:tc>
          <w:tcPr>
            <w:tcW w:w="873" w:type="dxa"/>
            <w:vMerge/>
          </w:tcPr>
          <w:p w14:paraId="71867974" w14:textId="77777777" w:rsidR="00AF5B0C" w:rsidRPr="00492B0E" w:rsidRDefault="00AF5B0C">
            <w:pPr>
              <w:rPr>
                <w:color w:val="000000" w:themeColor="text1"/>
                <w:sz w:val="22"/>
                <w:szCs w:val="22"/>
              </w:rPr>
            </w:pPr>
          </w:p>
        </w:tc>
      </w:tr>
      <w:tr w:rsidR="00492B0E" w:rsidRPr="00492B0E" w14:paraId="2728A904" w14:textId="77777777">
        <w:tc>
          <w:tcPr>
            <w:tcW w:w="2268" w:type="dxa"/>
          </w:tcPr>
          <w:p w14:paraId="255AE22B" w14:textId="77777777" w:rsidR="00AF5B0C" w:rsidRPr="00492B0E" w:rsidRDefault="007A756E">
            <w:pPr>
              <w:ind w:left="284"/>
              <w:rPr>
                <w:color w:val="000000" w:themeColor="text1"/>
                <w:sz w:val="22"/>
                <w:szCs w:val="22"/>
              </w:rPr>
            </w:pPr>
            <w:r w:rsidRPr="00492B0E">
              <w:rPr>
                <w:color w:val="000000" w:themeColor="text1"/>
                <w:sz w:val="22"/>
                <w:szCs w:val="22"/>
              </w:rPr>
              <w:t>Median (IQR)</w:t>
            </w:r>
          </w:p>
        </w:tc>
        <w:tc>
          <w:tcPr>
            <w:tcW w:w="2552" w:type="dxa"/>
          </w:tcPr>
          <w:p w14:paraId="2AA34E4F" w14:textId="77777777" w:rsidR="00AF5B0C" w:rsidRPr="00492B0E" w:rsidRDefault="007A756E">
            <w:pPr>
              <w:jc w:val="center"/>
              <w:rPr>
                <w:color w:val="000000" w:themeColor="text1"/>
                <w:sz w:val="22"/>
                <w:szCs w:val="22"/>
              </w:rPr>
            </w:pPr>
            <w:r w:rsidRPr="00492B0E">
              <w:rPr>
                <w:color w:val="000000" w:themeColor="text1"/>
                <w:sz w:val="22"/>
                <w:szCs w:val="22"/>
              </w:rPr>
              <w:t>33.0 (22.0 – 45.0)</w:t>
            </w:r>
          </w:p>
        </w:tc>
        <w:tc>
          <w:tcPr>
            <w:tcW w:w="2552" w:type="dxa"/>
          </w:tcPr>
          <w:p w14:paraId="55FFF980" w14:textId="77777777" w:rsidR="00AF5B0C" w:rsidRPr="00492B0E" w:rsidRDefault="007A756E">
            <w:pPr>
              <w:jc w:val="center"/>
              <w:rPr>
                <w:color w:val="000000" w:themeColor="text1"/>
                <w:sz w:val="22"/>
                <w:szCs w:val="22"/>
              </w:rPr>
            </w:pPr>
            <w:r w:rsidRPr="00492B0E">
              <w:rPr>
                <w:color w:val="000000" w:themeColor="text1"/>
                <w:sz w:val="22"/>
                <w:szCs w:val="22"/>
              </w:rPr>
              <w:t>36.0(24.0 – 45.0)</w:t>
            </w:r>
          </w:p>
        </w:tc>
        <w:tc>
          <w:tcPr>
            <w:tcW w:w="1077" w:type="dxa"/>
            <w:vMerge/>
          </w:tcPr>
          <w:p w14:paraId="5813844E" w14:textId="77777777" w:rsidR="00AF5B0C" w:rsidRPr="00492B0E" w:rsidRDefault="00AF5B0C">
            <w:pPr>
              <w:rPr>
                <w:color w:val="000000" w:themeColor="text1"/>
                <w:sz w:val="22"/>
                <w:szCs w:val="22"/>
              </w:rPr>
            </w:pPr>
          </w:p>
        </w:tc>
        <w:tc>
          <w:tcPr>
            <w:tcW w:w="873" w:type="dxa"/>
            <w:vMerge/>
          </w:tcPr>
          <w:p w14:paraId="7FC7983F" w14:textId="77777777" w:rsidR="00AF5B0C" w:rsidRPr="00492B0E" w:rsidRDefault="00AF5B0C">
            <w:pPr>
              <w:rPr>
                <w:color w:val="000000" w:themeColor="text1"/>
                <w:sz w:val="22"/>
                <w:szCs w:val="22"/>
              </w:rPr>
            </w:pPr>
          </w:p>
        </w:tc>
      </w:tr>
      <w:tr w:rsidR="00492B0E" w:rsidRPr="00492B0E" w14:paraId="4AD90126" w14:textId="77777777">
        <w:tc>
          <w:tcPr>
            <w:tcW w:w="2268" w:type="dxa"/>
          </w:tcPr>
          <w:p w14:paraId="5DE8C94E" w14:textId="77777777" w:rsidR="00AF5B0C" w:rsidRPr="00492B0E" w:rsidRDefault="007A756E">
            <w:pPr>
              <w:rPr>
                <w:b/>
                <w:bCs/>
                <w:color w:val="000000" w:themeColor="text1"/>
                <w:sz w:val="22"/>
                <w:szCs w:val="22"/>
              </w:rPr>
            </w:pPr>
            <w:r w:rsidRPr="00492B0E">
              <w:rPr>
                <w:b/>
                <w:bCs/>
                <w:color w:val="000000" w:themeColor="text1"/>
                <w:sz w:val="22"/>
                <w:szCs w:val="22"/>
              </w:rPr>
              <w:t>Aspartate transaminase</w:t>
            </w:r>
          </w:p>
        </w:tc>
        <w:tc>
          <w:tcPr>
            <w:tcW w:w="2552" w:type="dxa"/>
          </w:tcPr>
          <w:p w14:paraId="467FA0C8" w14:textId="77777777" w:rsidR="00AF5B0C" w:rsidRPr="00492B0E" w:rsidRDefault="00AF5B0C">
            <w:pPr>
              <w:jc w:val="center"/>
              <w:rPr>
                <w:color w:val="000000" w:themeColor="text1"/>
                <w:sz w:val="22"/>
                <w:szCs w:val="22"/>
              </w:rPr>
            </w:pPr>
          </w:p>
        </w:tc>
        <w:tc>
          <w:tcPr>
            <w:tcW w:w="2552" w:type="dxa"/>
          </w:tcPr>
          <w:p w14:paraId="294804A1" w14:textId="77777777" w:rsidR="00AF5B0C" w:rsidRPr="00492B0E" w:rsidRDefault="00AF5B0C">
            <w:pPr>
              <w:jc w:val="center"/>
              <w:rPr>
                <w:color w:val="000000" w:themeColor="text1"/>
                <w:sz w:val="22"/>
                <w:szCs w:val="22"/>
              </w:rPr>
            </w:pPr>
          </w:p>
        </w:tc>
        <w:tc>
          <w:tcPr>
            <w:tcW w:w="1077" w:type="dxa"/>
          </w:tcPr>
          <w:p w14:paraId="4AE66483" w14:textId="77777777" w:rsidR="00AF5B0C" w:rsidRPr="00492B0E" w:rsidRDefault="00AF5B0C">
            <w:pPr>
              <w:jc w:val="center"/>
              <w:rPr>
                <w:color w:val="000000" w:themeColor="text1"/>
                <w:sz w:val="22"/>
                <w:szCs w:val="22"/>
              </w:rPr>
            </w:pPr>
          </w:p>
        </w:tc>
        <w:tc>
          <w:tcPr>
            <w:tcW w:w="873" w:type="dxa"/>
          </w:tcPr>
          <w:p w14:paraId="03AACF22" w14:textId="77777777" w:rsidR="00AF5B0C" w:rsidRPr="00492B0E" w:rsidRDefault="00AF5B0C">
            <w:pPr>
              <w:jc w:val="center"/>
              <w:rPr>
                <w:color w:val="000000" w:themeColor="text1"/>
                <w:sz w:val="22"/>
                <w:szCs w:val="22"/>
              </w:rPr>
            </w:pPr>
          </w:p>
        </w:tc>
      </w:tr>
      <w:tr w:rsidR="00492B0E" w:rsidRPr="00492B0E" w14:paraId="44286C2C" w14:textId="77777777">
        <w:tc>
          <w:tcPr>
            <w:tcW w:w="2268" w:type="dxa"/>
          </w:tcPr>
          <w:p w14:paraId="020DF8AF" w14:textId="77777777" w:rsidR="00AF5B0C" w:rsidRPr="00492B0E" w:rsidRDefault="007A756E">
            <w:pPr>
              <w:ind w:left="284"/>
              <w:rPr>
                <w:color w:val="000000" w:themeColor="text1"/>
                <w:sz w:val="22"/>
                <w:szCs w:val="22"/>
              </w:rPr>
            </w:pPr>
            <w:r w:rsidRPr="00492B0E">
              <w:rPr>
                <w:color w:val="000000" w:themeColor="text1"/>
                <w:sz w:val="22"/>
                <w:szCs w:val="22"/>
              </w:rPr>
              <w:t>Min. – Max.</w:t>
            </w:r>
          </w:p>
        </w:tc>
        <w:tc>
          <w:tcPr>
            <w:tcW w:w="2552" w:type="dxa"/>
          </w:tcPr>
          <w:p w14:paraId="6D09F7EF" w14:textId="77777777" w:rsidR="00AF5B0C" w:rsidRPr="00492B0E" w:rsidRDefault="007A756E">
            <w:pPr>
              <w:jc w:val="center"/>
              <w:rPr>
                <w:color w:val="000000" w:themeColor="text1"/>
                <w:sz w:val="22"/>
                <w:szCs w:val="22"/>
              </w:rPr>
            </w:pPr>
            <w:r w:rsidRPr="00492B0E">
              <w:rPr>
                <w:color w:val="000000" w:themeColor="text1"/>
                <w:sz w:val="22"/>
                <w:szCs w:val="22"/>
              </w:rPr>
              <w:t>18.0 – 125.0</w:t>
            </w:r>
          </w:p>
        </w:tc>
        <w:tc>
          <w:tcPr>
            <w:tcW w:w="2552" w:type="dxa"/>
          </w:tcPr>
          <w:p w14:paraId="32798C08" w14:textId="77777777" w:rsidR="00AF5B0C" w:rsidRPr="00492B0E" w:rsidRDefault="007A756E">
            <w:pPr>
              <w:jc w:val="center"/>
              <w:rPr>
                <w:color w:val="000000" w:themeColor="text1"/>
                <w:sz w:val="22"/>
                <w:szCs w:val="22"/>
              </w:rPr>
            </w:pPr>
            <w:r w:rsidRPr="00492B0E">
              <w:rPr>
                <w:color w:val="000000" w:themeColor="text1"/>
                <w:sz w:val="22"/>
                <w:szCs w:val="22"/>
              </w:rPr>
              <w:t>15.0 – 450.0</w:t>
            </w:r>
          </w:p>
        </w:tc>
        <w:tc>
          <w:tcPr>
            <w:tcW w:w="1077" w:type="dxa"/>
            <w:vMerge w:val="restart"/>
          </w:tcPr>
          <w:p w14:paraId="7BFDD137" w14:textId="77777777" w:rsidR="00AF5B0C" w:rsidRPr="00492B0E" w:rsidRDefault="007A756E">
            <w:pPr>
              <w:jc w:val="center"/>
              <w:rPr>
                <w:color w:val="000000" w:themeColor="text1"/>
                <w:sz w:val="22"/>
                <w:szCs w:val="22"/>
              </w:rPr>
            </w:pPr>
            <w:r w:rsidRPr="00492B0E">
              <w:rPr>
                <w:color w:val="000000" w:themeColor="text1"/>
                <w:sz w:val="22"/>
                <w:szCs w:val="22"/>
              </w:rPr>
              <w:t>Z=</w:t>
            </w:r>
            <w:r w:rsidRPr="00492B0E">
              <w:rPr>
                <w:color w:val="000000" w:themeColor="text1"/>
                <w:sz w:val="22"/>
                <w:szCs w:val="22"/>
              </w:rPr>
              <w:br/>
              <w:t>0.327</w:t>
            </w:r>
          </w:p>
        </w:tc>
        <w:tc>
          <w:tcPr>
            <w:tcW w:w="873" w:type="dxa"/>
            <w:vMerge w:val="restart"/>
          </w:tcPr>
          <w:p w14:paraId="535021AB" w14:textId="77777777" w:rsidR="00AF5B0C" w:rsidRPr="00492B0E" w:rsidRDefault="007A756E">
            <w:pPr>
              <w:jc w:val="center"/>
              <w:rPr>
                <w:color w:val="000000" w:themeColor="text1"/>
                <w:sz w:val="22"/>
                <w:szCs w:val="22"/>
              </w:rPr>
            </w:pPr>
            <w:r w:rsidRPr="00492B0E">
              <w:rPr>
                <w:color w:val="000000" w:themeColor="text1"/>
                <w:sz w:val="22"/>
                <w:szCs w:val="22"/>
              </w:rPr>
              <w:t>0.743</w:t>
            </w:r>
          </w:p>
        </w:tc>
      </w:tr>
      <w:tr w:rsidR="00492B0E" w:rsidRPr="00492B0E" w14:paraId="4E908708" w14:textId="77777777">
        <w:tc>
          <w:tcPr>
            <w:tcW w:w="2268" w:type="dxa"/>
          </w:tcPr>
          <w:p w14:paraId="5DCA9FA9" w14:textId="77777777" w:rsidR="00AF5B0C" w:rsidRPr="00492B0E" w:rsidRDefault="007A756E">
            <w:pPr>
              <w:ind w:left="284"/>
              <w:rPr>
                <w:color w:val="000000" w:themeColor="text1"/>
                <w:sz w:val="22"/>
                <w:szCs w:val="22"/>
              </w:rPr>
            </w:pPr>
            <w:r w:rsidRPr="00492B0E">
              <w:rPr>
                <w:color w:val="000000" w:themeColor="text1"/>
                <w:sz w:val="22"/>
                <w:szCs w:val="22"/>
              </w:rPr>
              <w:t>Mean ± SD.</w:t>
            </w:r>
          </w:p>
        </w:tc>
        <w:tc>
          <w:tcPr>
            <w:tcW w:w="2552" w:type="dxa"/>
          </w:tcPr>
          <w:p w14:paraId="415C01C4" w14:textId="77777777" w:rsidR="00AF5B0C" w:rsidRPr="00492B0E" w:rsidRDefault="007A756E">
            <w:pPr>
              <w:jc w:val="center"/>
              <w:rPr>
                <w:color w:val="000000" w:themeColor="text1"/>
                <w:sz w:val="22"/>
                <w:szCs w:val="22"/>
              </w:rPr>
            </w:pPr>
            <w:r w:rsidRPr="00492B0E">
              <w:rPr>
                <w:color w:val="000000" w:themeColor="text1"/>
                <w:sz w:val="22"/>
                <w:szCs w:val="22"/>
              </w:rPr>
              <w:t>53.57 ± 26.30</w:t>
            </w:r>
          </w:p>
        </w:tc>
        <w:tc>
          <w:tcPr>
            <w:tcW w:w="2552" w:type="dxa"/>
          </w:tcPr>
          <w:p w14:paraId="01BCA136" w14:textId="77777777" w:rsidR="00AF5B0C" w:rsidRPr="00492B0E" w:rsidRDefault="007A756E">
            <w:pPr>
              <w:jc w:val="center"/>
              <w:rPr>
                <w:color w:val="000000" w:themeColor="text1"/>
                <w:sz w:val="22"/>
                <w:szCs w:val="22"/>
              </w:rPr>
            </w:pPr>
            <w:r w:rsidRPr="00492B0E">
              <w:rPr>
                <w:color w:val="000000" w:themeColor="text1"/>
                <w:sz w:val="22"/>
                <w:szCs w:val="22"/>
              </w:rPr>
              <w:t>66.86 ± 74.22</w:t>
            </w:r>
          </w:p>
        </w:tc>
        <w:tc>
          <w:tcPr>
            <w:tcW w:w="1077" w:type="dxa"/>
            <w:vMerge/>
          </w:tcPr>
          <w:p w14:paraId="3C814266" w14:textId="77777777" w:rsidR="00AF5B0C" w:rsidRPr="00492B0E" w:rsidRDefault="00AF5B0C">
            <w:pPr>
              <w:rPr>
                <w:color w:val="000000" w:themeColor="text1"/>
                <w:sz w:val="22"/>
                <w:szCs w:val="22"/>
              </w:rPr>
            </w:pPr>
          </w:p>
        </w:tc>
        <w:tc>
          <w:tcPr>
            <w:tcW w:w="873" w:type="dxa"/>
            <w:vMerge/>
          </w:tcPr>
          <w:p w14:paraId="45DD1C39" w14:textId="77777777" w:rsidR="00AF5B0C" w:rsidRPr="00492B0E" w:rsidRDefault="00AF5B0C">
            <w:pPr>
              <w:rPr>
                <w:color w:val="000000" w:themeColor="text1"/>
                <w:sz w:val="22"/>
                <w:szCs w:val="22"/>
              </w:rPr>
            </w:pPr>
          </w:p>
        </w:tc>
      </w:tr>
      <w:tr w:rsidR="00492B0E" w:rsidRPr="00492B0E" w14:paraId="66D3924D" w14:textId="77777777">
        <w:tc>
          <w:tcPr>
            <w:tcW w:w="2268" w:type="dxa"/>
          </w:tcPr>
          <w:p w14:paraId="19990CF5" w14:textId="77777777" w:rsidR="00AF5B0C" w:rsidRPr="00492B0E" w:rsidRDefault="007A756E">
            <w:pPr>
              <w:ind w:left="284"/>
              <w:rPr>
                <w:color w:val="000000" w:themeColor="text1"/>
                <w:sz w:val="22"/>
                <w:szCs w:val="22"/>
              </w:rPr>
            </w:pPr>
            <w:r w:rsidRPr="00492B0E">
              <w:rPr>
                <w:color w:val="000000" w:themeColor="text1"/>
                <w:sz w:val="22"/>
                <w:szCs w:val="22"/>
              </w:rPr>
              <w:t>Median (IQR)</w:t>
            </w:r>
          </w:p>
        </w:tc>
        <w:tc>
          <w:tcPr>
            <w:tcW w:w="2552" w:type="dxa"/>
          </w:tcPr>
          <w:p w14:paraId="1F92DEAF" w14:textId="77777777" w:rsidR="00AF5B0C" w:rsidRPr="00492B0E" w:rsidRDefault="007A756E">
            <w:pPr>
              <w:jc w:val="center"/>
              <w:rPr>
                <w:color w:val="000000" w:themeColor="text1"/>
                <w:sz w:val="22"/>
                <w:szCs w:val="22"/>
              </w:rPr>
            </w:pPr>
            <w:r w:rsidRPr="00492B0E">
              <w:rPr>
                <w:color w:val="000000" w:themeColor="text1"/>
                <w:sz w:val="22"/>
                <w:szCs w:val="22"/>
              </w:rPr>
              <w:t>45.0 (39.0 – 72.0)</w:t>
            </w:r>
          </w:p>
        </w:tc>
        <w:tc>
          <w:tcPr>
            <w:tcW w:w="2552" w:type="dxa"/>
          </w:tcPr>
          <w:p w14:paraId="6075A495" w14:textId="77777777" w:rsidR="00AF5B0C" w:rsidRPr="00492B0E" w:rsidRDefault="007A756E">
            <w:pPr>
              <w:jc w:val="center"/>
              <w:rPr>
                <w:color w:val="000000" w:themeColor="text1"/>
                <w:sz w:val="22"/>
                <w:szCs w:val="22"/>
              </w:rPr>
            </w:pPr>
            <w:r w:rsidRPr="00492B0E">
              <w:rPr>
                <w:color w:val="000000" w:themeColor="text1"/>
                <w:sz w:val="22"/>
                <w:szCs w:val="22"/>
              </w:rPr>
              <w:t>45.0(38.0 – 66.0)</w:t>
            </w:r>
          </w:p>
        </w:tc>
        <w:tc>
          <w:tcPr>
            <w:tcW w:w="1077" w:type="dxa"/>
            <w:vMerge/>
          </w:tcPr>
          <w:p w14:paraId="1C37CD22" w14:textId="77777777" w:rsidR="00AF5B0C" w:rsidRPr="00492B0E" w:rsidRDefault="00AF5B0C">
            <w:pPr>
              <w:rPr>
                <w:color w:val="000000" w:themeColor="text1"/>
                <w:sz w:val="22"/>
                <w:szCs w:val="22"/>
              </w:rPr>
            </w:pPr>
          </w:p>
        </w:tc>
        <w:tc>
          <w:tcPr>
            <w:tcW w:w="873" w:type="dxa"/>
            <w:vMerge/>
          </w:tcPr>
          <w:p w14:paraId="23C56580" w14:textId="77777777" w:rsidR="00AF5B0C" w:rsidRPr="00492B0E" w:rsidRDefault="00AF5B0C">
            <w:pPr>
              <w:rPr>
                <w:color w:val="000000" w:themeColor="text1"/>
                <w:sz w:val="22"/>
                <w:szCs w:val="22"/>
              </w:rPr>
            </w:pPr>
          </w:p>
        </w:tc>
      </w:tr>
      <w:tr w:rsidR="00492B0E" w:rsidRPr="00492B0E" w14:paraId="4C552B29" w14:textId="77777777">
        <w:tc>
          <w:tcPr>
            <w:tcW w:w="2268" w:type="dxa"/>
          </w:tcPr>
          <w:p w14:paraId="5DA073A8" w14:textId="77777777" w:rsidR="00AF5B0C" w:rsidRPr="00492B0E" w:rsidRDefault="007A756E">
            <w:pPr>
              <w:rPr>
                <w:b/>
                <w:bCs/>
                <w:color w:val="000000" w:themeColor="text1"/>
                <w:sz w:val="22"/>
                <w:szCs w:val="22"/>
              </w:rPr>
            </w:pPr>
            <w:r w:rsidRPr="00492B0E">
              <w:rPr>
                <w:b/>
                <w:bCs/>
                <w:color w:val="000000" w:themeColor="text1"/>
                <w:sz w:val="22"/>
                <w:szCs w:val="22"/>
              </w:rPr>
              <w:t>International normalized ratio</w:t>
            </w:r>
          </w:p>
        </w:tc>
        <w:tc>
          <w:tcPr>
            <w:tcW w:w="2552" w:type="dxa"/>
          </w:tcPr>
          <w:p w14:paraId="6F81CC25" w14:textId="77777777" w:rsidR="00AF5B0C" w:rsidRPr="00492B0E" w:rsidRDefault="00AF5B0C">
            <w:pPr>
              <w:jc w:val="center"/>
              <w:rPr>
                <w:color w:val="000000" w:themeColor="text1"/>
                <w:sz w:val="22"/>
                <w:szCs w:val="22"/>
              </w:rPr>
            </w:pPr>
          </w:p>
        </w:tc>
        <w:tc>
          <w:tcPr>
            <w:tcW w:w="2552" w:type="dxa"/>
          </w:tcPr>
          <w:p w14:paraId="618198A8" w14:textId="77777777" w:rsidR="00AF5B0C" w:rsidRPr="00492B0E" w:rsidRDefault="00AF5B0C">
            <w:pPr>
              <w:jc w:val="center"/>
              <w:rPr>
                <w:color w:val="000000" w:themeColor="text1"/>
                <w:sz w:val="22"/>
                <w:szCs w:val="22"/>
              </w:rPr>
            </w:pPr>
          </w:p>
        </w:tc>
        <w:tc>
          <w:tcPr>
            <w:tcW w:w="1077" w:type="dxa"/>
          </w:tcPr>
          <w:p w14:paraId="43CA508E" w14:textId="77777777" w:rsidR="00AF5B0C" w:rsidRPr="00492B0E" w:rsidRDefault="00AF5B0C">
            <w:pPr>
              <w:jc w:val="center"/>
              <w:rPr>
                <w:color w:val="000000" w:themeColor="text1"/>
                <w:sz w:val="22"/>
                <w:szCs w:val="22"/>
              </w:rPr>
            </w:pPr>
          </w:p>
        </w:tc>
        <w:tc>
          <w:tcPr>
            <w:tcW w:w="873" w:type="dxa"/>
          </w:tcPr>
          <w:p w14:paraId="4381242A" w14:textId="77777777" w:rsidR="00AF5B0C" w:rsidRPr="00492B0E" w:rsidRDefault="00AF5B0C">
            <w:pPr>
              <w:jc w:val="center"/>
              <w:rPr>
                <w:color w:val="000000" w:themeColor="text1"/>
                <w:sz w:val="22"/>
                <w:szCs w:val="22"/>
              </w:rPr>
            </w:pPr>
          </w:p>
        </w:tc>
      </w:tr>
      <w:tr w:rsidR="00492B0E" w:rsidRPr="00492B0E" w14:paraId="0ABF9F3D" w14:textId="77777777">
        <w:tc>
          <w:tcPr>
            <w:tcW w:w="2268" w:type="dxa"/>
          </w:tcPr>
          <w:p w14:paraId="7A659DCE" w14:textId="77777777" w:rsidR="00AF5B0C" w:rsidRPr="00492B0E" w:rsidRDefault="007A756E">
            <w:pPr>
              <w:ind w:left="284"/>
              <w:rPr>
                <w:color w:val="000000" w:themeColor="text1"/>
                <w:sz w:val="22"/>
                <w:szCs w:val="22"/>
              </w:rPr>
            </w:pPr>
            <w:r w:rsidRPr="00492B0E">
              <w:rPr>
                <w:color w:val="000000" w:themeColor="text1"/>
                <w:sz w:val="22"/>
                <w:szCs w:val="22"/>
              </w:rPr>
              <w:t>Min. – Max.</w:t>
            </w:r>
          </w:p>
        </w:tc>
        <w:tc>
          <w:tcPr>
            <w:tcW w:w="2552" w:type="dxa"/>
          </w:tcPr>
          <w:p w14:paraId="2763E6D7" w14:textId="77777777" w:rsidR="00AF5B0C" w:rsidRPr="00492B0E" w:rsidRDefault="007A756E">
            <w:pPr>
              <w:jc w:val="center"/>
              <w:rPr>
                <w:color w:val="000000" w:themeColor="text1"/>
                <w:sz w:val="22"/>
                <w:szCs w:val="22"/>
              </w:rPr>
            </w:pPr>
            <w:r w:rsidRPr="00492B0E">
              <w:rPr>
                <w:color w:val="000000" w:themeColor="text1"/>
                <w:sz w:val="22"/>
                <w:szCs w:val="22"/>
              </w:rPr>
              <w:t>1.20 – 2.0</w:t>
            </w:r>
          </w:p>
        </w:tc>
        <w:tc>
          <w:tcPr>
            <w:tcW w:w="2552" w:type="dxa"/>
          </w:tcPr>
          <w:p w14:paraId="3E9B9B73" w14:textId="77777777" w:rsidR="00AF5B0C" w:rsidRPr="00492B0E" w:rsidRDefault="007A756E">
            <w:pPr>
              <w:jc w:val="center"/>
              <w:rPr>
                <w:color w:val="000000" w:themeColor="text1"/>
                <w:sz w:val="22"/>
                <w:szCs w:val="22"/>
              </w:rPr>
            </w:pPr>
            <w:r w:rsidRPr="00492B0E">
              <w:rPr>
                <w:color w:val="000000" w:themeColor="text1"/>
                <w:sz w:val="22"/>
                <w:szCs w:val="22"/>
              </w:rPr>
              <w:t>1.0 – 1.90</w:t>
            </w:r>
          </w:p>
        </w:tc>
        <w:tc>
          <w:tcPr>
            <w:tcW w:w="1077" w:type="dxa"/>
            <w:vMerge w:val="restart"/>
          </w:tcPr>
          <w:p w14:paraId="72A76058" w14:textId="77777777" w:rsidR="00AF5B0C" w:rsidRPr="00492B0E" w:rsidRDefault="007A756E">
            <w:pPr>
              <w:jc w:val="center"/>
              <w:rPr>
                <w:color w:val="000000" w:themeColor="text1"/>
                <w:sz w:val="22"/>
                <w:szCs w:val="22"/>
              </w:rPr>
            </w:pPr>
            <w:r w:rsidRPr="00492B0E">
              <w:rPr>
                <w:color w:val="000000" w:themeColor="text1"/>
                <w:sz w:val="22"/>
                <w:szCs w:val="22"/>
              </w:rPr>
              <w:t>t=</w:t>
            </w:r>
            <w:r w:rsidRPr="00492B0E">
              <w:rPr>
                <w:color w:val="000000" w:themeColor="text1"/>
                <w:sz w:val="22"/>
                <w:szCs w:val="22"/>
              </w:rPr>
              <w:br/>
              <w:t>0.687</w:t>
            </w:r>
          </w:p>
        </w:tc>
        <w:tc>
          <w:tcPr>
            <w:tcW w:w="873" w:type="dxa"/>
            <w:vMerge w:val="restart"/>
          </w:tcPr>
          <w:p w14:paraId="1A27FA72" w14:textId="77777777" w:rsidR="00AF5B0C" w:rsidRPr="00492B0E" w:rsidRDefault="007A756E">
            <w:pPr>
              <w:jc w:val="center"/>
              <w:rPr>
                <w:color w:val="000000" w:themeColor="text1"/>
                <w:sz w:val="22"/>
                <w:szCs w:val="22"/>
              </w:rPr>
            </w:pPr>
            <w:r w:rsidRPr="00492B0E">
              <w:rPr>
                <w:color w:val="000000" w:themeColor="text1"/>
                <w:sz w:val="22"/>
                <w:szCs w:val="22"/>
              </w:rPr>
              <w:t>0.496</w:t>
            </w:r>
          </w:p>
        </w:tc>
      </w:tr>
      <w:tr w:rsidR="00492B0E" w:rsidRPr="00492B0E" w14:paraId="74D641AB" w14:textId="77777777">
        <w:tc>
          <w:tcPr>
            <w:tcW w:w="2268" w:type="dxa"/>
          </w:tcPr>
          <w:p w14:paraId="744CA6FF" w14:textId="77777777" w:rsidR="00AF5B0C" w:rsidRPr="00492B0E" w:rsidRDefault="007A756E">
            <w:pPr>
              <w:ind w:left="284"/>
              <w:rPr>
                <w:color w:val="000000" w:themeColor="text1"/>
                <w:sz w:val="22"/>
                <w:szCs w:val="22"/>
              </w:rPr>
            </w:pPr>
            <w:r w:rsidRPr="00492B0E">
              <w:rPr>
                <w:color w:val="000000" w:themeColor="text1"/>
                <w:sz w:val="22"/>
                <w:szCs w:val="22"/>
              </w:rPr>
              <w:t>Mean ± SD.</w:t>
            </w:r>
          </w:p>
        </w:tc>
        <w:tc>
          <w:tcPr>
            <w:tcW w:w="2552" w:type="dxa"/>
          </w:tcPr>
          <w:p w14:paraId="3BAF7B8C" w14:textId="77777777" w:rsidR="00AF5B0C" w:rsidRPr="00492B0E" w:rsidRDefault="007A756E">
            <w:pPr>
              <w:jc w:val="center"/>
              <w:rPr>
                <w:color w:val="000000" w:themeColor="text1"/>
                <w:sz w:val="22"/>
                <w:szCs w:val="22"/>
              </w:rPr>
            </w:pPr>
            <w:r w:rsidRPr="00492B0E">
              <w:rPr>
                <w:color w:val="000000" w:themeColor="text1"/>
                <w:sz w:val="22"/>
                <w:szCs w:val="22"/>
              </w:rPr>
              <w:t>1.59 ± 0.21</w:t>
            </w:r>
          </w:p>
        </w:tc>
        <w:tc>
          <w:tcPr>
            <w:tcW w:w="2552" w:type="dxa"/>
          </w:tcPr>
          <w:p w14:paraId="56238DE3" w14:textId="77777777" w:rsidR="00AF5B0C" w:rsidRPr="00492B0E" w:rsidRDefault="007A756E">
            <w:pPr>
              <w:jc w:val="center"/>
              <w:rPr>
                <w:color w:val="000000" w:themeColor="text1"/>
                <w:sz w:val="22"/>
                <w:szCs w:val="22"/>
              </w:rPr>
            </w:pPr>
            <w:r w:rsidRPr="00492B0E">
              <w:rPr>
                <w:color w:val="000000" w:themeColor="text1"/>
                <w:sz w:val="22"/>
                <w:szCs w:val="22"/>
              </w:rPr>
              <w:t>1.56 ± 0.22</w:t>
            </w:r>
          </w:p>
        </w:tc>
        <w:tc>
          <w:tcPr>
            <w:tcW w:w="1077" w:type="dxa"/>
            <w:vMerge/>
          </w:tcPr>
          <w:p w14:paraId="2D072A1D" w14:textId="77777777" w:rsidR="00AF5B0C" w:rsidRPr="00492B0E" w:rsidRDefault="00AF5B0C">
            <w:pPr>
              <w:rPr>
                <w:color w:val="000000" w:themeColor="text1"/>
                <w:sz w:val="22"/>
                <w:szCs w:val="22"/>
              </w:rPr>
            </w:pPr>
          </w:p>
        </w:tc>
        <w:tc>
          <w:tcPr>
            <w:tcW w:w="873" w:type="dxa"/>
            <w:vMerge/>
          </w:tcPr>
          <w:p w14:paraId="06E75C8D" w14:textId="77777777" w:rsidR="00AF5B0C" w:rsidRPr="00492B0E" w:rsidRDefault="00AF5B0C">
            <w:pPr>
              <w:rPr>
                <w:color w:val="000000" w:themeColor="text1"/>
                <w:sz w:val="22"/>
                <w:szCs w:val="22"/>
              </w:rPr>
            </w:pPr>
          </w:p>
        </w:tc>
      </w:tr>
      <w:tr w:rsidR="00492B0E" w:rsidRPr="00492B0E" w14:paraId="30FE631B" w14:textId="77777777">
        <w:tc>
          <w:tcPr>
            <w:tcW w:w="2268" w:type="dxa"/>
            <w:tcBorders>
              <w:bottom w:val="single" w:sz="4" w:space="0" w:color="auto"/>
            </w:tcBorders>
          </w:tcPr>
          <w:p w14:paraId="5AA24304" w14:textId="77777777" w:rsidR="00AF5B0C" w:rsidRPr="00492B0E" w:rsidRDefault="007A756E">
            <w:pPr>
              <w:ind w:left="284"/>
              <w:rPr>
                <w:color w:val="000000" w:themeColor="text1"/>
                <w:sz w:val="22"/>
                <w:szCs w:val="22"/>
              </w:rPr>
            </w:pPr>
            <w:r w:rsidRPr="00492B0E">
              <w:rPr>
                <w:color w:val="000000" w:themeColor="text1"/>
                <w:sz w:val="22"/>
                <w:szCs w:val="22"/>
              </w:rPr>
              <w:t>Median (IQR)</w:t>
            </w:r>
          </w:p>
        </w:tc>
        <w:tc>
          <w:tcPr>
            <w:tcW w:w="2552" w:type="dxa"/>
            <w:tcBorders>
              <w:bottom w:val="single" w:sz="4" w:space="0" w:color="auto"/>
            </w:tcBorders>
          </w:tcPr>
          <w:p w14:paraId="1DF1E113" w14:textId="77777777" w:rsidR="00AF5B0C" w:rsidRPr="00492B0E" w:rsidRDefault="007A756E">
            <w:pPr>
              <w:jc w:val="center"/>
              <w:rPr>
                <w:color w:val="000000" w:themeColor="text1"/>
                <w:sz w:val="22"/>
                <w:szCs w:val="22"/>
              </w:rPr>
            </w:pPr>
            <w:r w:rsidRPr="00492B0E">
              <w:rPr>
                <w:color w:val="000000" w:themeColor="text1"/>
                <w:sz w:val="22"/>
                <w:szCs w:val="22"/>
              </w:rPr>
              <w:t>1.60 (1.40 – 1.80)</w:t>
            </w:r>
          </w:p>
        </w:tc>
        <w:tc>
          <w:tcPr>
            <w:tcW w:w="2552" w:type="dxa"/>
            <w:tcBorders>
              <w:bottom w:val="single" w:sz="4" w:space="0" w:color="auto"/>
            </w:tcBorders>
          </w:tcPr>
          <w:p w14:paraId="6354499A" w14:textId="77777777" w:rsidR="00AF5B0C" w:rsidRPr="00492B0E" w:rsidRDefault="007A756E">
            <w:pPr>
              <w:jc w:val="center"/>
              <w:rPr>
                <w:color w:val="000000" w:themeColor="text1"/>
                <w:sz w:val="22"/>
                <w:szCs w:val="22"/>
              </w:rPr>
            </w:pPr>
            <w:r w:rsidRPr="00492B0E">
              <w:rPr>
                <w:color w:val="000000" w:themeColor="text1"/>
                <w:sz w:val="22"/>
                <w:szCs w:val="22"/>
              </w:rPr>
              <w:t>1.60(1.5 – 1.8)</w:t>
            </w:r>
          </w:p>
        </w:tc>
        <w:tc>
          <w:tcPr>
            <w:tcW w:w="1077" w:type="dxa"/>
            <w:vMerge/>
            <w:tcBorders>
              <w:bottom w:val="single" w:sz="4" w:space="0" w:color="auto"/>
            </w:tcBorders>
          </w:tcPr>
          <w:p w14:paraId="33987F86" w14:textId="77777777" w:rsidR="00AF5B0C" w:rsidRPr="00492B0E" w:rsidRDefault="00AF5B0C">
            <w:pPr>
              <w:rPr>
                <w:color w:val="000000" w:themeColor="text1"/>
                <w:sz w:val="22"/>
                <w:szCs w:val="22"/>
              </w:rPr>
            </w:pPr>
          </w:p>
        </w:tc>
        <w:tc>
          <w:tcPr>
            <w:tcW w:w="873" w:type="dxa"/>
            <w:vMerge/>
            <w:tcBorders>
              <w:bottom w:val="single" w:sz="4" w:space="0" w:color="auto"/>
            </w:tcBorders>
          </w:tcPr>
          <w:p w14:paraId="7C6104B4" w14:textId="77777777" w:rsidR="00AF5B0C" w:rsidRPr="00492B0E" w:rsidRDefault="00AF5B0C">
            <w:pPr>
              <w:rPr>
                <w:color w:val="000000" w:themeColor="text1"/>
                <w:sz w:val="22"/>
                <w:szCs w:val="22"/>
              </w:rPr>
            </w:pPr>
          </w:p>
        </w:tc>
      </w:tr>
      <w:tr w:rsidR="00492B0E" w:rsidRPr="00492B0E" w14:paraId="36BC695F" w14:textId="77777777">
        <w:tblPrEx>
          <w:jc w:val="center"/>
          <w:tblInd w:w="0" w:type="dxa"/>
          <w:tblBorders>
            <w:top w:val="thinThickSmallGap" w:sz="18" w:space="0" w:color="auto"/>
            <w:left w:val="thinThickSmallGap" w:sz="18" w:space="0" w:color="auto"/>
            <w:bottom w:val="thickThinSmallGap" w:sz="18" w:space="0" w:color="auto"/>
            <w:right w:val="thickThinSmallGap" w:sz="18" w:space="0" w:color="auto"/>
          </w:tblBorders>
          <w:tblCellMar>
            <w:left w:w="0" w:type="dxa"/>
            <w:right w:w="0" w:type="dxa"/>
          </w:tblCellMar>
        </w:tblPrEx>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2A2CC413" w14:textId="77777777" w:rsidR="00AF5B0C" w:rsidRPr="00492B0E" w:rsidRDefault="007A756E">
            <w:pPr>
              <w:rPr>
                <w:b/>
                <w:bCs/>
                <w:color w:val="000000" w:themeColor="text1"/>
                <w:sz w:val="22"/>
                <w:szCs w:val="22"/>
              </w:rPr>
            </w:pPr>
            <w:r w:rsidRPr="00492B0E">
              <w:rPr>
                <w:b/>
                <w:bCs/>
                <w:color w:val="000000" w:themeColor="text1"/>
                <w:sz w:val="22"/>
                <w:szCs w:val="22"/>
              </w:rPr>
              <w:t>Hemoglobin</w:t>
            </w:r>
          </w:p>
        </w:tc>
        <w:tc>
          <w:tcPr>
            <w:tcW w:w="2552" w:type="dxa"/>
            <w:tcBorders>
              <w:top w:val="single" w:sz="4" w:space="0" w:color="auto"/>
              <w:left w:val="single" w:sz="4" w:space="0" w:color="auto"/>
              <w:bottom w:val="single" w:sz="4" w:space="0" w:color="auto"/>
              <w:right w:val="single" w:sz="4" w:space="0" w:color="auto"/>
            </w:tcBorders>
            <w:vAlign w:val="center"/>
          </w:tcPr>
          <w:p w14:paraId="126AC866" w14:textId="77777777" w:rsidR="00AF5B0C" w:rsidRPr="00492B0E" w:rsidRDefault="00AF5B0C">
            <w:pPr>
              <w:jc w:val="center"/>
              <w:rPr>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2596AD13" w14:textId="77777777" w:rsidR="00AF5B0C" w:rsidRPr="00492B0E" w:rsidRDefault="00AF5B0C">
            <w:pPr>
              <w:jc w:val="center"/>
              <w:rPr>
                <w:color w:val="000000" w:themeColor="text1"/>
                <w:sz w:val="22"/>
                <w:szCs w:val="22"/>
              </w:rPr>
            </w:pPr>
          </w:p>
        </w:tc>
        <w:tc>
          <w:tcPr>
            <w:tcW w:w="1077" w:type="dxa"/>
            <w:tcBorders>
              <w:top w:val="single" w:sz="4" w:space="0" w:color="auto"/>
              <w:left w:val="single" w:sz="4" w:space="0" w:color="auto"/>
              <w:bottom w:val="single" w:sz="4" w:space="0" w:color="auto"/>
              <w:right w:val="single" w:sz="4" w:space="0" w:color="auto"/>
            </w:tcBorders>
            <w:vAlign w:val="center"/>
          </w:tcPr>
          <w:p w14:paraId="207A7856" w14:textId="77777777" w:rsidR="00AF5B0C" w:rsidRPr="00492B0E" w:rsidRDefault="00AF5B0C">
            <w:pPr>
              <w:jc w:val="center"/>
              <w:rPr>
                <w:color w:val="000000" w:themeColor="text1"/>
                <w:sz w:val="22"/>
                <w:szCs w:val="22"/>
              </w:rPr>
            </w:pPr>
          </w:p>
        </w:tc>
        <w:tc>
          <w:tcPr>
            <w:tcW w:w="873" w:type="dxa"/>
            <w:tcBorders>
              <w:top w:val="single" w:sz="4" w:space="0" w:color="auto"/>
              <w:left w:val="single" w:sz="4" w:space="0" w:color="auto"/>
              <w:bottom w:val="single" w:sz="4" w:space="0" w:color="auto"/>
              <w:right w:val="single" w:sz="4" w:space="0" w:color="auto"/>
            </w:tcBorders>
            <w:vAlign w:val="center"/>
          </w:tcPr>
          <w:p w14:paraId="15674B32" w14:textId="77777777" w:rsidR="00AF5B0C" w:rsidRPr="00492B0E" w:rsidRDefault="00AF5B0C">
            <w:pPr>
              <w:jc w:val="center"/>
              <w:rPr>
                <w:color w:val="000000" w:themeColor="text1"/>
                <w:sz w:val="22"/>
                <w:szCs w:val="22"/>
              </w:rPr>
            </w:pPr>
          </w:p>
        </w:tc>
      </w:tr>
      <w:tr w:rsidR="00492B0E" w:rsidRPr="00492B0E" w14:paraId="32167948" w14:textId="77777777">
        <w:tblPrEx>
          <w:jc w:val="center"/>
          <w:tblInd w:w="0" w:type="dxa"/>
          <w:tblBorders>
            <w:top w:val="thinThickSmallGap" w:sz="18" w:space="0" w:color="auto"/>
            <w:left w:val="thinThickSmallGap" w:sz="18" w:space="0" w:color="auto"/>
            <w:bottom w:val="thickThinSmallGap" w:sz="18" w:space="0" w:color="auto"/>
            <w:right w:val="thickThinSmallGap" w:sz="18" w:space="0" w:color="auto"/>
          </w:tblBorders>
          <w:tblCellMar>
            <w:left w:w="0" w:type="dxa"/>
            <w:right w:w="0" w:type="dxa"/>
          </w:tblCellMar>
        </w:tblPrEx>
        <w:trPr>
          <w:jc w:val="center"/>
        </w:trPr>
        <w:tc>
          <w:tcPr>
            <w:tcW w:w="2268" w:type="dxa"/>
            <w:tcBorders>
              <w:top w:val="single" w:sz="4" w:space="0" w:color="auto"/>
              <w:left w:val="single" w:sz="4" w:space="0" w:color="auto"/>
              <w:bottom w:val="single" w:sz="4" w:space="0" w:color="auto"/>
              <w:right w:val="single" w:sz="4" w:space="0" w:color="auto"/>
            </w:tcBorders>
          </w:tcPr>
          <w:p w14:paraId="752341CB" w14:textId="77777777" w:rsidR="00AF5B0C" w:rsidRPr="00492B0E" w:rsidRDefault="007A756E">
            <w:pPr>
              <w:ind w:left="284"/>
              <w:rPr>
                <w:color w:val="000000" w:themeColor="text1"/>
                <w:sz w:val="22"/>
                <w:szCs w:val="22"/>
              </w:rPr>
            </w:pPr>
            <w:r w:rsidRPr="00492B0E">
              <w:rPr>
                <w:color w:val="000000" w:themeColor="text1"/>
                <w:sz w:val="22"/>
                <w:szCs w:val="22"/>
              </w:rPr>
              <w:t>Min. – Max.</w:t>
            </w:r>
          </w:p>
        </w:tc>
        <w:tc>
          <w:tcPr>
            <w:tcW w:w="2552" w:type="dxa"/>
            <w:tcBorders>
              <w:top w:val="single" w:sz="4" w:space="0" w:color="auto"/>
              <w:left w:val="single" w:sz="4" w:space="0" w:color="auto"/>
              <w:bottom w:val="single" w:sz="4" w:space="0" w:color="auto"/>
              <w:right w:val="single" w:sz="4" w:space="0" w:color="auto"/>
            </w:tcBorders>
            <w:vAlign w:val="center"/>
          </w:tcPr>
          <w:p w14:paraId="649FF23E" w14:textId="77777777" w:rsidR="00AF5B0C" w:rsidRPr="00492B0E" w:rsidRDefault="007A756E">
            <w:pPr>
              <w:jc w:val="center"/>
              <w:rPr>
                <w:color w:val="000000" w:themeColor="text1"/>
                <w:sz w:val="22"/>
                <w:szCs w:val="22"/>
              </w:rPr>
            </w:pPr>
            <w:r w:rsidRPr="00492B0E">
              <w:rPr>
                <w:color w:val="000000" w:themeColor="text1"/>
                <w:sz w:val="22"/>
                <w:szCs w:val="22"/>
              </w:rPr>
              <w:t>6.90 – 12.0</w:t>
            </w:r>
          </w:p>
        </w:tc>
        <w:tc>
          <w:tcPr>
            <w:tcW w:w="2552" w:type="dxa"/>
            <w:tcBorders>
              <w:top w:val="single" w:sz="4" w:space="0" w:color="auto"/>
              <w:left w:val="single" w:sz="4" w:space="0" w:color="auto"/>
              <w:bottom w:val="single" w:sz="4" w:space="0" w:color="auto"/>
              <w:right w:val="single" w:sz="4" w:space="0" w:color="auto"/>
            </w:tcBorders>
            <w:vAlign w:val="center"/>
          </w:tcPr>
          <w:p w14:paraId="671D2B22" w14:textId="77777777" w:rsidR="00AF5B0C" w:rsidRPr="00492B0E" w:rsidRDefault="007A756E">
            <w:pPr>
              <w:jc w:val="center"/>
              <w:rPr>
                <w:color w:val="000000" w:themeColor="text1"/>
                <w:sz w:val="22"/>
                <w:szCs w:val="22"/>
              </w:rPr>
            </w:pPr>
            <w:r w:rsidRPr="00492B0E">
              <w:rPr>
                <w:color w:val="000000" w:themeColor="text1"/>
                <w:sz w:val="22"/>
                <w:szCs w:val="22"/>
              </w:rPr>
              <w:t>7.90 – 12.80</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14:paraId="650CA5CB" w14:textId="77777777" w:rsidR="00AF5B0C" w:rsidRPr="00492B0E" w:rsidRDefault="007A756E">
            <w:pPr>
              <w:jc w:val="center"/>
              <w:rPr>
                <w:color w:val="000000" w:themeColor="text1"/>
                <w:sz w:val="22"/>
                <w:szCs w:val="22"/>
              </w:rPr>
            </w:pPr>
            <w:r w:rsidRPr="00492B0E">
              <w:rPr>
                <w:color w:val="000000" w:themeColor="text1"/>
                <w:sz w:val="22"/>
                <w:szCs w:val="22"/>
              </w:rPr>
              <w:t>t=</w:t>
            </w:r>
            <w:r w:rsidRPr="00492B0E">
              <w:rPr>
                <w:color w:val="000000" w:themeColor="text1"/>
                <w:sz w:val="22"/>
                <w:szCs w:val="22"/>
              </w:rPr>
              <w:br/>
              <w:t>0.475</w:t>
            </w:r>
          </w:p>
        </w:tc>
        <w:tc>
          <w:tcPr>
            <w:tcW w:w="873" w:type="dxa"/>
            <w:vMerge w:val="restart"/>
            <w:tcBorders>
              <w:top w:val="single" w:sz="4" w:space="0" w:color="auto"/>
              <w:left w:val="single" w:sz="4" w:space="0" w:color="auto"/>
              <w:bottom w:val="single" w:sz="4" w:space="0" w:color="auto"/>
              <w:right w:val="single" w:sz="4" w:space="0" w:color="auto"/>
            </w:tcBorders>
            <w:vAlign w:val="center"/>
          </w:tcPr>
          <w:p w14:paraId="314152E9" w14:textId="77777777" w:rsidR="00AF5B0C" w:rsidRPr="00492B0E" w:rsidRDefault="007A756E">
            <w:pPr>
              <w:jc w:val="center"/>
              <w:rPr>
                <w:color w:val="000000" w:themeColor="text1"/>
                <w:sz w:val="22"/>
                <w:szCs w:val="22"/>
              </w:rPr>
            </w:pPr>
            <w:r w:rsidRPr="00492B0E">
              <w:rPr>
                <w:color w:val="000000" w:themeColor="text1"/>
                <w:sz w:val="22"/>
                <w:szCs w:val="22"/>
              </w:rPr>
              <w:t>0.638</w:t>
            </w:r>
          </w:p>
        </w:tc>
      </w:tr>
      <w:tr w:rsidR="00492B0E" w:rsidRPr="00492B0E" w14:paraId="2A4746B8" w14:textId="77777777">
        <w:tblPrEx>
          <w:jc w:val="center"/>
          <w:tblInd w:w="0" w:type="dxa"/>
          <w:tblBorders>
            <w:top w:val="thinThickSmallGap" w:sz="18" w:space="0" w:color="auto"/>
            <w:left w:val="thinThickSmallGap" w:sz="18" w:space="0" w:color="auto"/>
            <w:bottom w:val="thickThinSmallGap" w:sz="18" w:space="0" w:color="auto"/>
            <w:right w:val="thickThinSmallGap" w:sz="18" w:space="0" w:color="auto"/>
          </w:tblBorders>
          <w:tblCellMar>
            <w:left w:w="0" w:type="dxa"/>
            <w:right w:w="0" w:type="dxa"/>
          </w:tblCellMar>
        </w:tblPrEx>
        <w:trPr>
          <w:jc w:val="center"/>
        </w:trPr>
        <w:tc>
          <w:tcPr>
            <w:tcW w:w="2268" w:type="dxa"/>
            <w:tcBorders>
              <w:top w:val="single" w:sz="4" w:space="0" w:color="auto"/>
              <w:left w:val="single" w:sz="4" w:space="0" w:color="auto"/>
              <w:bottom w:val="single" w:sz="4" w:space="0" w:color="auto"/>
              <w:right w:val="single" w:sz="4" w:space="0" w:color="auto"/>
            </w:tcBorders>
          </w:tcPr>
          <w:p w14:paraId="23378152" w14:textId="77777777" w:rsidR="00AF5B0C" w:rsidRPr="00492B0E" w:rsidRDefault="007A756E">
            <w:pPr>
              <w:ind w:left="284"/>
              <w:rPr>
                <w:color w:val="000000" w:themeColor="text1"/>
                <w:sz w:val="22"/>
                <w:szCs w:val="22"/>
              </w:rPr>
            </w:pPr>
            <w:r w:rsidRPr="00492B0E">
              <w:rPr>
                <w:color w:val="000000" w:themeColor="text1"/>
                <w:sz w:val="22"/>
                <w:szCs w:val="22"/>
              </w:rPr>
              <w:lastRenderedPageBreak/>
              <w:t>Mean ± SD.</w:t>
            </w:r>
          </w:p>
        </w:tc>
        <w:tc>
          <w:tcPr>
            <w:tcW w:w="2552" w:type="dxa"/>
            <w:tcBorders>
              <w:top w:val="single" w:sz="4" w:space="0" w:color="auto"/>
              <w:left w:val="single" w:sz="4" w:space="0" w:color="auto"/>
              <w:bottom w:val="single" w:sz="4" w:space="0" w:color="auto"/>
              <w:right w:val="single" w:sz="4" w:space="0" w:color="auto"/>
            </w:tcBorders>
            <w:vAlign w:val="center"/>
          </w:tcPr>
          <w:p w14:paraId="2368E92D" w14:textId="77777777" w:rsidR="00AF5B0C" w:rsidRPr="00492B0E" w:rsidRDefault="007A756E">
            <w:pPr>
              <w:jc w:val="center"/>
              <w:rPr>
                <w:color w:val="000000" w:themeColor="text1"/>
                <w:sz w:val="22"/>
                <w:szCs w:val="22"/>
              </w:rPr>
            </w:pPr>
            <w:r w:rsidRPr="00492B0E">
              <w:rPr>
                <w:color w:val="000000" w:themeColor="text1"/>
                <w:sz w:val="22"/>
                <w:szCs w:val="22"/>
              </w:rPr>
              <w:t>9.58 ± 1.09</w:t>
            </w:r>
          </w:p>
        </w:tc>
        <w:tc>
          <w:tcPr>
            <w:tcW w:w="2552" w:type="dxa"/>
            <w:tcBorders>
              <w:top w:val="single" w:sz="4" w:space="0" w:color="auto"/>
              <w:left w:val="single" w:sz="4" w:space="0" w:color="auto"/>
              <w:bottom w:val="single" w:sz="4" w:space="0" w:color="auto"/>
              <w:right w:val="single" w:sz="4" w:space="0" w:color="auto"/>
            </w:tcBorders>
            <w:vAlign w:val="center"/>
          </w:tcPr>
          <w:p w14:paraId="0AC63AA5" w14:textId="77777777" w:rsidR="00AF5B0C" w:rsidRPr="00492B0E" w:rsidRDefault="007A756E">
            <w:pPr>
              <w:jc w:val="center"/>
              <w:rPr>
                <w:color w:val="000000" w:themeColor="text1"/>
                <w:sz w:val="22"/>
                <w:szCs w:val="22"/>
              </w:rPr>
            </w:pPr>
            <w:r w:rsidRPr="00492B0E">
              <w:rPr>
                <w:color w:val="000000" w:themeColor="text1"/>
                <w:sz w:val="22"/>
                <w:szCs w:val="22"/>
              </w:rPr>
              <w:t>9.49 ± 0.90</w:t>
            </w:r>
          </w:p>
        </w:tc>
        <w:tc>
          <w:tcPr>
            <w:tcW w:w="1077" w:type="dxa"/>
            <w:vMerge/>
            <w:tcBorders>
              <w:top w:val="single" w:sz="4" w:space="0" w:color="auto"/>
              <w:left w:val="single" w:sz="4" w:space="0" w:color="auto"/>
              <w:bottom w:val="single" w:sz="4" w:space="0" w:color="auto"/>
              <w:right w:val="single" w:sz="4" w:space="0" w:color="auto"/>
            </w:tcBorders>
            <w:vAlign w:val="center"/>
          </w:tcPr>
          <w:p w14:paraId="71C47081" w14:textId="77777777" w:rsidR="00AF5B0C" w:rsidRPr="00492B0E" w:rsidRDefault="00AF5B0C">
            <w:pPr>
              <w:jc w:val="center"/>
              <w:rPr>
                <w:color w:val="000000" w:themeColor="text1"/>
                <w:sz w:val="22"/>
                <w:szCs w:val="22"/>
              </w:rPr>
            </w:pPr>
          </w:p>
        </w:tc>
        <w:tc>
          <w:tcPr>
            <w:tcW w:w="873" w:type="dxa"/>
            <w:vMerge/>
            <w:tcBorders>
              <w:top w:val="single" w:sz="4" w:space="0" w:color="auto"/>
              <w:left w:val="single" w:sz="4" w:space="0" w:color="auto"/>
              <w:bottom w:val="single" w:sz="4" w:space="0" w:color="auto"/>
              <w:right w:val="single" w:sz="4" w:space="0" w:color="auto"/>
            </w:tcBorders>
            <w:vAlign w:val="center"/>
          </w:tcPr>
          <w:p w14:paraId="181CF748" w14:textId="77777777" w:rsidR="00AF5B0C" w:rsidRPr="00492B0E" w:rsidRDefault="00AF5B0C">
            <w:pPr>
              <w:jc w:val="center"/>
              <w:rPr>
                <w:color w:val="000000" w:themeColor="text1"/>
                <w:sz w:val="22"/>
                <w:szCs w:val="22"/>
              </w:rPr>
            </w:pPr>
          </w:p>
        </w:tc>
      </w:tr>
      <w:tr w:rsidR="00492B0E" w:rsidRPr="00492B0E" w14:paraId="15A4C567" w14:textId="77777777">
        <w:tblPrEx>
          <w:jc w:val="center"/>
          <w:tblInd w:w="0" w:type="dxa"/>
          <w:tblBorders>
            <w:top w:val="thinThickSmallGap" w:sz="18" w:space="0" w:color="auto"/>
            <w:left w:val="thinThickSmallGap" w:sz="18" w:space="0" w:color="auto"/>
            <w:bottom w:val="thickThinSmallGap" w:sz="18" w:space="0" w:color="auto"/>
            <w:right w:val="thickThinSmallGap" w:sz="18" w:space="0" w:color="auto"/>
          </w:tblBorders>
          <w:tblCellMar>
            <w:left w:w="0" w:type="dxa"/>
            <w:right w:w="0" w:type="dxa"/>
          </w:tblCellMar>
        </w:tblPrEx>
        <w:trPr>
          <w:jc w:val="center"/>
        </w:trPr>
        <w:tc>
          <w:tcPr>
            <w:tcW w:w="2268" w:type="dxa"/>
            <w:tcBorders>
              <w:top w:val="single" w:sz="4" w:space="0" w:color="auto"/>
              <w:left w:val="single" w:sz="4" w:space="0" w:color="auto"/>
              <w:bottom w:val="single" w:sz="4" w:space="0" w:color="auto"/>
              <w:right w:val="single" w:sz="4" w:space="0" w:color="auto"/>
            </w:tcBorders>
          </w:tcPr>
          <w:p w14:paraId="0B70D837" w14:textId="77777777" w:rsidR="00AF5B0C" w:rsidRPr="00492B0E" w:rsidRDefault="007A756E">
            <w:pPr>
              <w:ind w:left="284"/>
              <w:rPr>
                <w:color w:val="000000" w:themeColor="text1"/>
                <w:sz w:val="22"/>
                <w:szCs w:val="22"/>
              </w:rPr>
            </w:pPr>
            <w:r w:rsidRPr="00492B0E">
              <w:rPr>
                <w:color w:val="000000" w:themeColor="text1"/>
                <w:sz w:val="22"/>
                <w:szCs w:val="22"/>
              </w:rPr>
              <w:lastRenderedPageBreak/>
              <w:t>Median (IQR)</w:t>
            </w:r>
          </w:p>
        </w:tc>
        <w:tc>
          <w:tcPr>
            <w:tcW w:w="2552" w:type="dxa"/>
            <w:tcBorders>
              <w:top w:val="single" w:sz="4" w:space="0" w:color="auto"/>
              <w:left w:val="single" w:sz="4" w:space="0" w:color="auto"/>
              <w:bottom w:val="single" w:sz="4" w:space="0" w:color="auto"/>
              <w:right w:val="single" w:sz="4" w:space="0" w:color="auto"/>
            </w:tcBorders>
            <w:vAlign w:val="center"/>
          </w:tcPr>
          <w:p w14:paraId="03236185" w14:textId="77777777" w:rsidR="00AF5B0C" w:rsidRPr="00492B0E" w:rsidRDefault="007A756E">
            <w:pPr>
              <w:jc w:val="center"/>
              <w:rPr>
                <w:color w:val="000000" w:themeColor="text1"/>
                <w:sz w:val="22"/>
                <w:szCs w:val="22"/>
              </w:rPr>
            </w:pPr>
            <w:r w:rsidRPr="00492B0E">
              <w:rPr>
                <w:color w:val="000000" w:themeColor="text1"/>
                <w:sz w:val="22"/>
                <w:szCs w:val="22"/>
              </w:rPr>
              <w:t>9.60 (8.90 – 10.20)</w:t>
            </w:r>
          </w:p>
        </w:tc>
        <w:tc>
          <w:tcPr>
            <w:tcW w:w="2552" w:type="dxa"/>
            <w:tcBorders>
              <w:top w:val="single" w:sz="4" w:space="0" w:color="auto"/>
              <w:left w:val="single" w:sz="4" w:space="0" w:color="auto"/>
              <w:bottom w:val="single" w:sz="4" w:space="0" w:color="auto"/>
              <w:right w:val="single" w:sz="4" w:space="0" w:color="auto"/>
            </w:tcBorders>
          </w:tcPr>
          <w:p w14:paraId="7F60CCE1" w14:textId="77777777" w:rsidR="00AF5B0C" w:rsidRPr="00492B0E" w:rsidRDefault="007A756E">
            <w:pPr>
              <w:jc w:val="center"/>
              <w:rPr>
                <w:color w:val="000000" w:themeColor="text1"/>
                <w:sz w:val="22"/>
                <w:szCs w:val="22"/>
              </w:rPr>
            </w:pPr>
            <w:r w:rsidRPr="00492B0E">
              <w:rPr>
                <w:color w:val="000000" w:themeColor="text1"/>
                <w:sz w:val="22"/>
                <w:szCs w:val="22"/>
              </w:rPr>
              <w:t>9.50(9.0 – 10.0)</w:t>
            </w:r>
          </w:p>
        </w:tc>
        <w:tc>
          <w:tcPr>
            <w:tcW w:w="1077" w:type="dxa"/>
            <w:vMerge/>
            <w:tcBorders>
              <w:top w:val="single" w:sz="4" w:space="0" w:color="auto"/>
              <w:left w:val="single" w:sz="4" w:space="0" w:color="auto"/>
              <w:bottom w:val="single" w:sz="4" w:space="0" w:color="auto"/>
              <w:right w:val="single" w:sz="4" w:space="0" w:color="auto"/>
            </w:tcBorders>
            <w:vAlign w:val="center"/>
          </w:tcPr>
          <w:p w14:paraId="3FA0E254" w14:textId="77777777" w:rsidR="00AF5B0C" w:rsidRPr="00492B0E" w:rsidRDefault="00AF5B0C">
            <w:pPr>
              <w:rPr>
                <w:color w:val="000000" w:themeColor="text1"/>
                <w:sz w:val="22"/>
                <w:szCs w:val="22"/>
              </w:rPr>
            </w:pPr>
          </w:p>
        </w:tc>
        <w:tc>
          <w:tcPr>
            <w:tcW w:w="873" w:type="dxa"/>
            <w:vMerge/>
            <w:tcBorders>
              <w:top w:val="single" w:sz="4" w:space="0" w:color="auto"/>
              <w:left w:val="single" w:sz="4" w:space="0" w:color="auto"/>
              <w:bottom w:val="single" w:sz="4" w:space="0" w:color="auto"/>
              <w:right w:val="single" w:sz="4" w:space="0" w:color="auto"/>
            </w:tcBorders>
            <w:vAlign w:val="center"/>
          </w:tcPr>
          <w:p w14:paraId="1A179466" w14:textId="77777777" w:rsidR="00AF5B0C" w:rsidRPr="00492B0E" w:rsidRDefault="00AF5B0C">
            <w:pPr>
              <w:rPr>
                <w:color w:val="000000" w:themeColor="text1"/>
                <w:sz w:val="22"/>
                <w:szCs w:val="22"/>
              </w:rPr>
            </w:pPr>
          </w:p>
        </w:tc>
      </w:tr>
      <w:tr w:rsidR="00492B0E" w:rsidRPr="00492B0E" w14:paraId="52DDBFF9" w14:textId="77777777">
        <w:tblPrEx>
          <w:jc w:val="center"/>
          <w:tblInd w:w="0" w:type="dxa"/>
          <w:tblBorders>
            <w:top w:val="thinThickSmallGap" w:sz="18" w:space="0" w:color="auto"/>
            <w:left w:val="thinThickSmallGap" w:sz="18" w:space="0" w:color="auto"/>
            <w:bottom w:val="thickThinSmallGap" w:sz="18" w:space="0" w:color="auto"/>
            <w:right w:val="thickThinSmallGap" w:sz="18" w:space="0" w:color="auto"/>
          </w:tblBorders>
          <w:tblCellMar>
            <w:left w:w="0" w:type="dxa"/>
            <w:right w:w="0" w:type="dxa"/>
          </w:tblCellMar>
        </w:tblPrEx>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6D35CAAB" w14:textId="77777777" w:rsidR="00AF5B0C" w:rsidRPr="00492B0E" w:rsidRDefault="007A756E">
            <w:pPr>
              <w:rPr>
                <w:b/>
                <w:bCs/>
                <w:color w:val="000000" w:themeColor="text1"/>
                <w:sz w:val="22"/>
                <w:szCs w:val="22"/>
              </w:rPr>
            </w:pPr>
            <w:r w:rsidRPr="00492B0E">
              <w:rPr>
                <w:b/>
                <w:bCs/>
                <w:color w:val="000000" w:themeColor="text1"/>
                <w:sz w:val="22"/>
                <w:szCs w:val="22"/>
              </w:rPr>
              <w:t>Platelets</w:t>
            </w:r>
          </w:p>
        </w:tc>
        <w:tc>
          <w:tcPr>
            <w:tcW w:w="2552" w:type="dxa"/>
            <w:tcBorders>
              <w:top w:val="single" w:sz="4" w:space="0" w:color="auto"/>
              <w:left w:val="single" w:sz="4" w:space="0" w:color="auto"/>
              <w:bottom w:val="single" w:sz="4" w:space="0" w:color="auto"/>
              <w:right w:val="single" w:sz="4" w:space="0" w:color="auto"/>
            </w:tcBorders>
            <w:vAlign w:val="center"/>
          </w:tcPr>
          <w:p w14:paraId="43AD028C" w14:textId="77777777" w:rsidR="00AF5B0C" w:rsidRPr="00492B0E" w:rsidRDefault="00AF5B0C">
            <w:pPr>
              <w:jc w:val="center"/>
              <w:rPr>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5F479B96" w14:textId="77777777" w:rsidR="00AF5B0C" w:rsidRPr="00492B0E" w:rsidRDefault="00AF5B0C">
            <w:pPr>
              <w:jc w:val="center"/>
              <w:rPr>
                <w:color w:val="000000" w:themeColor="text1"/>
                <w:sz w:val="22"/>
                <w:szCs w:val="22"/>
              </w:rPr>
            </w:pPr>
          </w:p>
        </w:tc>
        <w:tc>
          <w:tcPr>
            <w:tcW w:w="1077" w:type="dxa"/>
            <w:tcBorders>
              <w:top w:val="single" w:sz="4" w:space="0" w:color="auto"/>
              <w:left w:val="single" w:sz="4" w:space="0" w:color="auto"/>
              <w:bottom w:val="single" w:sz="4" w:space="0" w:color="auto"/>
              <w:right w:val="single" w:sz="4" w:space="0" w:color="auto"/>
            </w:tcBorders>
            <w:vAlign w:val="center"/>
          </w:tcPr>
          <w:p w14:paraId="5928A474" w14:textId="77777777" w:rsidR="00AF5B0C" w:rsidRPr="00492B0E" w:rsidRDefault="00AF5B0C">
            <w:pPr>
              <w:jc w:val="center"/>
              <w:rPr>
                <w:color w:val="000000" w:themeColor="text1"/>
                <w:sz w:val="22"/>
                <w:szCs w:val="22"/>
              </w:rPr>
            </w:pPr>
          </w:p>
        </w:tc>
        <w:tc>
          <w:tcPr>
            <w:tcW w:w="873" w:type="dxa"/>
            <w:tcBorders>
              <w:top w:val="single" w:sz="4" w:space="0" w:color="auto"/>
              <w:left w:val="single" w:sz="4" w:space="0" w:color="auto"/>
              <w:bottom w:val="single" w:sz="4" w:space="0" w:color="auto"/>
              <w:right w:val="single" w:sz="4" w:space="0" w:color="auto"/>
            </w:tcBorders>
            <w:vAlign w:val="center"/>
          </w:tcPr>
          <w:p w14:paraId="0739E39D" w14:textId="77777777" w:rsidR="00AF5B0C" w:rsidRPr="00492B0E" w:rsidRDefault="00AF5B0C">
            <w:pPr>
              <w:jc w:val="center"/>
              <w:rPr>
                <w:color w:val="000000" w:themeColor="text1"/>
                <w:sz w:val="22"/>
                <w:szCs w:val="22"/>
              </w:rPr>
            </w:pPr>
          </w:p>
        </w:tc>
      </w:tr>
      <w:tr w:rsidR="00492B0E" w:rsidRPr="00492B0E" w14:paraId="4B67ABD9" w14:textId="77777777">
        <w:tblPrEx>
          <w:jc w:val="center"/>
          <w:tblInd w:w="0" w:type="dxa"/>
          <w:tblBorders>
            <w:top w:val="thinThickSmallGap" w:sz="18" w:space="0" w:color="auto"/>
            <w:left w:val="thinThickSmallGap" w:sz="18" w:space="0" w:color="auto"/>
            <w:bottom w:val="thickThinSmallGap" w:sz="18" w:space="0" w:color="auto"/>
            <w:right w:val="thickThinSmallGap" w:sz="18" w:space="0" w:color="auto"/>
          </w:tblBorders>
          <w:tblCellMar>
            <w:left w:w="0" w:type="dxa"/>
            <w:right w:w="0" w:type="dxa"/>
          </w:tblCellMar>
        </w:tblPrEx>
        <w:trPr>
          <w:jc w:val="center"/>
        </w:trPr>
        <w:tc>
          <w:tcPr>
            <w:tcW w:w="2268" w:type="dxa"/>
            <w:tcBorders>
              <w:top w:val="single" w:sz="4" w:space="0" w:color="auto"/>
              <w:left w:val="single" w:sz="4" w:space="0" w:color="auto"/>
              <w:bottom w:val="single" w:sz="4" w:space="0" w:color="auto"/>
              <w:right w:val="single" w:sz="4" w:space="0" w:color="auto"/>
            </w:tcBorders>
          </w:tcPr>
          <w:p w14:paraId="201A874E" w14:textId="77777777" w:rsidR="00AF5B0C" w:rsidRPr="00492B0E" w:rsidRDefault="007A756E">
            <w:pPr>
              <w:ind w:left="284"/>
              <w:rPr>
                <w:color w:val="000000" w:themeColor="text1"/>
                <w:sz w:val="22"/>
                <w:szCs w:val="22"/>
              </w:rPr>
            </w:pPr>
            <w:r w:rsidRPr="00492B0E">
              <w:rPr>
                <w:color w:val="000000" w:themeColor="text1"/>
                <w:sz w:val="22"/>
                <w:szCs w:val="22"/>
              </w:rPr>
              <w:t>Min. – Max.</w:t>
            </w:r>
          </w:p>
        </w:tc>
        <w:tc>
          <w:tcPr>
            <w:tcW w:w="2552" w:type="dxa"/>
            <w:tcBorders>
              <w:top w:val="single" w:sz="4" w:space="0" w:color="auto"/>
              <w:left w:val="single" w:sz="4" w:space="0" w:color="auto"/>
              <w:bottom w:val="single" w:sz="4" w:space="0" w:color="auto"/>
              <w:right w:val="single" w:sz="4" w:space="0" w:color="auto"/>
            </w:tcBorders>
            <w:vAlign w:val="center"/>
          </w:tcPr>
          <w:p w14:paraId="34C578A1" w14:textId="77777777" w:rsidR="00AF5B0C" w:rsidRPr="00492B0E" w:rsidRDefault="007A756E">
            <w:pPr>
              <w:jc w:val="center"/>
              <w:rPr>
                <w:color w:val="000000" w:themeColor="text1"/>
                <w:sz w:val="22"/>
                <w:szCs w:val="22"/>
              </w:rPr>
            </w:pPr>
            <w:r w:rsidRPr="00492B0E">
              <w:rPr>
                <w:color w:val="000000" w:themeColor="text1"/>
                <w:sz w:val="22"/>
                <w:szCs w:val="22"/>
              </w:rPr>
              <w:t>46.0 – 160.0</w:t>
            </w:r>
          </w:p>
        </w:tc>
        <w:tc>
          <w:tcPr>
            <w:tcW w:w="2552" w:type="dxa"/>
            <w:tcBorders>
              <w:top w:val="single" w:sz="4" w:space="0" w:color="auto"/>
              <w:left w:val="single" w:sz="4" w:space="0" w:color="auto"/>
              <w:bottom w:val="single" w:sz="4" w:space="0" w:color="auto"/>
              <w:right w:val="single" w:sz="4" w:space="0" w:color="auto"/>
            </w:tcBorders>
            <w:vAlign w:val="center"/>
          </w:tcPr>
          <w:p w14:paraId="16B1824C" w14:textId="77777777" w:rsidR="00AF5B0C" w:rsidRPr="00492B0E" w:rsidRDefault="007A756E">
            <w:pPr>
              <w:jc w:val="center"/>
              <w:rPr>
                <w:color w:val="000000" w:themeColor="text1"/>
                <w:sz w:val="22"/>
                <w:szCs w:val="22"/>
              </w:rPr>
            </w:pPr>
            <w:r w:rsidRPr="00492B0E">
              <w:rPr>
                <w:color w:val="000000" w:themeColor="text1"/>
                <w:sz w:val="22"/>
                <w:szCs w:val="22"/>
              </w:rPr>
              <w:t>42.0 – 126.0</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14:paraId="32E04DDD" w14:textId="77777777" w:rsidR="00AF5B0C" w:rsidRPr="00492B0E" w:rsidRDefault="007A756E">
            <w:pPr>
              <w:jc w:val="center"/>
              <w:rPr>
                <w:color w:val="000000" w:themeColor="text1"/>
                <w:sz w:val="22"/>
                <w:szCs w:val="22"/>
              </w:rPr>
            </w:pPr>
            <w:r w:rsidRPr="00492B0E">
              <w:rPr>
                <w:color w:val="000000" w:themeColor="text1"/>
                <w:sz w:val="22"/>
                <w:szCs w:val="22"/>
              </w:rPr>
              <w:t>t=</w:t>
            </w:r>
            <w:r w:rsidRPr="00492B0E">
              <w:rPr>
                <w:color w:val="000000" w:themeColor="text1"/>
                <w:sz w:val="22"/>
                <w:szCs w:val="22"/>
              </w:rPr>
              <w:br/>
              <w:t>0.338</w:t>
            </w:r>
          </w:p>
        </w:tc>
        <w:tc>
          <w:tcPr>
            <w:tcW w:w="873" w:type="dxa"/>
            <w:vMerge w:val="restart"/>
            <w:tcBorders>
              <w:top w:val="single" w:sz="4" w:space="0" w:color="auto"/>
              <w:left w:val="single" w:sz="4" w:space="0" w:color="auto"/>
              <w:bottom w:val="single" w:sz="4" w:space="0" w:color="auto"/>
              <w:right w:val="single" w:sz="4" w:space="0" w:color="auto"/>
            </w:tcBorders>
            <w:vAlign w:val="center"/>
          </w:tcPr>
          <w:p w14:paraId="6217F039" w14:textId="77777777" w:rsidR="00AF5B0C" w:rsidRPr="00492B0E" w:rsidRDefault="007A756E">
            <w:pPr>
              <w:jc w:val="center"/>
              <w:rPr>
                <w:color w:val="000000" w:themeColor="text1"/>
                <w:sz w:val="22"/>
                <w:szCs w:val="22"/>
              </w:rPr>
            </w:pPr>
            <w:r w:rsidRPr="00492B0E">
              <w:rPr>
                <w:color w:val="000000" w:themeColor="text1"/>
                <w:sz w:val="22"/>
                <w:szCs w:val="22"/>
              </w:rPr>
              <w:t>0.737</w:t>
            </w:r>
          </w:p>
        </w:tc>
      </w:tr>
      <w:tr w:rsidR="00492B0E" w:rsidRPr="00492B0E" w14:paraId="7493B9F3" w14:textId="77777777">
        <w:tblPrEx>
          <w:jc w:val="center"/>
          <w:tblInd w:w="0" w:type="dxa"/>
          <w:tblBorders>
            <w:top w:val="thinThickSmallGap" w:sz="18" w:space="0" w:color="auto"/>
            <w:left w:val="thinThickSmallGap" w:sz="18" w:space="0" w:color="auto"/>
            <w:bottom w:val="thickThinSmallGap" w:sz="18" w:space="0" w:color="auto"/>
            <w:right w:val="thickThinSmallGap" w:sz="18" w:space="0" w:color="auto"/>
          </w:tblBorders>
          <w:tblCellMar>
            <w:left w:w="0" w:type="dxa"/>
            <w:right w:w="0" w:type="dxa"/>
          </w:tblCellMar>
        </w:tblPrEx>
        <w:trPr>
          <w:jc w:val="center"/>
        </w:trPr>
        <w:tc>
          <w:tcPr>
            <w:tcW w:w="2268" w:type="dxa"/>
            <w:tcBorders>
              <w:top w:val="single" w:sz="4" w:space="0" w:color="auto"/>
              <w:left w:val="single" w:sz="4" w:space="0" w:color="auto"/>
              <w:bottom w:val="single" w:sz="4" w:space="0" w:color="auto"/>
              <w:right w:val="single" w:sz="4" w:space="0" w:color="auto"/>
            </w:tcBorders>
          </w:tcPr>
          <w:p w14:paraId="6338884F" w14:textId="77777777" w:rsidR="00AF5B0C" w:rsidRPr="00492B0E" w:rsidRDefault="007A756E">
            <w:pPr>
              <w:ind w:left="284"/>
              <w:rPr>
                <w:color w:val="000000" w:themeColor="text1"/>
                <w:sz w:val="22"/>
                <w:szCs w:val="22"/>
              </w:rPr>
            </w:pPr>
            <w:r w:rsidRPr="00492B0E">
              <w:rPr>
                <w:color w:val="000000" w:themeColor="text1"/>
                <w:sz w:val="22"/>
                <w:szCs w:val="22"/>
              </w:rPr>
              <w:t>Mean ± SD.</w:t>
            </w:r>
          </w:p>
        </w:tc>
        <w:tc>
          <w:tcPr>
            <w:tcW w:w="2552" w:type="dxa"/>
            <w:tcBorders>
              <w:top w:val="single" w:sz="4" w:space="0" w:color="auto"/>
              <w:left w:val="single" w:sz="4" w:space="0" w:color="auto"/>
              <w:bottom w:val="single" w:sz="4" w:space="0" w:color="auto"/>
              <w:right w:val="single" w:sz="4" w:space="0" w:color="auto"/>
            </w:tcBorders>
            <w:vAlign w:val="center"/>
          </w:tcPr>
          <w:p w14:paraId="0AD22ECC" w14:textId="77777777" w:rsidR="00AF5B0C" w:rsidRPr="00492B0E" w:rsidRDefault="007A756E">
            <w:pPr>
              <w:jc w:val="center"/>
              <w:rPr>
                <w:color w:val="000000" w:themeColor="text1"/>
                <w:sz w:val="22"/>
                <w:szCs w:val="22"/>
              </w:rPr>
            </w:pPr>
            <w:r w:rsidRPr="00492B0E">
              <w:rPr>
                <w:color w:val="000000" w:themeColor="text1"/>
                <w:sz w:val="22"/>
                <w:szCs w:val="22"/>
              </w:rPr>
              <w:t>89.24 ± 22.34</w:t>
            </w:r>
          </w:p>
        </w:tc>
        <w:tc>
          <w:tcPr>
            <w:tcW w:w="2552" w:type="dxa"/>
            <w:tcBorders>
              <w:top w:val="single" w:sz="4" w:space="0" w:color="auto"/>
              <w:left w:val="single" w:sz="4" w:space="0" w:color="auto"/>
              <w:bottom w:val="single" w:sz="4" w:space="0" w:color="auto"/>
              <w:right w:val="single" w:sz="4" w:space="0" w:color="auto"/>
            </w:tcBorders>
            <w:vAlign w:val="center"/>
          </w:tcPr>
          <w:p w14:paraId="3C59F165" w14:textId="77777777" w:rsidR="00AF5B0C" w:rsidRPr="00492B0E" w:rsidRDefault="007A756E">
            <w:pPr>
              <w:jc w:val="center"/>
              <w:rPr>
                <w:color w:val="000000" w:themeColor="text1"/>
                <w:sz w:val="22"/>
                <w:szCs w:val="22"/>
              </w:rPr>
            </w:pPr>
            <w:r w:rsidRPr="00492B0E">
              <w:rPr>
                <w:color w:val="000000" w:themeColor="text1"/>
                <w:sz w:val="22"/>
                <w:szCs w:val="22"/>
              </w:rPr>
              <w:t>90.62 ± 19.48</w:t>
            </w:r>
          </w:p>
        </w:tc>
        <w:tc>
          <w:tcPr>
            <w:tcW w:w="1077" w:type="dxa"/>
            <w:vMerge/>
            <w:tcBorders>
              <w:top w:val="single" w:sz="4" w:space="0" w:color="auto"/>
              <w:left w:val="single" w:sz="4" w:space="0" w:color="auto"/>
              <w:bottom w:val="single" w:sz="4" w:space="0" w:color="auto"/>
              <w:right w:val="single" w:sz="4" w:space="0" w:color="auto"/>
            </w:tcBorders>
            <w:vAlign w:val="center"/>
          </w:tcPr>
          <w:p w14:paraId="618E8CC0" w14:textId="77777777" w:rsidR="00AF5B0C" w:rsidRPr="00492B0E" w:rsidRDefault="00AF5B0C">
            <w:pPr>
              <w:rPr>
                <w:color w:val="000000" w:themeColor="text1"/>
                <w:sz w:val="22"/>
                <w:szCs w:val="22"/>
              </w:rPr>
            </w:pPr>
          </w:p>
        </w:tc>
        <w:tc>
          <w:tcPr>
            <w:tcW w:w="873" w:type="dxa"/>
            <w:vMerge/>
            <w:tcBorders>
              <w:top w:val="single" w:sz="4" w:space="0" w:color="auto"/>
              <w:left w:val="single" w:sz="4" w:space="0" w:color="auto"/>
              <w:bottom w:val="single" w:sz="4" w:space="0" w:color="auto"/>
              <w:right w:val="single" w:sz="4" w:space="0" w:color="auto"/>
            </w:tcBorders>
            <w:vAlign w:val="center"/>
          </w:tcPr>
          <w:p w14:paraId="34BA9285" w14:textId="77777777" w:rsidR="00AF5B0C" w:rsidRPr="00492B0E" w:rsidRDefault="00AF5B0C">
            <w:pPr>
              <w:rPr>
                <w:color w:val="000000" w:themeColor="text1"/>
                <w:sz w:val="22"/>
                <w:szCs w:val="22"/>
              </w:rPr>
            </w:pPr>
          </w:p>
        </w:tc>
      </w:tr>
      <w:tr w:rsidR="00492B0E" w:rsidRPr="00492B0E" w14:paraId="4FCA4790" w14:textId="77777777">
        <w:tblPrEx>
          <w:jc w:val="center"/>
          <w:tblInd w:w="0" w:type="dxa"/>
          <w:tblBorders>
            <w:top w:val="thinThickSmallGap" w:sz="18" w:space="0" w:color="auto"/>
            <w:left w:val="thinThickSmallGap" w:sz="18" w:space="0" w:color="auto"/>
            <w:bottom w:val="thickThinSmallGap" w:sz="18" w:space="0" w:color="auto"/>
            <w:right w:val="thickThinSmallGap" w:sz="18" w:space="0" w:color="auto"/>
          </w:tblBorders>
          <w:tblCellMar>
            <w:left w:w="0" w:type="dxa"/>
            <w:right w:w="0" w:type="dxa"/>
          </w:tblCellMar>
        </w:tblPrEx>
        <w:trPr>
          <w:jc w:val="center"/>
        </w:trPr>
        <w:tc>
          <w:tcPr>
            <w:tcW w:w="2268" w:type="dxa"/>
            <w:tcBorders>
              <w:top w:val="single" w:sz="4" w:space="0" w:color="auto"/>
              <w:left w:val="single" w:sz="4" w:space="0" w:color="auto"/>
              <w:bottom w:val="single" w:sz="4" w:space="0" w:color="auto"/>
              <w:right w:val="single" w:sz="4" w:space="0" w:color="auto"/>
            </w:tcBorders>
          </w:tcPr>
          <w:p w14:paraId="6251A3F9" w14:textId="77777777" w:rsidR="00AF5B0C" w:rsidRPr="00492B0E" w:rsidRDefault="007A756E">
            <w:pPr>
              <w:ind w:left="284"/>
              <w:rPr>
                <w:color w:val="000000" w:themeColor="text1"/>
                <w:sz w:val="22"/>
                <w:szCs w:val="22"/>
              </w:rPr>
            </w:pPr>
            <w:r w:rsidRPr="00492B0E">
              <w:rPr>
                <w:color w:val="000000" w:themeColor="text1"/>
                <w:sz w:val="22"/>
                <w:szCs w:val="22"/>
              </w:rPr>
              <w:t>Median (IQR)</w:t>
            </w:r>
          </w:p>
        </w:tc>
        <w:tc>
          <w:tcPr>
            <w:tcW w:w="2552" w:type="dxa"/>
            <w:tcBorders>
              <w:top w:val="single" w:sz="4" w:space="0" w:color="auto"/>
              <w:left w:val="single" w:sz="4" w:space="0" w:color="auto"/>
              <w:bottom w:val="single" w:sz="4" w:space="0" w:color="auto"/>
              <w:right w:val="single" w:sz="4" w:space="0" w:color="auto"/>
            </w:tcBorders>
            <w:vAlign w:val="center"/>
          </w:tcPr>
          <w:p w14:paraId="710C7BAB" w14:textId="77777777" w:rsidR="00AF5B0C" w:rsidRPr="00492B0E" w:rsidRDefault="007A756E">
            <w:pPr>
              <w:jc w:val="center"/>
              <w:rPr>
                <w:color w:val="000000" w:themeColor="text1"/>
                <w:sz w:val="22"/>
                <w:szCs w:val="22"/>
              </w:rPr>
            </w:pPr>
            <w:r w:rsidRPr="00492B0E">
              <w:rPr>
                <w:color w:val="000000" w:themeColor="text1"/>
                <w:sz w:val="22"/>
                <w:szCs w:val="22"/>
              </w:rPr>
              <w:t>85.0 (75.0 – 104.0)</w:t>
            </w:r>
          </w:p>
        </w:tc>
        <w:tc>
          <w:tcPr>
            <w:tcW w:w="2552" w:type="dxa"/>
            <w:tcBorders>
              <w:top w:val="single" w:sz="4" w:space="0" w:color="auto"/>
              <w:left w:val="single" w:sz="4" w:space="0" w:color="auto"/>
              <w:bottom w:val="single" w:sz="4" w:space="0" w:color="auto"/>
              <w:right w:val="single" w:sz="4" w:space="0" w:color="auto"/>
            </w:tcBorders>
            <w:vAlign w:val="center"/>
          </w:tcPr>
          <w:p w14:paraId="06F144C3" w14:textId="77777777" w:rsidR="00AF5B0C" w:rsidRPr="00492B0E" w:rsidRDefault="007A756E">
            <w:pPr>
              <w:jc w:val="center"/>
              <w:rPr>
                <w:color w:val="000000" w:themeColor="text1"/>
                <w:sz w:val="22"/>
                <w:szCs w:val="22"/>
              </w:rPr>
            </w:pPr>
            <w:r w:rsidRPr="00492B0E">
              <w:rPr>
                <w:color w:val="000000" w:themeColor="text1"/>
                <w:sz w:val="22"/>
                <w:szCs w:val="22"/>
              </w:rPr>
              <w:t>89.0(75.0 – 105.0)</w:t>
            </w:r>
          </w:p>
        </w:tc>
        <w:tc>
          <w:tcPr>
            <w:tcW w:w="1077" w:type="dxa"/>
            <w:vMerge/>
            <w:tcBorders>
              <w:top w:val="single" w:sz="4" w:space="0" w:color="auto"/>
              <w:left w:val="single" w:sz="4" w:space="0" w:color="auto"/>
              <w:bottom w:val="single" w:sz="4" w:space="0" w:color="auto"/>
              <w:right w:val="single" w:sz="4" w:space="0" w:color="auto"/>
            </w:tcBorders>
            <w:vAlign w:val="center"/>
          </w:tcPr>
          <w:p w14:paraId="70E7A735" w14:textId="77777777" w:rsidR="00AF5B0C" w:rsidRPr="00492B0E" w:rsidRDefault="00AF5B0C">
            <w:pPr>
              <w:rPr>
                <w:color w:val="000000" w:themeColor="text1"/>
                <w:sz w:val="22"/>
                <w:szCs w:val="22"/>
              </w:rPr>
            </w:pPr>
          </w:p>
        </w:tc>
        <w:tc>
          <w:tcPr>
            <w:tcW w:w="873" w:type="dxa"/>
            <w:vMerge/>
            <w:tcBorders>
              <w:top w:val="single" w:sz="4" w:space="0" w:color="auto"/>
              <w:left w:val="single" w:sz="4" w:space="0" w:color="auto"/>
              <w:bottom w:val="single" w:sz="4" w:space="0" w:color="auto"/>
              <w:right w:val="single" w:sz="4" w:space="0" w:color="auto"/>
            </w:tcBorders>
            <w:vAlign w:val="center"/>
          </w:tcPr>
          <w:p w14:paraId="02068934" w14:textId="77777777" w:rsidR="00AF5B0C" w:rsidRPr="00492B0E" w:rsidRDefault="00AF5B0C">
            <w:pPr>
              <w:rPr>
                <w:color w:val="000000" w:themeColor="text1"/>
                <w:sz w:val="22"/>
                <w:szCs w:val="22"/>
              </w:rPr>
            </w:pPr>
          </w:p>
        </w:tc>
      </w:tr>
      <w:tr w:rsidR="00492B0E" w:rsidRPr="00492B0E" w14:paraId="14924B5C" w14:textId="77777777">
        <w:tblPrEx>
          <w:jc w:val="center"/>
          <w:tblInd w:w="0" w:type="dxa"/>
          <w:tblBorders>
            <w:top w:val="thinThickSmallGap" w:sz="18" w:space="0" w:color="auto"/>
            <w:left w:val="thinThickSmallGap" w:sz="18" w:space="0" w:color="auto"/>
            <w:bottom w:val="thickThinSmallGap" w:sz="18" w:space="0" w:color="auto"/>
            <w:right w:val="thickThinSmallGap" w:sz="18" w:space="0" w:color="auto"/>
          </w:tblBorders>
          <w:tblCellMar>
            <w:left w:w="0" w:type="dxa"/>
            <w:right w:w="0" w:type="dxa"/>
          </w:tblCellMar>
        </w:tblPrEx>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1E283795" w14:textId="77777777" w:rsidR="00AF5B0C" w:rsidRPr="00492B0E" w:rsidRDefault="007A756E">
            <w:pPr>
              <w:rPr>
                <w:b/>
                <w:bCs/>
                <w:color w:val="000000" w:themeColor="text1"/>
                <w:sz w:val="22"/>
                <w:szCs w:val="22"/>
              </w:rPr>
            </w:pPr>
            <w:r w:rsidRPr="00492B0E">
              <w:rPr>
                <w:b/>
                <w:bCs/>
                <w:color w:val="000000" w:themeColor="text1"/>
                <w:sz w:val="22"/>
                <w:szCs w:val="22"/>
              </w:rPr>
              <w:t>Total leucocytic count</w:t>
            </w:r>
          </w:p>
        </w:tc>
        <w:tc>
          <w:tcPr>
            <w:tcW w:w="2552" w:type="dxa"/>
            <w:tcBorders>
              <w:top w:val="single" w:sz="4" w:space="0" w:color="auto"/>
              <w:left w:val="single" w:sz="4" w:space="0" w:color="auto"/>
              <w:bottom w:val="single" w:sz="4" w:space="0" w:color="auto"/>
              <w:right w:val="single" w:sz="4" w:space="0" w:color="auto"/>
            </w:tcBorders>
            <w:vAlign w:val="center"/>
          </w:tcPr>
          <w:p w14:paraId="07E91890" w14:textId="77777777" w:rsidR="00AF5B0C" w:rsidRPr="00492B0E" w:rsidRDefault="00AF5B0C">
            <w:pPr>
              <w:jc w:val="center"/>
              <w:rPr>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14600017" w14:textId="77777777" w:rsidR="00AF5B0C" w:rsidRPr="00492B0E" w:rsidRDefault="00AF5B0C">
            <w:pPr>
              <w:jc w:val="center"/>
              <w:rPr>
                <w:color w:val="000000" w:themeColor="text1"/>
                <w:sz w:val="22"/>
                <w:szCs w:val="22"/>
              </w:rPr>
            </w:pPr>
          </w:p>
        </w:tc>
        <w:tc>
          <w:tcPr>
            <w:tcW w:w="1077" w:type="dxa"/>
            <w:tcBorders>
              <w:top w:val="single" w:sz="4" w:space="0" w:color="auto"/>
              <w:left w:val="single" w:sz="4" w:space="0" w:color="auto"/>
              <w:bottom w:val="single" w:sz="4" w:space="0" w:color="auto"/>
              <w:right w:val="single" w:sz="4" w:space="0" w:color="auto"/>
            </w:tcBorders>
            <w:vAlign w:val="center"/>
          </w:tcPr>
          <w:p w14:paraId="41F0398A" w14:textId="77777777" w:rsidR="00AF5B0C" w:rsidRPr="00492B0E" w:rsidRDefault="00AF5B0C">
            <w:pPr>
              <w:jc w:val="center"/>
              <w:rPr>
                <w:color w:val="000000" w:themeColor="text1"/>
                <w:sz w:val="22"/>
                <w:szCs w:val="22"/>
              </w:rPr>
            </w:pPr>
          </w:p>
        </w:tc>
        <w:tc>
          <w:tcPr>
            <w:tcW w:w="873" w:type="dxa"/>
            <w:tcBorders>
              <w:top w:val="single" w:sz="4" w:space="0" w:color="auto"/>
              <w:left w:val="single" w:sz="4" w:space="0" w:color="auto"/>
              <w:bottom w:val="single" w:sz="4" w:space="0" w:color="auto"/>
              <w:right w:val="single" w:sz="4" w:space="0" w:color="auto"/>
            </w:tcBorders>
            <w:vAlign w:val="center"/>
          </w:tcPr>
          <w:p w14:paraId="37DC2C0A" w14:textId="77777777" w:rsidR="00AF5B0C" w:rsidRPr="00492B0E" w:rsidRDefault="00AF5B0C">
            <w:pPr>
              <w:jc w:val="center"/>
              <w:rPr>
                <w:color w:val="000000" w:themeColor="text1"/>
                <w:sz w:val="22"/>
                <w:szCs w:val="22"/>
              </w:rPr>
            </w:pPr>
          </w:p>
        </w:tc>
      </w:tr>
      <w:tr w:rsidR="00492B0E" w:rsidRPr="00492B0E" w14:paraId="0136084C" w14:textId="77777777">
        <w:tblPrEx>
          <w:jc w:val="center"/>
          <w:tblInd w:w="0" w:type="dxa"/>
          <w:tblBorders>
            <w:top w:val="thinThickSmallGap" w:sz="18" w:space="0" w:color="auto"/>
            <w:left w:val="thinThickSmallGap" w:sz="18" w:space="0" w:color="auto"/>
            <w:bottom w:val="thickThinSmallGap" w:sz="18" w:space="0" w:color="auto"/>
            <w:right w:val="thickThinSmallGap" w:sz="18" w:space="0" w:color="auto"/>
          </w:tblBorders>
          <w:tblCellMar>
            <w:left w:w="0" w:type="dxa"/>
            <w:right w:w="0" w:type="dxa"/>
          </w:tblCellMar>
        </w:tblPrEx>
        <w:trPr>
          <w:jc w:val="center"/>
        </w:trPr>
        <w:tc>
          <w:tcPr>
            <w:tcW w:w="2268" w:type="dxa"/>
            <w:tcBorders>
              <w:top w:val="single" w:sz="4" w:space="0" w:color="auto"/>
              <w:left w:val="single" w:sz="4" w:space="0" w:color="auto"/>
              <w:bottom w:val="single" w:sz="4" w:space="0" w:color="auto"/>
              <w:right w:val="single" w:sz="4" w:space="0" w:color="auto"/>
            </w:tcBorders>
          </w:tcPr>
          <w:p w14:paraId="4B61C616" w14:textId="77777777" w:rsidR="00AF5B0C" w:rsidRPr="00492B0E" w:rsidRDefault="007A756E">
            <w:pPr>
              <w:ind w:left="284"/>
              <w:rPr>
                <w:color w:val="000000" w:themeColor="text1"/>
                <w:sz w:val="22"/>
                <w:szCs w:val="22"/>
              </w:rPr>
            </w:pPr>
            <w:r w:rsidRPr="00492B0E">
              <w:rPr>
                <w:color w:val="000000" w:themeColor="text1"/>
                <w:sz w:val="22"/>
                <w:szCs w:val="22"/>
              </w:rPr>
              <w:t>Min. – Max.</w:t>
            </w:r>
          </w:p>
        </w:tc>
        <w:tc>
          <w:tcPr>
            <w:tcW w:w="2552" w:type="dxa"/>
            <w:tcBorders>
              <w:top w:val="single" w:sz="4" w:space="0" w:color="auto"/>
              <w:left w:val="single" w:sz="4" w:space="0" w:color="auto"/>
              <w:bottom w:val="single" w:sz="4" w:space="0" w:color="auto"/>
              <w:right w:val="single" w:sz="4" w:space="0" w:color="auto"/>
            </w:tcBorders>
            <w:vAlign w:val="center"/>
          </w:tcPr>
          <w:p w14:paraId="00F926A4" w14:textId="77777777" w:rsidR="00AF5B0C" w:rsidRPr="00492B0E" w:rsidRDefault="007A756E">
            <w:pPr>
              <w:jc w:val="center"/>
              <w:rPr>
                <w:color w:val="000000" w:themeColor="text1"/>
                <w:sz w:val="22"/>
                <w:szCs w:val="22"/>
              </w:rPr>
            </w:pPr>
            <w:r w:rsidRPr="00492B0E">
              <w:rPr>
                <w:color w:val="000000" w:themeColor="text1"/>
                <w:sz w:val="22"/>
                <w:szCs w:val="22"/>
              </w:rPr>
              <w:t>2.30 – 11.0</w:t>
            </w:r>
          </w:p>
        </w:tc>
        <w:tc>
          <w:tcPr>
            <w:tcW w:w="2552" w:type="dxa"/>
            <w:tcBorders>
              <w:top w:val="single" w:sz="4" w:space="0" w:color="auto"/>
              <w:left w:val="single" w:sz="4" w:space="0" w:color="auto"/>
              <w:bottom w:val="single" w:sz="4" w:space="0" w:color="auto"/>
              <w:right w:val="single" w:sz="4" w:space="0" w:color="auto"/>
            </w:tcBorders>
            <w:vAlign w:val="center"/>
          </w:tcPr>
          <w:p w14:paraId="714C2396" w14:textId="77777777" w:rsidR="00AF5B0C" w:rsidRPr="00492B0E" w:rsidRDefault="007A756E">
            <w:pPr>
              <w:jc w:val="center"/>
              <w:rPr>
                <w:color w:val="000000" w:themeColor="text1"/>
                <w:sz w:val="22"/>
                <w:szCs w:val="22"/>
              </w:rPr>
            </w:pPr>
            <w:r w:rsidRPr="00492B0E">
              <w:rPr>
                <w:color w:val="000000" w:themeColor="text1"/>
                <w:sz w:val="22"/>
                <w:szCs w:val="22"/>
              </w:rPr>
              <w:t>1.90 – 12.0</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14:paraId="10FE32AC" w14:textId="77777777" w:rsidR="00AF5B0C" w:rsidRPr="00492B0E" w:rsidRDefault="007A756E">
            <w:pPr>
              <w:jc w:val="center"/>
              <w:rPr>
                <w:color w:val="000000" w:themeColor="text1"/>
                <w:sz w:val="22"/>
                <w:szCs w:val="22"/>
              </w:rPr>
            </w:pPr>
            <w:r w:rsidRPr="00492B0E">
              <w:rPr>
                <w:color w:val="000000" w:themeColor="text1"/>
                <w:sz w:val="22"/>
                <w:szCs w:val="22"/>
              </w:rPr>
              <w:t>Z=</w:t>
            </w:r>
            <w:r w:rsidRPr="00492B0E">
              <w:rPr>
                <w:color w:val="000000" w:themeColor="text1"/>
                <w:sz w:val="22"/>
                <w:szCs w:val="22"/>
              </w:rPr>
              <w:br/>
              <w:t>0.204</w:t>
            </w:r>
          </w:p>
        </w:tc>
        <w:tc>
          <w:tcPr>
            <w:tcW w:w="873" w:type="dxa"/>
            <w:vMerge w:val="restart"/>
            <w:tcBorders>
              <w:top w:val="single" w:sz="4" w:space="0" w:color="auto"/>
              <w:left w:val="single" w:sz="4" w:space="0" w:color="auto"/>
              <w:bottom w:val="single" w:sz="4" w:space="0" w:color="auto"/>
              <w:right w:val="single" w:sz="4" w:space="0" w:color="auto"/>
            </w:tcBorders>
            <w:vAlign w:val="center"/>
          </w:tcPr>
          <w:p w14:paraId="02EAB533" w14:textId="77777777" w:rsidR="00AF5B0C" w:rsidRPr="00492B0E" w:rsidRDefault="007A756E">
            <w:pPr>
              <w:jc w:val="center"/>
              <w:rPr>
                <w:color w:val="000000" w:themeColor="text1"/>
                <w:sz w:val="22"/>
                <w:szCs w:val="22"/>
              </w:rPr>
            </w:pPr>
            <w:r w:rsidRPr="00492B0E">
              <w:rPr>
                <w:color w:val="000000" w:themeColor="text1"/>
                <w:sz w:val="22"/>
                <w:szCs w:val="22"/>
              </w:rPr>
              <w:t>0.838</w:t>
            </w:r>
          </w:p>
        </w:tc>
      </w:tr>
      <w:tr w:rsidR="00492B0E" w:rsidRPr="00492B0E" w14:paraId="5CDD47F3" w14:textId="77777777">
        <w:tblPrEx>
          <w:jc w:val="center"/>
          <w:tblInd w:w="0" w:type="dxa"/>
          <w:tblBorders>
            <w:top w:val="thinThickSmallGap" w:sz="18" w:space="0" w:color="auto"/>
            <w:left w:val="thinThickSmallGap" w:sz="18" w:space="0" w:color="auto"/>
            <w:bottom w:val="thickThinSmallGap" w:sz="18" w:space="0" w:color="auto"/>
            <w:right w:val="thickThinSmallGap" w:sz="18" w:space="0" w:color="auto"/>
          </w:tblBorders>
          <w:tblCellMar>
            <w:left w:w="0" w:type="dxa"/>
            <w:right w:w="0" w:type="dxa"/>
          </w:tblCellMar>
        </w:tblPrEx>
        <w:trPr>
          <w:jc w:val="center"/>
        </w:trPr>
        <w:tc>
          <w:tcPr>
            <w:tcW w:w="2268" w:type="dxa"/>
            <w:tcBorders>
              <w:top w:val="single" w:sz="4" w:space="0" w:color="auto"/>
              <w:left w:val="single" w:sz="4" w:space="0" w:color="auto"/>
              <w:bottom w:val="single" w:sz="4" w:space="0" w:color="auto"/>
              <w:right w:val="single" w:sz="4" w:space="0" w:color="auto"/>
            </w:tcBorders>
          </w:tcPr>
          <w:p w14:paraId="10E909E1" w14:textId="77777777" w:rsidR="00AF5B0C" w:rsidRPr="00492B0E" w:rsidRDefault="007A756E">
            <w:pPr>
              <w:ind w:left="284"/>
              <w:rPr>
                <w:color w:val="000000" w:themeColor="text1"/>
                <w:sz w:val="22"/>
                <w:szCs w:val="22"/>
              </w:rPr>
            </w:pPr>
            <w:r w:rsidRPr="00492B0E">
              <w:rPr>
                <w:color w:val="000000" w:themeColor="text1"/>
                <w:sz w:val="22"/>
                <w:szCs w:val="22"/>
              </w:rPr>
              <w:t>Mean ± SD.</w:t>
            </w:r>
          </w:p>
        </w:tc>
        <w:tc>
          <w:tcPr>
            <w:tcW w:w="2552" w:type="dxa"/>
            <w:tcBorders>
              <w:top w:val="single" w:sz="4" w:space="0" w:color="auto"/>
              <w:left w:val="single" w:sz="4" w:space="0" w:color="auto"/>
              <w:bottom w:val="single" w:sz="4" w:space="0" w:color="auto"/>
              <w:right w:val="single" w:sz="4" w:space="0" w:color="auto"/>
            </w:tcBorders>
            <w:vAlign w:val="center"/>
          </w:tcPr>
          <w:p w14:paraId="572CC50A" w14:textId="77777777" w:rsidR="00AF5B0C" w:rsidRPr="00492B0E" w:rsidRDefault="007A756E">
            <w:pPr>
              <w:jc w:val="center"/>
              <w:rPr>
                <w:color w:val="000000" w:themeColor="text1"/>
                <w:sz w:val="22"/>
                <w:szCs w:val="22"/>
              </w:rPr>
            </w:pPr>
            <w:r w:rsidRPr="00492B0E">
              <w:rPr>
                <w:color w:val="000000" w:themeColor="text1"/>
                <w:sz w:val="22"/>
                <w:szCs w:val="22"/>
              </w:rPr>
              <w:t>6.56 ± 2.54</w:t>
            </w:r>
          </w:p>
        </w:tc>
        <w:tc>
          <w:tcPr>
            <w:tcW w:w="2552" w:type="dxa"/>
            <w:tcBorders>
              <w:top w:val="single" w:sz="4" w:space="0" w:color="auto"/>
              <w:left w:val="single" w:sz="4" w:space="0" w:color="auto"/>
              <w:bottom w:val="single" w:sz="4" w:space="0" w:color="auto"/>
              <w:right w:val="single" w:sz="4" w:space="0" w:color="auto"/>
            </w:tcBorders>
          </w:tcPr>
          <w:p w14:paraId="6B8FE235" w14:textId="77777777" w:rsidR="00AF5B0C" w:rsidRPr="00492B0E" w:rsidRDefault="007A756E">
            <w:pPr>
              <w:jc w:val="center"/>
              <w:rPr>
                <w:color w:val="000000" w:themeColor="text1"/>
                <w:sz w:val="22"/>
                <w:szCs w:val="22"/>
              </w:rPr>
            </w:pPr>
            <w:r w:rsidRPr="00492B0E">
              <w:rPr>
                <w:color w:val="000000" w:themeColor="text1"/>
                <w:sz w:val="22"/>
                <w:szCs w:val="22"/>
              </w:rPr>
              <w:t>6.74 ± 2.87</w:t>
            </w:r>
          </w:p>
        </w:tc>
        <w:tc>
          <w:tcPr>
            <w:tcW w:w="1077" w:type="dxa"/>
            <w:vMerge/>
            <w:tcBorders>
              <w:top w:val="single" w:sz="4" w:space="0" w:color="auto"/>
              <w:left w:val="single" w:sz="4" w:space="0" w:color="auto"/>
              <w:bottom w:val="single" w:sz="4" w:space="0" w:color="auto"/>
              <w:right w:val="single" w:sz="4" w:space="0" w:color="auto"/>
            </w:tcBorders>
            <w:vAlign w:val="center"/>
          </w:tcPr>
          <w:p w14:paraId="09E60BE9" w14:textId="77777777" w:rsidR="00AF5B0C" w:rsidRPr="00492B0E" w:rsidRDefault="00AF5B0C">
            <w:pPr>
              <w:rPr>
                <w:color w:val="000000" w:themeColor="text1"/>
                <w:sz w:val="22"/>
                <w:szCs w:val="22"/>
              </w:rPr>
            </w:pPr>
          </w:p>
        </w:tc>
        <w:tc>
          <w:tcPr>
            <w:tcW w:w="873" w:type="dxa"/>
            <w:vMerge/>
            <w:tcBorders>
              <w:top w:val="single" w:sz="4" w:space="0" w:color="auto"/>
              <w:left w:val="single" w:sz="4" w:space="0" w:color="auto"/>
              <w:bottom w:val="single" w:sz="4" w:space="0" w:color="auto"/>
              <w:right w:val="single" w:sz="4" w:space="0" w:color="auto"/>
            </w:tcBorders>
            <w:vAlign w:val="center"/>
          </w:tcPr>
          <w:p w14:paraId="59639879" w14:textId="77777777" w:rsidR="00AF5B0C" w:rsidRPr="00492B0E" w:rsidRDefault="00AF5B0C">
            <w:pPr>
              <w:rPr>
                <w:color w:val="000000" w:themeColor="text1"/>
                <w:sz w:val="22"/>
                <w:szCs w:val="22"/>
              </w:rPr>
            </w:pPr>
          </w:p>
        </w:tc>
      </w:tr>
      <w:tr w:rsidR="00492B0E" w:rsidRPr="00492B0E" w14:paraId="454CC0B7" w14:textId="77777777">
        <w:tblPrEx>
          <w:jc w:val="center"/>
          <w:tblInd w:w="0" w:type="dxa"/>
          <w:tblBorders>
            <w:top w:val="thinThickSmallGap" w:sz="18" w:space="0" w:color="auto"/>
            <w:left w:val="thinThickSmallGap" w:sz="18" w:space="0" w:color="auto"/>
            <w:bottom w:val="thickThinSmallGap" w:sz="18" w:space="0" w:color="auto"/>
            <w:right w:val="thickThinSmallGap" w:sz="18" w:space="0" w:color="auto"/>
          </w:tblBorders>
          <w:tblCellMar>
            <w:left w:w="0" w:type="dxa"/>
            <w:right w:w="0" w:type="dxa"/>
          </w:tblCellMar>
        </w:tblPrEx>
        <w:trPr>
          <w:jc w:val="center"/>
        </w:trPr>
        <w:tc>
          <w:tcPr>
            <w:tcW w:w="2268" w:type="dxa"/>
            <w:tcBorders>
              <w:top w:val="single" w:sz="4" w:space="0" w:color="auto"/>
              <w:left w:val="single" w:sz="4" w:space="0" w:color="auto"/>
              <w:bottom w:val="single" w:sz="4" w:space="0" w:color="auto"/>
              <w:right w:val="single" w:sz="4" w:space="0" w:color="auto"/>
            </w:tcBorders>
          </w:tcPr>
          <w:p w14:paraId="301E27FE" w14:textId="77777777" w:rsidR="00AF5B0C" w:rsidRPr="00492B0E" w:rsidRDefault="007A756E">
            <w:pPr>
              <w:ind w:left="284"/>
              <w:rPr>
                <w:color w:val="000000" w:themeColor="text1"/>
                <w:sz w:val="22"/>
                <w:szCs w:val="22"/>
              </w:rPr>
            </w:pPr>
            <w:r w:rsidRPr="00492B0E">
              <w:rPr>
                <w:color w:val="000000" w:themeColor="text1"/>
                <w:sz w:val="22"/>
                <w:szCs w:val="22"/>
              </w:rPr>
              <w:t>Median (IQR)</w:t>
            </w:r>
          </w:p>
        </w:tc>
        <w:tc>
          <w:tcPr>
            <w:tcW w:w="2552" w:type="dxa"/>
            <w:tcBorders>
              <w:top w:val="single" w:sz="4" w:space="0" w:color="auto"/>
              <w:left w:val="single" w:sz="4" w:space="0" w:color="auto"/>
              <w:bottom w:val="single" w:sz="4" w:space="0" w:color="auto"/>
              <w:right w:val="single" w:sz="4" w:space="0" w:color="auto"/>
            </w:tcBorders>
            <w:vAlign w:val="center"/>
          </w:tcPr>
          <w:p w14:paraId="0FF118A3" w14:textId="77777777" w:rsidR="00AF5B0C" w:rsidRPr="00492B0E" w:rsidRDefault="007A756E">
            <w:pPr>
              <w:jc w:val="center"/>
              <w:rPr>
                <w:color w:val="000000" w:themeColor="text1"/>
                <w:sz w:val="22"/>
                <w:szCs w:val="22"/>
              </w:rPr>
            </w:pPr>
            <w:r w:rsidRPr="00492B0E">
              <w:rPr>
                <w:color w:val="000000" w:themeColor="text1"/>
                <w:sz w:val="22"/>
                <w:szCs w:val="22"/>
              </w:rPr>
              <w:t>6.20 (4.70 – 8.0)</w:t>
            </w:r>
          </w:p>
        </w:tc>
        <w:tc>
          <w:tcPr>
            <w:tcW w:w="2552" w:type="dxa"/>
            <w:tcBorders>
              <w:top w:val="single" w:sz="4" w:space="0" w:color="auto"/>
              <w:left w:val="single" w:sz="4" w:space="0" w:color="auto"/>
              <w:bottom w:val="single" w:sz="4" w:space="0" w:color="auto"/>
              <w:right w:val="single" w:sz="4" w:space="0" w:color="auto"/>
            </w:tcBorders>
          </w:tcPr>
          <w:p w14:paraId="2F4AE521" w14:textId="77777777" w:rsidR="00AF5B0C" w:rsidRPr="00492B0E" w:rsidRDefault="007A756E">
            <w:pPr>
              <w:jc w:val="center"/>
              <w:rPr>
                <w:color w:val="000000" w:themeColor="text1"/>
                <w:sz w:val="22"/>
                <w:szCs w:val="22"/>
              </w:rPr>
            </w:pPr>
            <w:r w:rsidRPr="00492B0E">
              <w:rPr>
                <w:color w:val="000000" w:themeColor="text1"/>
                <w:sz w:val="22"/>
                <w:szCs w:val="22"/>
              </w:rPr>
              <w:t>6.50(4.4 – 9.2)</w:t>
            </w:r>
          </w:p>
        </w:tc>
        <w:tc>
          <w:tcPr>
            <w:tcW w:w="1077" w:type="dxa"/>
            <w:vMerge/>
            <w:tcBorders>
              <w:top w:val="single" w:sz="4" w:space="0" w:color="auto"/>
              <w:left w:val="single" w:sz="4" w:space="0" w:color="auto"/>
              <w:bottom w:val="single" w:sz="4" w:space="0" w:color="auto"/>
              <w:right w:val="single" w:sz="4" w:space="0" w:color="auto"/>
            </w:tcBorders>
            <w:vAlign w:val="center"/>
          </w:tcPr>
          <w:p w14:paraId="6744FA81" w14:textId="77777777" w:rsidR="00AF5B0C" w:rsidRPr="00492B0E" w:rsidRDefault="00AF5B0C">
            <w:pPr>
              <w:rPr>
                <w:color w:val="000000" w:themeColor="text1"/>
                <w:sz w:val="22"/>
                <w:szCs w:val="22"/>
              </w:rPr>
            </w:pPr>
          </w:p>
        </w:tc>
        <w:tc>
          <w:tcPr>
            <w:tcW w:w="873" w:type="dxa"/>
            <w:vMerge/>
            <w:tcBorders>
              <w:top w:val="single" w:sz="4" w:space="0" w:color="auto"/>
              <w:left w:val="single" w:sz="4" w:space="0" w:color="auto"/>
              <w:bottom w:val="single" w:sz="4" w:space="0" w:color="auto"/>
              <w:right w:val="single" w:sz="4" w:space="0" w:color="auto"/>
            </w:tcBorders>
            <w:vAlign w:val="center"/>
          </w:tcPr>
          <w:p w14:paraId="5C4B06B2" w14:textId="77777777" w:rsidR="00AF5B0C" w:rsidRPr="00492B0E" w:rsidRDefault="00AF5B0C">
            <w:pPr>
              <w:rPr>
                <w:color w:val="000000" w:themeColor="text1"/>
                <w:sz w:val="22"/>
                <w:szCs w:val="22"/>
              </w:rPr>
            </w:pPr>
          </w:p>
        </w:tc>
      </w:tr>
      <w:tr w:rsidR="00492B0E" w:rsidRPr="00492B0E" w14:paraId="3434D205" w14:textId="77777777">
        <w:tblPrEx>
          <w:jc w:val="center"/>
          <w:tblInd w:w="0" w:type="dxa"/>
          <w:tblBorders>
            <w:top w:val="thinThickSmallGap" w:sz="18" w:space="0" w:color="auto"/>
            <w:left w:val="thinThickSmallGap" w:sz="18" w:space="0" w:color="auto"/>
            <w:bottom w:val="thickThinSmallGap" w:sz="18" w:space="0" w:color="auto"/>
            <w:right w:val="thickThinSmallGap" w:sz="18" w:space="0" w:color="auto"/>
          </w:tblBorders>
          <w:tblCellMar>
            <w:left w:w="0" w:type="dxa"/>
            <w:right w:w="0" w:type="dxa"/>
          </w:tblCellMar>
        </w:tblPrEx>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2C8A1575" w14:textId="77777777" w:rsidR="00AF5B0C" w:rsidRPr="00492B0E" w:rsidRDefault="007A756E">
            <w:pPr>
              <w:rPr>
                <w:b/>
                <w:bCs/>
                <w:color w:val="000000" w:themeColor="text1"/>
                <w:sz w:val="22"/>
                <w:szCs w:val="22"/>
              </w:rPr>
            </w:pPr>
            <w:r w:rsidRPr="00492B0E">
              <w:rPr>
                <w:b/>
                <w:bCs/>
                <w:color w:val="000000" w:themeColor="text1"/>
                <w:sz w:val="22"/>
                <w:szCs w:val="22"/>
              </w:rPr>
              <w:t>24 hour urine volume</w:t>
            </w:r>
          </w:p>
        </w:tc>
        <w:tc>
          <w:tcPr>
            <w:tcW w:w="2552" w:type="dxa"/>
            <w:tcBorders>
              <w:top w:val="single" w:sz="4" w:space="0" w:color="auto"/>
              <w:left w:val="single" w:sz="4" w:space="0" w:color="auto"/>
              <w:bottom w:val="single" w:sz="4" w:space="0" w:color="auto"/>
              <w:right w:val="single" w:sz="4" w:space="0" w:color="auto"/>
            </w:tcBorders>
            <w:vAlign w:val="center"/>
          </w:tcPr>
          <w:p w14:paraId="4865EF56" w14:textId="77777777" w:rsidR="00AF5B0C" w:rsidRPr="00492B0E" w:rsidRDefault="00AF5B0C">
            <w:pPr>
              <w:jc w:val="center"/>
              <w:rPr>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099B9B2D" w14:textId="77777777" w:rsidR="00AF5B0C" w:rsidRPr="00492B0E" w:rsidRDefault="00AF5B0C">
            <w:pPr>
              <w:jc w:val="center"/>
              <w:rPr>
                <w:color w:val="000000" w:themeColor="text1"/>
                <w:sz w:val="22"/>
                <w:szCs w:val="22"/>
              </w:rPr>
            </w:pPr>
          </w:p>
        </w:tc>
        <w:tc>
          <w:tcPr>
            <w:tcW w:w="1077" w:type="dxa"/>
            <w:tcBorders>
              <w:top w:val="single" w:sz="4" w:space="0" w:color="auto"/>
              <w:left w:val="single" w:sz="4" w:space="0" w:color="auto"/>
              <w:bottom w:val="single" w:sz="4" w:space="0" w:color="auto"/>
              <w:right w:val="single" w:sz="4" w:space="0" w:color="auto"/>
            </w:tcBorders>
            <w:vAlign w:val="center"/>
          </w:tcPr>
          <w:p w14:paraId="319CB429" w14:textId="77777777" w:rsidR="00AF5B0C" w:rsidRPr="00492B0E" w:rsidRDefault="00AF5B0C">
            <w:pPr>
              <w:jc w:val="center"/>
              <w:rPr>
                <w:color w:val="000000" w:themeColor="text1"/>
                <w:sz w:val="22"/>
                <w:szCs w:val="22"/>
              </w:rPr>
            </w:pPr>
          </w:p>
        </w:tc>
        <w:tc>
          <w:tcPr>
            <w:tcW w:w="873" w:type="dxa"/>
            <w:tcBorders>
              <w:top w:val="single" w:sz="4" w:space="0" w:color="auto"/>
              <w:left w:val="single" w:sz="4" w:space="0" w:color="auto"/>
              <w:bottom w:val="single" w:sz="4" w:space="0" w:color="auto"/>
              <w:right w:val="single" w:sz="4" w:space="0" w:color="auto"/>
            </w:tcBorders>
            <w:vAlign w:val="center"/>
          </w:tcPr>
          <w:p w14:paraId="63B8662E" w14:textId="77777777" w:rsidR="00AF5B0C" w:rsidRPr="00492B0E" w:rsidRDefault="00AF5B0C">
            <w:pPr>
              <w:jc w:val="center"/>
              <w:rPr>
                <w:color w:val="000000" w:themeColor="text1"/>
                <w:sz w:val="22"/>
                <w:szCs w:val="22"/>
              </w:rPr>
            </w:pPr>
          </w:p>
        </w:tc>
      </w:tr>
      <w:tr w:rsidR="00492B0E" w:rsidRPr="00492B0E" w14:paraId="65595D5D" w14:textId="77777777">
        <w:tblPrEx>
          <w:jc w:val="center"/>
          <w:tblInd w:w="0" w:type="dxa"/>
          <w:tblBorders>
            <w:top w:val="thinThickSmallGap" w:sz="18" w:space="0" w:color="auto"/>
            <w:left w:val="thinThickSmallGap" w:sz="18" w:space="0" w:color="auto"/>
            <w:bottom w:val="thickThinSmallGap" w:sz="18" w:space="0" w:color="auto"/>
            <w:right w:val="thickThinSmallGap" w:sz="18" w:space="0" w:color="auto"/>
          </w:tblBorders>
          <w:tblCellMar>
            <w:left w:w="0" w:type="dxa"/>
            <w:right w:w="0" w:type="dxa"/>
          </w:tblCellMar>
        </w:tblPrEx>
        <w:trPr>
          <w:jc w:val="center"/>
        </w:trPr>
        <w:tc>
          <w:tcPr>
            <w:tcW w:w="2268" w:type="dxa"/>
            <w:tcBorders>
              <w:top w:val="single" w:sz="4" w:space="0" w:color="auto"/>
              <w:left w:val="single" w:sz="4" w:space="0" w:color="auto"/>
              <w:bottom w:val="single" w:sz="4" w:space="0" w:color="auto"/>
              <w:right w:val="single" w:sz="4" w:space="0" w:color="auto"/>
            </w:tcBorders>
          </w:tcPr>
          <w:p w14:paraId="6969E574" w14:textId="77777777" w:rsidR="00AF5B0C" w:rsidRPr="00492B0E" w:rsidRDefault="007A756E">
            <w:pPr>
              <w:ind w:left="284"/>
              <w:rPr>
                <w:color w:val="000000" w:themeColor="text1"/>
                <w:sz w:val="22"/>
                <w:szCs w:val="22"/>
              </w:rPr>
            </w:pPr>
            <w:r w:rsidRPr="00492B0E">
              <w:rPr>
                <w:color w:val="000000" w:themeColor="text1"/>
                <w:sz w:val="22"/>
                <w:szCs w:val="22"/>
              </w:rPr>
              <w:t>Min. – Max.</w:t>
            </w:r>
          </w:p>
        </w:tc>
        <w:tc>
          <w:tcPr>
            <w:tcW w:w="2552" w:type="dxa"/>
            <w:tcBorders>
              <w:top w:val="single" w:sz="4" w:space="0" w:color="auto"/>
              <w:left w:val="single" w:sz="4" w:space="0" w:color="auto"/>
              <w:bottom w:val="single" w:sz="4" w:space="0" w:color="auto"/>
              <w:right w:val="single" w:sz="4" w:space="0" w:color="auto"/>
            </w:tcBorders>
            <w:vAlign w:val="center"/>
          </w:tcPr>
          <w:p w14:paraId="1E94729A" w14:textId="77777777" w:rsidR="00AF5B0C" w:rsidRPr="00492B0E" w:rsidRDefault="007A756E">
            <w:pPr>
              <w:jc w:val="center"/>
              <w:rPr>
                <w:color w:val="000000" w:themeColor="text1"/>
                <w:sz w:val="22"/>
                <w:szCs w:val="22"/>
              </w:rPr>
            </w:pPr>
            <w:r w:rsidRPr="00492B0E">
              <w:rPr>
                <w:color w:val="000000" w:themeColor="text1"/>
                <w:sz w:val="22"/>
                <w:szCs w:val="22"/>
              </w:rPr>
              <w:t>800.0 – 1600.0</w:t>
            </w:r>
          </w:p>
        </w:tc>
        <w:tc>
          <w:tcPr>
            <w:tcW w:w="2552" w:type="dxa"/>
            <w:tcBorders>
              <w:top w:val="single" w:sz="4" w:space="0" w:color="auto"/>
              <w:left w:val="single" w:sz="4" w:space="0" w:color="auto"/>
              <w:bottom w:val="single" w:sz="4" w:space="0" w:color="auto"/>
              <w:right w:val="single" w:sz="4" w:space="0" w:color="auto"/>
            </w:tcBorders>
            <w:vAlign w:val="center"/>
          </w:tcPr>
          <w:p w14:paraId="3FFD4128" w14:textId="77777777" w:rsidR="00AF5B0C" w:rsidRPr="00492B0E" w:rsidRDefault="007A756E">
            <w:pPr>
              <w:jc w:val="center"/>
              <w:rPr>
                <w:color w:val="000000" w:themeColor="text1"/>
                <w:sz w:val="22"/>
                <w:szCs w:val="22"/>
              </w:rPr>
            </w:pPr>
            <w:r w:rsidRPr="00492B0E">
              <w:rPr>
                <w:color w:val="000000" w:themeColor="text1"/>
                <w:sz w:val="22"/>
                <w:szCs w:val="22"/>
              </w:rPr>
              <w:t>800.0 – 1900.0</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14:paraId="71B972BF" w14:textId="77777777" w:rsidR="00AF5B0C" w:rsidRPr="00492B0E" w:rsidRDefault="007A756E">
            <w:pPr>
              <w:jc w:val="center"/>
              <w:rPr>
                <w:color w:val="000000" w:themeColor="text1"/>
                <w:sz w:val="22"/>
                <w:szCs w:val="22"/>
              </w:rPr>
            </w:pPr>
            <w:r w:rsidRPr="00492B0E">
              <w:rPr>
                <w:color w:val="000000" w:themeColor="text1"/>
                <w:sz w:val="22"/>
                <w:szCs w:val="22"/>
              </w:rPr>
              <w:t>Z=</w:t>
            </w:r>
            <w:r w:rsidRPr="00492B0E">
              <w:rPr>
                <w:color w:val="000000" w:themeColor="text1"/>
                <w:sz w:val="22"/>
                <w:szCs w:val="22"/>
              </w:rPr>
              <w:br/>
              <w:t>1.924</w:t>
            </w:r>
          </w:p>
        </w:tc>
        <w:tc>
          <w:tcPr>
            <w:tcW w:w="873" w:type="dxa"/>
            <w:vMerge w:val="restart"/>
            <w:tcBorders>
              <w:top w:val="single" w:sz="4" w:space="0" w:color="auto"/>
              <w:left w:val="single" w:sz="4" w:space="0" w:color="auto"/>
              <w:bottom w:val="single" w:sz="4" w:space="0" w:color="auto"/>
              <w:right w:val="single" w:sz="4" w:space="0" w:color="auto"/>
            </w:tcBorders>
            <w:vAlign w:val="center"/>
          </w:tcPr>
          <w:p w14:paraId="7273F3B5" w14:textId="77777777" w:rsidR="00AF5B0C" w:rsidRPr="00492B0E" w:rsidRDefault="007A756E">
            <w:pPr>
              <w:jc w:val="center"/>
              <w:rPr>
                <w:color w:val="000000" w:themeColor="text1"/>
                <w:sz w:val="22"/>
                <w:szCs w:val="22"/>
              </w:rPr>
            </w:pPr>
            <w:r w:rsidRPr="00492B0E">
              <w:rPr>
                <w:color w:val="000000" w:themeColor="text1"/>
                <w:sz w:val="22"/>
                <w:szCs w:val="22"/>
              </w:rPr>
              <w:t>0.054</w:t>
            </w:r>
          </w:p>
        </w:tc>
      </w:tr>
      <w:tr w:rsidR="00492B0E" w:rsidRPr="00492B0E" w14:paraId="2C84554F" w14:textId="77777777">
        <w:tblPrEx>
          <w:jc w:val="center"/>
          <w:tblInd w:w="0" w:type="dxa"/>
          <w:tblBorders>
            <w:top w:val="thinThickSmallGap" w:sz="18" w:space="0" w:color="auto"/>
            <w:left w:val="thinThickSmallGap" w:sz="18" w:space="0" w:color="auto"/>
            <w:bottom w:val="thickThinSmallGap" w:sz="18" w:space="0" w:color="auto"/>
            <w:right w:val="thickThinSmallGap" w:sz="18" w:space="0" w:color="auto"/>
          </w:tblBorders>
          <w:tblCellMar>
            <w:left w:w="0" w:type="dxa"/>
            <w:right w:w="0" w:type="dxa"/>
          </w:tblCellMar>
        </w:tblPrEx>
        <w:trPr>
          <w:jc w:val="center"/>
        </w:trPr>
        <w:tc>
          <w:tcPr>
            <w:tcW w:w="2268" w:type="dxa"/>
            <w:tcBorders>
              <w:top w:val="single" w:sz="4" w:space="0" w:color="auto"/>
              <w:left w:val="single" w:sz="4" w:space="0" w:color="auto"/>
              <w:bottom w:val="single" w:sz="4" w:space="0" w:color="auto"/>
              <w:right w:val="single" w:sz="4" w:space="0" w:color="auto"/>
            </w:tcBorders>
          </w:tcPr>
          <w:p w14:paraId="305FA74E" w14:textId="77777777" w:rsidR="00AF5B0C" w:rsidRPr="00492B0E" w:rsidRDefault="007A756E">
            <w:pPr>
              <w:ind w:left="284"/>
              <w:rPr>
                <w:color w:val="000000" w:themeColor="text1"/>
                <w:sz w:val="22"/>
                <w:szCs w:val="22"/>
              </w:rPr>
            </w:pPr>
            <w:r w:rsidRPr="00492B0E">
              <w:rPr>
                <w:color w:val="000000" w:themeColor="text1"/>
                <w:sz w:val="22"/>
                <w:szCs w:val="22"/>
              </w:rPr>
              <w:t>Mean ± SD.</w:t>
            </w:r>
          </w:p>
        </w:tc>
        <w:tc>
          <w:tcPr>
            <w:tcW w:w="2552" w:type="dxa"/>
            <w:tcBorders>
              <w:top w:val="single" w:sz="4" w:space="0" w:color="auto"/>
              <w:left w:val="single" w:sz="4" w:space="0" w:color="auto"/>
              <w:bottom w:val="single" w:sz="4" w:space="0" w:color="auto"/>
              <w:right w:val="single" w:sz="4" w:space="0" w:color="auto"/>
            </w:tcBorders>
            <w:vAlign w:val="center"/>
          </w:tcPr>
          <w:p w14:paraId="60A2321A" w14:textId="77777777" w:rsidR="00AF5B0C" w:rsidRPr="00492B0E" w:rsidRDefault="007A756E">
            <w:pPr>
              <w:jc w:val="center"/>
              <w:rPr>
                <w:color w:val="000000" w:themeColor="text1"/>
                <w:sz w:val="22"/>
                <w:szCs w:val="22"/>
              </w:rPr>
            </w:pPr>
            <w:r w:rsidRPr="00492B0E">
              <w:rPr>
                <w:color w:val="000000" w:themeColor="text1"/>
                <w:sz w:val="22"/>
                <w:szCs w:val="22"/>
              </w:rPr>
              <w:t>1137.84 ± 256.42</w:t>
            </w:r>
          </w:p>
        </w:tc>
        <w:tc>
          <w:tcPr>
            <w:tcW w:w="2552" w:type="dxa"/>
            <w:tcBorders>
              <w:top w:val="single" w:sz="4" w:space="0" w:color="auto"/>
              <w:left w:val="single" w:sz="4" w:space="0" w:color="auto"/>
              <w:bottom w:val="single" w:sz="4" w:space="0" w:color="auto"/>
              <w:right w:val="single" w:sz="4" w:space="0" w:color="auto"/>
            </w:tcBorders>
            <w:vAlign w:val="center"/>
          </w:tcPr>
          <w:p w14:paraId="4968F652" w14:textId="77777777" w:rsidR="00AF5B0C" w:rsidRPr="00492B0E" w:rsidRDefault="007A756E">
            <w:pPr>
              <w:jc w:val="center"/>
              <w:rPr>
                <w:color w:val="000000" w:themeColor="text1"/>
                <w:sz w:val="22"/>
                <w:szCs w:val="22"/>
              </w:rPr>
            </w:pPr>
            <w:r w:rsidRPr="00492B0E">
              <w:rPr>
                <w:color w:val="000000" w:themeColor="text1"/>
                <w:sz w:val="22"/>
                <w:szCs w:val="22"/>
              </w:rPr>
              <w:t>1264.9 ± 311.1</w:t>
            </w:r>
          </w:p>
        </w:tc>
        <w:tc>
          <w:tcPr>
            <w:tcW w:w="1077" w:type="dxa"/>
            <w:vMerge/>
            <w:tcBorders>
              <w:top w:val="single" w:sz="4" w:space="0" w:color="auto"/>
              <w:left w:val="single" w:sz="4" w:space="0" w:color="auto"/>
              <w:bottom w:val="single" w:sz="4" w:space="0" w:color="auto"/>
              <w:right w:val="single" w:sz="4" w:space="0" w:color="auto"/>
            </w:tcBorders>
            <w:vAlign w:val="center"/>
          </w:tcPr>
          <w:p w14:paraId="5ABE90B0" w14:textId="77777777" w:rsidR="00AF5B0C" w:rsidRPr="00492B0E" w:rsidRDefault="00AF5B0C">
            <w:pPr>
              <w:rPr>
                <w:color w:val="000000" w:themeColor="text1"/>
                <w:sz w:val="22"/>
                <w:szCs w:val="22"/>
              </w:rPr>
            </w:pPr>
          </w:p>
        </w:tc>
        <w:tc>
          <w:tcPr>
            <w:tcW w:w="873" w:type="dxa"/>
            <w:vMerge/>
            <w:tcBorders>
              <w:top w:val="single" w:sz="4" w:space="0" w:color="auto"/>
              <w:left w:val="single" w:sz="4" w:space="0" w:color="auto"/>
              <w:bottom w:val="single" w:sz="4" w:space="0" w:color="auto"/>
              <w:right w:val="single" w:sz="4" w:space="0" w:color="auto"/>
            </w:tcBorders>
            <w:vAlign w:val="center"/>
          </w:tcPr>
          <w:p w14:paraId="5BC1952A" w14:textId="77777777" w:rsidR="00AF5B0C" w:rsidRPr="00492B0E" w:rsidRDefault="00AF5B0C">
            <w:pPr>
              <w:rPr>
                <w:color w:val="000000" w:themeColor="text1"/>
                <w:sz w:val="22"/>
                <w:szCs w:val="22"/>
              </w:rPr>
            </w:pPr>
          </w:p>
        </w:tc>
      </w:tr>
      <w:tr w:rsidR="00492B0E" w:rsidRPr="00492B0E" w14:paraId="6E23900A" w14:textId="77777777">
        <w:tblPrEx>
          <w:jc w:val="center"/>
          <w:tblInd w:w="0" w:type="dxa"/>
          <w:tblBorders>
            <w:top w:val="thinThickSmallGap" w:sz="18" w:space="0" w:color="auto"/>
            <w:left w:val="thinThickSmallGap" w:sz="18" w:space="0" w:color="auto"/>
            <w:bottom w:val="thickThinSmallGap" w:sz="18" w:space="0" w:color="auto"/>
            <w:right w:val="thickThinSmallGap" w:sz="18" w:space="0" w:color="auto"/>
          </w:tblBorders>
          <w:tblCellMar>
            <w:left w:w="0" w:type="dxa"/>
            <w:right w:w="0" w:type="dxa"/>
          </w:tblCellMar>
        </w:tblPrEx>
        <w:trPr>
          <w:jc w:val="center"/>
        </w:trPr>
        <w:tc>
          <w:tcPr>
            <w:tcW w:w="2268" w:type="dxa"/>
            <w:tcBorders>
              <w:top w:val="single" w:sz="4" w:space="0" w:color="auto"/>
              <w:left w:val="single" w:sz="4" w:space="0" w:color="auto"/>
              <w:bottom w:val="single" w:sz="4" w:space="0" w:color="auto"/>
              <w:right w:val="single" w:sz="4" w:space="0" w:color="auto"/>
            </w:tcBorders>
          </w:tcPr>
          <w:p w14:paraId="6BC98480" w14:textId="77777777" w:rsidR="00AF5B0C" w:rsidRPr="00492B0E" w:rsidRDefault="007A756E">
            <w:pPr>
              <w:ind w:left="284"/>
              <w:rPr>
                <w:color w:val="000000" w:themeColor="text1"/>
                <w:sz w:val="22"/>
                <w:szCs w:val="22"/>
              </w:rPr>
            </w:pPr>
            <w:r w:rsidRPr="00492B0E">
              <w:rPr>
                <w:color w:val="000000" w:themeColor="text1"/>
                <w:sz w:val="22"/>
                <w:szCs w:val="22"/>
              </w:rPr>
              <w:t>Median (IQR)</w:t>
            </w:r>
          </w:p>
        </w:tc>
        <w:tc>
          <w:tcPr>
            <w:tcW w:w="2552" w:type="dxa"/>
            <w:tcBorders>
              <w:top w:val="single" w:sz="4" w:space="0" w:color="auto"/>
              <w:left w:val="single" w:sz="4" w:space="0" w:color="auto"/>
              <w:bottom w:val="single" w:sz="4" w:space="0" w:color="auto"/>
              <w:right w:val="single" w:sz="4" w:space="0" w:color="auto"/>
            </w:tcBorders>
            <w:vAlign w:val="center"/>
          </w:tcPr>
          <w:p w14:paraId="2CED034F" w14:textId="77777777" w:rsidR="00AF5B0C" w:rsidRPr="00492B0E" w:rsidRDefault="007A756E">
            <w:pPr>
              <w:jc w:val="center"/>
              <w:rPr>
                <w:color w:val="000000" w:themeColor="text1"/>
                <w:sz w:val="22"/>
                <w:szCs w:val="22"/>
              </w:rPr>
            </w:pPr>
            <w:r w:rsidRPr="00492B0E">
              <w:rPr>
                <w:color w:val="000000" w:themeColor="text1"/>
                <w:sz w:val="22"/>
                <w:szCs w:val="22"/>
              </w:rPr>
              <w:t>1200.0 (1000.0 – 1200.0)</w:t>
            </w:r>
          </w:p>
        </w:tc>
        <w:tc>
          <w:tcPr>
            <w:tcW w:w="2552" w:type="dxa"/>
            <w:tcBorders>
              <w:top w:val="single" w:sz="4" w:space="0" w:color="auto"/>
              <w:left w:val="single" w:sz="4" w:space="0" w:color="auto"/>
              <w:bottom w:val="single" w:sz="4" w:space="0" w:color="auto"/>
              <w:right w:val="single" w:sz="4" w:space="0" w:color="auto"/>
            </w:tcBorders>
            <w:vAlign w:val="center"/>
          </w:tcPr>
          <w:p w14:paraId="1BA4BB41" w14:textId="77777777" w:rsidR="00AF5B0C" w:rsidRPr="00492B0E" w:rsidRDefault="007A756E">
            <w:pPr>
              <w:jc w:val="center"/>
              <w:rPr>
                <w:color w:val="000000" w:themeColor="text1"/>
                <w:sz w:val="22"/>
                <w:szCs w:val="22"/>
              </w:rPr>
            </w:pPr>
            <w:r w:rsidRPr="00492B0E">
              <w:rPr>
                <w:color w:val="000000" w:themeColor="text1"/>
                <w:sz w:val="22"/>
                <w:szCs w:val="22"/>
              </w:rPr>
              <w:t>1200.0 (1000.0 – 1500.0)</w:t>
            </w:r>
          </w:p>
        </w:tc>
        <w:tc>
          <w:tcPr>
            <w:tcW w:w="1077" w:type="dxa"/>
            <w:vMerge/>
            <w:tcBorders>
              <w:top w:val="single" w:sz="4" w:space="0" w:color="auto"/>
              <w:left w:val="single" w:sz="4" w:space="0" w:color="auto"/>
              <w:bottom w:val="single" w:sz="4" w:space="0" w:color="auto"/>
              <w:right w:val="single" w:sz="4" w:space="0" w:color="auto"/>
            </w:tcBorders>
            <w:vAlign w:val="center"/>
          </w:tcPr>
          <w:p w14:paraId="19B06004" w14:textId="77777777" w:rsidR="00AF5B0C" w:rsidRPr="00492B0E" w:rsidRDefault="00AF5B0C">
            <w:pPr>
              <w:rPr>
                <w:color w:val="000000" w:themeColor="text1"/>
                <w:sz w:val="22"/>
                <w:szCs w:val="22"/>
              </w:rPr>
            </w:pPr>
          </w:p>
        </w:tc>
        <w:tc>
          <w:tcPr>
            <w:tcW w:w="873" w:type="dxa"/>
            <w:vMerge/>
            <w:tcBorders>
              <w:top w:val="single" w:sz="4" w:space="0" w:color="auto"/>
              <w:left w:val="single" w:sz="4" w:space="0" w:color="auto"/>
              <w:bottom w:val="single" w:sz="4" w:space="0" w:color="auto"/>
              <w:right w:val="single" w:sz="4" w:space="0" w:color="auto"/>
            </w:tcBorders>
            <w:vAlign w:val="center"/>
          </w:tcPr>
          <w:p w14:paraId="1E604429" w14:textId="77777777" w:rsidR="00AF5B0C" w:rsidRPr="00492B0E" w:rsidRDefault="00AF5B0C">
            <w:pPr>
              <w:rPr>
                <w:color w:val="000000" w:themeColor="text1"/>
                <w:sz w:val="22"/>
                <w:szCs w:val="22"/>
              </w:rPr>
            </w:pPr>
          </w:p>
        </w:tc>
      </w:tr>
      <w:tr w:rsidR="00492B0E" w:rsidRPr="00492B0E" w14:paraId="064D8C77" w14:textId="77777777">
        <w:tblPrEx>
          <w:jc w:val="center"/>
          <w:tblInd w:w="0" w:type="dxa"/>
          <w:tblBorders>
            <w:top w:val="thinThickSmallGap" w:sz="18" w:space="0" w:color="auto"/>
            <w:left w:val="thinThickSmallGap" w:sz="18" w:space="0" w:color="auto"/>
            <w:bottom w:val="thickThinSmallGap" w:sz="18" w:space="0" w:color="auto"/>
            <w:right w:val="thickThinSmallGap" w:sz="18" w:space="0" w:color="auto"/>
          </w:tblBorders>
          <w:tblCellMar>
            <w:left w:w="0" w:type="dxa"/>
            <w:right w:w="0" w:type="dxa"/>
          </w:tblCellMar>
        </w:tblPrEx>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6559C3D8" w14:textId="77777777" w:rsidR="00AF5B0C" w:rsidRPr="00492B0E" w:rsidRDefault="007A756E">
            <w:pPr>
              <w:rPr>
                <w:b/>
                <w:bCs/>
                <w:color w:val="000000" w:themeColor="text1"/>
                <w:sz w:val="22"/>
                <w:szCs w:val="22"/>
              </w:rPr>
            </w:pPr>
            <w:r w:rsidRPr="00492B0E">
              <w:rPr>
                <w:b/>
                <w:bCs/>
                <w:color w:val="000000" w:themeColor="text1"/>
                <w:sz w:val="22"/>
                <w:szCs w:val="22"/>
              </w:rPr>
              <w:t>Serum Na</w:t>
            </w:r>
          </w:p>
        </w:tc>
        <w:tc>
          <w:tcPr>
            <w:tcW w:w="2552" w:type="dxa"/>
            <w:tcBorders>
              <w:top w:val="single" w:sz="4" w:space="0" w:color="auto"/>
              <w:left w:val="single" w:sz="4" w:space="0" w:color="auto"/>
              <w:bottom w:val="single" w:sz="4" w:space="0" w:color="auto"/>
              <w:right w:val="single" w:sz="4" w:space="0" w:color="auto"/>
            </w:tcBorders>
            <w:vAlign w:val="center"/>
          </w:tcPr>
          <w:p w14:paraId="3FBB2B2E" w14:textId="77777777" w:rsidR="00AF5B0C" w:rsidRPr="00492B0E" w:rsidRDefault="00AF5B0C">
            <w:pPr>
              <w:jc w:val="center"/>
              <w:rPr>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0A746B44" w14:textId="77777777" w:rsidR="00AF5B0C" w:rsidRPr="00492B0E" w:rsidRDefault="00AF5B0C">
            <w:pPr>
              <w:jc w:val="center"/>
              <w:rPr>
                <w:color w:val="000000" w:themeColor="text1"/>
                <w:sz w:val="22"/>
                <w:szCs w:val="22"/>
              </w:rPr>
            </w:pPr>
          </w:p>
        </w:tc>
        <w:tc>
          <w:tcPr>
            <w:tcW w:w="1077" w:type="dxa"/>
            <w:tcBorders>
              <w:top w:val="single" w:sz="4" w:space="0" w:color="auto"/>
              <w:left w:val="single" w:sz="4" w:space="0" w:color="auto"/>
              <w:bottom w:val="single" w:sz="4" w:space="0" w:color="auto"/>
              <w:right w:val="single" w:sz="4" w:space="0" w:color="auto"/>
            </w:tcBorders>
            <w:vAlign w:val="center"/>
          </w:tcPr>
          <w:p w14:paraId="2F43C43B" w14:textId="77777777" w:rsidR="00AF5B0C" w:rsidRPr="00492B0E" w:rsidRDefault="00AF5B0C">
            <w:pPr>
              <w:jc w:val="center"/>
              <w:rPr>
                <w:color w:val="000000" w:themeColor="text1"/>
                <w:sz w:val="22"/>
                <w:szCs w:val="22"/>
              </w:rPr>
            </w:pPr>
          </w:p>
        </w:tc>
        <w:tc>
          <w:tcPr>
            <w:tcW w:w="873" w:type="dxa"/>
            <w:tcBorders>
              <w:top w:val="single" w:sz="4" w:space="0" w:color="auto"/>
              <w:left w:val="single" w:sz="4" w:space="0" w:color="auto"/>
              <w:bottom w:val="single" w:sz="4" w:space="0" w:color="auto"/>
              <w:right w:val="single" w:sz="4" w:space="0" w:color="auto"/>
            </w:tcBorders>
            <w:vAlign w:val="center"/>
          </w:tcPr>
          <w:p w14:paraId="55CBCB92" w14:textId="77777777" w:rsidR="00AF5B0C" w:rsidRPr="00492B0E" w:rsidRDefault="00AF5B0C">
            <w:pPr>
              <w:jc w:val="center"/>
              <w:rPr>
                <w:color w:val="000000" w:themeColor="text1"/>
                <w:sz w:val="22"/>
                <w:szCs w:val="22"/>
              </w:rPr>
            </w:pPr>
          </w:p>
        </w:tc>
      </w:tr>
      <w:tr w:rsidR="00492B0E" w:rsidRPr="00492B0E" w14:paraId="1669E587" w14:textId="77777777">
        <w:tblPrEx>
          <w:jc w:val="center"/>
          <w:tblInd w:w="0" w:type="dxa"/>
          <w:tblBorders>
            <w:top w:val="thinThickSmallGap" w:sz="18" w:space="0" w:color="auto"/>
            <w:left w:val="thinThickSmallGap" w:sz="18" w:space="0" w:color="auto"/>
            <w:bottom w:val="thickThinSmallGap" w:sz="18" w:space="0" w:color="auto"/>
            <w:right w:val="thickThinSmallGap" w:sz="18" w:space="0" w:color="auto"/>
          </w:tblBorders>
          <w:tblCellMar>
            <w:left w:w="0" w:type="dxa"/>
            <w:right w:w="0" w:type="dxa"/>
          </w:tblCellMar>
        </w:tblPrEx>
        <w:trPr>
          <w:jc w:val="center"/>
        </w:trPr>
        <w:tc>
          <w:tcPr>
            <w:tcW w:w="2268" w:type="dxa"/>
            <w:tcBorders>
              <w:top w:val="single" w:sz="4" w:space="0" w:color="auto"/>
              <w:left w:val="single" w:sz="4" w:space="0" w:color="auto"/>
              <w:bottom w:val="single" w:sz="4" w:space="0" w:color="auto"/>
              <w:right w:val="single" w:sz="4" w:space="0" w:color="auto"/>
            </w:tcBorders>
          </w:tcPr>
          <w:p w14:paraId="68125E56" w14:textId="77777777" w:rsidR="00AF5B0C" w:rsidRPr="00492B0E" w:rsidRDefault="007A756E">
            <w:pPr>
              <w:ind w:left="284"/>
              <w:rPr>
                <w:color w:val="000000" w:themeColor="text1"/>
                <w:sz w:val="22"/>
                <w:szCs w:val="22"/>
              </w:rPr>
            </w:pPr>
            <w:r w:rsidRPr="00492B0E">
              <w:rPr>
                <w:color w:val="000000" w:themeColor="text1"/>
                <w:sz w:val="22"/>
                <w:szCs w:val="22"/>
              </w:rPr>
              <w:t>Min. – Max.</w:t>
            </w:r>
          </w:p>
        </w:tc>
        <w:tc>
          <w:tcPr>
            <w:tcW w:w="2552" w:type="dxa"/>
            <w:tcBorders>
              <w:top w:val="single" w:sz="4" w:space="0" w:color="auto"/>
              <w:left w:val="single" w:sz="4" w:space="0" w:color="auto"/>
              <w:bottom w:val="single" w:sz="4" w:space="0" w:color="auto"/>
              <w:right w:val="single" w:sz="4" w:space="0" w:color="auto"/>
            </w:tcBorders>
            <w:vAlign w:val="center"/>
          </w:tcPr>
          <w:p w14:paraId="23B9F06C" w14:textId="77777777" w:rsidR="00AF5B0C" w:rsidRPr="00492B0E" w:rsidRDefault="007A756E">
            <w:pPr>
              <w:jc w:val="center"/>
              <w:rPr>
                <w:color w:val="000000" w:themeColor="text1"/>
                <w:sz w:val="22"/>
                <w:szCs w:val="22"/>
              </w:rPr>
            </w:pPr>
            <w:r w:rsidRPr="00492B0E">
              <w:rPr>
                <w:color w:val="000000" w:themeColor="text1"/>
                <w:sz w:val="22"/>
                <w:szCs w:val="22"/>
              </w:rPr>
              <w:t>116.0 – 137.0</w:t>
            </w:r>
          </w:p>
        </w:tc>
        <w:tc>
          <w:tcPr>
            <w:tcW w:w="2552" w:type="dxa"/>
            <w:tcBorders>
              <w:top w:val="single" w:sz="4" w:space="0" w:color="auto"/>
              <w:left w:val="single" w:sz="4" w:space="0" w:color="auto"/>
              <w:bottom w:val="single" w:sz="4" w:space="0" w:color="auto"/>
              <w:right w:val="single" w:sz="4" w:space="0" w:color="auto"/>
            </w:tcBorders>
            <w:vAlign w:val="center"/>
          </w:tcPr>
          <w:p w14:paraId="2F491748" w14:textId="77777777" w:rsidR="00AF5B0C" w:rsidRPr="00492B0E" w:rsidRDefault="007A756E">
            <w:pPr>
              <w:jc w:val="center"/>
              <w:rPr>
                <w:color w:val="000000" w:themeColor="text1"/>
                <w:sz w:val="22"/>
                <w:szCs w:val="22"/>
              </w:rPr>
            </w:pPr>
            <w:r w:rsidRPr="00492B0E">
              <w:rPr>
                <w:color w:val="000000" w:themeColor="text1"/>
                <w:sz w:val="22"/>
                <w:szCs w:val="22"/>
              </w:rPr>
              <w:t>118.0 – 137.50</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14:paraId="220EF9E7" w14:textId="77777777" w:rsidR="00AF5B0C" w:rsidRPr="00492B0E" w:rsidRDefault="007A756E">
            <w:pPr>
              <w:jc w:val="center"/>
              <w:rPr>
                <w:color w:val="000000" w:themeColor="text1"/>
                <w:sz w:val="22"/>
                <w:szCs w:val="22"/>
              </w:rPr>
            </w:pPr>
            <w:r w:rsidRPr="00492B0E">
              <w:rPr>
                <w:color w:val="000000" w:themeColor="text1"/>
                <w:sz w:val="22"/>
                <w:szCs w:val="22"/>
              </w:rPr>
              <w:t>t=</w:t>
            </w:r>
            <w:r w:rsidRPr="00492B0E">
              <w:rPr>
                <w:color w:val="000000" w:themeColor="text1"/>
                <w:sz w:val="22"/>
                <w:szCs w:val="22"/>
              </w:rPr>
              <w:br/>
              <w:t>1.500</w:t>
            </w:r>
          </w:p>
        </w:tc>
        <w:tc>
          <w:tcPr>
            <w:tcW w:w="873" w:type="dxa"/>
            <w:vMerge w:val="restart"/>
            <w:tcBorders>
              <w:top w:val="single" w:sz="4" w:space="0" w:color="auto"/>
              <w:left w:val="single" w:sz="4" w:space="0" w:color="auto"/>
              <w:bottom w:val="single" w:sz="4" w:space="0" w:color="auto"/>
              <w:right w:val="single" w:sz="4" w:space="0" w:color="auto"/>
            </w:tcBorders>
            <w:vAlign w:val="center"/>
          </w:tcPr>
          <w:p w14:paraId="3395D71B" w14:textId="77777777" w:rsidR="00AF5B0C" w:rsidRPr="00492B0E" w:rsidRDefault="007A756E">
            <w:pPr>
              <w:jc w:val="center"/>
              <w:rPr>
                <w:color w:val="000000" w:themeColor="text1"/>
                <w:sz w:val="22"/>
                <w:szCs w:val="22"/>
              </w:rPr>
            </w:pPr>
            <w:r w:rsidRPr="00492B0E">
              <w:rPr>
                <w:color w:val="000000" w:themeColor="text1"/>
                <w:sz w:val="22"/>
                <w:szCs w:val="22"/>
              </w:rPr>
              <w:t>0.142</w:t>
            </w:r>
          </w:p>
        </w:tc>
      </w:tr>
      <w:tr w:rsidR="00492B0E" w:rsidRPr="00492B0E" w14:paraId="012CFAA4" w14:textId="77777777">
        <w:tblPrEx>
          <w:jc w:val="center"/>
          <w:tblInd w:w="0" w:type="dxa"/>
          <w:tblBorders>
            <w:top w:val="thinThickSmallGap" w:sz="18" w:space="0" w:color="auto"/>
            <w:left w:val="thinThickSmallGap" w:sz="18" w:space="0" w:color="auto"/>
            <w:bottom w:val="thickThinSmallGap" w:sz="18" w:space="0" w:color="auto"/>
            <w:right w:val="thickThinSmallGap" w:sz="18" w:space="0" w:color="auto"/>
          </w:tblBorders>
          <w:tblCellMar>
            <w:left w:w="0" w:type="dxa"/>
            <w:right w:w="0" w:type="dxa"/>
          </w:tblCellMar>
        </w:tblPrEx>
        <w:trPr>
          <w:jc w:val="center"/>
        </w:trPr>
        <w:tc>
          <w:tcPr>
            <w:tcW w:w="2268" w:type="dxa"/>
            <w:tcBorders>
              <w:top w:val="single" w:sz="4" w:space="0" w:color="auto"/>
              <w:left w:val="single" w:sz="4" w:space="0" w:color="auto"/>
              <w:bottom w:val="single" w:sz="4" w:space="0" w:color="auto"/>
              <w:right w:val="single" w:sz="4" w:space="0" w:color="auto"/>
            </w:tcBorders>
          </w:tcPr>
          <w:p w14:paraId="779720CA" w14:textId="77777777" w:rsidR="00AF5B0C" w:rsidRPr="00492B0E" w:rsidRDefault="007A756E">
            <w:pPr>
              <w:ind w:left="284"/>
              <w:rPr>
                <w:color w:val="000000" w:themeColor="text1"/>
                <w:sz w:val="22"/>
                <w:szCs w:val="22"/>
              </w:rPr>
            </w:pPr>
            <w:r w:rsidRPr="00492B0E">
              <w:rPr>
                <w:color w:val="000000" w:themeColor="text1"/>
                <w:sz w:val="22"/>
                <w:szCs w:val="22"/>
              </w:rPr>
              <w:t>Mean ± SD.</w:t>
            </w:r>
          </w:p>
        </w:tc>
        <w:tc>
          <w:tcPr>
            <w:tcW w:w="2552" w:type="dxa"/>
            <w:tcBorders>
              <w:top w:val="single" w:sz="4" w:space="0" w:color="auto"/>
              <w:left w:val="single" w:sz="4" w:space="0" w:color="auto"/>
              <w:bottom w:val="single" w:sz="4" w:space="0" w:color="auto"/>
              <w:right w:val="single" w:sz="4" w:space="0" w:color="auto"/>
            </w:tcBorders>
            <w:vAlign w:val="center"/>
          </w:tcPr>
          <w:p w14:paraId="7BD1E0C9" w14:textId="77777777" w:rsidR="00AF5B0C" w:rsidRPr="00492B0E" w:rsidRDefault="007A756E">
            <w:pPr>
              <w:jc w:val="center"/>
              <w:rPr>
                <w:color w:val="000000" w:themeColor="text1"/>
                <w:sz w:val="22"/>
                <w:szCs w:val="22"/>
              </w:rPr>
            </w:pPr>
            <w:r w:rsidRPr="00492B0E">
              <w:rPr>
                <w:color w:val="000000" w:themeColor="text1"/>
                <w:sz w:val="22"/>
                <w:szCs w:val="22"/>
              </w:rPr>
              <w:t>128.59 ± 5.18</w:t>
            </w:r>
          </w:p>
        </w:tc>
        <w:tc>
          <w:tcPr>
            <w:tcW w:w="2552" w:type="dxa"/>
            <w:tcBorders>
              <w:top w:val="single" w:sz="4" w:space="0" w:color="auto"/>
              <w:left w:val="single" w:sz="4" w:space="0" w:color="auto"/>
              <w:bottom w:val="single" w:sz="4" w:space="0" w:color="auto"/>
              <w:right w:val="single" w:sz="4" w:space="0" w:color="auto"/>
            </w:tcBorders>
            <w:vAlign w:val="center"/>
          </w:tcPr>
          <w:p w14:paraId="3DA98584" w14:textId="77777777" w:rsidR="00AF5B0C" w:rsidRPr="00492B0E" w:rsidRDefault="007A756E">
            <w:pPr>
              <w:jc w:val="center"/>
              <w:rPr>
                <w:color w:val="000000" w:themeColor="text1"/>
                <w:sz w:val="22"/>
                <w:szCs w:val="22"/>
              </w:rPr>
            </w:pPr>
            <w:r w:rsidRPr="00492B0E">
              <w:rPr>
                <w:color w:val="000000" w:themeColor="text1"/>
                <w:sz w:val="22"/>
                <w:szCs w:val="22"/>
              </w:rPr>
              <w:t>127.0 ± 5.25</w:t>
            </w:r>
          </w:p>
        </w:tc>
        <w:tc>
          <w:tcPr>
            <w:tcW w:w="1077" w:type="dxa"/>
            <w:vMerge/>
            <w:tcBorders>
              <w:top w:val="single" w:sz="4" w:space="0" w:color="auto"/>
              <w:left w:val="single" w:sz="4" w:space="0" w:color="auto"/>
              <w:bottom w:val="single" w:sz="4" w:space="0" w:color="auto"/>
              <w:right w:val="single" w:sz="4" w:space="0" w:color="auto"/>
            </w:tcBorders>
            <w:vAlign w:val="center"/>
          </w:tcPr>
          <w:p w14:paraId="2B73F498" w14:textId="77777777" w:rsidR="00AF5B0C" w:rsidRPr="00492B0E" w:rsidRDefault="00AF5B0C">
            <w:pPr>
              <w:rPr>
                <w:color w:val="000000" w:themeColor="text1"/>
                <w:sz w:val="22"/>
                <w:szCs w:val="22"/>
              </w:rPr>
            </w:pPr>
          </w:p>
        </w:tc>
        <w:tc>
          <w:tcPr>
            <w:tcW w:w="873" w:type="dxa"/>
            <w:vMerge/>
            <w:tcBorders>
              <w:top w:val="single" w:sz="4" w:space="0" w:color="auto"/>
              <w:left w:val="single" w:sz="4" w:space="0" w:color="auto"/>
              <w:bottom w:val="single" w:sz="4" w:space="0" w:color="auto"/>
              <w:right w:val="single" w:sz="4" w:space="0" w:color="auto"/>
            </w:tcBorders>
            <w:vAlign w:val="center"/>
          </w:tcPr>
          <w:p w14:paraId="1A7B2451" w14:textId="77777777" w:rsidR="00AF5B0C" w:rsidRPr="00492B0E" w:rsidRDefault="00AF5B0C">
            <w:pPr>
              <w:rPr>
                <w:color w:val="000000" w:themeColor="text1"/>
                <w:sz w:val="22"/>
                <w:szCs w:val="22"/>
              </w:rPr>
            </w:pPr>
          </w:p>
        </w:tc>
      </w:tr>
      <w:tr w:rsidR="00492B0E" w:rsidRPr="00492B0E" w14:paraId="55B63843" w14:textId="77777777">
        <w:tblPrEx>
          <w:jc w:val="center"/>
          <w:tblInd w:w="0" w:type="dxa"/>
          <w:tblBorders>
            <w:top w:val="thinThickSmallGap" w:sz="18" w:space="0" w:color="auto"/>
            <w:left w:val="thinThickSmallGap" w:sz="18" w:space="0" w:color="auto"/>
            <w:bottom w:val="thickThinSmallGap" w:sz="18" w:space="0" w:color="auto"/>
            <w:right w:val="thickThinSmallGap" w:sz="18" w:space="0" w:color="auto"/>
          </w:tblBorders>
          <w:tblCellMar>
            <w:left w:w="0" w:type="dxa"/>
            <w:right w:w="0" w:type="dxa"/>
          </w:tblCellMar>
        </w:tblPrEx>
        <w:trPr>
          <w:jc w:val="center"/>
        </w:trPr>
        <w:tc>
          <w:tcPr>
            <w:tcW w:w="2268" w:type="dxa"/>
            <w:tcBorders>
              <w:top w:val="single" w:sz="4" w:space="0" w:color="auto"/>
              <w:left w:val="single" w:sz="4" w:space="0" w:color="auto"/>
              <w:bottom w:val="single" w:sz="4" w:space="0" w:color="auto"/>
              <w:right w:val="single" w:sz="4" w:space="0" w:color="auto"/>
            </w:tcBorders>
          </w:tcPr>
          <w:p w14:paraId="3598166F" w14:textId="77777777" w:rsidR="00AF5B0C" w:rsidRPr="00492B0E" w:rsidRDefault="007A756E">
            <w:pPr>
              <w:ind w:left="284"/>
              <w:rPr>
                <w:color w:val="000000" w:themeColor="text1"/>
                <w:sz w:val="22"/>
                <w:szCs w:val="22"/>
              </w:rPr>
            </w:pPr>
            <w:r w:rsidRPr="00492B0E">
              <w:rPr>
                <w:color w:val="000000" w:themeColor="text1"/>
                <w:sz w:val="22"/>
                <w:szCs w:val="22"/>
              </w:rPr>
              <w:t>Median (IQR)</w:t>
            </w:r>
          </w:p>
        </w:tc>
        <w:tc>
          <w:tcPr>
            <w:tcW w:w="2552" w:type="dxa"/>
            <w:tcBorders>
              <w:top w:val="single" w:sz="4" w:space="0" w:color="auto"/>
              <w:left w:val="single" w:sz="4" w:space="0" w:color="auto"/>
              <w:bottom w:val="single" w:sz="4" w:space="0" w:color="auto"/>
              <w:right w:val="single" w:sz="4" w:space="0" w:color="auto"/>
            </w:tcBorders>
            <w:vAlign w:val="center"/>
          </w:tcPr>
          <w:p w14:paraId="26A1644A" w14:textId="77777777" w:rsidR="00AF5B0C" w:rsidRPr="00492B0E" w:rsidRDefault="007A756E">
            <w:pPr>
              <w:jc w:val="center"/>
              <w:rPr>
                <w:color w:val="000000" w:themeColor="text1"/>
                <w:sz w:val="22"/>
                <w:szCs w:val="22"/>
              </w:rPr>
            </w:pPr>
            <w:r w:rsidRPr="00492B0E">
              <w:rPr>
                <w:color w:val="000000" w:themeColor="text1"/>
                <w:sz w:val="22"/>
                <w:szCs w:val="22"/>
              </w:rPr>
              <w:t>129.0 (126.0 – 132.0)</w:t>
            </w:r>
          </w:p>
        </w:tc>
        <w:tc>
          <w:tcPr>
            <w:tcW w:w="2552" w:type="dxa"/>
            <w:tcBorders>
              <w:top w:val="single" w:sz="4" w:space="0" w:color="auto"/>
              <w:left w:val="single" w:sz="4" w:space="0" w:color="auto"/>
              <w:bottom w:val="single" w:sz="4" w:space="0" w:color="auto"/>
              <w:right w:val="single" w:sz="4" w:space="0" w:color="auto"/>
            </w:tcBorders>
            <w:vAlign w:val="center"/>
          </w:tcPr>
          <w:p w14:paraId="18912029" w14:textId="77777777" w:rsidR="00AF5B0C" w:rsidRPr="00492B0E" w:rsidRDefault="007A756E">
            <w:pPr>
              <w:jc w:val="center"/>
              <w:rPr>
                <w:color w:val="000000" w:themeColor="text1"/>
                <w:sz w:val="22"/>
                <w:szCs w:val="22"/>
              </w:rPr>
            </w:pPr>
            <w:r w:rsidRPr="00492B0E">
              <w:rPr>
                <w:color w:val="000000" w:themeColor="text1"/>
                <w:sz w:val="22"/>
                <w:szCs w:val="22"/>
              </w:rPr>
              <w:t>128.0(122.0 – 130.0)</w:t>
            </w:r>
          </w:p>
        </w:tc>
        <w:tc>
          <w:tcPr>
            <w:tcW w:w="1077" w:type="dxa"/>
            <w:vMerge/>
            <w:tcBorders>
              <w:top w:val="single" w:sz="4" w:space="0" w:color="auto"/>
              <w:left w:val="single" w:sz="4" w:space="0" w:color="auto"/>
              <w:bottom w:val="single" w:sz="4" w:space="0" w:color="auto"/>
              <w:right w:val="single" w:sz="4" w:space="0" w:color="auto"/>
            </w:tcBorders>
            <w:vAlign w:val="center"/>
          </w:tcPr>
          <w:p w14:paraId="128B7DFE" w14:textId="77777777" w:rsidR="00AF5B0C" w:rsidRPr="00492B0E" w:rsidRDefault="00AF5B0C">
            <w:pPr>
              <w:rPr>
                <w:color w:val="000000" w:themeColor="text1"/>
                <w:sz w:val="22"/>
                <w:szCs w:val="22"/>
              </w:rPr>
            </w:pPr>
          </w:p>
        </w:tc>
        <w:tc>
          <w:tcPr>
            <w:tcW w:w="873" w:type="dxa"/>
            <w:vMerge/>
            <w:tcBorders>
              <w:top w:val="single" w:sz="4" w:space="0" w:color="auto"/>
              <w:left w:val="single" w:sz="4" w:space="0" w:color="auto"/>
              <w:bottom w:val="single" w:sz="4" w:space="0" w:color="auto"/>
              <w:right w:val="single" w:sz="4" w:space="0" w:color="auto"/>
            </w:tcBorders>
            <w:vAlign w:val="center"/>
          </w:tcPr>
          <w:p w14:paraId="0C6D3C7D" w14:textId="77777777" w:rsidR="00AF5B0C" w:rsidRPr="00492B0E" w:rsidRDefault="00AF5B0C">
            <w:pPr>
              <w:rPr>
                <w:color w:val="000000" w:themeColor="text1"/>
                <w:sz w:val="22"/>
                <w:szCs w:val="22"/>
              </w:rPr>
            </w:pPr>
          </w:p>
        </w:tc>
      </w:tr>
      <w:tr w:rsidR="00492B0E" w:rsidRPr="00492B0E" w14:paraId="30D65CE6" w14:textId="77777777">
        <w:tblPrEx>
          <w:jc w:val="center"/>
          <w:tblInd w:w="0" w:type="dxa"/>
          <w:tblBorders>
            <w:top w:val="thinThickSmallGap" w:sz="18" w:space="0" w:color="auto"/>
            <w:left w:val="thinThickSmallGap" w:sz="18" w:space="0" w:color="auto"/>
            <w:bottom w:val="thickThinSmallGap" w:sz="18" w:space="0" w:color="auto"/>
            <w:right w:val="thickThinSmallGap" w:sz="18" w:space="0" w:color="auto"/>
          </w:tblBorders>
          <w:tblCellMar>
            <w:left w:w="0" w:type="dxa"/>
            <w:right w:w="0" w:type="dxa"/>
          </w:tblCellMar>
        </w:tblPrEx>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4A994CAA" w14:textId="77777777" w:rsidR="00AF5B0C" w:rsidRPr="00492B0E" w:rsidRDefault="007A756E">
            <w:pPr>
              <w:rPr>
                <w:b/>
                <w:bCs/>
                <w:color w:val="000000" w:themeColor="text1"/>
                <w:sz w:val="22"/>
                <w:szCs w:val="22"/>
              </w:rPr>
            </w:pPr>
            <w:r w:rsidRPr="00492B0E">
              <w:rPr>
                <w:b/>
                <w:bCs/>
                <w:color w:val="000000" w:themeColor="text1"/>
                <w:sz w:val="22"/>
                <w:szCs w:val="22"/>
              </w:rPr>
              <w:t>Serum K</w:t>
            </w:r>
          </w:p>
        </w:tc>
        <w:tc>
          <w:tcPr>
            <w:tcW w:w="2552" w:type="dxa"/>
            <w:tcBorders>
              <w:top w:val="single" w:sz="4" w:space="0" w:color="auto"/>
              <w:left w:val="single" w:sz="4" w:space="0" w:color="auto"/>
              <w:bottom w:val="single" w:sz="4" w:space="0" w:color="auto"/>
              <w:right w:val="single" w:sz="4" w:space="0" w:color="auto"/>
            </w:tcBorders>
            <w:vAlign w:val="center"/>
          </w:tcPr>
          <w:p w14:paraId="761EE5EE" w14:textId="77777777" w:rsidR="00AF5B0C" w:rsidRPr="00492B0E" w:rsidRDefault="00AF5B0C">
            <w:pPr>
              <w:jc w:val="center"/>
              <w:rPr>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1A67C2F1" w14:textId="77777777" w:rsidR="00AF5B0C" w:rsidRPr="00492B0E" w:rsidRDefault="00AF5B0C">
            <w:pPr>
              <w:jc w:val="center"/>
              <w:rPr>
                <w:color w:val="000000" w:themeColor="text1"/>
                <w:sz w:val="22"/>
                <w:szCs w:val="22"/>
              </w:rPr>
            </w:pPr>
          </w:p>
        </w:tc>
        <w:tc>
          <w:tcPr>
            <w:tcW w:w="1077" w:type="dxa"/>
            <w:tcBorders>
              <w:top w:val="single" w:sz="4" w:space="0" w:color="auto"/>
              <w:left w:val="single" w:sz="4" w:space="0" w:color="auto"/>
              <w:bottom w:val="single" w:sz="4" w:space="0" w:color="auto"/>
              <w:right w:val="single" w:sz="4" w:space="0" w:color="auto"/>
            </w:tcBorders>
            <w:vAlign w:val="center"/>
          </w:tcPr>
          <w:p w14:paraId="19AE452F" w14:textId="77777777" w:rsidR="00AF5B0C" w:rsidRPr="00492B0E" w:rsidRDefault="00AF5B0C">
            <w:pPr>
              <w:jc w:val="center"/>
              <w:rPr>
                <w:color w:val="000000" w:themeColor="text1"/>
                <w:sz w:val="22"/>
                <w:szCs w:val="22"/>
              </w:rPr>
            </w:pPr>
          </w:p>
        </w:tc>
        <w:tc>
          <w:tcPr>
            <w:tcW w:w="873" w:type="dxa"/>
            <w:tcBorders>
              <w:top w:val="single" w:sz="4" w:space="0" w:color="auto"/>
              <w:left w:val="single" w:sz="4" w:space="0" w:color="auto"/>
              <w:bottom w:val="single" w:sz="4" w:space="0" w:color="auto"/>
              <w:right w:val="single" w:sz="4" w:space="0" w:color="auto"/>
            </w:tcBorders>
            <w:vAlign w:val="center"/>
          </w:tcPr>
          <w:p w14:paraId="4DA0E74D" w14:textId="77777777" w:rsidR="00AF5B0C" w:rsidRPr="00492B0E" w:rsidRDefault="00AF5B0C">
            <w:pPr>
              <w:jc w:val="center"/>
              <w:rPr>
                <w:color w:val="000000" w:themeColor="text1"/>
                <w:sz w:val="22"/>
                <w:szCs w:val="22"/>
              </w:rPr>
            </w:pPr>
          </w:p>
        </w:tc>
      </w:tr>
      <w:tr w:rsidR="00492B0E" w:rsidRPr="00492B0E" w14:paraId="2616D799" w14:textId="77777777">
        <w:tblPrEx>
          <w:jc w:val="center"/>
          <w:tblInd w:w="0" w:type="dxa"/>
          <w:tblBorders>
            <w:top w:val="thinThickSmallGap" w:sz="18" w:space="0" w:color="auto"/>
            <w:left w:val="thinThickSmallGap" w:sz="18" w:space="0" w:color="auto"/>
            <w:bottom w:val="thickThinSmallGap" w:sz="18" w:space="0" w:color="auto"/>
            <w:right w:val="thickThinSmallGap" w:sz="18" w:space="0" w:color="auto"/>
          </w:tblBorders>
          <w:tblCellMar>
            <w:left w:w="0" w:type="dxa"/>
            <w:right w:w="0" w:type="dxa"/>
          </w:tblCellMar>
        </w:tblPrEx>
        <w:trPr>
          <w:jc w:val="center"/>
        </w:trPr>
        <w:tc>
          <w:tcPr>
            <w:tcW w:w="2268" w:type="dxa"/>
            <w:tcBorders>
              <w:top w:val="single" w:sz="4" w:space="0" w:color="auto"/>
              <w:left w:val="single" w:sz="4" w:space="0" w:color="auto"/>
              <w:bottom w:val="single" w:sz="4" w:space="0" w:color="auto"/>
              <w:right w:val="single" w:sz="4" w:space="0" w:color="auto"/>
            </w:tcBorders>
          </w:tcPr>
          <w:p w14:paraId="2AB6BAEC" w14:textId="77777777" w:rsidR="00AF5B0C" w:rsidRPr="00492B0E" w:rsidRDefault="007A756E">
            <w:pPr>
              <w:ind w:left="284"/>
              <w:rPr>
                <w:color w:val="000000" w:themeColor="text1"/>
                <w:sz w:val="22"/>
                <w:szCs w:val="22"/>
              </w:rPr>
            </w:pPr>
            <w:r w:rsidRPr="00492B0E">
              <w:rPr>
                <w:color w:val="000000" w:themeColor="text1"/>
                <w:sz w:val="22"/>
                <w:szCs w:val="22"/>
              </w:rPr>
              <w:t>Min. – Max.</w:t>
            </w:r>
          </w:p>
        </w:tc>
        <w:tc>
          <w:tcPr>
            <w:tcW w:w="2552" w:type="dxa"/>
            <w:tcBorders>
              <w:top w:val="single" w:sz="4" w:space="0" w:color="auto"/>
              <w:left w:val="single" w:sz="4" w:space="0" w:color="auto"/>
              <w:bottom w:val="single" w:sz="4" w:space="0" w:color="auto"/>
              <w:right w:val="single" w:sz="4" w:space="0" w:color="auto"/>
            </w:tcBorders>
            <w:vAlign w:val="center"/>
          </w:tcPr>
          <w:p w14:paraId="3F2DC1A2" w14:textId="77777777" w:rsidR="00AF5B0C" w:rsidRPr="00492B0E" w:rsidRDefault="007A756E">
            <w:pPr>
              <w:jc w:val="center"/>
              <w:rPr>
                <w:color w:val="000000" w:themeColor="text1"/>
                <w:sz w:val="22"/>
                <w:szCs w:val="22"/>
              </w:rPr>
            </w:pPr>
            <w:r w:rsidRPr="00492B0E">
              <w:rPr>
                <w:color w:val="000000" w:themeColor="text1"/>
                <w:sz w:val="22"/>
                <w:szCs w:val="22"/>
              </w:rPr>
              <w:t>3.0 – 5.50</w:t>
            </w:r>
          </w:p>
        </w:tc>
        <w:tc>
          <w:tcPr>
            <w:tcW w:w="2552" w:type="dxa"/>
            <w:tcBorders>
              <w:top w:val="single" w:sz="4" w:space="0" w:color="auto"/>
              <w:left w:val="single" w:sz="4" w:space="0" w:color="auto"/>
              <w:bottom w:val="single" w:sz="4" w:space="0" w:color="auto"/>
              <w:right w:val="single" w:sz="4" w:space="0" w:color="auto"/>
            </w:tcBorders>
            <w:vAlign w:val="center"/>
          </w:tcPr>
          <w:p w14:paraId="596A2BC8" w14:textId="77777777" w:rsidR="00AF5B0C" w:rsidRPr="00492B0E" w:rsidRDefault="007A756E">
            <w:pPr>
              <w:jc w:val="center"/>
              <w:rPr>
                <w:color w:val="000000" w:themeColor="text1"/>
                <w:sz w:val="22"/>
                <w:szCs w:val="22"/>
              </w:rPr>
            </w:pPr>
            <w:r w:rsidRPr="00492B0E">
              <w:rPr>
                <w:color w:val="000000" w:themeColor="text1"/>
                <w:sz w:val="22"/>
                <w:szCs w:val="22"/>
              </w:rPr>
              <w:t>2.80 – 5.60</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14:paraId="591E7FE1" w14:textId="77777777" w:rsidR="00AF5B0C" w:rsidRPr="00492B0E" w:rsidRDefault="007A756E">
            <w:pPr>
              <w:jc w:val="center"/>
              <w:rPr>
                <w:color w:val="000000" w:themeColor="text1"/>
                <w:sz w:val="22"/>
                <w:szCs w:val="22"/>
              </w:rPr>
            </w:pPr>
            <w:r w:rsidRPr="00492B0E">
              <w:rPr>
                <w:color w:val="000000" w:themeColor="text1"/>
                <w:sz w:val="22"/>
                <w:szCs w:val="22"/>
              </w:rPr>
              <w:t>t=</w:t>
            </w:r>
            <w:r w:rsidRPr="00492B0E">
              <w:rPr>
                <w:color w:val="000000" w:themeColor="text1"/>
                <w:sz w:val="22"/>
                <w:szCs w:val="22"/>
              </w:rPr>
              <w:br/>
              <w:t>0.423</w:t>
            </w:r>
          </w:p>
        </w:tc>
        <w:tc>
          <w:tcPr>
            <w:tcW w:w="873" w:type="dxa"/>
            <w:vMerge w:val="restart"/>
            <w:tcBorders>
              <w:top w:val="single" w:sz="4" w:space="0" w:color="auto"/>
              <w:left w:val="single" w:sz="4" w:space="0" w:color="auto"/>
              <w:bottom w:val="single" w:sz="4" w:space="0" w:color="auto"/>
              <w:right w:val="single" w:sz="4" w:space="0" w:color="auto"/>
            </w:tcBorders>
            <w:vAlign w:val="center"/>
          </w:tcPr>
          <w:p w14:paraId="021CCDFB" w14:textId="77777777" w:rsidR="00AF5B0C" w:rsidRPr="00492B0E" w:rsidRDefault="007A756E">
            <w:pPr>
              <w:jc w:val="center"/>
              <w:rPr>
                <w:color w:val="000000" w:themeColor="text1"/>
                <w:sz w:val="22"/>
                <w:szCs w:val="22"/>
              </w:rPr>
            </w:pPr>
            <w:r w:rsidRPr="00492B0E">
              <w:rPr>
                <w:color w:val="000000" w:themeColor="text1"/>
                <w:sz w:val="22"/>
                <w:szCs w:val="22"/>
              </w:rPr>
              <w:t>0.675</w:t>
            </w:r>
          </w:p>
        </w:tc>
      </w:tr>
      <w:tr w:rsidR="00492B0E" w:rsidRPr="00492B0E" w14:paraId="26F23686" w14:textId="77777777">
        <w:tblPrEx>
          <w:jc w:val="center"/>
          <w:tblInd w:w="0" w:type="dxa"/>
          <w:tblBorders>
            <w:top w:val="thinThickSmallGap" w:sz="18" w:space="0" w:color="auto"/>
            <w:left w:val="thinThickSmallGap" w:sz="18" w:space="0" w:color="auto"/>
            <w:bottom w:val="thickThinSmallGap" w:sz="18" w:space="0" w:color="auto"/>
            <w:right w:val="thickThinSmallGap" w:sz="18" w:space="0" w:color="auto"/>
          </w:tblBorders>
          <w:tblCellMar>
            <w:left w:w="0" w:type="dxa"/>
            <w:right w:w="0" w:type="dxa"/>
          </w:tblCellMar>
        </w:tblPrEx>
        <w:trPr>
          <w:jc w:val="center"/>
        </w:trPr>
        <w:tc>
          <w:tcPr>
            <w:tcW w:w="2268" w:type="dxa"/>
            <w:tcBorders>
              <w:top w:val="single" w:sz="4" w:space="0" w:color="auto"/>
              <w:left w:val="single" w:sz="4" w:space="0" w:color="auto"/>
              <w:bottom w:val="single" w:sz="4" w:space="0" w:color="auto"/>
              <w:right w:val="single" w:sz="4" w:space="0" w:color="auto"/>
            </w:tcBorders>
          </w:tcPr>
          <w:p w14:paraId="5559D203" w14:textId="77777777" w:rsidR="00AF5B0C" w:rsidRPr="00492B0E" w:rsidRDefault="007A756E">
            <w:pPr>
              <w:ind w:left="284"/>
              <w:rPr>
                <w:color w:val="000000" w:themeColor="text1"/>
                <w:sz w:val="22"/>
                <w:szCs w:val="22"/>
              </w:rPr>
            </w:pPr>
            <w:r w:rsidRPr="00492B0E">
              <w:rPr>
                <w:color w:val="000000" w:themeColor="text1"/>
                <w:sz w:val="22"/>
                <w:szCs w:val="22"/>
              </w:rPr>
              <w:t>Mean ± SD.</w:t>
            </w:r>
          </w:p>
        </w:tc>
        <w:tc>
          <w:tcPr>
            <w:tcW w:w="2552" w:type="dxa"/>
            <w:tcBorders>
              <w:top w:val="single" w:sz="4" w:space="0" w:color="auto"/>
              <w:left w:val="single" w:sz="4" w:space="0" w:color="auto"/>
              <w:bottom w:val="single" w:sz="4" w:space="0" w:color="auto"/>
              <w:right w:val="single" w:sz="4" w:space="0" w:color="auto"/>
            </w:tcBorders>
            <w:vAlign w:val="center"/>
          </w:tcPr>
          <w:p w14:paraId="71DAAE3B" w14:textId="77777777" w:rsidR="00AF5B0C" w:rsidRPr="00492B0E" w:rsidRDefault="007A756E">
            <w:pPr>
              <w:jc w:val="center"/>
              <w:rPr>
                <w:color w:val="000000" w:themeColor="text1"/>
                <w:sz w:val="22"/>
                <w:szCs w:val="22"/>
              </w:rPr>
            </w:pPr>
            <w:r w:rsidRPr="00492B0E">
              <w:rPr>
                <w:color w:val="000000" w:themeColor="text1"/>
                <w:sz w:val="22"/>
                <w:szCs w:val="22"/>
              </w:rPr>
              <w:t>4.11 ± 0.57</w:t>
            </w:r>
          </w:p>
        </w:tc>
        <w:tc>
          <w:tcPr>
            <w:tcW w:w="2552" w:type="dxa"/>
            <w:tcBorders>
              <w:top w:val="single" w:sz="4" w:space="0" w:color="auto"/>
              <w:left w:val="single" w:sz="4" w:space="0" w:color="auto"/>
              <w:bottom w:val="single" w:sz="4" w:space="0" w:color="auto"/>
              <w:right w:val="single" w:sz="4" w:space="0" w:color="auto"/>
            </w:tcBorders>
            <w:vAlign w:val="center"/>
          </w:tcPr>
          <w:p w14:paraId="6D5AF1E9" w14:textId="77777777" w:rsidR="00AF5B0C" w:rsidRPr="00492B0E" w:rsidRDefault="007A756E">
            <w:pPr>
              <w:jc w:val="center"/>
              <w:rPr>
                <w:color w:val="000000" w:themeColor="text1"/>
                <w:sz w:val="22"/>
                <w:szCs w:val="22"/>
              </w:rPr>
            </w:pPr>
            <w:r w:rsidRPr="00492B0E">
              <w:rPr>
                <w:color w:val="000000" w:themeColor="text1"/>
                <w:sz w:val="22"/>
                <w:szCs w:val="22"/>
              </w:rPr>
              <w:t>4.05 ± 0.67</w:t>
            </w:r>
          </w:p>
        </w:tc>
        <w:tc>
          <w:tcPr>
            <w:tcW w:w="1077" w:type="dxa"/>
            <w:vMerge/>
            <w:tcBorders>
              <w:top w:val="single" w:sz="4" w:space="0" w:color="auto"/>
              <w:left w:val="single" w:sz="4" w:space="0" w:color="auto"/>
              <w:bottom w:val="single" w:sz="4" w:space="0" w:color="auto"/>
              <w:right w:val="single" w:sz="4" w:space="0" w:color="auto"/>
            </w:tcBorders>
            <w:vAlign w:val="center"/>
          </w:tcPr>
          <w:p w14:paraId="54FF67D0" w14:textId="77777777" w:rsidR="00AF5B0C" w:rsidRPr="00492B0E" w:rsidRDefault="00AF5B0C">
            <w:pPr>
              <w:rPr>
                <w:color w:val="000000" w:themeColor="text1"/>
                <w:sz w:val="22"/>
                <w:szCs w:val="22"/>
              </w:rPr>
            </w:pPr>
          </w:p>
        </w:tc>
        <w:tc>
          <w:tcPr>
            <w:tcW w:w="873" w:type="dxa"/>
            <w:vMerge/>
            <w:tcBorders>
              <w:top w:val="single" w:sz="4" w:space="0" w:color="auto"/>
              <w:left w:val="single" w:sz="4" w:space="0" w:color="auto"/>
              <w:bottom w:val="single" w:sz="4" w:space="0" w:color="auto"/>
              <w:right w:val="single" w:sz="4" w:space="0" w:color="auto"/>
            </w:tcBorders>
            <w:vAlign w:val="center"/>
          </w:tcPr>
          <w:p w14:paraId="653E6D41" w14:textId="77777777" w:rsidR="00AF5B0C" w:rsidRPr="00492B0E" w:rsidRDefault="00AF5B0C">
            <w:pPr>
              <w:rPr>
                <w:color w:val="000000" w:themeColor="text1"/>
                <w:sz w:val="22"/>
                <w:szCs w:val="22"/>
              </w:rPr>
            </w:pPr>
          </w:p>
        </w:tc>
      </w:tr>
      <w:tr w:rsidR="00492B0E" w:rsidRPr="00492B0E" w14:paraId="4EACD016" w14:textId="77777777">
        <w:tblPrEx>
          <w:jc w:val="center"/>
          <w:tblInd w:w="0" w:type="dxa"/>
          <w:tblBorders>
            <w:top w:val="thinThickSmallGap" w:sz="18" w:space="0" w:color="auto"/>
            <w:left w:val="thinThickSmallGap" w:sz="18" w:space="0" w:color="auto"/>
            <w:bottom w:val="thickThinSmallGap" w:sz="18" w:space="0" w:color="auto"/>
            <w:right w:val="thickThinSmallGap" w:sz="18" w:space="0" w:color="auto"/>
          </w:tblBorders>
          <w:tblCellMar>
            <w:left w:w="0" w:type="dxa"/>
            <w:right w:w="0" w:type="dxa"/>
          </w:tblCellMar>
        </w:tblPrEx>
        <w:trPr>
          <w:jc w:val="center"/>
        </w:trPr>
        <w:tc>
          <w:tcPr>
            <w:tcW w:w="2268" w:type="dxa"/>
            <w:tcBorders>
              <w:top w:val="single" w:sz="4" w:space="0" w:color="auto"/>
              <w:left w:val="single" w:sz="4" w:space="0" w:color="auto"/>
              <w:bottom w:val="single" w:sz="4" w:space="0" w:color="auto"/>
              <w:right w:val="single" w:sz="4" w:space="0" w:color="auto"/>
            </w:tcBorders>
          </w:tcPr>
          <w:p w14:paraId="35227957" w14:textId="77777777" w:rsidR="00AF5B0C" w:rsidRPr="00492B0E" w:rsidRDefault="007A756E">
            <w:pPr>
              <w:ind w:left="284"/>
              <w:rPr>
                <w:color w:val="000000" w:themeColor="text1"/>
                <w:sz w:val="22"/>
                <w:szCs w:val="22"/>
              </w:rPr>
            </w:pPr>
            <w:r w:rsidRPr="00492B0E">
              <w:rPr>
                <w:color w:val="000000" w:themeColor="text1"/>
                <w:sz w:val="22"/>
                <w:szCs w:val="22"/>
              </w:rPr>
              <w:t>Median (IQR)</w:t>
            </w:r>
          </w:p>
        </w:tc>
        <w:tc>
          <w:tcPr>
            <w:tcW w:w="2552" w:type="dxa"/>
            <w:tcBorders>
              <w:top w:val="single" w:sz="4" w:space="0" w:color="auto"/>
              <w:left w:val="single" w:sz="4" w:space="0" w:color="auto"/>
              <w:bottom w:val="single" w:sz="4" w:space="0" w:color="auto"/>
              <w:right w:val="single" w:sz="4" w:space="0" w:color="auto"/>
            </w:tcBorders>
            <w:vAlign w:val="center"/>
          </w:tcPr>
          <w:p w14:paraId="0695BD19" w14:textId="77777777" w:rsidR="00AF5B0C" w:rsidRPr="00492B0E" w:rsidRDefault="007A756E">
            <w:pPr>
              <w:jc w:val="center"/>
              <w:rPr>
                <w:color w:val="000000" w:themeColor="text1"/>
                <w:sz w:val="22"/>
                <w:szCs w:val="22"/>
              </w:rPr>
            </w:pPr>
            <w:r w:rsidRPr="00492B0E">
              <w:rPr>
                <w:color w:val="000000" w:themeColor="text1"/>
                <w:sz w:val="22"/>
                <w:szCs w:val="22"/>
              </w:rPr>
              <w:t>4.0 (3.70 – 4.50)</w:t>
            </w:r>
          </w:p>
        </w:tc>
        <w:tc>
          <w:tcPr>
            <w:tcW w:w="2552" w:type="dxa"/>
            <w:tcBorders>
              <w:top w:val="single" w:sz="4" w:space="0" w:color="auto"/>
              <w:left w:val="single" w:sz="4" w:space="0" w:color="auto"/>
              <w:bottom w:val="single" w:sz="4" w:space="0" w:color="auto"/>
              <w:right w:val="single" w:sz="4" w:space="0" w:color="auto"/>
            </w:tcBorders>
            <w:vAlign w:val="center"/>
          </w:tcPr>
          <w:p w14:paraId="39842E4A" w14:textId="77777777" w:rsidR="00AF5B0C" w:rsidRPr="00492B0E" w:rsidRDefault="007A756E">
            <w:pPr>
              <w:jc w:val="center"/>
              <w:rPr>
                <w:color w:val="000000" w:themeColor="text1"/>
                <w:sz w:val="22"/>
                <w:szCs w:val="22"/>
              </w:rPr>
            </w:pPr>
            <w:r w:rsidRPr="00492B0E">
              <w:rPr>
                <w:color w:val="000000" w:themeColor="text1"/>
                <w:sz w:val="22"/>
                <w:szCs w:val="22"/>
              </w:rPr>
              <w:t>4.0(3.7 – 4.2)</w:t>
            </w:r>
          </w:p>
        </w:tc>
        <w:tc>
          <w:tcPr>
            <w:tcW w:w="1077" w:type="dxa"/>
            <w:vMerge/>
            <w:tcBorders>
              <w:top w:val="single" w:sz="4" w:space="0" w:color="auto"/>
              <w:left w:val="single" w:sz="4" w:space="0" w:color="auto"/>
              <w:bottom w:val="single" w:sz="4" w:space="0" w:color="auto"/>
              <w:right w:val="single" w:sz="4" w:space="0" w:color="auto"/>
            </w:tcBorders>
            <w:vAlign w:val="center"/>
          </w:tcPr>
          <w:p w14:paraId="1EF0AE4B" w14:textId="77777777" w:rsidR="00AF5B0C" w:rsidRPr="00492B0E" w:rsidRDefault="00AF5B0C">
            <w:pPr>
              <w:rPr>
                <w:color w:val="000000" w:themeColor="text1"/>
                <w:sz w:val="22"/>
                <w:szCs w:val="22"/>
              </w:rPr>
            </w:pPr>
          </w:p>
        </w:tc>
        <w:tc>
          <w:tcPr>
            <w:tcW w:w="873" w:type="dxa"/>
            <w:vMerge/>
            <w:tcBorders>
              <w:top w:val="single" w:sz="4" w:space="0" w:color="auto"/>
              <w:left w:val="single" w:sz="4" w:space="0" w:color="auto"/>
              <w:bottom w:val="single" w:sz="4" w:space="0" w:color="auto"/>
              <w:right w:val="single" w:sz="4" w:space="0" w:color="auto"/>
            </w:tcBorders>
            <w:vAlign w:val="center"/>
          </w:tcPr>
          <w:p w14:paraId="125B2BD2" w14:textId="77777777" w:rsidR="00AF5B0C" w:rsidRPr="00492B0E" w:rsidRDefault="00AF5B0C">
            <w:pPr>
              <w:rPr>
                <w:color w:val="000000" w:themeColor="text1"/>
                <w:sz w:val="22"/>
                <w:szCs w:val="22"/>
              </w:rPr>
            </w:pPr>
          </w:p>
        </w:tc>
      </w:tr>
      <w:tr w:rsidR="00492B0E" w:rsidRPr="00492B0E" w14:paraId="6A07605A" w14:textId="77777777">
        <w:tblPrEx>
          <w:jc w:val="center"/>
          <w:tblInd w:w="0" w:type="dxa"/>
          <w:tblBorders>
            <w:top w:val="thinThickSmallGap" w:sz="18" w:space="0" w:color="auto"/>
            <w:left w:val="thinThickSmallGap" w:sz="18" w:space="0" w:color="auto"/>
            <w:bottom w:val="thickThinSmallGap" w:sz="18" w:space="0" w:color="auto"/>
            <w:right w:val="thickThinSmallGap" w:sz="18" w:space="0" w:color="auto"/>
          </w:tblBorders>
          <w:tblCellMar>
            <w:left w:w="0" w:type="dxa"/>
            <w:right w:w="0" w:type="dxa"/>
          </w:tblCellMar>
        </w:tblPrEx>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56B7A9B1" w14:textId="77777777" w:rsidR="00AF5B0C" w:rsidRPr="00492B0E" w:rsidRDefault="007A756E">
            <w:pPr>
              <w:rPr>
                <w:b/>
                <w:bCs/>
                <w:color w:val="000000" w:themeColor="text1"/>
                <w:sz w:val="22"/>
                <w:szCs w:val="22"/>
              </w:rPr>
            </w:pPr>
            <w:r w:rsidRPr="00492B0E">
              <w:rPr>
                <w:b/>
                <w:bCs/>
                <w:color w:val="000000" w:themeColor="text1"/>
                <w:sz w:val="22"/>
                <w:szCs w:val="22"/>
              </w:rPr>
              <w:t>Urinary Na</w:t>
            </w:r>
          </w:p>
        </w:tc>
        <w:tc>
          <w:tcPr>
            <w:tcW w:w="2552" w:type="dxa"/>
            <w:tcBorders>
              <w:top w:val="single" w:sz="4" w:space="0" w:color="auto"/>
              <w:left w:val="single" w:sz="4" w:space="0" w:color="auto"/>
              <w:bottom w:val="single" w:sz="4" w:space="0" w:color="auto"/>
              <w:right w:val="single" w:sz="4" w:space="0" w:color="auto"/>
            </w:tcBorders>
            <w:vAlign w:val="center"/>
          </w:tcPr>
          <w:p w14:paraId="5EF5D300" w14:textId="77777777" w:rsidR="00AF5B0C" w:rsidRPr="00492B0E" w:rsidRDefault="00AF5B0C">
            <w:pPr>
              <w:jc w:val="center"/>
              <w:rPr>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17AC8FD4" w14:textId="77777777" w:rsidR="00AF5B0C" w:rsidRPr="00492B0E" w:rsidRDefault="00AF5B0C">
            <w:pPr>
              <w:jc w:val="center"/>
              <w:rPr>
                <w:color w:val="000000" w:themeColor="text1"/>
                <w:sz w:val="22"/>
                <w:szCs w:val="22"/>
              </w:rPr>
            </w:pPr>
          </w:p>
        </w:tc>
        <w:tc>
          <w:tcPr>
            <w:tcW w:w="1077" w:type="dxa"/>
            <w:tcBorders>
              <w:top w:val="single" w:sz="4" w:space="0" w:color="auto"/>
              <w:left w:val="single" w:sz="4" w:space="0" w:color="auto"/>
              <w:bottom w:val="single" w:sz="4" w:space="0" w:color="auto"/>
              <w:right w:val="single" w:sz="4" w:space="0" w:color="auto"/>
            </w:tcBorders>
            <w:vAlign w:val="center"/>
          </w:tcPr>
          <w:p w14:paraId="52166FE9" w14:textId="77777777" w:rsidR="00AF5B0C" w:rsidRPr="00492B0E" w:rsidRDefault="00AF5B0C">
            <w:pPr>
              <w:jc w:val="center"/>
              <w:rPr>
                <w:color w:val="000000" w:themeColor="text1"/>
                <w:sz w:val="22"/>
                <w:szCs w:val="22"/>
              </w:rPr>
            </w:pPr>
          </w:p>
        </w:tc>
        <w:tc>
          <w:tcPr>
            <w:tcW w:w="873" w:type="dxa"/>
            <w:tcBorders>
              <w:top w:val="single" w:sz="4" w:space="0" w:color="auto"/>
              <w:left w:val="single" w:sz="4" w:space="0" w:color="auto"/>
              <w:bottom w:val="single" w:sz="4" w:space="0" w:color="auto"/>
              <w:right w:val="single" w:sz="4" w:space="0" w:color="auto"/>
            </w:tcBorders>
            <w:vAlign w:val="center"/>
          </w:tcPr>
          <w:p w14:paraId="41D02AD1" w14:textId="77777777" w:rsidR="00AF5B0C" w:rsidRPr="00492B0E" w:rsidRDefault="00AF5B0C">
            <w:pPr>
              <w:jc w:val="center"/>
              <w:rPr>
                <w:color w:val="000000" w:themeColor="text1"/>
                <w:sz w:val="22"/>
                <w:szCs w:val="22"/>
              </w:rPr>
            </w:pPr>
          </w:p>
        </w:tc>
      </w:tr>
      <w:tr w:rsidR="00492B0E" w:rsidRPr="00492B0E" w14:paraId="370DA4BD" w14:textId="77777777">
        <w:tblPrEx>
          <w:jc w:val="center"/>
          <w:tblInd w:w="0" w:type="dxa"/>
          <w:tblBorders>
            <w:top w:val="thinThickSmallGap" w:sz="18" w:space="0" w:color="auto"/>
            <w:left w:val="thinThickSmallGap" w:sz="18" w:space="0" w:color="auto"/>
            <w:bottom w:val="thickThinSmallGap" w:sz="18" w:space="0" w:color="auto"/>
            <w:right w:val="thickThinSmallGap" w:sz="18" w:space="0" w:color="auto"/>
          </w:tblBorders>
          <w:tblCellMar>
            <w:left w:w="0" w:type="dxa"/>
            <w:right w:w="0" w:type="dxa"/>
          </w:tblCellMar>
        </w:tblPrEx>
        <w:trPr>
          <w:jc w:val="center"/>
        </w:trPr>
        <w:tc>
          <w:tcPr>
            <w:tcW w:w="2268" w:type="dxa"/>
            <w:tcBorders>
              <w:top w:val="single" w:sz="4" w:space="0" w:color="auto"/>
              <w:left w:val="single" w:sz="4" w:space="0" w:color="auto"/>
              <w:bottom w:val="single" w:sz="4" w:space="0" w:color="auto"/>
              <w:right w:val="single" w:sz="4" w:space="0" w:color="auto"/>
            </w:tcBorders>
          </w:tcPr>
          <w:p w14:paraId="38084106" w14:textId="77777777" w:rsidR="00AF5B0C" w:rsidRPr="00492B0E" w:rsidRDefault="007A756E">
            <w:pPr>
              <w:ind w:left="284"/>
              <w:rPr>
                <w:color w:val="000000" w:themeColor="text1"/>
                <w:sz w:val="22"/>
                <w:szCs w:val="22"/>
              </w:rPr>
            </w:pPr>
            <w:r w:rsidRPr="00492B0E">
              <w:rPr>
                <w:color w:val="000000" w:themeColor="text1"/>
                <w:sz w:val="22"/>
                <w:szCs w:val="22"/>
              </w:rPr>
              <w:t>Min. – Max.</w:t>
            </w:r>
          </w:p>
        </w:tc>
        <w:tc>
          <w:tcPr>
            <w:tcW w:w="2552" w:type="dxa"/>
            <w:tcBorders>
              <w:top w:val="single" w:sz="4" w:space="0" w:color="auto"/>
              <w:left w:val="single" w:sz="4" w:space="0" w:color="auto"/>
              <w:bottom w:val="single" w:sz="4" w:space="0" w:color="auto"/>
              <w:right w:val="single" w:sz="4" w:space="0" w:color="auto"/>
            </w:tcBorders>
            <w:vAlign w:val="center"/>
          </w:tcPr>
          <w:p w14:paraId="2FB36556" w14:textId="77777777" w:rsidR="00AF5B0C" w:rsidRPr="00492B0E" w:rsidRDefault="007A756E">
            <w:pPr>
              <w:jc w:val="center"/>
              <w:rPr>
                <w:color w:val="000000" w:themeColor="text1"/>
                <w:sz w:val="22"/>
                <w:szCs w:val="22"/>
              </w:rPr>
            </w:pPr>
            <w:r w:rsidRPr="00492B0E">
              <w:rPr>
                <w:color w:val="000000" w:themeColor="text1"/>
                <w:sz w:val="22"/>
                <w:szCs w:val="22"/>
              </w:rPr>
              <w:t>10.50 – 90.0</w:t>
            </w:r>
          </w:p>
        </w:tc>
        <w:tc>
          <w:tcPr>
            <w:tcW w:w="2552" w:type="dxa"/>
            <w:tcBorders>
              <w:top w:val="single" w:sz="4" w:space="0" w:color="auto"/>
              <w:left w:val="single" w:sz="4" w:space="0" w:color="auto"/>
              <w:bottom w:val="single" w:sz="4" w:space="0" w:color="auto"/>
              <w:right w:val="single" w:sz="4" w:space="0" w:color="auto"/>
            </w:tcBorders>
            <w:vAlign w:val="center"/>
          </w:tcPr>
          <w:p w14:paraId="10436C23" w14:textId="77777777" w:rsidR="00AF5B0C" w:rsidRPr="00492B0E" w:rsidRDefault="007A756E">
            <w:pPr>
              <w:jc w:val="center"/>
              <w:rPr>
                <w:color w:val="000000" w:themeColor="text1"/>
                <w:sz w:val="22"/>
                <w:szCs w:val="22"/>
              </w:rPr>
            </w:pPr>
            <w:r w:rsidRPr="00492B0E">
              <w:rPr>
                <w:color w:val="000000" w:themeColor="text1"/>
                <w:sz w:val="22"/>
                <w:szCs w:val="22"/>
              </w:rPr>
              <w:t>12.0 – 112.0</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14:paraId="059830AB" w14:textId="77777777" w:rsidR="00AF5B0C" w:rsidRPr="00492B0E" w:rsidRDefault="007A756E">
            <w:pPr>
              <w:jc w:val="center"/>
              <w:rPr>
                <w:color w:val="000000" w:themeColor="text1"/>
                <w:sz w:val="22"/>
                <w:szCs w:val="22"/>
              </w:rPr>
            </w:pPr>
            <w:r w:rsidRPr="00492B0E">
              <w:rPr>
                <w:color w:val="000000" w:themeColor="text1"/>
                <w:sz w:val="22"/>
                <w:szCs w:val="22"/>
              </w:rPr>
              <w:t>Z=</w:t>
            </w:r>
            <w:r w:rsidRPr="00492B0E">
              <w:rPr>
                <w:color w:val="000000" w:themeColor="text1"/>
                <w:sz w:val="22"/>
                <w:szCs w:val="22"/>
              </w:rPr>
              <w:br/>
              <w:t>1.936</w:t>
            </w:r>
          </w:p>
        </w:tc>
        <w:tc>
          <w:tcPr>
            <w:tcW w:w="873" w:type="dxa"/>
            <w:vMerge w:val="restart"/>
            <w:tcBorders>
              <w:top w:val="single" w:sz="4" w:space="0" w:color="auto"/>
              <w:left w:val="single" w:sz="4" w:space="0" w:color="auto"/>
              <w:bottom w:val="single" w:sz="4" w:space="0" w:color="auto"/>
              <w:right w:val="single" w:sz="4" w:space="0" w:color="auto"/>
            </w:tcBorders>
            <w:vAlign w:val="center"/>
          </w:tcPr>
          <w:p w14:paraId="3A8FBB35" w14:textId="77777777" w:rsidR="00AF5B0C" w:rsidRPr="00492B0E" w:rsidRDefault="007A756E">
            <w:pPr>
              <w:jc w:val="center"/>
              <w:rPr>
                <w:color w:val="000000" w:themeColor="text1"/>
                <w:sz w:val="22"/>
                <w:szCs w:val="22"/>
              </w:rPr>
            </w:pPr>
            <w:r w:rsidRPr="00492B0E">
              <w:rPr>
                <w:color w:val="000000" w:themeColor="text1"/>
                <w:sz w:val="22"/>
                <w:szCs w:val="22"/>
              </w:rPr>
              <w:t>0.053</w:t>
            </w:r>
          </w:p>
        </w:tc>
      </w:tr>
      <w:tr w:rsidR="00492B0E" w:rsidRPr="00492B0E" w14:paraId="7BC1884F" w14:textId="77777777">
        <w:tblPrEx>
          <w:jc w:val="center"/>
          <w:tblInd w:w="0" w:type="dxa"/>
          <w:tblBorders>
            <w:top w:val="thinThickSmallGap" w:sz="18" w:space="0" w:color="auto"/>
            <w:left w:val="thinThickSmallGap" w:sz="18" w:space="0" w:color="auto"/>
            <w:bottom w:val="thickThinSmallGap" w:sz="18" w:space="0" w:color="auto"/>
            <w:right w:val="thickThinSmallGap" w:sz="18" w:space="0" w:color="auto"/>
          </w:tblBorders>
          <w:tblCellMar>
            <w:left w:w="0" w:type="dxa"/>
            <w:right w:w="0" w:type="dxa"/>
          </w:tblCellMar>
        </w:tblPrEx>
        <w:trPr>
          <w:jc w:val="center"/>
        </w:trPr>
        <w:tc>
          <w:tcPr>
            <w:tcW w:w="2268" w:type="dxa"/>
            <w:tcBorders>
              <w:top w:val="single" w:sz="4" w:space="0" w:color="auto"/>
              <w:left w:val="single" w:sz="4" w:space="0" w:color="auto"/>
              <w:bottom w:val="single" w:sz="4" w:space="0" w:color="auto"/>
              <w:right w:val="single" w:sz="4" w:space="0" w:color="auto"/>
            </w:tcBorders>
          </w:tcPr>
          <w:p w14:paraId="2175C140" w14:textId="77777777" w:rsidR="00AF5B0C" w:rsidRPr="00492B0E" w:rsidRDefault="007A756E">
            <w:pPr>
              <w:ind w:left="284"/>
              <w:rPr>
                <w:color w:val="000000" w:themeColor="text1"/>
                <w:sz w:val="22"/>
                <w:szCs w:val="22"/>
              </w:rPr>
            </w:pPr>
            <w:r w:rsidRPr="00492B0E">
              <w:rPr>
                <w:color w:val="000000" w:themeColor="text1"/>
                <w:sz w:val="22"/>
                <w:szCs w:val="22"/>
              </w:rPr>
              <w:t>Mean ± SD.</w:t>
            </w:r>
          </w:p>
        </w:tc>
        <w:tc>
          <w:tcPr>
            <w:tcW w:w="2552" w:type="dxa"/>
            <w:tcBorders>
              <w:top w:val="single" w:sz="4" w:space="0" w:color="auto"/>
              <w:left w:val="single" w:sz="4" w:space="0" w:color="auto"/>
              <w:bottom w:val="single" w:sz="4" w:space="0" w:color="auto"/>
              <w:right w:val="single" w:sz="4" w:space="0" w:color="auto"/>
            </w:tcBorders>
            <w:vAlign w:val="center"/>
          </w:tcPr>
          <w:p w14:paraId="3D837EE1" w14:textId="77777777" w:rsidR="00AF5B0C" w:rsidRPr="00492B0E" w:rsidRDefault="007A756E">
            <w:pPr>
              <w:jc w:val="center"/>
              <w:rPr>
                <w:color w:val="000000" w:themeColor="text1"/>
                <w:sz w:val="22"/>
                <w:szCs w:val="22"/>
              </w:rPr>
            </w:pPr>
            <w:r w:rsidRPr="00492B0E">
              <w:rPr>
                <w:color w:val="000000" w:themeColor="text1"/>
                <w:sz w:val="22"/>
                <w:szCs w:val="22"/>
              </w:rPr>
              <w:t>25.61 ± 17.69</w:t>
            </w:r>
          </w:p>
        </w:tc>
        <w:tc>
          <w:tcPr>
            <w:tcW w:w="2552" w:type="dxa"/>
            <w:tcBorders>
              <w:top w:val="single" w:sz="4" w:space="0" w:color="auto"/>
              <w:left w:val="single" w:sz="4" w:space="0" w:color="auto"/>
              <w:bottom w:val="single" w:sz="4" w:space="0" w:color="auto"/>
              <w:right w:val="single" w:sz="4" w:space="0" w:color="auto"/>
            </w:tcBorders>
            <w:vAlign w:val="center"/>
          </w:tcPr>
          <w:p w14:paraId="78A75447" w14:textId="77777777" w:rsidR="00AF5B0C" w:rsidRPr="00492B0E" w:rsidRDefault="007A756E">
            <w:pPr>
              <w:jc w:val="center"/>
              <w:rPr>
                <w:color w:val="000000" w:themeColor="text1"/>
                <w:sz w:val="22"/>
                <w:szCs w:val="22"/>
              </w:rPr>
            </w:pPr>
            <w:r w:rsidRPr="00492B0E">
              <w:rPr>
                <w:color w:val="000000" w:themeColor="text1"/>
                <w:sz w:val="22"/>
                <w:szCs w:val="22"/>
              </w:rPr>
              <w:t>31.73 ± 22.90</w:t>
            </w:r>
          </w:p>
        </w:tc>
        <w:tc>
          <w:tcPr>
            <w:tcW w:w="1077" w:type="dxa"/>
            <w:vMerge/>
            <w:tcBorders>
              <w:top w:val="single" w:sz="4" w:space="0" w:color="auto"/>
              <w:left w:val="single" w:sz="4" w:space="0" w:color="auto"/>
              <w:bottom w:val="single" w:sz="4" w:space="0" w:color="auto"/>
              <w:right w:val="single" w:sz="4" w:space="0" w:color="auto"/>
            </w:tcBorders>
            <w:vAlign w:val="center"/>
          </w:tcPr>
          <w:p w14:paraId="46592021" w14:textId="77777777" w:rsidR="00AF5B0C" w:rsidRPr="00492B0E" w:rsidRDefault="00AF5B0C">
            <w:pPr>
              <w:rPr>
                <w:color w:val="000000" w:themeColor="text1"/>
                <w:sz w:val="22"/>
                <w:szCs w:val="22"/>
              </w:rPr>
            </w:pPr>
          </w:p>
        </w:tc>
        <w:tc>
          <w:tcPr>
            <w:tcW w:w="873" w:type="dxa"/>
            <w:vMerge/>
            <w:tcBorders>
              <w:top w:val="single" w:sz="4" w:space="0" w:color="auto"/>
              <w:left w:val="single" w:sz="4" w:space="0" w:color="auto"/>
              <w:bottom w:val="single" w:sz="4" w:space="0" w:color="auto"/>
              <w:right w:val="single" w:sz="4" w:space="0" w:color="auto"/>
            </w:tcBorders>
            <w:vAlign w:val="center"/>
          </w:tcPr>
          <w:p w14:paraId="64326109" w14:textId="77777777" w:rsidR="00AF5B0C" w:rsidRPr="00492B0E" w:rsidRDefault="00AF5B0C">
            <w:pPr>
              <w:rPr>
                <w:color w:val="000000" w:themeColor="text1"/>
                <w:sz w:val="22"/>
                <w:szCs w:val="22"/>
              </w:rPr>
            </w:pPr>
          </w:p>
        </w:tc>
      </w:tr>
      <w:tr w:rsidR="00492B0E" w:rsidRPr="00492B0E" w14:paraId="4D290463" w14:textId="77777777">
        <w:tblPrEx>
          <w:jc w:val="center"/>
          <w:tblInd w:w="0" w:type="dxa"/>
          <w:tblBorders>
            <w:top w:val="thinThickSmallGap" w:sz="18" w:space="0" w:color="auto"/>
            <w:left w:val="thinThickSmallGap" w:sz="18" w:space="0" w:color="auto"/>
            <w:bottom w:val="thickThinSmallGap" w:sz="18" w:space="0" w:color="auto"/>
            <w:right w:val="thickThinSmallGap" w:sz="18" w:space="0" w:color="auto"/>
          </w:tblBorders>
          <w:tblCellMar>
            <w:left w:w="0" w:type="dxa"/>
            <w:right w:w="0" w:type="dxa"/>
          </w:tblCellMar>
        </w:tblPrEx>
        <w:trPr>
          <w:jc w:val="center"/>
        </w:trPr>
        <w:tc>
          <w:tcPr>
            <w:tcW w:w="2268" w:type="dxa"/>
            <w:tcBorders>
              <w:top w:val="single" w:sz="4" w:space="0" w:color="auto"/>
              <w:left w:val="single" w:sz="4" w:space="0" w:color="auto"/>
              <w:bottom w:val="single" w:sz="4" w:space="0" w:color="auto"/>
              <w:right w:val="single" w:sz="4" w:space="0" w:color="auto"/>
            </w:tcBorders>
          </w:tcPr>
          <w:p w14:paraId="4A972A12" w14:textId="77777777" w:rsidR="00AF5B0C" w:rsidRPr="00492B0E" w:rsidRDefault="007A756E">
            <w:pPr>
              <w:ind w:left="284"/>
              <w:rPr>
                <w:color w:val="000000" w:themeColor="text1"/>
                <w:sz w:val="22"/>
                <w:szCs w:val="22"/>
              </w:rPr>
            </w:pPr>
            <w:r w:rsidRPr="00492B0E">
              <w:rPr>
                <w:color w:val="000000" w:themeColor="text1"/>
                <w:sz w:val="22"/>
                <w:szCs w:val="22"/>
              </w:rPr>
              <w:t>Median (IQR)</w:t>
            </w:r>
          </w:p>
        </w:tc>
        <w:tc>
          <w:tcPr>
            <w:tcW w:w="2552" w:type="dxa"/>
            <w:tcBorders>
              <w:top w:val="single" w:sz="4" w:space="0" w:color="auto"/>
              <w:left w:val="single" w:sz="4" w:space="0" w:color="auto"/>
              <w:bottom w:val="single" w:sz="4" w:space="0" w:color="auto"/>
              <w:right w:val="single" w:sz="4" w:space="0" w:color="auto"/>
            </w:tcBorders>
            <w:vAlign w:val="center"/>
          </w:tcPr>
          <w:p w14:paraId="2435D99F" w14:textId="77777777" w:rsidR="00AF5B0C" w:rsidRPr="00492B0E" w:rsidRDefault="007A756E">
            <w:pPr>
              <w:jc w:val="center"/>
              <w:rPr>
                <w:color w:val="000000" w:themeColor="text1"/>
                <w:sz w:val="22"/>
                <w:szCs w:val="22"/>
              </w:rPr>
            </w:pPr>
            <w:r w:rsidRPr="00492B0E">
              <w:rPr>
                <w:color w:val="000000" w:themeColor="text1"/>
                <w:sz w:val="22"/>
                <w:szCs w:val="22"/>
              </w:rPr>
              <w:t>22.0 (15.0 – 26.0)</w:t>
            </w:r>
          </w:p>
        </w:tc>
        <w:tc>
          <w:tcPr>
            <w:tcW w:w="2552" w:type="dxa"/>
            <w:tcBorders>
              <w:top w:val="single" w:sz="4" w:space="0" w:color="auto"/>
              <w:left w:val="single" w:sz="4" w:space="0" w:color="auto"/>
              <w:bottom w:val="single" w:sz="4" w:space="0" w:color="auto"/>
              <w:right w:val="single" w:sz="4" w:space="0" w:color="auto"/>
            </w:tcBorders>
            <w:vAlign w:val="center"/>
          </w:tcPr>
          <w:p w14:paraId="40EA5D83" w14:textId="77777777" w:rsidR="00AF5B0C" w:rsidRPr="00492B0E" w:rsidRDefault="007A756E">
            <w:pPr>
              <w:jc w:val="center"/>
              <w:rPr>
                <w:color w:val="000000" w:themeColor="text1"/>
                <w:sz w:val="22"/>
                <w:szCs w:val="22"/>
              </w:rPr>
            </w:pPr>
            <w:r w:rsidRPr="00492B0E">
              <w:rPr>
                <w:color w:val="000000" w:themeColor="text1"/>
                <w:sz w:val="22"/>
                <w:szCs w:val="22"/>
              </w:rPr>
              <w:t>22.50(18.0 – 35.0)</w:t>
            </w:r>
          </w:p>
        </w:tc>
        <w:tc>
          <w:tcPr>
            <w:tcW w:w="1077" w:type="dxa"/>
            <w:vMerge/>
            <w:tcBorders>
              <w:top w:val="single" w:sz="4" w:space="0" w:color="auto"/>
              <w:left w:val="single" w:sz="4" w:space="0" w:color="auto"/>
              <w:bottom w:val="single" w:sz="4" w:space="0" w:color="auto"/>
              <w:right w:val="single" w:sz="4" w:space="0" w:color="auto"/>
            </w:tcBorders>
            <w:vAlign w:val="center"/>
          </w:tcPr>
          <w:p w14:paraId="7A123FA1" w14:textId="77777777" w:rsidR="00AF5B0C" w:rsidRPr="00492B0E" w:rsidRDefault="00AF5B0C">
            <w:pPr>
              <w:rPr>
                <w:color w:val="000000" w:themeColor="text1"/>
                <w:sz w:val="22"/>
                <w:szCs w:val="22"/>
              </w:rPr>
            </w:pPr>
          </w:p>
        </w:tc>
        <w:tc>
          <w:tcPr>
            <w:tcW w:w="873" w:type="dxa"/>
            <w:vMerge/>
            <w:tcBorders>
              <w:top w:val="single" w:sz="4" w:space="0" w:color="auto"/>
              <w:left w:val="single" w:sz="4" w:space="0" w:color="auto"/>
              <w:bottom w:val="single" w:sz="4" w:space="0" w:color="auto"/>
              <w:right w:val="single" w:sz="4" w:space="0" w:color="auto"/>
            </w:tcBorders>
            <w:vAlign w:val="center"/>
          </w:tcPr>
          <w:p w14:paraId="292009E9" w14:textId="77777777" w:rsidR="00AF5B0C" w:rsidRPr="00492B0E" w:rsidRDefault="00AF5B0C">
            <w:pPr>
              <w:rPr>
                <w:color w:val="000000" w:themeColor="text1"/>
                <w:sz w:val="22"/>
                <w:szCs w:val="22"/>
              </w:rPr>
            </w:pPr>
          </w:p>
        </w:tc>
      </w:tr>
      <w:tr w:rsidR="00492B0E" w:rsidRPr="00492B0E" w14:paraId="1872AB01" w14:textId="77777777">
        <w:tblPrEx>
          <w:jc w:val="center"/>
          <w:tblInd w:w="0" w:type="dxa"/>
          <w:tblBorders>
            <w:top w:val="thinThickSmallGap" w:sz="18" w:space="0" w:color="auto"/>
            <w:left w:val="thinThickSmallGap" w:sz="18" w:space="0" w:color="auto"/>
            <w:bottom w:val="thickThinSmallGap" w:sz="18" w:space="0" w:color="auto"/>
            <w:right w:val="thickThinSmallGap" w:sz="18" w:space="0" w:color="auto"/>
          </w:tblBorders>
          <w:tblCellMar>
            <w:left w:w="0" w:type="dxa"/>
            <w:right w:w="0" w:type="dxa"/>
          </w:tblCellMar>
        </w:tblPrEx>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399A3483" w14:textId="77777777" w:rsidR="00AF5B0C" w:rsidRPr="00492B0E" w:rsidRDefault="007A756E">
            <w:pPr>
              <w:rPr>
                <w:b/>
                <w:bCs/>
                <w:color w:val="000000" w:themeColor="text1"/>
                <w:sz w:val="22"/>
                <w:szCs w:val="22"/>
              </w:rPr>
            </w:pPr>
            <w:r w:rsidRPr="00492B0E">
              <w:rPr>
                <w:b/>
                <w:bCs/>
                <w:color w:val="000000" w:themeColor="text1"/>
                <w:sz w:val="22"/>
                <w:szCs w:val="22"/>
              </w:rPr>
              <w:t>Total Bilirubin</w:t>
            </w:r>
          </w:p>
        </w:tc>
        <w:tc>
          <w:tcPr>
            <w:tcW w:w="2552" w:type="dxa"/>
            <w:tcBorders>
              <w:top w:val="single" w:sz="4" w:space="0" w:color="auto"/>
              <w:left w:val="single" w:sz="4" w:space="0" w:color="auto"/>
              <w:bottom w:val="single" w:sz="4" w:space="0" w:color="auto"/>
              <w:right w:val="single" w:sz="4" w:space="0" w:color="auto"/>
            </w:tcBorders>
            <w:vAlign w:val="center"/>
          </w:tcPr>
          <w:p w14:paraId="6BDD6AAA" w14:textId="77777777" w:rsidR="00AF5B0C" w:rsidRPr="00492B0E" w:rsidRDefault="00AF5B0C">
            <w:pPr>
              <w:jc w:val="center"/>
              <w:rPr>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2851FD3C" w14:textId="77777777" w:rsidR="00AF5B0C" w:rsidRPr="00492B0E" w:rsidRDefault="00AF5B0C">
            <w:pPr>
              <w:jc w:val="center"/>
              <w:rPr>
                <w:color w:val="000000" w:themeColor="text1"/>
                <w:sz w:val="22"/>
                <w:szCs w:val="22"/>
              </w:rPr>
            </w:pPr>
          </w:p>
        </w:tc>
        <w:tc>
          <w:tcPr>
            <w:tcW w:w="1077" w:type="dxa"/>
            <w:tcBorders>
              <w:top w:val="single" w:sz="4" w:space="0" w:color="auto"/>
              <w:left w:val="single" w:sz="4" w:space="0" w:color="auto"/>
              <w:bottom w:val="single" w:sz="4" w:space="0" w:color="auto"/>
              <w:right w:val="single" w:sz="4" w:space="0" w:color="auto"/>
            </w:tcBorders>
            <w:vAlign w:val="center"/>
          </w:tcPr>
          <w:p w14:paraId="6C6CBBD7" w14:textId="77777777" w:rsidR="00AF5B0C" w:rsidRPr="00492B0E" w:rsidRDefault="00AF5B0C">
            <w:pPr>
              <w:jc w:val="center"/>
              <w:rPr>
                <w:color w:val="000000" w:themeColor="text1"/>
                <w:sz w:val="22"/>
                <w:szCs w:val="22"/>
              </w:rPr>
            </w:pPr>
          </w:p>
        </w:tc>
        <w:tc>
          <w:tcPr>
            <w:tcW w:w="873" w:type="dxa"/>
            <w:tcBorders>
              <w:top w:val="single" w:sz="4" w:space="0" w:color="auto"/>
              <w:left w:val="single" w:sz="4" w:space="0" w:color="auto"/>
              <w:bottom w:val="single" w:sz="4" w:space="0" w:color="auto"/>
              <w:right w:val="single" w:sz="4" w:space="0" w:color="auto"/>
            </w:tcBorders>
            <w:vAlign w:val="center"/>
          </w:tcPr>
          <w:p w14:paraId="226F072A" w14:textId="77777777" w:rsidR="00AF5B0C" w:rsidRPr="00492B0E" w:rsidRDefault="00AF5B0C">
            <w:pPr>
              <w:jc w:val="center"/>
              <w:rPr>
                <w:color w:val="000000" w:themeColor="text1"/>
                <w:sz w:val="22"/>
                <w:szCs w:val="22"/>
              </w:rPr>
            </w:pPr>
          </w:p>
        </w:tc>
      </w:tr>
      <w:tr w:rsidR="00492B0E" w:rsidRPr="00492B0E" w14:paraId="34057C9E" w14:textId="77777777">
        <w:tblPrEx>
          <w:jc w:val="center"/>
          <w:tblInd w:w="0" w:type="dxa"/>
          <w:tblBorders>
            <w:top w:val="thinThickSmallGap" w:sz="18" w:space="0" w:color="auto"/>
            <w:left w:val="thinThickSmallGap" w:sz="18" w:space="0" w:color="auto"/>
            <w:bottom w:val="thickThinSmallGap" w:sz="18" w:space="0" w:color="auto"/>
            <w:right w:val="thickThinSmallGap" w:sz="18" w:space="0" w:color="auto"/>
          </w:tblBorders>
          <w:tblCellMar>
            <w:left w:w="0" w:type="dxa"/>
            <w:right w:w="0" w:type="dxa"/>
          </w:tblCellMar>
        </w:tblPrEx>
        <w:trPr>
          <w:jc w:val="center"/>
        </w:trPr>
        <w:tc>
          <w:tcPr>
            <w:tcW w:w="2268" w:type="dxa"/>
            <w:tcBorders>
              <w:top w:val="single" w:sz="4" w:space="0" w:color="auto"/>
              <w:left w:val="single" w:sz="4" w:space="0" w:color="auto"/>
              <w:bottom w:val="single" w:sz="4" w:space="0" w:color="auto"/>
              <w:right w:val="single" w:sz="4" w:space="0" w:color="auto"/>
            </w:tcBorders>
          </w:tcPr>
          <w:p w14:paraId="0217098D" w14:textId="77777777" w:rsidR="00AF5B0C" w:rsidRPr="00492B0E" w:rsidRDefault="007A756E">
            <w:pPr>
              <w:ind w:left="284"/>
              <w:rPr>
                <w:color w:val="000000" w:themeColor="text1"/>
                <w:sz w:val="22"/>
                <w:szCs w:val="22"/>
              </w:rPr>
            </w:pPr>
            <w:r w:rsidRPr="00492B0E">
              <w:rPr>
                <w:color w:val="000000" w:themeColor="text1"/>
                <w:sz w:val="22"/>
                <w:szCs w:val="22"/>
              </w:rPr>
              <w:t>Min. – Max.</w:t>
            </w:r>
          </w:p>
        </w:tc>
        <w:tc>
          <w:tcPr>
            <w:tcW w:w="2552" w:type="dxa"/>
            <w:tcBorders>
              <w:top w:val="single" w:sz="4" w:space="0" w:color="auto"/>
              <w:left w:val="single" w:sz="4" w:space="0" w:color="auto"/>
              <w:bottom w:val="single" w:sz="4" w:space="0" w:color="auto"/>
              <w:right w:val="single" w:sz="4" w:space="0" w:color="auto"/>
            </w:tcBorders>
            <w:vAlign w:val="center"/>
          </w:tcPr>
          <w:p w14:paraId="48D624F0" w14:textId="77777777" w:rsidR="00AF5B0C" w:rsidRPr="00492B0E" w:rsidRDefault="007A756E">
            <w:pPr>
              <w:jc w:val="center"/>
              <w:rPr>
                <w:color w:val="000000" w:themeColor="text1"/>
                <w:sz w:val="22"/>
                <w:szCs w:val="22"/>
              </w:rPr>
            </w:pPr>
            <w:r w:rsidRPr="00492B0E">
              <w:rPr>
                <w:color w:val="000000" w:themeColor="text1"/>
                <w:sz w:val="22"/>
                <w:szCs w:val="22"/>
              </w:rPr>
              <w:t>0.90 – 8.0</w:t>
            </w:r>
          </w:p>
        </w:tc>
        <w:tc>
          <w:tcPr>
            <w:tcW w:w="2552" w:type="dxa"/>
            <w:tcBorders>
              <w:top w:val="single" w:sz="4" w:space="0" w:color="auto"/>
              <w:left w:val="single" w:sz="4" w:space="0" w:color="auto"/>
              <w:bottom w:val="single" w:sz="4" w:space="0" w:color="auto"/>
              <w:right w:val="single" w:sz="4" w:space="0" w:color="auto"/>
            </w:tcBorders>
            <w:vAlign w:val="center"/>
          </w:tcPr>
          <w:p w14:paraId="5A53E64D" w14:textId="77777777" w:rsidR="00AF5B0C" w:rsidRPr="00492B0E" w:rsidRDefault="007A756E">
            <w:pPr>
              <w:jc w:val="center"/>
              <w:rPr>
                <w:color w:val="000000" w:themeColor="text1"/>
                <w:sz w:val="22"/>
                <w:szCs w:val="22"/>
              </w:rPr>
            </w:pPr>
            <w:r w:rsidRPr="00492B0E">
              <w:rPr>
                <w:color w:val="000000" w:themeColor="text1"/>
                <w:sz w:val="22"/>
                <w:szCs w:val="22"/>
              </w:rPr>
              <w:t>1.20 – 7.50</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14:paraId="5FB70405" w14:textId="77777777" w:rsidR="00AF5B0C" w:rsidRPr="00492B0E" w:rsidRDefault="007A756E">
            <w:pPr>
              <w:jc w:val="center"/>
              <w:rPr>
                <w:color w:val="000000" w:themeColor="text1"/>
                <w:sz w:val="22"/>
                <w:szCs w:val="22"/>
              </w:rPr>
            </w:pPr>
            <w:r w:rsidRPr="00492B0E">
              <w:rPr>
                <w:color w:val="000000" w:themeColor="text1"/>
                <w:sz w:val="22"/>
                <w:szCs w:val="22"/>
              </w:rPr>
              <w:t>Z=</w:t>
            </w:r>
            <w:r w:rsidRPr="00492B0E">
              <w:rPr>
                <w:color w:val="000000" w:themeColor="text1"/>
                <w:sz w:val="22"/>
                <w:szCs w:val="22"/>
              </w:rPr>
              <w:br/>
              <w:t>0.707</w:t>
            </w:r>
          </w:p>
        </w:tc>
        <w:tc>
          <w:tcPr>
            <w:tcW w:w="873" w:type="dxa"/>
            <w:vMerge w:val="restart"/>
            <w:tcBorders>
              <w:top w:val="single" w:sz="4" w:space="0" w:color="auto"/>
              <w:left w:val="single" w:sz="4" w:space="0" w:color="auto"/>
              <w:bottom w:val="single" w:sz="4" w:space="0" w:color="auto"/>
              <w:right w:val="single" w:sz="4" w:space="0" w:color="auto"/>
            </w:tcBorders>
            <w:vAlign w:val="center"/>
          </w:tcPr>
          <w:p w14:paraId="0B220AD0" w14:textId="77777777" w:rsidR="00AF5B0C" w:rsidRPr="00492B0E" w:rsidRDefault="007A756E">
            <w:pPr>
              <w:jc w:val="center"/>
              <w:rPr>
                <w:color w:val="000000" w:themeColor="text1"/>
                <w:sz w:val="22"/>
                <w:szCs w:val="22"/>
              </w:rPr>
            </w:pPr>
            <w:r w:rsidRPr="00492B0E">
              <w:rPr>
                <w:color w:val="000000" w:themeColor="text1"/>
                <w:sz w:val="22"/>
                <w:szCs w:val="22"/>
              </w:rPr>
              <w:t>0.480</w:t>
            </w:r>
          </w:p>
        </w:tc>
      </w:tr>
      <w:tr w:rsidR="00492B0E" w:rsidRPr="00492B0E" w14:paraId="4CA6D82D" w14:textId="77777777">
        <w:tc>
          <w:tcPr>
            <w:tcW w:w="9322" w:type="dxa"/>
            <w:gridSpan w:val="5"/>
          </w:tcPr>
          <w:p w14:paraId="518A95EF" w14:textId="77777777" w:rsidR="00AF5B0C" w:rsidRPr="00492B0E" w:rsidRDefault="007A756E">
            <w:pPr>
              <w:jc w:val="center"/>
              <w:rPr>
                <w:b/>
                <w:bCs/>
                <w:color w:val="000000" w:themeColor="text1"/>
                <w:sz w:val="20"/>
                <w:szCs w:val="20"/>
              </w:rPr>
            </w:pPr>
            <w:r w:rsidRPr="00492B0E">
              <w:rPr>
                <w:b/>
                <w:bCs/>
                <w:color w:val="000000" w:themeColor="text1"/>
                <w:sz w:val="20"/>
                <w:szCs w:val="20"/>
              </w:rPr>
              <w:t>Group II</w:t>
            </w:r>
          </w:p>
        </w:tc>
      </w:tr>
      <w:tr w:rsidR="00492B0E" w:rsidRPr="00492B0E" w14:paraId="3F7265A4" w14:textId="77777777">
        <w:tc>
          <w:tcPr>
            <w:tcW w:w="2268" w:type="dxa"/>
          </w:tcPr>
          <w:p w14:paraId="37C014D5" w14:textId="77777777" w:rsidR="00AF5B0C" w:rsidRPr="00492B0E" w:rsidRDefault="007A756E">
            <w:pPr>
              <w:jc w:val="center"/>
              <w:rPr>
                <w:b/>
                <w:bCs/>
                <w:color w:val="000000" w:themeColor="text1"/>
                <w:sz w:val="20"/>
                <w:szCs w:val="20"/>
              </w:rPr>
            </w:pPr>
            <w:r w:rsidRPr="00492B0E">
              <w:rPr>
                <w:b/>
                <w:bCs/>
                <w:color w:val="000000" w:themeColor="text1"/>
                <w:sz w:val="20"/>
                <w:szCs w:val="20"/>
              </w:rPr>
              <w:t>Lab</w:t>
            </w:r>
          </w:p>
        </w:tc>
        <w:tc>
          <w:tcPr>
            <w:tcW w:w="2552" w:type="dxa"/>
            <w:hideMark/>
          </w:tcPr>
          <w:p w14:paraId="5EEC0B17" w14:textId="77777777" w:rsidR="00AF5B0C" w:rsidRPr="00492B0E" w:rsidRDefault="007A756E">
            <w:pPr>
              <w:jc w:val="center"/>
              <w:rPr>
                <w:b/>
                <w:bCs/>
                <w:color w:val="000000" w:themeColor="text1"/>
                <w:sz w:val="20"/>
                <w:szCs w:val="20"/>
              </w:rPr>
            </w:pPr>
            <w:r w:rsidRPr="00492B0E">
              <w:rPr>
                <w:b/>
                <w:bCs/>
                <w:color w:val="000000" w:themeColor="text1"/>
                <w:sz w:val="20"/>
                <w:szCs w:val="20"/>
              </w:rPr>
              <w:t>The start</w:t>
            </w:r>
            <w:r w:rsidRPr="00492B0E">
              <w:rPr>
                <w:b/>
                <w:bCs/>
                <w:color w:val="000000" w:themeColor="text1"/>
                <w:sz w:val="20"/>
                <w:szCs w:val="20"/>
              </w:rPr>
              <w:br/>
              <w:t>(n = 37)</w:t>
            </w:r>
          </w:p>
        </w:tc>
        <w:tc>
          <w:tcPr>
            <w:tcW w:w="2552" w:type="dxa"/>
            <w:hideMark/>
          </w:tcPr>
          <w:p w14:paraId="207257C9" w14:textId="77777777" w:rsidR="00AF5B0C" w:rsidRPr="00492B0E" w:rsidRDefault="007A756E">
            <w:pPr>
              <w:jc w:val="center"/>
              <w:rPr>
                <w:b/>
                <w:bCs/>
                <w:color w:val="000000" w:themeColor="text1"/>
                <w:sz w:val="20"/>
                <w:szCs w:val="20"/>
              </w:rPr>
            </w:pPr>
            <w:r w:rsidRPr="00492B0E">
              <w:rPr>
                <w:b/>
                <w:bCs/>
                <w:color w:val="000000" w:themeColor="text1"/>
                <w:sz w:val="20"/>
                <w:szCs w:val="20"/>
              </w:rPr>
              <w:t>The end</w:t>
            </w:r>
            <w:r w:rsidRPr="00492B0E">
              <w:rPr>
                <w:b/>
                <w:bCs/>
                <w:color w:val="000000" w:themeColor="text1"/>
                <w:sz w:val="20"/>
                <w:szCs w:val="20"/>
              </w:rPr>
              <w:br/>
              <w:t>(n = 37)</w:t>
            </w:r>
          </w:p>
        </w:tc>
        <w:tc>
          <w:tcPr>
            <w:tcW w:w="1077" w:type="dxa"/>
            <w:hideMark/>
          </w:tcPr>
          <w:p w14:paraId="5D9E791C" w14:textId="77777777" w:rsidR="00AF5B0C" w:rsidRPr="00492B0E" w:rsidRDefault="007A756E">
            <w:pPr>
              <w:jc w:val="center"/>
              <w:rPr>
                <w:b/>
                <w:bCs/>
                <w:color w:val="000000" w:themeColor="text1"/>
                <w:sz w:val="20"/>
                <w:szCs w:val="20"/>
              </w:rPr>
            </w:pPr>
            <w:r w:rsidRPr="00492B0E">
              <w:rPr>
                <w:b/>
                <w:bCs/>
                <w:color w:val="000000" w:themeColor="text1"/>
                <w:sz w:val="20"/>
                <w:szCs w:val="20"/>
              </w:rPr>
              <w:t>Test of Sig.</w:t>
            </w:r>
          </w:p>
        </w:tc>
        <w:tc>
          <w:tcPr>
            <w:tcW w:w="873" w:type="dxa"/>
            <w:hideMark/>
          </w:tcPr>
          <w:p w14:paraId="2398FEC4" w14:textId="77777777" w:rsidR="00AF5B0C" w:rsidRPr="00492B0E" w:rsidRDefault="007A756E">
            <w:pPr>
              <w:jc w:val="center"/>
              <w:rPr>
                <w:b/>
                <w:bCs/>
                <w:color w:val="000000" w:themeColor="text1"/>
                <w:sz w:val="20"/>
                <w:szCs w:val="20"/>
              </w:rPr>
            </w:pPr>
            <w:r w:rsidRPr="00492B0E">
              <w:rPr>
                <w:b/>
                <w:bCs/>
                <w:color w:val="000000" w:themeColor="text1"/>
                <w:sz w:val="20"/>
                <w:szCs w:val="20"/>
              </w:rPr>
              <w:t>p</w:t>
            </w:r>
          </w:p>
        </w:tc>
      </w:tr>
      <w:tr w:rsidR="00492B0E" w:rsidRPr="00492B0E" w14:paraId="2D76EBF6" w14:textId="77777777">
        <w:tc>
          <w:tcPr>
            <w:tcW w:w="2268" w:type="dxa"/>
          </w:tcPr>
          <w:p w14:paraId="22B22683" w14:textId="77777777" w:rsidR="00AF5B0C" w:rsidRPr="00492B0E" w:rsidRDefault="007A756E">
            <w:pPr>
              <w:rPr>
                <w:b/>
                <w:bCs/>
                <w:color w:val="000000" w:themeColor="text1"/>
                <w:sz w:val="20"/>
                <w:szCs w:val="20"/>
              </w:rPr>
            </w:pPr>
            <w:r w:rsidRPr="00492B0E">
              <w:rPr>
                <w:b/>
                <w:bCs/>
                <w:color w:val="000000" w:themeColor="text1"/>
                <w:sz w:val="20"/>
                <w:szCs w:val="20"/>
              </w:rPr>
              <w:t>Hemoglobin</w:t>
            </w:r>
          </w:p>
        </w:tc>
        <w:tc>
          <w:tcPr>
            <w:tcW w:w="2552" w:type="dxa"/>
          </w:tcPr>
          <w:p w14:paraId="277C3294" w14:textId="77777777" w:rsidR="00AF5B0C" w:rsidRPr="00492B0E" w:rsidRDefault="00AF5B0C">
            <w:pPr>
              <w:jc w:val="center"/>
              <w:rPr>
                <w:color w:val="000000" w:themeColor="text1"/>
                <w:sz w:val="20"/>
                <w:szCs w:val="20"/>
              </w:rPr>
            </w:pPr>
          </w:p>
        </w:tc>
        <w:tc>
          <w:tcPr>
            <w:tcW w:w="2552" w:type="dxa"/>
          </w:tcPr>
          <w:p w14:paraId="62AD1A13" w14:textId="77777777" w:rsidR="00AF5B0C" w:rsidRPr="00492B0E" w:rsidRDefault="00AF5B0C">
            <w:pPr>
              <w:jc w:val="center"/>
              <w:rPr>
                <w:color w:val="000000" w:themeColor="text1"/>
                <w:sz w:val="20"/>
                <w:szCs w:val="20"/>
              </w:rPr>
            </w:pPr>
          </w:p>
        </w:tc>
        <w:tc>
          <w:tcPr>
            <w:tcW w:w="1077" w:type="dxa"/>
          </w:tcPr>
          <w:p w14:paraId="25CE4197" w14:textId="77777777" w:rsidR="00AF5B0C" w:rsidRPr="00492B0E" w:rsidRDefault="00AF5B0C">
            <w:pPr>
              <w:jc w:val="center"/>
              <w:rPr>
                <w:color w:val="000000" w:themeColor="text1"/>
                <w:sz w:val="20"/>
                <w:szCs w:val="20"/>
              </w:rPr>
            </w:pPr>
          </w:p>
        </w:tc>
        <w:tc>
          <w:tcPr>
            <w:tcW w:w="873" w:type="dxa"/>
          </w:tcPr>
          <w:p w14:paraId="74B70CE7" w14:textId="77777777" w:rsidR="00AF5B0C" w:rsidRPr="00492B0E" w:rsidRDefault="00AF5B0C">
            <w:pPr>
              <w:jc w:val="center"/>
              <w:rPr>
                <w:color w:val="000000" w:themeColor="text1"/>
                <w:sz w:val="20"/>
                <w:szCs w:val="20"/>
              </w:rPr>
            </w:pPr>
          </w:p>
        </w:tc>
      </w:tr>
      <w:tr w:rsidR="00492B0E" w:rsidRPr="00492B0E" w14:paraId="20404DF8" w14:textId="77777777">
        <w:tc>
          <w:tcPr>
            <w:tcW w:w="2268" w:type="dxa"/>
          </w:tcPr>
          <w:p w14:paraId="46470187" w14:textId="77777777" w:rsidR="00AF5B0C" w:rsidRPr="00492B0E" w:rsidRDefault="007A756E">
            <w:pPr>
              <w:ind w:left="284"/>
              <w:rPr>
                <w:color w:val="000000" w:themeColor="text1"/>
                <w:sz w:val="20"/>
                <w:szCs w:val="20"/>
              </w:rPr>
            </w:pPr>
            <w:r w:rsidRPr="00492B0E">
              <w:rPr>
                <w:color w:val="000000" w:themeColor="text1"/>
                <w:sz w:val="20"/>
                <w:szCs w:val="20"/>
              </w:rPr>
              <w:t>Min. – Max.</w:t>
            </w:r>
          </w:p>
        </w:tc>
        <w:tc>
          <w:tcPr>
            <w:tcW w:w="2552" w:type="dxa"/>
          </w:tcPr>
          <w:p w14:paraId="2D12649F" w14:textId="77777777" w:rsidR="00AF5B0C" w:rsidRPr="00492B0E" w:rsidRDefault="007A756E">
            <w:pPr>
              <w:jc w:val="center"/>
              <w:rPr>
                <w:color w:val="000000" w:themeColor="text1"/>
                <w:sz w:val="20"/>
                <w:szCs w:val="20"/>
              </w:rPr>
            </w:pPr>
            <w:r w:rsidRPr="00492B0E">
              <w:rPr>
                <w:color w:val="000000" w:themeColor="text1"/>
                <w:sz w:val="20"/>
                <w:szCs w:val="20"/>
              </w:rPr>
              <w:t>7.80 – 13.70</w:t>
            </w:r>
          </w:p>
        </w:tc>
        <w:tc>
          <w:tcPr>
            <w:tcW w:w="2552" w:type="dxa"/>
          </w:tcPr>
          <w:p w14:paraId="35AAF3AA" w14:textId="77777777" w:rsidR="00AF5B0C" w:rsidRPr="00492B0E" w:rsidRDefault="007A756E">
            <w:pPr>
              <w:jc w:val="center"/>
              <w:rPr>
                <w:color w:val="000000" w:themeColor="text1"/>
                <w:sz w:val="20"/>
                <w:szCs w:val="20"/>
              </w:rPr>
            </w:pPr>
            <w:r w:rsidRPr="00492B0E">
              <w:rPr>
                <w:color w:val="000000" w:themeColor="text1"/>
                <w:sz w:val="20"/>
                <w:szCs w:val="20"/>
              </w:rPr>
              <w:t>8.0 – 13.0</w:t>
            </w:r>
          </w:p>
        </w:tc>
        <w:tc>
          <w:tcPr>
            <w:tcW w:w="1077" w:type="dxa"/>
            <w:vMerge w:val="restart"/>
          </w:tcPr>
          <w:p w14:paraId="7A529AAB" w14:textId="77777777" w:rsidR="00AF5B0C" w:rsidRPr="00492B0E" w:rsidRDefault="007A756E">
            <w:pPr>
              <w:jc w:val="center"/>
              <w:rPr>
                <w:color w:val="000000" w:themeColor="text1"/>
                <w:sz w:val="20"/>
                <w:szCs w:val="20"/>
              </w:rPr>
            </w:pPr>
            <w:r w:rsidRPr="00492B0E">
              <w:rPr>
                <w:color w:val="000000" w:themeColor="text1"/>
                <w:sz w:val="20"/>
                <w:szCs w:val="20"/>
              </w:rPr>
              <w:t>t=</w:t>
            </w:r>
            <w:r w:rsidRPr="00492B0E">
              <w:rPr>
                <w:color w:val="000000" w:themeColor="text1"/>
                <w:sz w:val="20"/>
                <w:szCs w:val="20"/>
              </w:rPr>
              <w:br/>
              <w:t>0.704</w:t>
            </w:r>
          </w:p>
        </w:tc>
        <w:tc>
          <w:tcPr>
            <w:tcW w:w="873" w:type="dxa"/>
            <w:vMerge w:val="restart"/>
          </w:tcPr>
          <w:p w14:paraId="4E049120" w14:textId="77777777" w:rsidR="00AF5B0C" w:rsidRPr="00492B0E" w:rsidRDefault="007A756E">
            <w:pPr>
              <w:jc w:val="center"/>
              <w:rPr>
                <w:color w:val="000000" w:themeColor="text1"/>
                <w:sz w:val="20"/>
                <w:szCs w:val="20"/>
              </w:rPr>
            </w:pPr>
            <w:r w:rsidRPr="00492B0E">
              <w:rPr>
                <w:color w:val="000000" w:themeColor="text1"/>
                <w:sz w:val="20"/>
                <w:szCs w:val="20"/>
              </w:rPr>
              <w:t>0.486</w:t>
            </w:r>
          </w:p>
        </w:tc>
      </w:tr>
      <w:tr w:rsidR="00492B0E" w:rsidRPr="00492B0E" w14:paraId="68149C8B" w14:textId="77777777">
        <w:tc>
          <w:tcPr>
            <w:tcW w:w="2268" w:type="dxa"/>
          </w:tcPr>
          <w:p w14:paraId="5DFBF8A9" w14:textId="77777777" w:rsidR="00AF5B0C" w:rsidRPr="00492B0E" w:rsidRDefault="007A756E">
            <w:pPr>
              <w:ind w:left="284"/>
              <w:rPr>
                <w:color w:val="000000" w:themeColor="text1"/>
                <w:sz w:val="20"/>
                <w:szCs w:val="20"/>
              </w:rPr>
            </w:pPr>
            <w:r w:rsidRPr="00492B0E">
              <w:rPr>
                <w:color w:val="000000" w:themeColor="text1"/>
                <w:sz w:val="20"/>
                <w:szCs w:val="20"/>
              </w:rPr>
              <w:t>Mean ± SD.</w:t>
            </w:r>
          </w:p>
        </w:tc>
        <w:tc>
          <w:tcPr>
            <w:tcW w:w="2552" w:type="dxa"/>
          </w:tcPr>
          <w:p w14:paraId="267F55DF" w14:textId="77777777" w:rsidR="00AF5B0C" w:rsidRPr="00492B0E" w:rsidRDefault="007A756E">
            <w:pPr>
              <w:jc w:val="center"/>
              <w:rPr>
                <w:color w:val="000000" w:themeColor="text1"/>
                <w:sz w:val="20"/>
                <w:szCs w:val="20"/>
              </w:rPr>
            </w:pPr>
            <w:r w:rsidRPr="00492B0E">
              <w:rPr>
                <w:color w:val="000000" w:themeColor="text1"/>
                <w:sz w:val="20"/>
                <w:szCs w:val="20"/>
              </w:rPr>
              <w:t>10.06 ± 1.31</w:t>
            </w:r>
          </w:p>
        </w:tc>
        <w:tc>
          <w:tcPr>
            <w:tcW w:w="2552" w:type="dxa"/>
          </w:tcPr>
          <w:p w14:paraId="7E0E03C1" w14:textId="77777777" w:rsidR="00AF5B0C" w:rsidRPr="00492B0E" w:rsidRDefault="007A756E">
            <w:pPr>
              <w:jc w:val="center"/>
              <w:rPr>
                <w:color w:val="000000" w:themeColor="text1"/>
                <w:sz w:val="20"/>
                <w:szCs w:val="20"/>
              </w:rPr>
            </w:pPr>
            <w:r w:rsidRPr="00492B0E">
              <w:rPr>
                <w:color w:val="000000" w:themeColor="text1"/>
                <w:sz w:val="20"/>
                <w:szCs w:val="20"/>
              </w:rPr>
              <w:t>9.95 ± 1.32</w:t>
            </w:r>
          </w:p>
        </w:tc>
        <w:tc>
          <w:tcPr>
            <w:tcW w:w="1077" w:type="dxa"/>
            <w:vMerge/>
          </w:tcPr>
          <w:p w14:paraId="7AB308B5" w14:textId="77777777" w:rsidR="00AF5B0C" w:rsidRPr="00492B0E" w:rsidRDefault="00AF5B0C">
            <w:pPr>
              <w:jc w:val="center"/>
              <w:rPr>
                <w:color w:val="000000" w:themeColor="text1"/>
                <w:sz w:val="20"/>
                <w:szCs w:val="20"/>
              </w:rPr>
            </w:pPr>
          </w:p>
        </w:tc>
        <w:tc>
          <w:tcPr>
            <w:tcW w:w="873" w:type="dxa"/>
            <w:vMerge/>
          </w:tcPr>
          <w:p w14:paraId="416202DD" w14:textId="77777777" w:rsidR="00AF5B0C" w:rsidRPr="00492B0E" w:rsidRDefault="00AF5B0C">
            <w:pPr>
              <w:jc w:val="center"/>
              <w:rPr>
                <w:color w:val="000000" w:themeColor="text1"/>
                <w:sz w:val="20"/>
                <w:szCs w:val="20"/>
              </w:rPr>
            </w:pPr>
          </w:p>
        </w:tc>
      </w:tr>
      <w:tr w:rsidR="00492B0E" w:rsidRPr="00492B0E" w14:paraId="3D269117" w14:textId="77777777">
        <w:tc>
          <w:tcPr>
            <w:tcW w:w="2268" w:type="dxa"/>
          </w:tcPr>
          <w:p w14:paraId="79C66C8A" w14:textId="77777777" w:rsidR="00AF5B0C" w:rsidRPr="00492B0E" w:rsidRDefault="007A756E">
            <w:pPr>
              <w:ind w:left="284"/>
              <w:rPr>
                <w:color w:val="000000" w:themeColor="text1"/>
                <w:sz w:val="20"/>
                <w:szCs w:val="20"/>
              </w:rPr>
            </w:pPr>
            <w:r w:rsidRPr="00492B0E">
              <w:rPr>
                <w:color w:val="000000" w:themeColor="text1"/>
                <w:sz w:val="20"/>
                <w:szCs w:val="20"/>
              </w:rPr>
              <w:t>Median (IQR)</w:t>
            </w:r>
          </w:p>
        </w:tc>
        <w:tc>
          <w:tcPr>
            <w:tcW w:w="2552" w:type="dxa"/>
          </w:tcPr>
          <w:p w14:paraId="4C3EE77D" w14:textId="77777777" w:rsidR="00AF5B0C" w:rsidRPr="00492B0E" w:rsidRDefault="007A756E">
            <w:pPr>
              <w:jc w:val="center"/>
              <w:rPr>
                <w:color w:val="000000" w:themeColor="text1"/>
                <w:sz w:val="20"/>
                <w:szCs w:val="20"/>
              </w:rPr>
            </w:pPr>
            <w:r w:rsidRPr="00492B0E">
              <w:rPr>
                <w:color w:val="000000" w:themeColor="text1"/>
                <w:sz w:val="20"/>
                <w:szCs w:val="20"/>
              </w:rPr>
              <w:t>9.80 (9.40 – 10.20)</w:t>
            </w:r>
          </w:p>
        </w:tc>
        <w:tc>
          <w:tcPr>
            <w:tcW w:w="2552" w:type="dxa"/>
          </w:tcPr>
          <w:p w14:paraId="24437BE8" w14:textId="77777777" w:rsidR="00AF5B0C" w:rsidRPr="00492B0E" w:rsidRDefault="007A756E">
            <w:pPr>
              <w:jc w:val="center"/>
              <w:rPr>
                <w:color w:val="000000" w:themeColor="text1"/>
                <w:sz w:val="20"/>
                <w:szCs w:val="20"/>
              </w:rPr>
            </w:pPr>
            <w:r w:rsidRPr="00492B0E">
              <w:rPr>
                <w:color w:val="000000" w:themeColor="text1"/>
                <w:sz w:val="20"/>
                <w:szCs w:val="20"/>
              </w:rPr>
              <w:t>9.50(9.2 – 10.7)</w:t>
            </w:r>
          </w:p>
        </w:tc>
        <w:tc>
          <w:tcPr>
            <w:tcW w:w="1077" w:type="dxa"/>
            <w:vMerge/>
          </w:tcPr>
          <w:p w14:paraId="4BF5306C" w14:textId="77777777" w:rsidR="00AF5B0C" w:rsidRPr="00492B0E" w:rsidRDefault="00AF5B0C">
            <w:pPr>
              <w:rPr>
                <w:color w:val="000000" w:themeColor="text1"/>
                <w:sz w:val="20"/>
                <w:szCs w:val="20"/>
              </w:rPr>
            </w:pPr>
          </w:p>
        </w:tc>
        <w:tc>
          <w:tcPr>
            <w:tcW w:w="873" w:type="dxa"/>
            <w:vMerge/>
          </w:tcPr>
          <w:p w14:paraId="184F8178" w14:textId="77777777" w:rsidR="00AF5B0C" w:rsidRPr="00492B0E" w:rsidRDefault="00AF5B0C">
            <w:pPr>
              <w:rPr>
                <w:color w:val="000000" w:themeColor="text1"/>
                <w:sz w:val="20"/>
                <w:szCs w:val="20"/>
              </w:rPr>
            </w:pPr>
          </w:p>
        </w:tc>
      </w:tr>
      <w:tr w:rsidR="00492B0E" w:rsidRPr="00492B0E" w14:paraId="4A2DA05A" w14:textId="77777777">
        <w:tc>
          <w:tcPr>
            <w:tcW w:w="2268" w:type="dxa"/>
          </w:tcPr>
          <w:p w14:paraId="0B98F78D" w14:textId="77777777" w:rsidR="00AF5B0C" w:rsidRPr="00492B0E" w:rsidRDefault="007A756E">
            <w:pPr>
              <w:rPr>
                <w:b/>
                <w:bCs/>
                <w:color w:val="000000" w:themeColor="text1"/>
                <w:sz w:val="20"/>
                <w:szCs w:val="20"/>
              </w:rPr>
            </w:pPr>
            <w:r w:rsidRPr="00492B0E">
              <w:rPr>
                <w:b/>
                <w:bCs/>
                <w:color w:val="000000" w:themeColor="text1"/>
                <w:sz w:val="20"/>
                <w:szCs w:val="20"/>
              </w:rPr>
              <w:t>Platelets</w:t>
            </w:r>
          </w:p>
        </w:tc>
        <w:tc>
          <w:tcPr>
            <w:tcW w:w="2552" w:type="dxa"/>
          </w:tcPr>
          <w:p w14:paraId="065D87AF" w14:textId="77777777" w:rsidR="00AF5B0C" w:rsidRPr="00492B0E" w:rsidRDefault="00AF5B0C">
            <w:pPr>
              <w:jc w:val="center"/>
              <w:rPr>
                <w:color w:val="000000" w:themeColor="text1"/>
                <w:sz w:val="20"/>
                <w:szCs w:val="20"/>
              </w:rPr>
            </w:pPr>
          </w:p>
        </w:tc>
        <w:tc>
          <w:tcPr>
            <w:tcW w:w="2552" w:type="dxa"/>
          </w:tcPr>
          <w:p w14:paraId="4D2B0589" w14:textId="77777777" w:rsidR="00AF5B0C" w:rsidRPr="00492B0E" w:rsidRDefault="00AF5B0C">
            <w:pPr>
              <w:jc w:val="center"/>
              <w:rPr>
                <w:color w:val="000000" w:themeColor="text1"/>
                <w:sz w:val="20"/>
                <w:szCs w:val="20"/>
              </w:rPr>
            </w:pPr>
          </w:p>
        </w:tc>
        <w:tc>
          <w:tcPr>
            <w:tcW w:w="1077" w:type="dxa"/>
          </w:tcPr>
          <w:p w14:paraId="0680451F" w14:textId="77777777" w:rsidR="00AF5B0C" w:rsidRPr="00492B0E" w:rsidRDefault="00AF5B0C">
            <w:pPr>
              <w:jc w:val="center"/>
              <w:rPr>
                <w:color w:val="000000" w:themeColor="text1"/>
                <w:sz w:val="20"/>
                <w:szCs w:val="20"/>
              </w:rPr>
            </w:pPr>
          </w:p>
        </w:tc>
        <w:tc>
          <w:tcPr>
            <w:tcW w:w="873" w:type="dxa"/>
          </w:tcPr>
          <w:p w14:paraId="01E85C68" w14:textId="77777777" w:rsidR="00AF5B0C" w:rsidRPr="00492B0E" w:rsidRDefault="00AF5B0C">
            <w:pPr>
              <w:jc w:val="center"/>
              <w:rPr>
                <w:color w:val="000000" w:themeColor="text1"/>
                <w:sz w:val="20"/>
                <w:szCs w:val="20"/>
              </w:rPr>
            </w:pPr>
          </w:p>
        </w:tc>
      </w:tr>
      <w:tr w:rsidR="00492B0E" w:rsidRPr="00492B0E" w14:paraId="201E36E2" w14:textId="77777777">
        <w:tc>
          <w:tcPr>
            <w:tcW w:w="2268" w:type="dxa"/>
          </w:tcPr>
          <w:p w14:paraId="536D7ABB" w14:textId="77777777" w:rsidR="00AF5B0C" w:rsidRPr="00492B0E" w:rsidRDefault="007A756E">
            <w:pPr>
              <w:ind w:left="284"/>
              <w:rPr>
                <w:color w:val="000000" w:themeColor="text1"/>
                <w:sz w:val="20"/>
                <w:szCs w:val="20"/>
              </w:rPr>
            </w:pPr>
            <w:r w:rsidRPr="00492B0E">
              <w:rPr>
                <w:color w:val="000000" w:themeColor="text1"/>
                <w:sz w:val="20"/>
                <w:szCs w:val="20"/>
              </w:rPr>
              <w:t>Min. – Max.</w:t>
            </w:r>
          </w:p>
        </w:tc>
        <w:tc>
          <w:tcPr>
            <w:tcW w:w="2552" w:type="dxa"/>
          </w:tcPr>
          <w:p w14:paraId="2A0A4734" w14:textId="77777777" w:rsidR="00AF5B0C" w:rsidRPr="00492B0E" w:rsidRDefault="007A756E">
            <w:pPr>
              <w:jc w:val="center"/>
              <w:rPr>
                <w:color w:val="000000" w:themeColor="text1"/>
                <w:sz w:val="20"/>
                <w:szCs w:val="20"/>
              </w:rPr>
            </w:pPr>
            <w:r w:rsidRPr="00492B0E">
              <w:rPr>
                <w:color w:val="000000" w:themeColor="text1"/>
                <w:sz w:val="20"/>
                <w:szCs w:val="20"/>
              </w:rPr>
              <w:t>40.0 – 492.0</w:t>
            </w:r>
          </w:p>
        </w:tc>
        <w:tc>
          <w:tcPr>
            <w:tcW w:w="2552" w:type="dxa"/>
          </w:tcPr>
          <w:p w14:paraId="675A659D" w14:textId="77777777" w:rsidR="00AF5B0C" w:rsidRPr="00492B0E" w:rsidRDefault="007A756E">
            <w:pPr>
              <w:jc w:val="center"/>
              <w:rPr>
                <w:color w:val="000000" w:themeColor="text1"/>
                <w:sz w:val="20"/>
                <w:szCs w:val="20"/>
              </w:rPr>
            </w:pPr>
            <w:r w:rsidRPr="00492B0E">
              <w:rPr>
                <w:color w:val="000000" w:themeColor="text1"/>
                <w:sz w:val="20"/>
                <w:szCs w:val="20"/>
              </w:rPr>
              <w:t>44.0 – 442.0</w:t>
            </w:r>
          </w:p>
        </w:tc>
        <w:tc>
          <w:tcPr>
            <w:tcW w:w="1077" w:type="dxa"/>
            <w:vMerge w:val="restart"/>
          </w:tcPr>
          <w:p w14:paraId="11F91C11" w14:textId="77777777" w:rsidR="00AF5B0C" w:rsidRPr="00492B0E" w:rsidRDefault="007A756E">
            <w:pPr>
              <w:jc w:val="center"/>
              <w:rPr>
                <w:color w:val="000000" w:themeColor="text1"/>
                <w:sz w:val="20"/>
                <w:szCs w:val="20"/>
              </w:rPr>
            </w:pPr>
            <w:r w:rsidRPr="00492B0E">
              <w:rPr>
                <w:color w:val="000000" w:themeColor="text1"/>
                <w:sz w:val="20"/>
                <w:szCs w:val="20"/>
              </w:rPr>
              <w:t>t=</w:t>
            </w:r>
            <w:r w:rsidRPr="00492B0E">
              <w:rPr>
                <w:color w:val="000000" w:themeColor="text1"/>
                <w:sz w:val="20"/>
                <w:szCs w:val="20"/>
              </w:rPr>
              <w:br/>
              <w:t>0.928</w:t>
            </w:r>
          </w:p>
        </w:tc>
        <w:tc>
          <w:tcPr>
            <w:tcW w:w="873" w:type="dxa"/>
            <w:vMerge w:val="restart"/>
          </w:tcPr>
          <w:p w14:paraId="1CB67E76" w14:textId="77777777" w:rsidR="00AF5B0C" w:rsidRPr="00492B0E" w:rsidRDefault="007A756E">
            <w:pPr>
              <w:jc w:val="center"/>
              <w:rPr>
                <w:color w:val="000000" w:themeColor="text1"/>
                <w:sz w:val="20"/>
                <w:szCs w:val="20"/>
              </w:rPr>
            </w:pPr>
            <w:r w:rsidRPr="00492B0E">
              <w:rPr>
                <w:color w:val="000000" w:themeColor="text1"/>
                <w:sz w:val="20"/>
                <w:szCs w:val="20"/>
              </w:rPr>
              <w:t>0.359</w:t>
            </w:r>
          </w:p>
        </w:tc>
      </w:tr>
      <w:tr w:rsidR="00492B0E" w:rsidRPr="00492B0E" w14:paraId="2AFE16CE" w14:textId="77777777">
        <w:tc>
          <w:tcPr>
            <w:tcW w:w="2268" w:type="dxa"/>
          </w:tcPr>
          <w:p w14:paraId="422C308D" w14:textId="77777777" w:rsidR="00AF5B0C" w:rsidRPr="00492B0E" w:rsidRDefault="007A756E">
            <w:pPr>
              <w:ind w:left="284"/>
              <w:rPr>
                <w:color w:val="000000" w:themeColor="text1"/>
                <w:sz w:val="20"/>
                <w:szCs w:val="20"/>
              </w:rPr>
            </w:pPr>
            <w:r w:rsidRPr="00492B0E">
              <w:rPr>
                <w:color w:val="000000" w:themeColor="text1"/>
                <w:sz w:val="20"/>
                <w:szCs w:val="20"/>
              </w:rPr>
              <w:t>Mean ± SD.</w:t>
            </w:r>
          </w:p>
        </w:tc>
        <w:tc>
          <w:tcPr>
            <w:tcW w:w="2552" w:type="dxa"/>
          </w:tcPr>
          <w:p w14:paraId="344F70C2" w14:textId="77777777" w:rsidR="00AF5B0C" w:rsidRPr="00492B0E" w:rsidRDefault="007A756E">
            <w:pPr>
              <w:jc w:val="center"/>
              <w:rPr>
                <w:color w:val="000000" w:themeColor="text1"/>
                <w:sz w:val="20"/>
                <w:szCs w:val="20"/>
              </w:rPr>
            </w:pPr>
            <w:r w:rsidRPr="00492B0E">
              <w:rPr>
                <w:color w:val="000000" w:themeColor="text1"/>
                <w:sz w:val="20"/>
                <w:szCs w:val="20"/>
              </w:rPr>
              <w:t>130.27 ± 97.41</w:t>
            </w:r>
          </w:p>
        </w:tc>
        <w:tc>
          <w:tcPr>
            <w:tcW w:w="2552" w:type="dxa"/>
          </w:tcPr>
          <w:p w14:paraId="66A58CA7" w14:textId="77777777" w:rsidR="00AF5B0C" w:rsidRPr="00492B0E" w:rsidRDefault="007A756E">
            <w:pPr>
              <w:jc w:val="center"/>
              <w:rPr>
                <w:color w:val="000000" w:themeColor="text1"/>
                <w:sz w:val="20"/>
                <w:szCs w:val="20"/>
              </w:rPr>
            </w:pPr>
            <w:r w:rsidRPr="00492B0E">
              <w:rPr>
                <w:color w:val="000000" w:themeColor="text1"/>
                <w:sz w:val="20"/>
                <w:szCs w:val="20"/>
              </w:rPr>
              <w:t>122.0 ± 89.73</w:t>
            </w:r>
          </w:p>
        </w:tc>
        <w:tc>
          <w:tcPr>
            <w:tcW w:w="1077" w:type="dxa"/>
            <w:vMerge/>
          </w:tcPr>
          <w:p w14:paraId="7811DC20" w14:textId="77777777" w:rsidR="00AF5B0C" w:rsidRPr="00492B0E" w:rsidRDefault="00AF5B0C">
            <w:pPr>
              <w:rPr>
                <w:color w:val="000000" w:themeColor="text1"/>
                <w:sz w:val="20"/>
                <w:szCs w:val="20"/>
              </w:rPr>
            </w:pPr>
          </w:p>
        </w:tc>
        <w:tc>
          <w:tcPr>
            <w:tcW w:w="873" w:type="dxa"/>
            <w:vMerge/>
          </w:tcPr>
          <w:p w14:paraId="6036A252" w14:textId="77777777" w:rsidR="00AF5B0C" w:rsidRPr="00492B0E" w:rsidRDefault="00AF5B0C">
            <w:pPr>
              <w:rPr>
                <w:color w:val="000000" w:themeColor="text1"/>
                <w:sz w:val="20"/>
                <w:szCs w:val="20"/>
              </w:rPr>
            </w:pPr>
          </w:p>
        </w:tc>
      </w:tr>
      <w:tr w:rsidR="00492B0E" w:rsidRPr="00492B0E" w14:paraId="5BE12111" w14:textId="77777777">
        <w:tc>
          <w:tcPr>
            <w:tcW w:w="2268" w:type="dxa"/>
          </w:tcPr>
          <w:p w14:paraId="70BDAFB4" w14:textId="77777777" w:rsidR="00AF5B0C" w:rsidRPr="00492B0E" w:rsidRDefault="007A756E">
            <w:pPr>
              <w:ind w:left="284"/>
              <w:rPr>
                <w:color w:val="000000" w:themeColor="text1"/>
                <w:sz w:val="20"/>
                <w:szCs w:val="20"/>
              </w:rPr>
            </w:pPr>
            <w:r w:rsidRPr="00492B0E">
              <w:rPr>
                <w:color w:val="000000" w:themeColor="text1"/>
                <w:sz w:val="20"/>
                <w:szCs w:val="20"/>
              </w:rPr>
              <w:t>Median (IQR)</w:t>
            </w:r>
          </w:p>
        </w:tc>
        <w:tc>
          <w:tcPr>
            <w:tcW w:w="2552" w:type="dxa"/>
          </w:tcPr>
          <w:p w14:paraId="380A888C" w14:textId="77777777" w:rsidR="00AF5B0C" w:rsidRPr="00492B0E" w:rsidRDefault="007A756E">
            <w:pPr>
              <w:jc w:val="center"/>
              <w:rPr>
                <w:color w:val="000000" w:themeColor="text1"/>
                <w:sz w:val="20"/>
                <w:szCs w:val="20"/>
              </w:rPr>
            </w:pPr>
            <w:r w:rsidRPr="00492B0E">
              <w:rPr>
                <w:color w:val="000000" w:themeColor="text1"/>
                <w:sz w:val="20"/>
                <w:szCs w:val="20"/>
              </w:rPr>
              <w:t>105.0 (73.0 – 143.0)</w:t>
            </w:r>
          </w:p>
        </w:tc>
        <w:tc>
          <w:tcPr>
            <w:tcW w:w="2552" w:type="dxa"/>
          </w:tcPr>
          <w:p w14:paraId="07253BF4" w14:textId="77777777" w:rsidR="00AF5B0C" w:rsidRPr="00492B0E" w:rsidRDefault="007A756E">
            <w:pPr>
              <w:jc w:val="center"/>
              <w:rPr>
                <w:color w:val="000000" w:themeColor="text1"/>
                <w:sz w:val="20"/>
                <w:szCs w:val="20"/>
              </w:rPr>
            </w:pPr>
            <w:r w:rsidRPr="00492B0E">
              <w:rPr>
                <w:color w:val="000000" w:themeColor="text1"/>
                <w:sz w:val="20"/>
                <w:szCs w:val="20"/>
              </w:rPr>
              <w:t>92.0 (82.0 – 108.0)</w:t>
            </w:r>
          </w:p>
        </w:tc>
        <w:tc>
          <w:tcPr>
            <w:tcW w:w="1077" w:type="dxa"/>
            <w:vMerge/>
          </w:tcPr>
          <w:p w14:paraId="3A79B1FE" w14:textId="77777777" w:rsidR="00AF5B0C" w:rsidRPr="00492B0E" w:rsidRDefault="00AF5B0C">
            <w:pPr>
              <w:rPr>
                <w:color w:val="000000" w:themeColor="text1"/>
                <w:sz w:val="20"/>
                <w:szCs w:val="20"/>
              </w:rPr>
            </w:pPr>
          </w:p>
        </w:tc>
        <w:tc>
          <w:tcPr>
            <w:tcW w:w="873" w:type="dxa"/>
            <w:vMerge/>
          </w:tcPr>
          <w:p w14:paraId="69AE3982" w14:textId="77777777" w:rsidR="00AF5B0C" w:rsidRPr="00492B0E" w:rsidRDefault="00AF5B0C">
            <w:pPr>
              <w:rPr>
                <w:color w:val="000000" w:themeColor="text1"/>
                <w:sz w:val="20"/>
                <w:szCs w:val="20"/>
              </w:rPr>
            </w:pPr>
          </w:p>
        </w:tc>
      </w:tr>
      <w:tr w:rsidR="00492B0E" w:rsidRPr="00492B0E" w14:paraId="5DB80310" w14:textId="77777777">
        <w:tc>
          <w:tcPr>
            <w:tcW w:w="2268" w:type="dxa"/>
          </w:tcPr>
          <w:p w14:paraId="66BE7824" w14:textId="77777777" w:rsidR="00AF5B0C" w:rsidRPr="00492B0E" w:rsidRDefault="007A756E">
            <w:pPr>
              <w:rPr>
                <w:b/>
                <w:bCs/>
                <w:color w:val="000000" w:themeColor="text1"/>
                <w:sz w:val="20"/>
                <w:szCs w:val="20"/>
              </w:rPr>
            </w:pPr>
            <w:r w:rsidRPr="00492B0E">
              <w:rPr>
                <w:b/>
                <w:bCs/>
                <w:color w:val="000000" w:themeColor="text1"/>
                <w:sz w:val="20"/>
                <w:szCs w:val="20"/>
              </w:rPr>
              <w:t>Total leucocytic count</w:t>
            </w:r>
          </w:p>
        </w:tc>
        <w:tc>
          <w:tcPr>
            <w:tcW w:w="2552" w:type="dxa"/>
          </w:tcPr>
          <w:p w14:paraId="3413FDA8" w14:textId="77777777" w:rsidR="00AF5B0C" w:rsidRPr="00492B0E" w:rsidRDefault="00AF5B0C">
            <w:pPr>
              <w:jc w:val="center"/>
              <w:rPr>
                <w:color w:val="000000" w:themeColor="text1"/>
                <w:sz w:val="20"/>
                <w:szCs w:val="20"/>
              </w:rPr>
            </w:pPr>
          </w:p>
        </w:tc>
        <w:tc>
          <w:tcPr>
            <w:tcW w:w="2552" w:type="dxa"/>
          </w:tcPr>
          <w:p w14:paraId="7DF6E42E" w14:textId="77777777" w:rsidR="00AF5B0C" w:rsidRPr="00492B0E" w:rsidRDefault="00AF5B0C">
            <w:pPr>
              <w:jc w:val="center"/>
              <w:rPr>
                <w:color w:val="000000" w:themeColor="text1"/>
                <w:sz w:val="20"/>
                <w:szCs w:val="20"/>
              </w:rPr>
            </w:pPr>
          </w:p>
        </w:tc>
        <w:tc>
          <w:tcPr>
            <w:tcW w:w="1077" w:type="dxa"/>
          </w:tcPr>
          <w:p w14:paraId="039CA3DD" w14:textId="77777777" w:rsidR="00AF5B0C" w:rsidRPr="00492B0E" w:rsidRDefault="00AF5B0C">
            <w:pPr>
              <w:jc w:val="center"/>
              <w:rPr>
                <w:color w:val="000000" w:themeColor="text1"/>
                <w:sz w:val="20"/>
                <w:szCs w:val="20"/>
              </w:rPr>
            </w:pPr>
          </w:p>
        </w:tc>
        <w:tc>
          <w:tcPr>
            <w:tcW w:w="873" w:type="dxa"/>
          </w:tcPr>
          <w:p w14:paraId="2B46FF2C" w14:textId="77777777" w:rsidR="00AF5B0C" w:rsidRPr="00492B0E" w:rsidRDefault="00AF5B0C">
            <w:pPr>
              <w:jc w:val="center"/>
              <w:rPr>
                <w:color w:val="000000" w:themeColor="text1"/>
                <w:sz w:val="20"/>
                <w:szCs w:val="20"/>
              </w:rPr>
            </w:pPr>
          </w:p>
        </w:tc>
      </w:tr>
      <w:tr w:rsidR="00492B0E" w:rsidRPr="00492B0E" w14:paraId="67275BFC" w14:textId="77777777">
        <w:tc>
          <w:tcPr>
            <w:tcW w:w="2268" w:type="dxa"/>
          </w:tcPr>
          <w:p w14:paraId="775A72F9" w14:textId="77777777" w:rsidR="00AF5B0C" w:rsidRPr="00492B0E" w:rsidRDefault="007A756E">
            <w:pPr>
              <w:ind w:left="284"/>
              <w:rPr>
                <w:color w:val="000000" w:themeColor="text1"/>
                <w:sz w:val="20"/>
                <w:szCs w:val="20"/>
              </w:rPr>
            </w:pPr>
            <w:r w:rsidRPr="00492B0E">
              <w:rPr>
                <w:color w:val="000000" w:themeColor="text1"/>
                <w:sz w:val="20"/>
                <w:szCs w:val="20"/>
              </w:rPr>
              <w:t>Min. – Max.</w:t>
            </w:r>
          </w:p>
        </w:tc>
        <w:tc>
          <w:tcPr>
            <w:tcW w:w="2552" w:type="dxa"/>
          </w:tcPr>
          <w:p w14:paraId="63F9A574" w14:textId="77777777" w:rsidR="00AF5B0C" w:rsidRPr="00492B0E" w:rsidRDefault="007A756E">
            <w:pPr>
              <w:jc w:val="center"/>
              <w:rPr>
                <w:color w:val="000000" w:themeColor="text1"/>
                <w:sz w:val="20"/>
                <w:szCs w:val="20"/>
              </w:rPr>
            </w:pPr>
            <w:r w:rsidRPr="00492B0E">
              <w:rPr>
                <w:color w:val="000000" w:themeColor="text1"/>
                <w:sz w:val="20"/>
                <w:szCs w:val="20"/>
              </w:rPr>
              <w:t>2.0 – 19.50</w:t>
            </w:r>
          </w:p>
        </w:tc>
        <w:tc>
          <w:tcPr>
            <w:tcW w:w="2552" w:type="dxa"/>
          </w:tcPr>
          <w:p w14:paraId="7B4D3BAA" w14:textId="77777777" w:rsidR="00AF5B0C" w:rsidRPr="00492B0E" w:rsidRDefault="007A756E">
            <w:pPr>
              <w:jc w:val="center"/>
              <w:rPr>
                <w:color w:val="000000" w:themeColor="text1"/>
                <w:sz w:val="20"/>
                <w:szCs w:val="20"/>
              </w:rPr>
            </w:pPr>
            <w:r w:rsidRPr="00492B0E">
              <w:rPr>
                <w:color w:val="000000" w:themeColor="text1"/>
                <w:sz w:val="20"/>
                <w:szCs w:val="20"/>
              </w:rPr>
              <w:t>2.80 – 10.80</w:t>
            </w:r>
          </w:p>
        </w:tc>
        <w:tc>
          <w:tcPr>
            <w:tcW w:w="1077" w:type="dxa"/>
            <w:vMerge w:val="restart"/>
          </w:tcPr>
          <w:p w14:paraId="5CF6D182" w14:textId="77777777" w:rsidR="00AF5B0C" w:rsidRPr="00492B0E" w:rsidRDefault="007A756E">
            <w:pPr>
              <w:jc w:val="center"/>
              <w:rPr>
                <w:color w:val="000000" w:themeColor="text1"/>
                <w:sz w:val="20"/>
                <w:szCs w:val="20"/>
              </w:rPr>
            </w:pPr>
            <w:r w:rsidRPr="00492B0E">
              <w:rPr>
                <w:color w:val="000000" w:themeColor="text1"/>
                <w:sz w:val="20"/>
                <w:szCs w:val="20"/>
              </w:rPr>
              <w:t>Z=</w:t>
            </w:r>
            <w:r w:rsidRPr="00492B0E">
              <w:rPr>
                <w:color w:val="000000" w:themeColor="text1"/>
                <w:sz w:val="20"/>
                <w:szCs w:val="20"/>
              </w:rPr>
              <w:br/>
              <w:t>1.117</w:t>
            </w:r>
          </w:p>
        </w:tc>
        <w:tc>
          <w:tcPr>
            <w:tcW w:w="873" w:type="dxa"/>
            <w:vMerge w:val="restart"/>
          </w:tcPr>
          <w:p w14:paraId="03D03FAC" w14:textId="77777777" w:rsidR="00AF5B0C" w:rsidRPr="00492B0E" w:rsidRDefault="007A756E">
            <w:pPr>
              <w:jc w:val="center"/>
              <w:rPr>
                <w:color w:val="000000" w:themeColor="text1"/>
                <w:sz w:val="20"/>
                <w:szCs w:val="20"/>
              </w:rPr>
            </w:pPr>
            <w:r w:rsidRPr="00492B0E">
              <w:rPr>
                <w:color w:val="000000" w:themeColor="text1"/>
                <w:sz w:val="20"/>
                <w:szCs w:val="20"/>
              </w:rPr>
              <w:t>0.264</w:t>
            </w:r>
          </w:p>
        </w:tc>
      </w:tr>
      <w:tr w:rsidR="00492B0E" w:rsidRPr="00492B0E" w14:paraId="3C39A427" w14:textId="77777777">
        <w:tc>
          <w:tcPr>
            <w:tcW w:w="2268" w:type="dxa"/>
          </w:tcPr>
          <w:p w14:paraId="6C00BCB8" w14:textId="77777777" w:rsidR="00AF5B0C" w:rsidRPr="00492B0E" w:rsidRDefault="007A756E">
            <w:pPr>
              <w:ind w:left="284"/>
              <w:rPr>
                <w:color w:val="000000" w:themeColor="text1"/>
                <w:sz w:val="20"/>
                <w:szCs w:val="20"/>
              </w:rPr>
            </w:pPr>
            <w:r w:rsidRPr="00492B0E">
              <w:rPr>
                <w:color w:val="000000" w:themeColor="text1"/>
                <w:sz w:val="20"/>
                <w:szCs w:val="20"/>
              </w:rPr>
              <w:t>Mean ± SD.</w:t>
            </w:r>
          </w:p>
        </w:tc>
        <w:tc>
          <w:tcPr>
            <w:tcW w:w="2552" w:type="dxa"/>
          </w:tcPr>
          <w:p w14:paraId="7354C771" w14:textId="77777777" w:rsidR="00AF5B0C" w:rsidRPr="00492B0E" w:rsidRDefault="007A756E">
            <w:pPr>
              <w:jc w:val="center"/>
              <w:rPr>
                <w:color w:val="000000" w:themeColor="text1"/>
                <w:sz w:val="20"/>
                <w:szCs w:val="20"/>
              </w:rPr>
            </w:pPr>
            <w:r w:rsidRPr="00492B0E">
              <w:rPr>
                <w:color w:val="000000" w:themeColor="text1"/>
                <w:sz w:val="20"/>
                <w:szCs w:val="20"/>
              </w:rPr>
              <w:t>7.12 ± 3.79</w:t>
            </w:r>
          </w:p>
        </w:tc>
        <w:tc>
          <w:tcPr>
            <w:tcW w:w="2552" w:type="dxa"/>
          </w:tcPr>
          <w:p w14:paraId="167429C6" w14:textId="77777777" w:rsidR="00AF5B0C" w:rsidRPr="00492B0E" w:rsidRDefault="007A756E">
            <w:pPr>
              <w:jc w:val="center"/>
              <w:rPr>
                <w:color w:val="000000" w:themeColor="text1"/>
                <w:sz w:val="20"/>
                <w:szCs w:val="20"/>
              </w:rPr>
            </w:pPr>
            <w:r w:rsidRPr="00492B0E">
              <w:rPr>
                <w:color w:val="000000" w:themeColor="text1"/>
                <w:sz w:val="20"/>
                <w:szCs w:val="20"/>
              </w:rPr>
              <w:t>6.49 ± 2.44</w:t>
            </w:r>
          </w:p>
        </w:tc>
        <w:tc>
          <w:tcPr>
            <w:tcW w:w="1077" w:type="dxa"/>
            <w:vMerge/>
          </w:tcPr>
          <w:p w14:paraId="01733DD1" w14:textId="77777777" w:rsidR="00AF5B0C" w:rsidRPr="00492B0E" w:rsidRDefault="00AF5B0C">
            <w:pPr>
              <w:rPr>
                <w:color w:val="000000" w:themeColor="text1"/>
                <w:sz w:val="20"/>
                <w:szCs w:val="20"/>
              </w:rPr>
            </w:pPr>
          </w:p>
        </w:tc>
        <w:tc>
          <w:tcPr>
            <w:tcW w:w="873" w:type="dxa"/>
            <w:vMerge/>
          </w:tcPr>
          <w:p w14:paraId="3D1726D6" w14:textId="77777777" w:rsidR="00AF5B0C" w:rsidRPr="00492B0E" w:rsidRDefault="00AF5B0C">
            <w:pPr>
              <w:rPr>
                <w:color w:val="000000" w:themeColor="text1"/>
                <w:sz w:val="20"/>
                <w:szCs w:val="20"/>
              </w:rPr>
            </w:pPr>
          </w:p>
        </w:tc>
      </w:tr>
      <w:tr w:rsidR="00492B0E" w:rsidRPr="00492B0E" w14:paraId="4CDDF232" w14:textId="77777777">
        <w:tc>
          <w:tcPr>
            <w:tcW w:w="2268" w:type="dxa"/>
          </w:tcPr>
          <w:p w14:paraId="0A5B4B41" w14:textId="77777777" w:rsidR="00AF5B0C" w:rsidRPr="00492B0E" w:rsidRDefault="007A756E">
            <w:pPr>
              <w:ind w:left="284"/>
              <w:rPr>
                <w:color w:val="000000" w:themeColor="text1"/>
                <w:sz w:val="20"/>
                <w:szCs w:val="20"/>
              </w:rPr>
            </w:pPr>
            <w:r w:rsidRPr="00492B0E">
              <w:rPr>
                <w:color w:val="000000" w:themeColor="text1"/>
                <w:sz w:val="20"/>
                <w:szCs w:val="20"/>
              </w:rPr>
              <w:t>Median (IQR)</w:t>
            </w:r>
          </w:p>
        </w:tc>
        <w:tc>
          <w:tcPr>
            <w:tcW w:w="2552" w:type="dxa"/>
          </w:tcPr>
          <w:p w14:paraId="6B62C358" w14:textId="77777777" w:rsidR="00AF5B0C" w:rsidRPr="00492B0E" w:rsidRDefault="007A756E">
            <w:pPr>
              <w:jc w:val="center"/>
              <w:rPr>
                <w:color w:val="000000" w:themeColor="text1"/>
                <w:sz w:val="20"/>
                <w:szCs w:val="20"/>
              </w:rPr>
            </w:pPr>
            <w:r w:rsidRPr="00492B0E">
              <w:rPr>
                <w:color w:val="000000" w:themeColor="text1"/>
                <w:sz w:val="20"/>
                <w:szCs w:val="20"/>
              </w:rPr>
              <w:t>6.30 (4.30 – 9.50)</w:t>
            </w:r>
          </w:p>
        </w:tc>
        <w:tc>
          <w:tcPr>
            <w:tcW w:w="2552" w:type="dxa"/>
          </w:tcPr>
          <w:p w14:paraId="46ECF2CA" w14:textId="77777777" w:rsidR="00AF5B0C" w:rsidRPr="00492B0E" w:rsidRDefault="007A756E">
            <w:pPr>
              <w:jc w:val="center"/>
              <w:rPr>
                <w:color w:val="000000" w:themeColor="text1"/>
                <w:sz w:val="20"/>
                <w:szCs w:val="20"/>
              </w:rPr>
            </w:pPr>
            <w:r w:rsidRPr="00492B0E">
              <w:rPr>
                <w:color w:val="000000" w:themeColor="text1"/>
                <w:sz w:val="20"/>
                <w:szCs w:val="20"/>
              </w:rPr>
              <w:t>5.30(4.8 – 8.2)</w:t>
            </w:r>
          </w:p>
        </w:tc>
        <w:tc>
          <w:tcPr>
            <w:tcW w:w="1077" w:type="dxa"/>
            <w:vMerge/>
          </w:tcPr>
          <w:p w14:paraId="0B2B17E9" w14:textId="77777777" w:rsidR="00AF5B0C" w:rsidRPr="00492B0E" w:rsidRDefault="00AF5B0C">
            <w:pPr>
              <w:rPr>
                <w:color w:val="000000" w:themeColor="text1"/>
                <w:sz w:val="20"/>
                <w:szCs w:val="20"/>
              </w:rPr>
            </w:pPr>
          </w:p>
        </w:tc>
        <w:tc>
          <w:tcPr>
            <w:tcW w:w="873" w:type="dxa"/>
            <w:vMerge/>
          </w:tcPr>
          <w:p w14:paraId="0F410809" w14:textId="77777777" w:rsidR="00AF5B0C" w:rsidRPr="00492B0E" w:rsidRDefault="00AF5B0C">
            <w:pPr>
              <w:rPr>
                <w:color w:val="000000" w:themeColor="text1"/>
                <w:sz w:val="20"/>
                <w:szCs w:val="20"/>
              </w:rPr>
            </w:pPr>
          </w:p>
        </w:tc>
      </w:tr>
      <w:tr w:rsidR="00492B0E" w:rsidRPr="00492B0E" w14:paraId="0A26A998" w14:textId="77777777">
        <w:tc>
          <w:tcPr>
            <w:tcW w:w="2268" w:type="dxa"/>
          </w:tcPr>
          <w:p w14:paraId="79A15974" w14:textId="77777777" w:rsidR="00AF5B0C" w:rsidRPr="00492B0E" w:rsidRDefault="007A756E">
            <w:pPr>
              <w:rPr>
                <w:b/>
                <w:bCs/>
                <w:color w:val="000000" w:themeColor="text1"/>
                <w:sz w:val="20"/>
                <w:szCs w:val="20"/>
              </w:rPr>
            </w:pPr>
            <w:r w:rsidRPr="00492B0E">
              <w:rPr>
                <w:b/>
                <w:bCs/>
                <w:color w:val="000000" w:themeColor="text1"/>
                <w:sz w:val="20"/>
                <w:szCs w:val="20"/>
              </w:rPr>
              <w:t>24 hour urine volume</w:t>
            </w:r>
          </w:p>
        </w:tc>
        <w:tc>
          <w:tcPr>
            <w:tcW w:w="2552" w:type="dxa"/>
          </w:tcPr>
          <w:p w14:paraId="3DF1A98E" w14:textId="77777777" w:rsidR="00AF5B0C" w:rsidRPr="00492B0E" w:rsidRDefault="00AF5B0C">
            <w:pPr>
              <w:jc w:val="center"/>
              <w:rPr>
                <w:color w:val="000000" w:themeColor="text1"/>
                <w:sz w:val="20"/>
                <w:szCs w:val="20"/>
              </w:rPr>
            </w:pPr>
          </w:p>
        </w:tc>
        <w:tc>
          <w:tcPr>
            <w:tcW w:w="2552" w:type="dxa"/>
          </w:tcPr>
          <w:p w14:paraId="7B029482" w14:textId="77777777" w:rsidR="00AF5B0C" w:rsidRPr="00492B0E" w:rsidRDefault="00AF5B0C">
            <w:pPr>
              <w:jc w:val="center"/>
              <w:rPr>
                <w:color w:val="000000" w:themeColor="text1"/>
                <w:sz w:val="20"/>
                <w:szCs w:val="20"/>
              </w:rPr>
            </w:pPr>
          </w:p>
        </w:tc>
        <w:tc>
          <w:tcPr>
            <w:tcW w:w="1077" w:type="dxa"/>
          </w:tcPr>
          <w:p w14:paraId="2D083CF5" w14:textId="77777777" w:rsidR="00AF5B0C" w:rsidRPr="00492B0E" w:rsidRDefault="00AF5B0C">
            <w:pPr>
              <w:jc w:val="center"/>
              <w:rPr>
                <w:color w:val="000000" w:themeColor="text1"/>
                <w:sz w:val="20"/>
                <w:szCs w:val="20"/>
              </w:rPr>
            </w:pPr>
          </w:p>
        </w:tc>
        <w:tc>
          <w:tcPr>
            <w:tcW w:w="873" w:type="dxa"/>
          </w:tcPr>
          <w:p w14:paraId="3017550D" w14:textId="77777777" w:rsidR="00AF5B0C" w:rsidRPr="00492B0E" w:rsidRDefault="00AF5B0C">
            <w:pPr>
              <w:jc w:val="center"/>
              <w:rPr>
                <w:color w:val="000000" w:themeColor="text1"/>
                <w:sz w:val="20"/>
                <w:szCs w:val="20"/>
              </w:rPr>
            </w:pPr>
          </w:p>
        </w:tc>
      </w:tr>
      <w:tr w:rsidR="00492B0E" w:rsidRPr="00492B0E" w14:paraId="07233320" w14:textId="77777777">
        <w:tc>
          <w:tcPr>
            <w:tcW w:w="2268" w:type="dxa"/>
          </w:tcPr>
          <w:p w14:paraId="0844E5D8" w14:textId="77777777" w:rsidR="00AF5B0C" w:rsidRPr="00492B0E" w:rsidRDefault="007A756E">
            <w:pPr>
              <w:ind w:left="284"/>
              <w:rPr>
                <w:color w:val="000000" w:themeColor="text1"/>
                <w:sz w:val="20"/>
                <w:szCs w:val="20"/>
              </w:rPr>
            </w:pPr>
            <w:r w:rsidRPr="00492B0E">
              <w:rPr>
                <w:color w:val="000000" w:themeColor="text1"/>
                <w:sz w:val="20"/>
                <w:szCs w:val="20"/>
              </w:rPr>
              <w:t>Min. – Max.</w:t>
            </w:r>
          </w:p>
        </w:tc>
        <w:tc>
          <w:tcPr>
            <w:tcW w:w="2552" w:type="dxa"/>
          </w:tcPr>
          <w:p w14:paraId="563236BB" w14:textId="77777777" w:rsidR="00AF5B0C" w:rsidRPr="00492B0E" w:rsidRDefault="007A756E">
            <w:pPr>
              <w:jc w:val="center"/>
              <w:rPr>
                <w:color w:val="000000" w:themeColor="text1"/>
                <w:sz w:val="20"/>
                <w:szCs w:val="20"/>
              </w:rPr>
            </w:pPr>
            <w:r w:rsidRPr="00492B0E">
              <w:rPr>
                <w:color w:val="000000" w:themeColor="text1"/>
                <w:sz w:val="20"/>
                <w:szCs w:val="20"/>
              </w:rPr>
              <w:t>800.0 – 2500.0</w:t>
            </w:r>
          </w:p>
        </w:tc>
        <w:tc>
          <w:tcPr>
            <w:tcW w:w="2552" w:type="dxa"/>
          </w:tcPr>
          <w:p w14:paraId="5F6A84AA" w14:textId="77777777" w:rsidR="00AF5B0C" w:rsidRPr="00492B0E" w:rsidRDefault="007A756E">
            <w:pPr>
              <w:jc w:val="center"/>
              <w:rPr>
                <w:color w:val="000000" w:themeColor="text1"/>
                <w:sz w:val="20"/>
                <w:szCs w:val="20"/>
              </w:rPr>
            </w:pPr>
            <w:r w:rsidRPr="00492B0E">
              <w:rPr>
                <w:color w:val="000000" w:themeColor="text1"/>
                <w:sz w:val="20"/>
                <w:szCs w:val="20"/>
              </w:rPr>
              <w:t>1000.0 – 2500.0</w:t>
            </w:r>
          </w:p>
        </w:tc>
        <w:tc>
          <w:tcPr>
            <w:tcW w:w="1077" w:type="dxa"/>
            <w:vMerge w:val="restart"/>
          </w:tcPr>
          <w:p w14:paraId="14705AB5" w14:textId="77777777" w:rsidR="00AF5B0C" w:rsidRPr="00492B0E" w:rsidRDefault="007A756E">
            <w:pPr>
              <w:jc w:val="center"/>
              <w:rPr>
                <w:color w:val="000000" w:themeColor="text1"/>
                <w:sz w:val="20"/>
                <w:szCs w:val="20"/>
              </w:rPr>
            </w:pPr>
            <w:r w:rsidRPr="00492B0E">
              <w:rPr>
                <w:color w:val="000000" w:themeColor="text1"/>
                <w:sz w:val="20"/>
                <w:szCs w:val="20"/>
              </w:rPr>
              <w:t>Z=</w:t>
            </w:r>
            <w:r w:rsidRPr="00492B0E">
              <w:rPr>
                <w:color w:val="000000" w:themeColor="text1"/>
                <w:sz w:val="20"/>
                <w:szCs w:val="20"/>
              </w:rPr>
              <w:br/>
              <w:t>4.643</w:t>
            </w:r>
            <w:r w:rsidRPr="00492B0E">
              <w:rPr>
                <w:color w:val="000000" w:themeColor="text1"/>
                <w:sz w:val="20"/>
                <w:szCs w:val="20"/>
                <w:vertAlign w:val="superscript"/>
              </w:rPr>
              <w:t>*</w:t>
            </w:r>
          </w:p>
        </w:tc>
        <w:tc>
          <w:tcPr>
            <w:tcW w:w="873" w:type="dxa"/>
            <w:vMerge w:val="restart"/>
          </w:tcPr>
          <w:p w14:paraId="35548947" w14:textId="77777777" w:rsidR="00AF5B0C" w:rsidRPr="00492B0E" w:rsidRDefault="007A756E">
            <w:pPr>
              <w:jc w:val="center"/>
              <w:rPr>
                <w:color w:val="000000" w:themeColor="text1"/>
                <w:sz w:val="20"/>
                <w:szCs w:val="20"/>
              </w:rPr>
            </w:pPr>
            <w:r w:rsidRPr="00492B0E">
              <w:rPr>
                <w:color w:val="000000" w:themeColor="text1"/>
                <w:sz w:val="20"/>
                <w:szCs w:val="20"/>
              </w:rPr>
              <w:t>&lt;0.001</w:t>
            </w:r>
            <w:r w:rsidRPr="00492B0E">
              <w:rPr>
                <w:color w:val="000000" w:themeColor="text1"/>
                <w:sz w:val="20"/>
                <w:szCs w:val="20"/>
                <w:vertAlign w:val="superscript"/>
              </w:rPr>
              <w:t>*</w:t>
            </w:r>
          </w:p>
        </w:tc>
      </w:tr>
      <w:tr w:rsidR="00492B0E" w:rsidRPr="00492B0E" w14:paraId="3B636A80" w14:textId="77777777">
        <w:tc>
          <w:tcPr>
            <w:tcW w:w="2268" w:type="dxa"/>
          </w:tcPr>
          <w:p w14:paraId="6C6D0D4B" w14:textId="77777777" w:rsidR="00AF5B0C" w:rsidRPr="00492B0E" w:rsidRDefault="007A756E">
            <w:pPr>
              <w:ind w:left="284"/>
              <w:rPr>
                <w:color w:val="000000" w:themeColor="text1"/>
                <w:sz w:val="20"/>
                <w:szCs w:val="20"/>
              </w:rPr>
            </w:pPr>
            <w:r w:rsidRPr="00492B0E">
              <w:rPr>
                <w:color w:val="000000" w:themeColor="text1"/>
                <w:sz w:val="20"/>
                <w:szCs w:val="20"/>
              </w:rPr>
              <w:t>Mean ± SD.</w:t>
            </w:r>
          </w:p>
        </w:tc>
        <w:tc>
          <w:tcPr>
            <w:tcW w:w="2552" w:type="dxa"/>
          </w:tcPr>
          <w:p w14:paraId="2EA3D8B4" w14:textId="77777777" w:rsidR="00AF5B0C" w:rsidRPr="00492B0E" w:rsidRDefault="007A756E">
            <w:pPr>
              <w:jc w:val="center"/>
              <w:rPr>
                <w:color w:val="000000" w:themeColor="text1"/>
                <w:sz w:val="20"/>
                <w:szCs w:val="20"/>
              </w:rPr>
            </w:pPr>
            <w:r w:rsidRPr="00492B0E">
              <w:rPr>
                <w:color w:val="000000" w:themeColor="text1"/>
                <w:sz w:val="20"/>
                <w:szCs w:val="20"/>
              </w:rPr>
              <w:t>1227.03 ± 350.91</w:t>
            </w:r>
          </w:p>
        </w:tc>
        <w:tc>
          <w:tcPr>
            <w:tcW w:w="2552" w:type="dxa"/>
          </w:tcPr>
          <w:p w14:paraId="5EBD3EF1" w14:textId="77777777" w:rsidR="00AF5B0C" w:rsidRPr="00492B0E" w:rsidRDefault="007A756E">
            <w:pPr>
              <w:jc w:val="center"/>
              <w:rPr>
                <w:color w:val="000000" w:themeColor="text1"/>
                <w:sz w:val="20"/>
                <w:szCs w:val="20"/>
              </w:rPr>
            </w:pPr>
            <w:r w:rsidRPr="00492B0E">
              <w:rPr>
                <w:color w:val="000000" w:themeColor="text1"/>
                <w:sz w:val="20"/>
                <w:szCs w:val="20"/>
              </w:rPr>
              <w:t>1527.0 ± 384.2</w:t>
            </w:r>
          </w:p>
        </w:tc>
        <w:tc>
          <w:tcPr>
            <w:tcW w:w="1077" w:type="dxa"/>
            <w:vMerge/>
          </w:tcPr>
          <w:p w14:paraId="1D247D51" w14:textId="77777777" w:rsidR="00AF5B0C" w:rsidRPr="00492B0E" w:rsidRDefault="00AF5B0C">
            <w:pPr>
              <w:rPr>
                <w:color w:val="000000" w:themeColor="text1"/>
                <w:sz w:val="20"/>
                <w:szCs w:val="20"/>
              </w:rPr>
            </w:pPr>
          </w:p>
        </w:tc>
        <w:tc>
          <w:tcPr>
            <w:tcW w:w="873" w:type="dxa"/>
            <w:vMerge/>
          </w:tcPr>
          <w:p w14:paraId="1BE85722" w14:textId="77777777" w:rsidR="00AF5B0C" w:rsidRPr="00492B0E" w:rsidRDefault="00AF5B0C">
            <w:pPr>
              <w:rPr>
                <w:color w:val="000000" w:themeColor="text1"/>
                <w:sz w:val="20"/>
                <w:szCs w:val="20"/>
              </w:rPr>
            </w:pPr>
          </w:p>
        </w:tc>
      </w:tr>
      <w:tr w:rsidR="00492B0E" w:rsidRPr="00492B0E" w14:paraId="2DCF7AAA" w14:textId="77777777">
        <w:tc>
          <w:tcPr>
            <w:tcW w:w="2268" w:type="dxa"/>
          </w:tcPr>
          <w:p w14:paraId="6FF97E59" w14:textId="77777777" w:rsidR="00AF5B0C" w:rsidRPr="00492B0E" w:rsidRDefault="007A756E">
            <w:pPr>
              <w:ind w:left="284"/>
              <w:rPr>
                <w:color w:val="000000" w:themeColor="text1"/>
                <w:sz w:val="20"/>
                <w:szCs w:val="20"/>
              </w:rPr>
            </w:pPr>
            <w:r w:rsidRPr="00492B0E">
              <w:rPr>
                <w:color w:val="000000" w:themeColor="text1"/>
                <w:sz w:val="20"/>
                <w:szCs w:val="20"/>
              </w:rPr>
              <w:t>Median (IQR)</w:t>
            </w:r>
          </w:p>
        </w:tc>
        <w:tc>
          <w:tcPr>
            <w:tcW w:w="2552" w:type="dxa"/>
          </w:tcPr>
          <w:p w14:paraId="517111F8" w14:textId="77777777" w:rsidR="00AF5B0C" w:rsidRPr="00492B0E" w:rsidRDefault="007A756E">
            <w:pPr>
              <w:jc w:val="center"/>
              <w:rPr>
                <w:color w:val="000000" w:themeColor="text1"/>
                <w:sz w:val="20"/>
                <w:szCs w:val="20"/>
              </w:rPr>
            </w:pPr>
            <w:r w:rsidRPr="00492B0E">
              <w:rPr>
                <w:color w:val="000000" w:themeColor="text1"/>
                <w:sz w:val="20"/>
                <w:szCs w:val="20"/>
              </w:rPr>
              <w:t>1200.0 (1000.0 – 1400.0)</w:t>
            </w:r>
          </w:p>
        </w:tc>
        <w:tc>
          <w:tcPr>
            <w:tcW w:w="2552" w:type="dxa"/>
          </w:tcPr>
          <w:p w14:paraId="79CB37D3" w14:textId="77777777" w:rsidR="00AF5B0C" w:rsidRPr="00492B0E" w:rsidRDefault="007A756E">
            <w:pPr>
              <w:jc w:val="center"/>
              <w:rPr>
                <w:color w:val="000000" w:themeColor="text1"/>
                <w:sz w:val="20"/>
                <w:szCs w:val="20"/>
              </w:rPr>
            </w:pPr>
            <w:r w:rsidRPr="00492B0E">
              <w:rPr>
                <w:color w:val="000000" w:themeColor="text1"/>
                <w:sz w:val="20"/>
                <w:szCs w:val="20"/>
              </w:rPr>
              <w:t>1500.0 (1200.0 – 1600.0)</w:t>
            </w:r>
          </w:p>
        </w:tc>
        <w:tc>
          <w:tcPr>
            <w:tcW w:w="1077" w:type="dxa"/>
            <w:vMerge/>
          </w:tcPr>
          <w:p w14:paraId="0429869A" w14:textId="77777777" w:rsidR="00AF5B0C" w:rsidRPr="00492B0E" w:rsidRDefault="00AF5B0C">
            <w:pPr>
              <w:rPr>
                <w:color w:val="000000" w:themeColor="text1"/>
                <w:sz w:val="20"/>
                <w:szCs w:val="20"/>
              </w:rPr>
            </w:pPr>
          </w:p>
        </w:tc>
        <w:tc>
          <w:tcPr>
            <w:tcW w:w="873" w:type="dxa"/>
            <w:vMerge/>
          </w:tcPr>
          <w:p w14:paraId="481D799E" w14:textId="77777777" w:rsidR="00AF5B0C" w:rsidRPr="00492B0E" w:rsidRDefault="00AF5B0C">
            <w:pPr>
              <w:rPr>
                <w:color w:val="000000" w:themeColor="text1"/>
                <w:sz w:val="20"/>
                <w:szCs w:val="20"/>
              </w:rPr>
            </w:pPr>
          </w:p>
        </w:tc>
      </w:tr>
      <w:tr w:rsidR="00492B0E" w:rsidRPr="00492B0E" w14:paraId="4904F6F5" w14:textId="77777777">
        <w:tc>
          <w:tcPr>
            <w:tcW w:w="2268" w:type="dxa"/>
          </w:tcPr>
          <w:p w14:paraId="0BA1A48D" w14:textId="77777777" w:rsidR="00AF5B0C" w:rsidRPr="00492B0E" w:rsidRDefault="007A756E">
            <w:pPr>
              <w:rPr>
                <w:b/>
                <w:bCs/>
                <w:color w:val="000000" w:themeColor="text1"/>
                <w:sz w:val="20"/>
                <w:szCs w:val="20"/>
              </w:rPr>
            </w:pPr>
            <w:r w:rsidRPr="00492B0E">
              <w:rPr>
                <w:b/>
                <w:bCs/>
                <w:color w:val="000000" w:themeColor="text1"/>
                <w:sz w:val="20"/>
                <w:szCs w:val="20"/>
              </w:rPr>
              <w:t>Serum Na</w:t>
            </w:r>
          </w:p>
        </w:tc>
        <w:tc>
          <w:tcPr>
            <w:tcW w:w="2552" w:type="dxa"/>
          </w:tcPr>
          <w:p w14:paraId="53327210" w14:textId="77777777" w:rsidR="00AF5B0C" w:rsidRPr="00492B0E" w:rsidRDefault="00AF5B0C">
            <w:pPr>
              <w:jc w:val="center"/>
              <w:rPr>
                <w:color w:val="000000" w:themeColor="text1"/>
                <w:sz w:val="20"/>
                <w:szCs w:val="20"/>
              </w:rPr>
            </w:pPr>
          </w:p>
        </w:tc>
        <w:tc>
          <w:tcPr>
            <w:tcW w:w="2552" w:type="dxa"/>
          </w:tcPr>
          <w:p w14:paraId="514EBC88" w14:textId="77777777" w:rsidR="00AF5B0C" w:rsidRPr="00492B0E" w:rsidRDefault="00AF5B0C">
            <w:pPr>
              <w:jc w:val="center"/>
              <w:rPr>
                <w:color w:val="000000" w:themeColor="text1"/>
                <w:sz w:val="20"/>
                <w:szCs w:val="20"/>
              </w:rPr>
            </w:pPr>
          </w:p>
        </w:tc>
        <w:tc>
          <w:tcPr>
            <w:tcW w:w="1077" w:type="dxa"/>
          </w:tcPr>
          <w:p w14:paraId="54A39CC0" w14:textId="77777777" w:rsidR="00AF5B0C" w:rsidRPr="00492B0E" w:rsidRDefault="00AF5B0C">
            <w:pPr>
              <w:jc w:val="center"/>
              <w:rPr>
                <w:color w:val="000000" w:themeColor="text1"/>
                <w:sz w:val="20"/>
                <w:szCs w:val="20"/>
              </w:rPr>
            </w:pPr>
          </w:p>
        </w:tc>
        <w:tc>
          <w:tcPr>
            <w:tcW w:w="873" w:type="dxa"/>
          </w:tcPr>
          <w:p w14:paraId="23C14872" w14:textId="77777777" w:rsidR="00AF5B0C" w:rsidRPr="00492B0E" w:rsidRDefault="00AF5B0C">
            <w:pPr>
              <w:jc w:val="center"/>
              <w:rPr>
                <w:color w:val="000000" w:themeColor="text1"/>
                <w:sz w:val="20"/>
                <w:szCs w:val="20"/>
              </w:rPr>
            </w:pPr>
          </w:p>
        </w:tc>
      </w:tr>
      <w:tr w:rsidR="00492B0E" w:rsidRPr="00492B0E" w14:paraId="190C9B06" w14:textId="77777777">
        <w:tc>
          <w:tcPr>
            <w:tcW w:w="2268" w:type="dxa"/>
          </w:tcPr>
          <w:p w14:paraId="5E830206" w14:textId="77777777" w:rsidR="00AF5B0C" w:rsidRPr="00492B0E" w:rsidRDefault="007A756E">
            <w:pPr>
              <w:ind w:left="284"/>
              <w:rPr>
                <w:color w:val="000000" w:themeColor="text1"/>
                <w:sz w:val="20"/>
                <w:szCs w:val="20"/>
              </w:rPr>
            </w:pPr>
            <w:r w:rsidRPr="00492B0E">
              <w:rPr>
                <w:color w:val="000000" w:themeColor="text1"/>
                <w:sz w:val="20"/>
                <w:szCs w:val="20"/>
              </w:rPr>
              <w:t>Min. – Max.</w:t>
            </w:r>
          </w:p>
        </w:tc>
        <w:tc>
          <w:tcPr>
            <w:tcW w:w="2552" w:type="dxa"/>
          </w:tcPr>
          <w:p w14:paraId="62F18508" w14:textId="77777777" w:rsidR="00AF5B0C" w:rsidRPr="00492B0E" w:rsidRDefault="007A756E">
            <w:pPr>
              <w:jc w:val="center"/>
              <w:rPr>
                <w:color w:val="000000" w:themeColor="text1"/>
                <w:sz w:val="20"/>
                <w:szCs w:val="20"/>
              </w:rPr>
            </w:pPr>
            <w:r w:rsidRPr="00492B0E">
              <w:rPr>
                <w:color w:val="000000" w:themeColor="text1"/>
                <w:sz w:val="20"/>
                <w:szCs w:val="20"/>
              </w:rPr>
              <w:t>117.50 – 138.0</w:t>
            </w:r>
          </w:p>
        </w:tc>
        <w:tc>
          <w:tcPr>
            <w:tcW w:w="2552" w:type="dxa"/>
          </w:tcPr>
          <w:p w14:paraId="6689707A" w14:textId="77777777" w:rsidR="00AF5B0C" w:rsidRPr="00492B0E" w:rsidRDefault="007A756E">
            <w:pPr>
              <w:jc w:val="center"/>
              <w:rPr>
                <w:color w:val="000000" w:themeColor="text1"/>
                <w:sz w:val="20"/>
                <w:szCs w:val="20"/>
              </w:rPr>
            </w:pPr>
            <w:r w:rsidRPr="00492B0E">
              <w:rPr>
                <w:color w:val="000000" w:themeColor="text1"/>
                <w:sz w:val="20"/>
                <w:szCs w:val="20"/>
              </w:rPr>
              <w:t>116.0 – 137.0</w:t>
            </w:r>
          </w:p>
        </w:tc>
        <w:tc>
          <w:tcPr>
            <w:tcW w:w="1077" w:type="dxa"/>
            <w:vMerge w:val="restart"/>
          </w:tcPr>
          <w:p w14:paraId="41ACD9BA" w14:textId="77777777" w:rsidR="00AF5B0C" w:rsidRPr="00492B0E" w:rsidRDefault="007A756E">
            <w:pPr>
              <w:jc w:val="center"/>
              <w:rPr>
                <w:color w:val="000000" w:themeColor="text1"/>
                <w:sz w:val="20"/>
                <w:szCs w:val="20"/>
              </w:rPr>
            </w:pPr>
            <w:r w:rsidRPr="00492B0E">
              <w:rPr>
                <w:color w:val="000000" w:themeColor="text1"/>
                <w:sz w:val="20"/>
                <w:szCs w:val="20"/>
              </w:rPr>
              <w:t>t=</w:t>
            </w:r>
            <w:r w:rsidRPr="00492B0E">
              <w:rPr>
                <w:color w:val="000000" w:themeColor="text1"/>
                <w:sz w:val="20"/>
                <w:szCs w:val="20"/>
              </w:rPr>
              <w:br/>
              <w:t>0.040</w:t>
            </w:r>
          </w:p>
        </w:tc>
        <w:tc>
          <w:tcPr>
            <w:tcW w:w="873" w:type="dxa"/>
            <w:vMerge w:val="restart"/>
          </w:tcPr>
          <w:p w14:paraId="1F299382" w14:textId="77777777" w:rsidR="00AF5B0C" w:rsidRPr="00492B0E" w:rsidRDefault="007A756E">
            <w:pPr>
              <w:jc w:val="center"/>
              <w:rPr>
                <w:color w:val="000000" w:themeColor="text1"/>
                <w:sz w:val="20"/>
                <w:szCs w:val="20"/>
              </w:rPr>
            </w:pPr>
            <w:r w:rsidRPr="00492B0E">
              <w:rPr>
                <w:color w:val="000000" w:themeColor="text1"/>
                <w:sz w:val="20"/>
                <w:szCs w:val="20"/>
              </w:rPr>
              <w:t>0.968</w:t>
            </w:r>
          </w:p>
        </w:tc>
      </w:tr>
      <w:tr w:rsidR="00492B0E" w:rsidRPr="00492B0E" w14:paraId="30F531DE" w14:textId="77777777">
        <w:tc>
          <w:tcPr>
            <w:tcW w:w="2268" w:type="dxa"/>
          </w:tcPr>
          <w:p w14:paraId="13A402E2" w14:textId="77777777" w:rsidR="00AF5B0C" w:rsidRPr="00492B0E" w:rsidRDefault="007A756E">
            <w:pPr>
              <w:ind w:left="284"/>
              <w:rPr>
                <w:color w:val="000000" w:themeColor="text1"/>
                <w:sz w:val="20"/>
                <w:szCs w:val="20"/>
              </w:rPr>
            </w:pPr>
            <w:r w:rsidRPr="00492B0E">
              <w:rPr>
                <w:color w:val="000000" w:themeColor="text1"/>
                <w:sz w:val="20"/>
                <w:szCs w:val="20"/>
              </w:rPr>
              <w:t>Mean ± SD.</w:t>
            </w:r>
          </w:p>
        </w:tc>
        <w:tc>
          <w:tcPr>
            <w:tcW w:w="2552" w:type="dxa"/>
          </w:tcPr>
          <w:p w14:paraId="160F5971" w14:textId="77777777" w:rsidR="00AF5B0C" w:rsidRPr="00492B0E" w:rsidRDefault="007A756E">
            <w:pPr>
              <w:jc w:val="center"/>
              <w:rPr>
                <w:color w:val="000000" w:themeColor="text1"/>
                <w:sz w:val="20"/>
                <w:szCs w:val="20"/>
              </w:rPr>
            </w:pPr>
            <w:r w:rsidRPr="00492B0E">
              <w:rPr>
                <w:color w:val="000000" w:themeColor="text1"/>
                <w:sz w:val="20"/>
                <w:szCs w:val="20"/>
              </w:rPr>
              <w:t>126.99 ± 5.88</w:t>
            </w:r>
          </w:p>
        </w:tc>
        <w:tc>
          <w:tcPr>
            <w:tcW w:w="2552" w:type="dxa"/>
          </w:tcPr>
          <w:p w14:paraId="65E70683" w14:textId="77777777" w:rsidR="00AF5B0C" w:rsidRPr="00492B0E" w:rsidRDefault="007A756E">
            <w:pPr>
              <w:jc w:val="center"/>
              <w:rPr>
                <w:color w:val="000000" w:themeColor="text1"/>
                <w:sz w:val="20"/>
                <w:szCs w:val="20"/>
              </w:rPr>
            </w:pPr>
            <w:r w:rsidRPr="00492B0E">
              <w:rPr>
                <w:color w:val="000000" w:themeColor="text1"/>
                <w:sz w:val="20"/>
                <w:szCs w:val="20"/>
              </w:rPr>
              <w:t>127.0 ± 5.72</w:t>
            </w:r>
          </w:p>
        </w:tc>
        <w:tc>
          <w:tcPr>
            <w:tcW w:w="1077" w:type="dxa"/>
            <w:vMerge/>
          </w:tcPr>
          <w:p w14:paraId="6AF1ADD9" w14:textId="77777777" w:rsidR="00AF5B0C" w:rsidRPr="00492B0E" w:rsidRDefault="00AF5B0C">
            <w:pPr>
              <w:rPr>
                <w:color w:val="000000" w:themeColor="text1"/>
                <w:sz w:val="20"/>
                <w:szCs w:val="20"/>
              </w:rPr>
            </w:pPr>
          </w:p>
        </w:tc>
        <w:tc>
          <w:tcPr>
            <w:tcW w:w="873" w:type="dxa"/>
            <w:vMerge/>
          </w:tcPr>
          <w:p w14:paraId="54A74B00" w14:textId="77777777" w:rsidR="00AF5B0C" w:rsidRPr="00492B0E" w:rsidRDefault="00AF5B0C">
            <w:pPr>
              <w:rPr>
                <w:color w:val="000000" w:themeColor="text1"/>
                <w:sz w:val="20"/>
                <w:szCs w:val="20"/>
              </w:rPr>
            </w:pPr>
          </w:p>
        </w:tc>
      </w:tr>
      <w:tr w:rsidR="00492B0E" w:rsidRPr="00492B0E" w14:paraId="68B6D8D4" w14:textId="77777777">
        <w:tc>
          <w:tcPr>
            <w:tcW w:w="2268" w:type="dxa"/>
          </w:tcPr>
          <w:p w14:paraId="4986D695" w14:textId="77777777" w:rsidR="00AF5B0C" w:rsidRPr="00492B0E" w:rsidRDefault="007A756E">
            <w:pPr>
              <w:ind w:left="284"/>
              <w:rPr>
                <w:color w:val="000000" w:themeColor="text1"/>
                <w:sz w:val="20"/>
                <w:szCs w:val="20"/>
              </w:rPr>
            </w:pPr>
            <w:r w:rsidRPr="00492B0E">
              <w:rPr>
                <w:color w:val="000000" w:themeColor="text1"/>
                <w:sz w:val="20"/>
                <w:szCs w:val="20"/>
              </w:rPr>
              <w:lastRenderedPageBreak/>
              <w:t>Median (IQR)</w:t>
            </w:r>
          </w:p>
        </w:tc>
        <w:tc>
          <w:tcPr>
            <w:tcW w:w="2552" w:type="dxa"/>
          </w:tcPr>
          <w:p w14:paraId="54E2F02A" w14:textId="77777777" w:rsidR="00AF5B0C" w:rsidRPr="00492B0E" w:rsidRDefault="007A756E">
            <w:pPr>
              <w:jc w:val="center"/>
              <w:rPr>
                <w:color w:val="000000" w:themeColor="text1"/>
                <w:sz w:val="20"/>
                <w:szCs w:val="20"/>
              </w:rPr>
            </w:pPr>
            <w:r w:rsidRPr="00492B0E">
              <w:rPr>
                <w:color w:val="000000" w:themeColor="text1"/>
                <w:sz w:val="20"/>
                <w:szCs w:val="20"/>
              </w:rPr>
              <w:t>128.0 (122.0 – 131.0)</w:t>
            </w:r>
          </w:p>
        </w:tc>
        <w:tc>
          <w:tcPr>
            <w:tcW w:w="2552" w:type="dxa"/>
          </w:tcPr>
          <w:p w14:paraId="21245387" w14:textId="77777777" w:rsidR="00AF5B0C" w:rsidRPr="00492B0E" w:rsidRDefault="007A756E">
            <w:pPr>
              <w:jc w:val="center"/>
              <w:rPr>
                <w:color w:val="000000" w:themeColor="text1"/>
                <w:sz w:val="20"/>
                <w:szCs w:val="20"/>
              </w:rPr>
            </w:pPr>
            <w:r w:rsidRPr="00492B0E">
              <w:rPr>
                <w:color w:val="000000" w:themeColor="text1"/>
                <w:sz w:val="20"/>
                <w:szCs w:val="20"/>
              </w:rPr>
              <w:t>128.0(125.0 – 130.0)</w:t>
            </w:r>
          </w:p>
        </w:tc>
        <w:tc>
          <w:tcPr>
            <w:tcW w:w="1077" w:type="dxa"/>
            <w:vMerge/>
          </w:tcPr>
          <w:p w14:paraId="09A51479" w14:textId="77777777" w:rsidR="00AF5B0C" w:rsidRPr="00492B0E" w:rsidRDefault="00AF5B0C">
            <w:pPr>
              <w:rPr>
                <w:color w:val="000000" w:themeColor="text1"/>
                <w:sz w:val="20"/>
                <w:szCs w:val="20"/>
              </w:rPr>
            </w:pPr>
          </w:p>
        </w:tc>
        <w:tc>
          <w:tcPr>
            <w:tcW w:w="873" w:type="dxa"/>
            <w:vMerge/>
          </w:tcPr>
          <w:p w14:paraId="1D0F22CD" w14:textId="77777777" w:rsidR="00AF5B0C" w:rsidRPr="00492B0E" w:rsidRDefault="00AF5B0C">
            <w:pPr>
              <w:rPr>
                <w:color w:val="000000" w:themeColor="text1"/>
                <w:sz w:val="20"/>
                <w:szCs w:val="20"/>
              </w:rPr>
            </w:pPr>
          </w:p>
        </w:tc>
      </w:tr>
      <w:tr w:rsidR="00492B0E" w:rsidRPr="00492B0E" w14:paraId="0A30D3C6" w14:textId="77777777">
        <w:tc>
          <w:tcPr>
            <w:tcW w:w="2268" w:type="dxa"/>
          </w:tcPr>
          <w:p w14:paraId="49A92C5C" w14:textId="77777777" w:rsidR="00AF5B0C" w:rsidRPr="00492B0E" w:rsidRDefault="007A756E">
            <w:pPr>
              <w:rPr>
                <w:b/>
                <w:bCs/>
                <w:color w:val="000000" w:themeColor="text1"/>
                <w:sz w:val="20"/>
                <w:szCs w:val="20"/>
              </w:rPr>
            </w:pPr>
            <w:r w:rsidRPr="00492B0E">
              <w:rPr>
                <w:b/>
                <w:bCs/>
                <w:color w:val="000000" w:themeColor="text1"/>
                <w:sz w:val="20"/>
                <w:szCs w:val="20"/>
              </w:rPr>
              <w:lastRenderedPageBreak/>
              <w:t>Serum K</w:t>
            </w:r>
          </w:p>
        </w:tc>
        <w:tc>
          <w:tcPr>
            <w:tcW w:w="2552" w:type="dxa"/>
          </w:tcPr>
          <w:p w14:paraId="7A179C1C" w14:textId="77777777" w:rsidR="00AF5B0C" w:rsidRPr="00492B0E" w:rsidRDefault="00AF5B0C">
            <w:pPr>
              <w:jc w:val="center"/>
              <w:rPr>
                <w:color w:val="000000" w:themeColor="text1"/>
                <w:sz w:val="20"/>
                <w:szCs w:val="20"/>
              </w:rPr>
            </w:pPr>
          </w:p>
        </w:tc>
        <w:tc>
          <w:tcPr>
            <w:tcW w:w="2552" w:type="dxa"/>
          </w:tcPr>
          <w:p w14:paraId="76CCE471" w14:textId="77777777" w:rsidR="00AF5B0C" w:rsidRPr="00492B0E" w:rsidRDefault="00AF5B0C">
            <w:pPr>
              <w:jc w:val="center"/>
              <w:rPr>
                <w:color w:val="000000" w:themeColor="text1"/>
                <w:sz w:val="20"/>
                <w:szCs w:val="20"/>
              </w:rPr>
            </w:pPr>
          </w:p>
        </w:tc>
        <w:tc>
          <w:tcPr>
            <w:tcW w:w="1077" w:type="dxa"/>
          </w:tcPr>
          <w:p w14:paraId="2D64B013" w14:textId="77777777" w:rsidR="00AF5B0C" w:rsidRPr="00492B0E" w:rsidRDefault="00AF5B0C">
            <w:pPr>
              <w:jc w:val="center"/>
              <w:rPr>
                <w:color w:val="000000" w:themeColor="text1"/>
                <w:sz w:val="20"/>
                <w:szCs w:val="20"/>
              </w:rPr>
            </w:pPr>
          </w:p>
        </w:tc>
        <w:tc>
          <w:tcPr>
            <w:tcW w:w="873" w:type="dxa"/>
          </w:tcPr>
          <w:p w14:paraId="0AC38779" w14:textId="77777777" w:rsidR="00AF5B0C" w:rsidRPr="00492B0E" w:rsidRDefault="00AF5B0C">
            <w:pPr>
              <w:jc w:val="center"/>
              <w:rPr>
                <w:color w:val="000000" w:themeColor="text1"/>
                <w:sz w:val="20"/>
                <w:szCs w:val="20"/>
              </w:rPr>
            </w:pPr>
          </w:p>
        </w:tc>
      </w:tr>
      <w:tr w:rsidR="00492B0E" w:rsidRPr="00492B0E" w14:paraId="2DEB48FC" w14:textId="77777777">
        <w:tc>
          <w:tcPr>
            <w:tcW w:w="2268" w:type="dxa"/>
          </w:tcPr>
          <w:p w14:paraId="0E3909DB" w14:textId="77777777" w:rsidR="00AF5B0C" w:rsidRPr="00492B0E" w:rsidRDefault="007A756E">
            <w:pPr>
              <w:ind w:left="284"/>
              <w:rPr>
                <w:color w:val="000000" w:themeColor="text1"/>
                <w:sz w:val="20"/>
                <w:szCs w:val="20"/>
              </w:rPr>
            </w:pPr>
            <w:r w:rsidRPr="00492B0E">
              <w:rPr>
                <w:color w:val="000000" w:themeColor="text1"/>
                <w:sz w:val="20"/>
                <w:szCs w:val="20"/>
              </w:rPr>
              <w:t>Min. – Max.</w:t>
            </w:r>
          </w:p>
        </w:tc>
        <w:tc>
          <w:tcPr>
            <w:tcW w:w="2552" w:type="dxa"/>
          </w:tcPr>
          <w:p w14:paraId="3D3BCF81" w14:textId="77777777" w:rsidR="00AF5B0C" w:rsidRPr="00492B0E" w:rsidRDefault="007A756E">
            <w:pPr>
              <w:jc w:val="center"/>
              <w:rPr>
                <w:color w:val="000000" w:themeColor="text1"/>
                <w:sz w:val="20"/>
                <w:szCs w:val="20"/>
              </w:rPr>
            </w:pPr>
            <w:r w:rsidRPr="00492B0E">
              <w:rPr>
                <w:color w:val="000000" w:themeColor="text1"/>
                <w:sz w:val="20"/>
                <w:szCs w:val="20"/>
              </w:rPr>
              <w:t>2.70 – 5.90</w:t>
            </w:r>
          </w:p>
        </w:tc>
        <w:tc>
          <w:tcPr>
            <w:tcW w:w="2552" w:type="dxa"/>
          </w:tcPr>
          <w:p w14:paraId="3A946380" w14:textId="77777777" w:rsidR="00AF5B0C" w:rsidRPr="00492B0E" w:rsidRDefault="007A756E">
            <w:pPr>
              <w:jc w:val="center"/>
              <w:rPr>
                <w:color w:val="000000" w:themeColor="text1"/>
                <w:sz w:val="20"/>
                <w:szCs w:val="20"/>
              </w:rPr>
            </w:pPr>
            <w:r w:rsidRPr="00492B0E">
              <w:rPr>
                <w:color w:val="000000" w:themeColor="text1"/>
                <w:sz w:val="20"/>
                <w:szCs w:val="20"/>
              </w:rPr>
              <w:t>3.20 – 5.80</w:t>
            </w:r>
          </w:p>
        </w:tc>
        <w:tc>
          <w:tcPr>
            <w:tcW w:w="1077" w:type="dxa"/>
            <w:vMerge w:val="restart"/>
          </w:tcPr>
          <w:p w14:paraId="69BA04F5" w14:textId="77777777" w:rsidR="00AF5B0C" w:rsidRPr="00492B0E" w:rsidRDefault="007A756E">
            <w:pPr>
              <w:jc w:val="center"/>
              <w:rPr>
                <w:color w:val="000000" w:themeColor="text1"/>
                <w:sz w:val="20"/>
                <w:szCs w:val="20"/>
              </w:rPr>
            </w:pPr>
            <w:r w:rsidRPr="00492B0E">
              <w:rPr>
                <w:color w:val="000000" w:themeColor="text1"/>
                <w:sz w:val="20"/>
                <w:szCs w:val="20"/>
              </w:rPr>
              <w:t>t=</w:t>
            </w:r>
            <w:r w:rsidRPr="00492B0E">
              <w:rPr>
                <w:color w:val="000000" w:themeColor="text1"/>
                <w:sz w:val="20"/>
                <w:szCs w:val="20"/>
              </w:rPr>
              <w:br/>
              <w:t>1.574</w:t>
            </w:r>
          </w:p>
        </w:tc>
        <w:tc>
          <w:tcPr>
            <w:tcW w:w="873" w:type="dxa"/>
            <w:vMerge w:val="restart"/>
          </w:tcPr>
          <w:p w14:paraId="205D1495" w14:textId="77777777" w:rsidR="00AF5B0C" w:rsidRPr="00492B0E" w:rsidRDefault="007A756E">
            <w:pPr>
              <w:jc w:val="center"/>
              <w:rPr>
                <w:color w:val="000000" w:themeColor="text1"/>
                <w:sz w:val="20"/>
                <w:szCs w:val="20"/>
              </w:rPr>
            </w:pPr>
            <w:r w:rsidRPr="00492B0E">
              <w:rPr>
                <w:color w:val="000000" w:themeColor="text1"/>
                <w:sz w:val="20"/>
                <w:szCs w:val="20"/>
              </w:rPr>
              <w:t>0.124</w:t>
            </w:r>
          </w:p>
        </w:tc>
      </w:tr>
      <w:tr w:rsidR="00492B0E" w:rsidRPr="00492B0E" w14:paraId="3B327EDE" w14:textId="77777777">
        <w:tc>
          <w:tcPr>
            <w:tcW w:w="2268" w:type="dxa"/>
          </w:tcPr>
          <w:p w14:paraId="365BAF82" w14:textId="77777777" w:rsidR="00AF5B0C" w:rsidRPr="00492B0E" w:rsidRDefault="007A756E">
            <w:pPr>
              <w:ind w:left="284"/>
              <w:rPr>
                <w:color w:val="000000" w:themeColor="text1"/>
                <w:sz w:val="20"/>
                <w:szCs w:val="20"/>
              </w:rPr>
            </w:pPr>
            <w:r w:rsidRPr="00492B0E">
              <w:rPr>
                <w:color w:val="000000" w:themeColor="text1"/>
                <w:sz w:val="20"/>
                <w:szCs w:val="20"/>
              </w:rPr>
              <w:t>Mean ± SD.</w:t>
            </w:r>
          </w:p>
        </w:tc>
        <w:tc>
          <w:tcPr>
            <w:tcW w:w="2552" w:type="dxa"/>
          </w:tcPr>
          <w:p w14:paraId="7668DE66" w14:textId="77777777" w:rsidR="00AF5B0C" w:rsidRPr="00492B0E" w:rsidRDefault="007A756E">
            <w:pPr>
              <w:jc w:val="center"/>
              <w:rPr>
                <w:color w:val="000000" w:themeColor="text1"/>
                <w:sz w:val="20"/>
                <w:szCs w:val="20"/>
              </w:rPr>
            </w:pPr>
            <w:r w:rsidRPr="00492B0E">
              <w:rPr>
                <w:color w:val="000000" w:themeColor="text1"/>
                <w:sz w:val="20"/>
                <w:szCs w:val="20"/>
              </w:rPr>
              <w:t>4.13 ± 0.76</w:t>
            </w:r>
          </w:p>
        </w:tc>
        <w:tc>
          <w:tcPr>
            <w:tcW w:w="2552" w:type="dxa"/>
          </w:tcPr>
          <w:p w14:paraId="3028D688" w14:textId="77777777" w:rsidR="00AF5B0C" w:rsidRPr="00492B0E" w:rsidRDefault="007A756E">
            <w:pPr>
              <w:jc w:val="center"/>
              <w:rPr>
                <w:color w:val="000000" w:themeColor="text1"/>
                <w:sz w:val="20"/>
                <w:szCs w:val="20"/>
              </w:rPr>
            </w:pPr>
            <w:r w:rsidRPr="00492B0E">
              <w:rPr>
                <w:color w:val="000000" w:themeColor="text1"/>
                <w:sz w:val="20"/>
                <w:szCs w:val="20"/>
              </w:rPr>
              <w:t>4.31 ± 0.68</w:t>
            </w:r>
          </w:p>
        </w:tc>
        <w:tc>
          <w:tcPr>
            <w:tcW w:w="1077" w:type="dxa"/>
            <w:vMerge/>
          </w:tcPr>
          <w:p w14:paraId="29BAF367" w14:textId="77777777" w:rsidR="00AF5B0C" w:rsidRPr="00492B0E" w:rsidRDefault="00AF5B0C">
            <w:pPr>
              <w:rPr>
                <w:color w:val="000000" w:themeColor="text1"/>
                <w:sz w:val="20"/>
                <w:szCs w:val="20"/>
              </w:rPr>
            </w:pPr>
          </w:p>
        </w:tc>
        <w:tc>
          <w:tcPr>
            <w:tcW w:w="873" w:type="dxa"/>
            <w:vMerge/>
          </w:tcPr>
          <w:p w14:paraId="041881A6" w14:textId="77777777" w:rsidR="00AF5B0C" w:rsidRPr="00492B0E" w:rsidRDefault="00AF5B0C">
            <w:pPr>
              <w:rPr>
                <w:color w:val="000000" w:themeColor="text1"/>
                <w:sz w:val="20"/>
                <w:szCs w:val="20"/>
              </w:rPr>
            </w:pPr>
          </w:p>
        </w:tc>
      </w:tr>
      <w:tr w:rsidR="00492B0E" w:rsidRPr="00492B0E" w14:paraId="4A87A8D0" w14:textId="77777777">
        <w:tc>
          <w:tcPr>
            <w:tcW w:w="2268" w:type="dxa"/>
          </w:tcPr>
          <w:p w14:paraId="1B39E204" w14:textId="77777777" w:rsidR="00AF5B0C" w:rsidRPr="00492B0E" w:rsidRDefault="007A756E">
            <w:pPr>
              <w:ind w:left="284"/>
              <w:rPr>
                <w:color w:val="000000" w:themeColor="text1"/>
                <w:sz w:val="20"/>
                <w:szCs w:val="20"/>
              </w:rPr>
            </w:pPr>
            <w:r w:rsidRPr="00492B0E">
              <w:rPr>
                <w:color w:val="000000" w:themeColor="text1"/>
                <w:sz w:val="20"/>
                <w:szCs w:val="20"/>
              </w:rPr>
              <w:t>Median (IQR)</w:t>
            </w:r>
          </w:p>
        </w:tc>
        <w:tc>
          <w:tcPr>
            <w:tcW w:w="2552" w:type="dxa"/>
          </w:tcPr>
          <w:p w14:paraId="16A0855A" w14:textId="77777777" w:rsidR="00AF5B0C" w:rsidRPr="00492B0E" w:rsidRDefault="007A756E">
            <w:pPr>
              <w:jc w:val="center"/>
              <w:rPr>
                <w:color w:val="000000" w:themeColor="text1"/>
                <w:sz w:val="20"/>
                <w:szCs w:val="20"/>
              </w:rPr>
            </w:pPr>
            <w:r w:rsidRPr="00492B0E">
              <w:rPr>
                <w:color w:val="000000" w:themeColor="text1"/>
                <w:sz w:val="20"/>
                <w:szCs w:val="20"/>
              </w:rPr>
              <w:t>3.90 (3.50 – 4.50)</w:t>
            </w:r>
          </w:p>
        </w:tc>
        <w:tc>
          <w:tcPr>
            <w:tcW w:w="2552" w:type="dxa"/>
          </w:tcPr>
          <w:p w14:paraId="272895A1" w14:textId="77777777" w:rsidR="00AF5B0C" w:rsidRPr="00492B0E" w:rsidRDefault="007A756E">
            <w:pPr>
              <w:jc w:val="center"/>
              <w:rPr>
                <w:color w:val="000000" w:themeColor="text1"/>
                <w:sz w:val="20"/>
                <w:szCs w:val="20"/>
              </w:rPr>
            </w:pPr>
            <w:r w:rsidRPr="00492B0E">
              <w:rPr>
                <w:color w:val="000000" w:themeColor="text1"/>
                <w:sz w:val="20"/>
                <w:szCs w:val="20"/>
              </w:rPr>
              <w:t>4.40(3.7 – 4.9)</w:t>
            </w:r>
          </w:p>
        </w:tc>
        <w:tc>
          <w:tcPr>
            <w:tcW w:w="1077" w:type="dxa"/>
            <w:vMerge/>
          </w:tcPr>
          <w:p w14:paraId="5B010359" w14:textId="77777777" w:rsidR="00AF5B0C" w:rsidRPr="00492B0E" w:rsidRDefault="00AF5B0C">
            <w:pPr>
              <w:rPr>
                <w:color w:val="000000" w:themeColor="text1"/>
                <w:sz w:val="20"/>
                <w:szCs w:val="20"/>
              </w:rPr>
            </w:pPr>
          </w:p>
        </w:tc>
        <w:tc>
          <w:tcPr>
            <w:tcW w:w="873" w:type="dxa"/>
            <w:vMerge/>
          </w:tcPr>
          <w:p w14:paraId="50EA6092" w14:textId="77777777" w:rsidR="00AF5B0C" w:rsidRPr="00492B0E" w:rsidRDefault="00AF5B0C">
            <w:pPr>
              <w:rPr>
                <w:color w:val="000000" w:themeColor="text1"/>
                <w:sz w:val="20"/>
                <w:szCs w:val="20"/>
              </w:rPr>
            </w:pPr>
          </w:p>
        </w:tc>
      </w:tr>
      <w:tr w:rsidR="00492B0E" w:rsidRPr="00492B0E" w14:paraId="50E094F2" w14:textId="77777777">
        <w:tc>
          <w:tcPr>
            <w:tcW w:w="2268" w:type="dxa"/>
          </w:tcPr>
          <w:p w14:paraId="5164235B" w14:textId="77777777" w:rsidR="00AF5B0C" w:rsidRPr="00492B0E" w:rsidRDefault="007A756E">
            <w:pPr>
              <w:rPr>
                <w:b/>
                <w:bCs/>
                <w:color w:val="000000" w:themeColor="text1"/>
                <w:sz w:val="20"/>
                <w:szCs w:val="20"/>
              </w:rPr>
            </w:pPr>
            <w:r w:rsidRPr="00492B0E">
              <w:rPr>
                <w:b/>
                <w:bCs/>
                <w:color w:val="000000" w:themeColor="text1"/>
                <w:sz w:val="20"/>
                <w:szCs w:val="20"/>
              </w:rPr>
              <w:t>Urinary Na</w:t>
            </w:r>
          </w:p>
        </w:tc>
        <w:tc>
          <w:tcPr>
            <w:tcW w:w="2552" w:type="dxa"/>
          </w:tcPr>
          <w:p w14:paraId="09AD3433" w14:textId="77777777" w:rsidR="00AF5B0C" w:rsidRPr="00492B0E" w:rsidRDefault="00AF5B0C">
            <w:pPr>
              <w:jc w:val="center"/>
              <w:rPr>
                <w:color w:val="000000" w:themeColor="text1"/>
                <w:sz w:val="20"/>
                <w:szCs w:val="20"/>
              </w:rPr>
            </w:pPr>
          </w:p>
        </w:tc>
        <w:tc>
          <w:tcPr>
            <w:tcW w:w="2552" w:type="dxa"/>
          </w:tcPr>
          <w:p w14:paraId="54B84FB5" w14:textId="77777777" w:rsidR="00AF5B0C" w:rsidRPr="00492B0E" w:rsidRDefault="00AF5B0C">
            <w:pPr>
              <w:jc w:val="center"/>
              <w:rPr>
                <w:color w:val="000000" w:themeColor="text1"/>
                <w:sz w:val="20"/>
                <w:szCs w:val="20"/>
              </w:rPr>
            </w:pPr>
          </w:p>
        </w:tc>
        <w:tc>
          <w:tcPr>
            <w:tcW w:w="1077" w:type="dxa"/>
          </w:tcPr>
          <w:p w14:paraId="3DD6C206" w14:textId="77777777" w:rsidR="00AF5B0C" w:rsidRPr="00492B0E" w:rsidRDefault="00AF5B0C">
            <w:pPr>
              <w:jc w:val="center"/>
              <w:rPr>
                <w:color w:val="000000" w:themeColor="text1"/>
                <w:sz w:val="20"/>
                <w:szCs w:val="20"/>
              </w:rPr>
            </w:pPr>
          </w:p>
        </w:tc>
        <w:tc>
          <w:tcPr>
            <w:tcW w:w="873" w:type="dxa"/>
          </w:tcPr>
          <w:p w14:paraId="72DE2FE7" w14:textId="77777777" w:rsidR="00AF5B0C" w:rsidRPr="00492B0E" w:rsidRDefault="00AF5B0C">
            <w:pPr>
              <w:jc w:val="center"/>
              <w:rPr>
                <w:color w:val="000000" w:themeColor="text1"/>
                <w:sz w:val="20"/>
                <w:szCs w:val="20"/>
              </w:rPr>
            </w:pPr>
          </w:p>
        </w:tc>
      </w:tr>
      <w:tr w:rsidR="00492B0E" w:rsidRPr="00492B0E" w14:paraId="6029E558" w14:textId="77777777">
        <w:tc>
          <w:tcPr>
            <w:tcW w:w="2268" w:type="dxa"/>
          </w:tcPr>
          <w:p w14:paraId="52BEF4A2" w14:textId="77777777" w:rsidR="00AF5B0C" w:rsidRPr="00492B0E" w:rsidRDefault="007A756E">
            <w:pPr>
              <w:ind w:left="284"/>
              <w:rPr>
                <w:color w:val="000000" w:themeColor="text1"/>
                <w:sz w:val="20"/>
                <w:szCs w:val="20"/>
              </w:rPr>
            </w:pPr>
            <w:r w:rsidRPr="00492B0E">
              <w:rPr>
                <w:color w:val="000000" w:themeColor="text1"/>
                <w:sz w:val="20"/>
                <w:szCs w:val="20"/>
              </w:rPr>
              <w:t>Min. – Max.</w:t>
            </w:r>
          </w:p>
        </w:tc>
        <w:tc>
          <w:tcPr>
            <w:tcW w:w="2552" w:type="dxa"/>
          </w:tcPr>
          <w:p w14:paraId="02BBDA33" w14:textId="77777777" w:rsidR="00AF5B0C" w:rsidRPr="00492B0E" w:rsidRDefault="007A756E">
            <w:pPr>
              <w:jc w:val="center"/>
              <w:rPr>
                <w:color w:val="000000" w:themeColor="text1"/>
                <w:sz w:val="20"/>
                <w:szCs w:val="20"/>
              </w:rPr>
            </w:pPr>
            <w:r w:rsidRPr="00492B0E">
              <w:rPr>
                <w:color w:val="000000" w:themeColor="text1"/>
                <w:sz w:val="20"/>
                <w:szCs w:val="20"/>
              </w:rPr>
              <w:t>10.50 – 315.0</w:t>
            </w:r>
          </w:p>
        </w:tc>
        <w:tc>
          <w:tcPr>
            <w:tcW w:w="2552" w:type="dxa"/>
          </w:tcPr>
          <w:p w14:paraId="7BAE86DA" w14:textId="77777777" w:rsidR="00AF5B0C" w:rsidRPr="00492B0E" w:rsidRDefault="007A756E">
            <w:pPr>
              <w:jc w:val="center"/>
              <w:rPr>
                <w:color w:val="000000" w:themeColor="text1"/>
                <w:sz w:val="20"/>
                <w:szCs w:val="20"/>
              </w:rPr>
            </w:pPr>
            <w:r w:rsidRPr="00492B0E">
              <w:rPr>
                <w:color w:val="000000" w:themeColor="text1"/>
                <w:sz w:val="20"/>
                <w:szCs w:val="20"/>
              </w:rPr>
              <w:t>16.0 – 360.0</w:t>
            </w:r>
          </w:p>
        </w:tc>
        <w:tc>
          <w:tcPr>
            <w:tcW w:w="1077" w:type="dxa"/>
            <w:vMerge w:val="restart"/>
          </w:tcPr>
          <w:p w14:paraId="71785F77" w14:textId="77777777" w:rsidR="00AF5B0C" w:rsidRPr="00492B0E" w:rsidRDefault="007A756E">
            <w:pPr>
              <w:jc w:val="center"/>
              <w:rPr>
                <w:color w:val="000000" w:themeColor="text1"/>
                <w:sz w:val="20"/>
                <w:szCs w:val="20"/>
              </w:rPr>
            </w:pPr>
            <w:r w:rsidRPr="00492B0E">
              <w:rPr>
                <w:color w:val="000000" w:themeColor="text1"/>
                <w:sz w:val="20"/>
                <w:szCs w:val="20"/>
              </w:rPr>
              <w:t>Z=</w:t>
            </w:r>
            <w:r w:rsidRPr="00492B0E">
              <w:rPr>
                <w:color w:val="000000" w:themeColor="text1"/>
                <w:sz w:val="20"/>
                <w:szCs w:val="20"/>
              </w:rPr>
              <w:br/>
              <w:t>4.156</w:t>
            </w:r>
            <w:r w:rsidRPr="00492B0E">
              <w:rPr>
                <w:color w:val="000000" w:themeColor="text1"/>
                <w:sz w:val="20"/>
                <w:szCs w:val="20"/>
                <w:vertAlign w:val="superscript"/>
              </w:rPr>
              <w:t>*</w:t>
            </w:r>
          </w:p>
        </w:tc>
        <w:tc>
          <w:tcPr>
            <w:tcW w:w="873" w:type="dxa"/>
            <w:vMerge w:val="restart"/>
          </w:tcPr>
          <w:p w14:paraId="31F35C55" w14:textId="77777777" w:rsidR="00AF5B0C" w:rsidRPr="00492B0E" w:rsidRDefault="007A756E">
            <w:pPr>
              <w:jc w:val="center"/>
              <w:rPr>
                <w:color w:val="000000" w:themeColor="text1"/>
                <w:sz w:val="20"/>
                <w:szCs w:val="20"/>
              </w:rPr>
            </w:pPr>
            <w:bookmarkStart w:id="4" w:name="_Hlk132519118"/>
            <w:r w:rsidRPr="00492B0E">
              <w:rPr>
                <w:color w:val="000000" w:themeColor="text1"/>
                <w:sz w:val="20"/>
                <w:szCs w:val="20"/>
              </w:rPr>
              <w:t>&lt;0.001</w:t>
            </w:r>
            <w:bookmarkEnd w:id="4"/>
            <w:r w:rsidRPr="00492B0E">
              <w:rPr>
                <w:color w:val="000000" w:themeColor="text1"/>
                <w:sz w:val="20"/>
                <w:szCs w:val="20"/>
                <w:vertAlign w:val="superscript"/>
              </w:rPr>
              <w:t>*</w:t>
            </w:r>
          </w:p>
        </w:tc>
      </w:tr>
      <w:tr w:rsidR="00492B0E" w:rsidRPr="00492B0E" w14:paraId="43F48FAB" w14:textId="77777777">
        <w:tc>
          <w:tcPr>
            <w:tcW w:w="2268" w:type="dxa"/>
          </w:tcPr>
          <w:p w14:paraId="42505136" w14:textId="77777777" w:rsidR="00AF5B0C" w:rsidRPr="00492B0E" w:rsidRDefault="007A756E">
            <w:pPr>
              <w:ind w:left="284"/>
              <w:rPr>
                <w:color w:val="000000" w:themeColor="text1"/>
                <w:sz w:val="20"/>
                <w:szCs w:val="20"/>
              </w:rPr>
            </w:pPr>
            <w:r w:rsidRPr="00492B0E">
              <w:rPr>
                <w:color w:val="000000" w:themeColor="text1"/>
                <w:sz w:val="20"/>
                <w:szCs w:val="20"/>
              </w:rPr>
              <w:t>Mean ± SD.</w:t>
            </w:r>
          </w:p>
        </w:tc>
        <w:tc>
          <w:tcPr>
            <w:tcW w:w="2552" w:type="dxa"/>
          </w:tcPr>
          <w:p w14:paraId="1E486234" w14:textId="77777777" w:rsidR="00AF5B0C" w:rsidRPr="00492B0E" w:rsidRDefault="007A756E">
            <w:pPr>
              <w:jc w:val="center"/>
              <w:rPr>
                <w:color w:val="000000" w:themeColor="text1"/>
                <w:sz w:val="20"/>
                <w:szCs w:val="20"/>
              </w:rPr>
            </w:pPr>
            <w:r w:rsidRPr="00492B0E">
              <w:rPr>
                <w:color w:val="000000" w:themeColor="text1"/>
                <w:sz w:val="20"/>
                <w:szCs w:val="20"/>
              </w:rPr>
              <w:t>42.97 ± 55.21</w:t>
            </w:r>
          </w:p>
        </w:tc>
        <w:tc>
          <w:tcPr>
            <w:tcW w:w="2552" w:type="dxa"/>
          </w:tcPr>
          <w:p w14:paraId="59EC39B5" w14:textId="77777777" w:rsidR="00AF5B0C" w:rsidRPr="00492B0E" w:rsidRDefault="007A756E">
            <w:pPr>
              <w:jc w:val="center"/>
              <w:rPr>
                <w:color w:val="000000" w:themeColor="text1"/>
                <w:sz w:val="20"/>
                <w:szCs w:val="20"/>
              </w:rPr>
            </w:pPr>
            <w:r w:rsidRPr="00492B0E">
              <w:rPr>
                <w:color w:val="000000" w:themeColor="text1"/>
                <w:sz w:val="20"/>
                <w:szCs w:val="20"/>
              </w:rPr>
              <w:t>82.70 ± 68.12</w:t>
            </w:r>
          </w:p>
        </w:tc>
        <w:tc>
          <w:tcPr>
            <w:tcW w:w="1077" w:type="dxa"/>
            <w:vMerge/>
          </w:tcPr>
          <w:p w14:paraId="566EC645" w14:textId="77777777" w:rsidR="00AF5B0C" w:rsidRPr="00492B0E" w:rsidRDefault="00AF5B0C">
            <w:pPr>
              <w:rPr>
                <w:color w:val="000000" w:themeColor="text1"/>
                <w:sz w:val="20"/>
                <w:szCs w:val="20"/>
              </w:rPr>
            </w:pPr>
          </w:p>
        </w:tc>
        <w:tc>
          <w:tcPr>
            <w:tcW w:w="873" w:type="dxa"/>
            <w:vMerge/>
          </w:tcPr>
          <w:p w14:paraId="72B92605" w14:textId="77777777" w:rsidR="00AF5B0C" w:rsidRPr="00492B0E" w:rsidRDefault="00AF5B0C">
            <w:pPr>
              <w:rPr>
                <w:color w:val="000000" w:themeColor="text1"/>
                <w:sz w:val="20"/>
                <w:szCs w:val="20"/>
              </w:rPr>
            </w:pPr>
          </w:p>
        </w:tc>
      </w:tr>
      <w:tr w:rsidR="00492B0E" w:rsidRPr="00492B0E" w14:paraId="22E0BD0A" w14:textId="77777777">
        <w:tc>
          <w:tcPr>
            <w:tcW w:w="2268" w:type="dxa"/>
          </w:tcPr>
          <w:p w14:paraId="183864B9" w14:textId="77777777" w:rsidR="00AF5B0C" w:rsidRPr="00492B0E" w:rsidRDefault="007A756E">
            <w:pPr>
              <w:ind w:left="284"/>
              <w:rPr>
                <w:color w:val="000000" w:themeColor="text1"/>
                <w:sz w:val="20"/>
                <w:szCs w:val="20"/>
              </w:rPr>
            </w:pPr>
            <w:r w:rsidRPr="00492B0E">
              <w:rPr>
                <w:color w:val="000000" w:themeColor="text1"/>
                <w:sz w:val="20"/>
                <w:szCs w:val="20"/>
              </w:rPr>
              <w:t>Median (IQR)</w:t>
            </w:r>
          </w:p>
        </w:tc>
        <w:tc>
          <w:tcPr>
            <w:tcW w:w="2552" w:type="dxa"/>
          </w:tcPr>
          <w:p w14:paraId="467CB944" w14:textId="77777777" w:rsidR="00AF5B0C" w:rsidRPr="00492B0E" w:rsidRDefault="007A756E">
            <w:pPr>
              <w:jc w:val="center"/>
              <w:rPr>
                <w:color w:val="000000" w:themeColor="text1"/>
                <w:sz w:val="20"/>
                <w:szCs w:val="20"/>
              </w:rPr>
            </w:pPr>
            <w:r w:rsidRPr="00492B0E">
              <w:rPr>
                <w:color w:val="000000" w:themeColor="text1"/>
                <w:sz w:val="20"/>
                <w:szCs w:val="20"/>
              </w:rPr>
              <w:t>29.0 (15.0 – 38.0)</w:t>
            </w:r>
          </w:p>
        </w:tc>
        <w:tc>
          <w:tcPr>
            <w:tcW w:w="2552" w:type="dxa"/>
          </w:tcPr>
          <w:p w14:paraId="39DC380D" w14:textId="77777777" w:rsidR="00AF5B0C" w:rsidRPr="00492B0E" w:rsidRDefault="007A756E">
            <w:pPr>
              <w:jc w:val="center"/>
              <w:rPr>
                <w:color w:val="000000" w:themeColor="text1"/>
                <w:sz w:val="20"/>
                <w:szCs w:val="20"/>
              </w:rPr>
            </w:pPr>
            <w:r w:rsidRPr="00492B0E">
              <w:rPr>
                <w:color w:val="000000" w:themeColor="text1"/>
                <w:sz w:val="20"/>
                <w:szCs w:val="20"/>
              </w:rPr>
              <w:t>72.0(32.5 – 125.0)</w:t>
            </w:r>
          </w:p>
        </w:tc>
        <w:tc>
          <w:tcPr>
            <w:tcW w:w="1077" w:type="dxa"/>
            <w:vMerge/>
          </w:tcPr>
          <w:p w14:paraId="505F161A" w14:textId="77777777" w:rsidR="00AF5B0C" w:rsidRPr="00492B0E" w:rsidRDefault="00AF5B0C">
            <w:pPr>
              <w:rPr>
                <w:color w:val="000000" w:themeColor="text1"/>
                <w:sz w:val="20"/>
                <w:szCs w:val="20"/>
              </w:rPr>
            </w:pPr>
          </w:p>
        </w:tc>
        <w:tc>
          <w:tcPr>
            <w:tcW w:w="873" w:type="dxa"/>
            <w:vMerge/>
          </w:tcPr>
          <w:p w14:paraId="6ADFB2F1" w14:textId="77777777" w:rsidR="00AF5B0C" w:rsidRPr="00492B0E" w:rsidRDefault="00AF5B0C">
            <w:pPr>
              <w:rPr>
                <w:color w:val="000000" w:themeColor="text1"/>
                <w:sz w:val="20"/>
                <w:szCs w:val="20"/>
              </w:rPr>
            </w:pPr>
          </w:p>
        </w:tc>
      </w:tr>
      <w:tr w:rsidR="00492B0E" w:rsidRPr="00492B0E" w14:paraId="08C10402" w14:textId="77777777">
        <w:tc>
          <w:tcPr>
            <w:tcW w:w="2268" w:type="dxa"/>
          </w:tcPr>
          <w:p w14:paraId="22C0FB48" w14:textId="77777777" w:rsidR="00AF5B0C" w:rsidRPr="00492B0E" w:rsidRDefault="007A756E">
            <w:pPr>
              <w:rPr>
                <w:b/>
                <w:bCs/>
                <w:color w:val="000000" w:themeColor="text1"/>
                <w:sz w:val="20"/>
                <w:szCs w:val="20"/>
              </w:rPr>
            </w:pPr>
            <w:r w:rsidRPr="00492B0E">
              <w:rPr>
                <w:b/>
                <w:bCs/>
                <w:color w:val="000000" w:themeColor="text1"/>
                <w:sz w:val="22"/>
                <w:szCs w:val="22"/>
              </w:rPr>
              <w:t>Total Bilirubin</w:t>
            </w:r>
          </w:p>
        </w:tc>
        <w:tc>
          <w:tcPr>
            <w:tcW w:w="2552" w:type="dxa"/>
          </w:tcPr>
          <w:p w14:paraId="6074BA0B" w14:textId="77777777" w:rsidR="00AF5B0C" w:rsidRPr="00492B0E" w:rsidRDefault="00AF5B0C">
            <w:pPr>
              <w:jc w:val="center"/>
              <w:rPr>
                <w:color w:val="000000" w:themeColor="text1"/>
                <w:sz w:val="20"/>
                <w:szCs w:val="20"/>
              </w:rPr>
            </w:pPr>
          </w:p>
        </w:tc>
        <w:tc>
          <w:tcPr>
            <w:tcW w:w="2552" w:type="dxa"/>
          </w:tcPr>
          <w:p w14:paraId="79121D5F" w14:textId="77777777" w:rsidR="00AF5B0C" w:rsidRPr="00492B0E" w:rsidRDefault="00AF5B0C">
            <w:pPr>
              <w:jc w:val="center"/>
              <w:rPr>
                <w:color w:val="000000" w:themeColor="text1"/>
                <w:sz w:val="20"/>
                <w:szCs w:val="20"/>
              </w:rPr>
            </w:pPr>
          </w:p>
        </w:tc>
        <w:tc>
          <w:tcPr>
            <w:tcW w:w="1077" w:type="dxa"/>
          </w:tcPr>
          <w:p w14:paraId="46FDBC7F" w14:textId="77777777" w:rsidR="00AF5B0C" w:rsidRPr="00492B0E" w:rsidRDefault="00AF5B0C">
            <w:pPr>
              <w:jc w:val="center"/>
              <w:rPr>
                <w:color w:val="000000" w:themeColor="text1"/>
                <w:sz w:val="20"/>
                <w:szCs w:val="20"/>
              </w:rPr>
            </w:pPr>
          </w:p>
        </w:tc>
        <w:tc>
          <w:tcPr>
            <w:tcW w:w="873" w:type="dxa"/>
          </w:tcPr>
          <w:p w14:paraId="0F353F10" w14:textId="77777777" w:rsidR="00AF5B0C" w:rsidRPr="00492B0E" w:rsidRDefault="00AF5B0C">
            <w:pPr>
              <w:jc w:val="center"/>
              <w:rPr>
                <w:color w:val="000000" w:themeColor="text1"/>
                <w:sz w:val="20"/>
                <w:szCs w:val="20"/>
              </w:rPr>
            </w:pPr>
          </w:p>
        </w:tc>
      </w:tr>
      <w:tr w:rsidR="00492B0E" w:rsidRPr="00492B0E" w14:paraId="63731B61" w14:textId="77777777">
        <w:tc>
          <w:tcPr>
            <w:tcW w:w="2268" w:type="dxa"/>
          </w:tcPr>
          <w:p w14:paraId="6FC3873B" w14:textId="77777777" w:rsidR="00AF5B0C" w:rsidRPr="00492B0E" w:rsidRDefault="007A756E">
            <w:pPr>
              <w:ind w:left="284"/>
              <w:rPr>
                <w:color w:val="000000" w:themeColor="text1"/>
                <w:sz w:val="20"/>
                <w:szCs w:val="20"/>
              </w:rPr>
            </w:pPr>
            <w:r w:rsidRPr="00492B0E">
              <w:rPr>
                <w:color w:val="000000" w:themeColor="text1"/>
                <w:sz w:val="20"/>
                <w:szCs w:val="20"/>
              </w:rPr>
              <w:t>Min. – Max.</w:t>
            </w:r>
          </w:p>
        </w:tc>
        <w:tc>
          <w:tcPr>
            <w:tcW w:w="2552" w:type="dxa"/>
          </w:tcPr>
          <w:p w14:paraId="3B27DFB7" w14:textId="77777777" w:rsidR="00AF5B0C" w:rsidRPr="00492B0E" w:rsidRDefault="007A756E">
            <w:pPr>
              <w:jc w:val="center"/>
              <w:rPr>
                <w:color w:val="000000" w:themeColor="text1"/>
                <w:sz w:val="20"/>
                <w:szCs w:val="20"/>
              </w:rPr>
            </w:pPr>
            <w:r w:rsidRPr="00492B0E">
              <w:rPr>
                <w:color w:val="000000" w:themeColor="text1"/>
                <w:sz w:val="20"/>
                <w:szCs w:val="20"/>
              </w:rPr>
              <w:t>0.60 – 19.0</w:t>
            </w:r>
          </w:p>
        </w:tc>
        <w:tc>
          <w:tcPr>
            <w:tcW w:w="2552" w:type="dxa"/>
          </w:tcPr>
          <w:p w14:paraId="03BE3DEF" w14:textId="77777777" w:rsidR="00AF5B0C" w:rsidRPr="00492B0E" w:rsidRDefault="007A756E">
            <w:pPr>
              <w:jc w:val="center"/>
              <w:rPr>
                <w:color w:val="000000" w:themeColor="text1"/>
                <w:sz w:val="20"/>
                <w:szCs w:val="20"/>
              </w:rPr>
            </w:pPr>
            <w:r w:rsidRPr="00492B0E">
              <w:rPr>
                <w:color w:val="000000" w:themeColor="text1"/>
                <w:sz w:val="20"/>
                <w:szCs w:val="20"/>
              </w:rPr>
              <w:t>0.80 – 10.70</w:t>
            </w:r>
          </w:p>
        </w:tc>
        <w:tc>
          <w:tcPr>
            <w:tcW w:w="1077" w:type="dxa"/>
            <w:vMerge w:val="restart"/>
          </w:tcPr>
          <w:p w14:paraId="345AB41F" w14:textId="77777777" w:rsidR="00AF5B0C" w:rsidRPr="00492B0E" w:rsidRDefault="007A756E">
            <w:pPr>
              <w:jc w:val="center"/>
              <w:rPr>
                <w:color w:val="000000" w:themeColor="text1"/>
                <w:sz w:val="20"/>
                <w:szCs w:val="20"/>
              </w:rPr>
            </w:pPr>
            <w:r w:rsidRPr="00492B0E">
              <w:rPr>
                <w:color w:val="000000" w:themeColor="text1"/>
                <w:sz w:val="20"/>
                <w:szCs w:val="20"/>
              </w:rPr>
              <w:t>Z=</w:t>
            </w:r>
            <w:r w:rsidRPr="00492B0E">
              <w:rPr>
                <w:color w:val="000000" w:themeColor="text1"/>
                <w:sz w:val="20"/>
                <w:szCs w:val="20"/>
              </w:rPr>
              <w:br/>
              <w:t>0.729</w:t>
            </w:r>
          </w:p>
        </w:tc>
        <w:tc>
          <w:tcPr>
            <w:tcW w:w="873" w:type="dxa"/>
            <w:vMerge w:val="restart"/>
          </w:tcPr>
          <w:p w14:paraId="16BCC8E1" w14:textId="77777777" w:rsidR="00AF5B0C" w:rsidRPr="00492B0E" w:rsidRDefault="007A756E">
            <w:pPr>
              <w:jc w:val="center"/>
              <w:rPr>
                <w:color w:val="000000" w:themeColor="text1"/>
                <w:sz w:val="20"/>
                <w:szCs w:val="20"/>
              </w:rPr>
            </w:pPr>
            <w:r w:rsidRPr="00492B0E">
              <w:rPr>
                <w:color w:val="000000" w:themeColor="text1"/>
                <w:sz w:val="20"/>
                <w:szCs w:val="20"/>
              </w:rPr>
              <w:t>0.466</w:t>
            </w:r>
          </w:p>
        </w:tc>
      </w:tr>
      <w:tr w:rsidR="00492B0E" w:rsidRPr="00492B0E" w14:paraId="191577D7" w14:textId="77777777">
        <w:tc>
          <w:tcPr>
            <w:tcW w:w="2268" w:type="dxa"/>
          </w:tcPr>
          <w:p w14:paraId="51EE488E" w14:textId="77777777" w:rsidR="00AF5B0C" w:rsidRPr="00492B0E" w:rsidRDefault="007A756E">
            <w:pPr>
              <w:ind w:left="284"/>
              <w:rPr>
                <w:color w:val="000000" w:themeColor="text1"/>
                <w:sz w:val="20"/>
                <w:szCs w:val="20"/>
              </w:rPr>
            </w:pPr>
            <w:r w:rsidRPr="00492B0E">
              <w:rPr>
                <w:color w:val="000000" w:themeColor="text1"/>
                <w:sz w:val="20"/>
                <w:szCs w:val="20"/>
              </w:rPr>
              <w:t>Mean ± SD.</w:t>
            </w:r>
          </w:p>
        </w:tc>
        <w:tc>
          <w:tcPr>
            <w:tcW w:w="2552" w:type="dxa"/>
          </w:tcPr>
          <w:p w14:paraId="3D625424" w14:textId="77777777" w:rsidR="00AF5B0C" w:rsidRPr="00492B0E" w:rsidRDefault="007A756E">
            <w:pPr>
              <w:jc w:val="center"/>
              <w:rPr>
                <w:color w:val="000000" w:themeColor="text1"/>
                <w:sz w:val="20"/>
                <w:szCs w:val="20"/>
              </w:rPr>
            </w:pPr>
            <w:r w:rsidRPr="00492B0E">
              <w:rPr>
                <w:color w:val="000000" w:themeColor="text1"/>
                <w:sz w:val="20"/>
                <w:szCs w:val="20"/>
              </w:rPr>
              <w:t>3.42 ± 3.59</w:t>
            </w:r>
          </w:p>
        </w:tc>
        <w:tc>
          <w:tcPr>
            <w:tcW w:w="2552" w:type="dxa"/>
          </w:tcPr>
          <w:p w14:paraId="0042B9C8" w14:textId="77777777" w:rsidR="00AF5B0C" w:rsidRPr="00492B0E" w:rsidRDefault="007A756E">
            <w:pPr>
              <w:jc w:val="center"/>
              <w:rPr>
                <w:color w:val="000000" w:themeColor="text1"/>
                <w:sz w:val="20"/>
                <w:szCs w:val="20"/>
              </w:rPr>
            </w:pPr>
            <w:r w:rsidRPr="00492B0E">
              <w:rPr>
                <w:color w:val="000000" w:themeColor="text1"/>
                <w:sz w:val="20"/>
                <w:szCs w:val="20"/>
              </w:rPr>
              <w:t>2.82 ± 2.17</w:t>
            </w:r>
          </w:p>
        </w:tc>
        <w:tc>
          <w:tcPr>
            <w:tcW w:w="1077" w:type="dxa"/>
            <w:vMerge/>
          </w:tcPr>
          <w:p w14:paraId="1ADDD2D3" w14:textId="77777777" w:rsidR="00AF5B0C" w:rsidRPr="00492B0E" w:rsidRDefault="00AF5B0C">
            <w:pPr>
              <w:rPr>
                <w:color w:val="000000" w:themeColor="text1"/>
                <w:sz w:val="20"/>
                <w:szCs w:val="20"/>
              </w:rPr>
            </w:pPr>
          </w:p>
        </w:tc>
        <w:tc>
          <w:tcPr>
            <w:tcW w:w="873" w:type="dxa"/>
            <w:vMerge/>
          </w:tcPr>
          <w:p w14:paraId="4AED9FBA" w14:textId="77777777" w:rsidR="00AF5B0C" w:rsidRPr="00492B0E" w:rsidRDefault="00AF5B0C">
            <w:pPr>
              <w:rPr>
                <w:color w:val="000000" w:themeColor="text1"/>
                <w:sz w:val="20"/>
                <w:szCs w:val="20"/>
              </w:rPr>
            </w:pPr>
          </w:p>
        </w:tc>
      </w:tr>
      <w:tr w:rsidR="00492B0E" w:rsidRPr="00492B0E" w14:paraId="7CE31EF7" w14:textId="77777777">
        <w:tc>
          <w:tcPr>
            <w:tcW w:w="2268" w:type="dxa"/>
          </w:tcPr>
          <w:p w14:paraId="67A341B4" w14:textId="77777777" w:rsidR="00AF5B0C" w:rsidRPr="00492B0E" w:rsidRDefault="007A756E">
            <w:pPr>
              <w:ind w:left="284"/>
              <w:rPr>
                <w:color w:val="000000" w:themeColor="text1"/>
                <w:sz w:val="20"/>
                <w:szCs w:val="20"/>
              </w:rPr>
            </w:pPr>
            <w:r w:rsidRPr="00492B0E">
              <w:rPr>
                <w:color w:val="000000" w:themeColor="text1"/>
                <w:sz w:val="20"/>
                <w:szCs w:val="20"/>
              </w:rPr>
              <w:t>Median (IQR)</w:t>
            </w:r>
          </w:p>
        </w:tc>
        <w:tc>
          <w:tcPr>
            <w:tcW w:w="2552" w:type="dxa"/>
          </w:tcPr>
          <w:p w14:paraId="7D1C84FB" w14:textId="77777777" w:rsidR="00AF5B0C" w:rsidRPr="00492B0E" w:rsidRDefault="007A756E">
            <w:pPr>
              <w:jc w:val="center"/>
              <w:rPr>
                <w:color w:val="000000" w:themeColor="text1"/>
                <w:sz w:val="20"/>
                <w:szCs w:val="20"/>
              </w:rPr>
            </w:pPr>
            <w:r w:rsidRPr="00492B0E">
              <w:rPr>
                <w:color w:val="000000" w:themeColor="text1"/>
                <w:sz w:val="20"/>
                <w:szCs w:val="20"/>
              </w:rPr>
              <w:t>2.10 (1.80 – 3.50)</w:t>
            </w:r>
          </w:p>
        </w:tc>
        <w:tc>
          <w:tcPr>
            <w:tcW w:w="2552" w:type="dxa"/>
          </w:tcPr>
          <w:p w14:paraId="4A269548" w14:textId="77777777" w:rsidR="00AF5B0C" w:rsidRPr="00492B0E" w:rsidRDefault="007A756E">
            <w:pPr>
              <w:jc w:val="center"/>
              <w:rPr>
                <w:color w:val="000000" w:themeColor="text1"/>
                <w:sz w:val="20"/>
                <w:szCs w:val="20"/>
              </w:rPr>
            </w:pPr>
            <w:r w:rsidRPr="00492B0E">
              <w:rPr>
                <w:color w:val="000000" w:themeColor="text1"/>
                <w:sz w:val="20"/>
                <w:szCs w:val="20"/>
              </w:rPr>
              <w:t>2.10(1.8 – 3.0)</w:t>
            </w:r>
          </w:p>
        </w:tc>
        <w:tc>
          <w:tcPr>
            <w:tcW w:w="1077" w:type="dxa"/>
            <w:vMerge/>
          </w:tcPr>
          <w:p w14:paraId="4539CDFD" w14:textId="77777777" w:rsidR="00AF5B0C" w:rsidRPr="00492B0E" w:rsidRDefault="00AF5B0C">
            <w:pPr>
              <w:rPr>
                <w:color w:val="000000" w:themeColor="text1"/>
                <w:sz w:val="20"/>
                <w:szCs w:val="20"/>
              </w:rPr>
            </w:pPr>
          </w:p>
        </w:tc>
        <w:tc>
          <w:tcPr>
            <w:tcW w:w="873" w:type="dxa"/>
            <w:vMerge/>
          </w:tcPr>
          <w:p w14:paraId="55A02CCA" w14:textId="77777777" w:rsidR="00AF5B0C" w:rsidRPr="00492B0E" w:rsidRDefault="00AF5B0C">
            <w:pPr>
              <w:rPr>
                <w:color w:val="000000" w:themeColor="text1"/>
                <w:sz w:val="20"/>
                <w:szCs w:val="20"/>
              </w:rPr>
            </w:pPr>
          </w:p>
        </w:tc>
      </w:tr>
      <w:tr w:rsidR="00492B0E" w:rsidRPr="00492B0E" w14:paraId="7ECC6867" w14:textId="77777777">
        <w:tblPrEx>
          <w:jc w:val="center"/>
          <w:tblInd w:w="0" w:type="dxa"/>
          <w:tblBorders>
            <w:top w:val="thinThickSmallGap" w:sz="18" w:space="0" w:color="auto"/>
            <w:left w:val="thinThickSmallGap" w:sz="18" w:space="0" w:color="auto"/>
            <w:bottom w:val="thickThinSmallGap" w:sz="18" w:space="0" w:color="auto"/>
            <w:right w:val="thickThinSmallGap" w:sz="18" w:space="0" w:color="auto"/>
          </w:tblBorders>
          <w:tblCellMar>
            <w:left w:w="0" w:type="dxa"/>
            <w:right w:w="0" w:type="dxa"/>
          </w:tblCellMar>
        </w:tblPrEx>
        <w:trPr>
          <w:jc w:val="center"/>
        </w:trPr>
        <w:tc>
          <w:tcPr>
            <w:tcW w:w="2268" w:type="dxa"/>
            <w:tcBorders>
              <w:top w:val="single" w:sz="4" w:space="0" w:color="auto"/>
              <w:left w:val="single" w:sz="4" w:space="0" w:color="auto"/>
              <w:bottom w:val="single" w:sz="4" w:space="0" w:color="auto"/>
              <w:right w:val="single" w:sz="4" w:space="0" w:color="auto"/>
            </w:tcBorders>
          </w:tcPr>
          <w:p w14:paraId="3027E4EA" w14:textId="77777777" w:rsidR="00AF5B0C" w:rsidRPr="00492B0E" w:rsidRDefault="007A756E">
            <w:pPr>
              <w:ind w:left="284"/>
              <w:rPr>
                <w:color w:val="000000" w:themeColor="text1"/>
                <w:sz w:val="22"/>
                <w:szCs w:val="22"/>
              </w:rPr>
            </w:pPr>
            <w:r w:rsidRPr="00492B0E">
              <w:rPr>
                <w:color w:val="000000" w:themeColor="text1"/>
                <w:sz w:val="22"/>
                <w:szCs w:val="22"/>
              </w:rPr>
              <w:t>Mean ± SD.</w:t>
            </w:r>
          </w:p>
        </w:tc>
        <w:tc>
          <w:tcPr>
            <w:tcW w:w="2552" w:type="dxa"/>
            <w:tcBorders>
              <w:top w:val="single" w:sz="4" w:space="0" w:color="auto"/>
              <w:left w:val="single" w:sz="4" w:space="0" w:color="auto"/>
              <w:bottom w:val="single" w:sz="4" w:space="0" w:color="auto"/>
              <w:right w:val="single" w:sz="4" w:space="0" w:color="auto"/>
            </w:tcBorders>
            <w:vAlign w:val="center"/>
          </w:tcPr>
          <w:p w14:paraId="0585B02A" w14:textId="77777777" w:rsidR="00AF5B0C" w:rsidRPr="00492B0E" w:rsidRDefault="007A756E">
            <w:pPr>
              <w:jc w:val="center"/>
              <w:rPr>
                <w:color w:val="000000" w:themeColor="text1"/>
                <w:sz w:val="22"/>
                <w:szCs w:val="22"/>
              </w:rPr>
            </w:pPr>
            <w:r w:rsidRPr="00492B0E">
              <w:rPr>
                <w:color w:val="000000" w:themeColor="text1"/>
                <w:sz w:val="22"/>
                <w:szCs w:val="22"/>
              </w:rPr>
              <w:t>3.27 ± 1.94</w:t>
            </w:r>
          </w:p>
        </w:tc>
        <w:tc>
          <w:tcPr>
            <w:tcW w:w="2552" w:type="dxa"/>
            <w:tcBorders>
              <w:top w:val="single" w:sz="4" w:space="0" w:color="auto"/>
              <w:left w:val="single" w:sz="4" w:space="0" w:color="auto"/>
              <w:bottom w:val="single" w:sz="4" w:space="0" w:color="auto"/>
              <w:right w:val="single" w:sz="4" w:space="0" w:color="auto"/>
            </w:tcBorders>
            <w:vAlign w:val="center"/>
          </w:tcPr>
          <w:p w14:paraId="74C3F5D9" w14:textId="77777777" w:rsidR="00AF5B0C" w:rsidRPr="00492B0E" w:rsidRDefault="007A756E">
            <w:pPr>
              <w:jc w:val="center"/>
              <w:rPr>
                <w:color w:val="000000" w:themeColor="text1"/>
                <w:sz w:val="22"/>
                <w:szCs w:val="22"/>
              </w:rPr>
            </w:pPr>
            <w:r w:rsidRPr="00492B0E">
              <w:rPr>
                <w:color w:val="000000" w:themeColor="text1"/>
                <w:sz w:val="22"/>
                <w:szCs w:val="22"/>
              </w:rPr>
              <w:t>3.26 ± 1.66</w:t>
            </w:r>
          </w:p>
        </w:tc>
        <w:tc>
          <w:tcPr>
            <w:tcW w:w="1077" w:type="dxa"/>
            <w:vMerge/>
            <w:tcBorders>
              <w:top w:val="single" w:sz="4" w:space="0" w:color="auto"/>
              <w:left w:val="single" w:sz="4" w:space="0" w:color="auto"/>
              <w:bottom w:val="single" w:sz="4" w:space="0" w:color="auto"/>
              <w:right w:val="single" w:sz="4" w:space="0" w:color="auto"/>
            </w:tcBorders>
            <w:vAlign w:val="center"/>
          </w:tcPr>
          <w:p w14:paraId="1CBB87AF" w14:textId="77777777" w:rsidR="00AF5B0C" w:rsidRPr="00492B0E" w:rsidRDefault="00AF5B0C">
            <w:pPr>
              <w:rPr>
                <w:color w:val="000000" w:themeColor="text1"/>
                <w:sz w:val="22"/>
                <w:szCs w:val="22"/>
              </w:rPr>
            </w:pPr>
          </w:p>
        </w:tc>
        <w:tc>
          <w:tcPr>
            <w:tcW w:w="873" w:type="dxa"/>
            <w:vMerge/>
            <w:tcBorders>
              <w:top w:val="single" w:sz="4" w:space="0" w:color="auto"/>
              <w:left w:val="single" w:sz="4" w:space="0" w:color="auto"/>
              <w:bottom w:val="single" w:sz="4" w:space="0" w:color="auto"/>
              <w:right w:val="single" w:sz="4" w:space="0" w:color="auto"/>
            </w:tcBorders>
            <w:vAlign w:val="center"/>
          </w:tcPr>
          <w:p w14:paraId="6151162B" w14:textId="77777777" w:rsidR="00AF5B0C" w:rsidRPr="00492B0E" w:rsidRDefault="00AF5B0C">
            <w:pPr>
              <w:rPr>
                <w:color w:val="000000" w:themeColor="text1"/>
                <w:sz w:val="22"/>
                <w:szCs w:val="22"/>
              </w:rPr>
            </w:pPr>
          </w:p>
        </w:tc>
      </w:tr>
      <w:tr w:rsidR="00492B0E" w:rsidRPr="00492B0E" w14:paraId="114FE871" w14:textId="77777777">
        <w:tblPrEx>
          <w:jc w:val="center"/>
          <w:tblInd w:w="0" w:type="dxa"/>
          <w:tblBorders>
            <w:top w:val="thinThickSmallGap" w:sz="18" w:space="0" w:color="auto"/>
            <w:left w:val="thinThickSmallGap" w:sz="18" w:space="0" w:color="auto"/>
            <w:bottom w:val="thickThinSmallGap" w:sz="18" w:space="0" w:color="auto"/>
            <w:right w:val="thickThinSmallGap" w:sz="18" w:space="0" w:color="auto"/>
          </w:tblBorders>
          <w:tblCellMar>
            <w:left w:w="0" w:type="dxa"/>
            <w:right w:w="0" w:type="dxa"/>
          </w:tblCellMar>
        </w:tblPrEx>
        <w:trPr>
          <w:jc w:val="center"/>
        </w:trPr>
        <w:tc>
          <w:tcPr>
            <w:tcW w:w="2268" w:type="dxa"/>
            <w:tcBorders>
              <w:top w:val="single" w:sz="4" w:space="0" w:color="auto"/>
              <w:left w:val="single" w:sz="4" w:space="0" w:color="auto"/>
              <w:bottom w:val="single" w:sz="4" w:space="0" w:color="auto"/>
              <w:right w:val="single" w:sz="4" w:space="0" w:color="auto"/>
            </w:tcBorders>
          </w:tcPr>
          <w:p w14:paraId="02CE3022" w14:textId="77777777" w:rsidR="00AF5B0C" w:rsidRPr="00492B0E" w:rsidRDefault="007A756E">
            <w:pPr>
              <w:ind w:left="284"/>
              <w:rPr>
                <w:color w:val="000000" w:themeColor="text1"/>
                <w:sz w:val="22"/>
                <w:szCs w:val="22"/>
              </w:rPr>
            </w:pPr>
            <w:r w:rsidRPr="00492B0E">
              <w:rPr>
                <w:color w:val="000000" w:themeColor="text1"/>
                <w:sz w:val="22"/>
                <w:szCs w:val="22"/>
              </w:rPr>
              <w:t>Median (IQR)</w:t>
            </w:r>
          </w:p>
        </w:tc>
        <w:tc>
          <w:tcPr>
            <w:tcW w:w="2552" w:type="dxa"/>
            <w:tcBorders>
              <w:top w:val="single" w:sz="4" w:space="0" w:color="auto"/>
              <w:left w:val="single" w:sz="4" w:space="0" w:color="auto"/>
              <w:bottom w:val="single" w:sz="4" w:space="0" w:color="auto"/>
              <w:right w:val="single" w:sz="4" w:space="0" w:color="auto"/>
            </w:tcBorders>
            <w:vAlign w:val="center"/>
          </w:tcPr>
          <w:p w14:paraId="3B192D71" w14:textId="77777777" w:rsidR="00AF5B0C" w:rsidRPr="00492B0E" w:rsidRDefault="007A756E">
            <w:pPr>
              <w:jc w:val="center"/>
              <w:rPr>
                <w:color w:val="000000" w:themeColor="text1"/>
                <w:sz w:val="22"/>
                <w:szCs w:val="22"/>
              </w:rPr>
            </w:pPr>
            <w:r w:rsidRPr="00492B0E">
              <w:rPr>
                <w:color w:val="000000" w:themeColor="text1"/>
                <w:sz w:val="22"/>
                <w:szCs w:val="22"/>
              </w:rPr>
              <w:t>2.30 (1.80 – 4.80)</w:t>
            </w:r>
          </w:p>
        </w:tc>
        <w:tc>
          <w:tcPr>
            <w:tcW w:w="2552" w:type="dxa"/>
            <w:tcBorders>
              <w:top w:val="single" w:sz="4" w:space="0" w:color="auto"/>
              <w:left w:val="single" w:sz="4" w:space="0" w:color="auto"/>
              <w:bottom w:val="single" w:sz="4" w:space="0" w:color="auto"/>
              <w:right w:val="single" w:sz="4" w:space="0" w:color="auto"/>
            </w:tcBorders>
            <w:vAlign w:val="center"/>
          </w:tcPr>
          <w:p w14:paraId="4FF11E85" w14:textId="77777777" w:rsidR="00AF5B0C" w:rsidRPr="00492B0E" w:rsidRDefault="007A756E">
            <w:pPr>
              <w:jc w:val="center"/>
              <w:rPr>
                <w:color w:val="000000" w:themeColor="text1"/>
                <w:sz w:val="22"/>
                <w:szCs w:val="22"/>
              </w:rPr>
            </w:pPr>
            <w:r w:rsidRPr="00492B0E">
              <w:rPr>
                <w:color w:val="000000" w:themeColor="text1"/>
                <w:sz w:val="22"/>
                <w:szCs w:val="22"/>
              </w:rPr>
              <w:t>2.50(2.0 – 4.5)</w:t>
            </w:r>
          </w:p>
        </w:tc>
        <w:tc>
          <w:tcPr>
            <w:tcW w:w="1077" w:type="dxa"/>
            <w:vMerge/>
            <w:tcBorders>
              <w:top w:val="single" w:sz="4" w:space="0" w:color="auto"/>
              <w:left w:val="single" w:sz="4" w:space="0" w:color="auto"/>
              <w:bottom w:val="single" w:sz="4" w:space="0" w:color="auto"/>
              <w:right w:val="single" w:sz="4" w:space="0" w:color="auto"/>
            </w:tcBorders>
            <w:vAlign w:val="center"/>
          </w:tcPr>
          <w:p w14:paraId="702CB652" w14:textId="77777777" w:rsidR="00AF5B0C" w:rsidRPr="00492B0E" w:rsidRDefault="00AF5B0C">
            <w:pPr>
              <w:rPr>
                <w:color w:val="000000" w:themeColor="text1"/>
                <w:sz w:val="22"/>
                <w:szCs w:val="22"/>
              </w:rPr>
            </w:pPr>
          </w:p>
        </w:tc>
        <w:tc>
          <w:tcPr>
            <w:tcW w:w="873" w:type="dxa"/>
            <w:vMerge/>
            <w:tcBorders>
              <w:top w:val="single" w:sz="4" w:space="0" w:color="auto"/>
              <w:left w:val="single" w:sz="4" w:space="0" w:color="auto"/>
              <w:bottom w:val="single" w:sz="4" w:space="0" w:color="auto"/>
              <w:right w:val="single" w:sz="4" w:space="0" w:color="auto"/>
            </w:tcBorders>
            <w:vAlign w:val="center"/>
          </w:tcPr>
          <w:p w14:paraId="7E5B581A" w14:textId="77777777" w:rsidR="00AF5B0C" w:rsidRPr="00492B0E" w:rsidRDefault="00AF5B0C">
            <w:pPr>
              <w:rPr>
                <w:color w:val="000000" w:themeColor="text1"/>
                <w:sz w:val="22"/>
                <w:szCs w:val="22"/>
              </w:rPr>
            </w:pPr>
          </w:p>
        </w:tc>
      </w:tr>
      <w:tr w:rsidR="00492B0E" w:rsidRPr="00492B0E" w14:paraId="3406E69B" w14:textId="77777777">
        <w:tc>
          <w:tcPr>
            <w:tcW w:w="2268" w:type="dxa"/>
          </w:tcPr>
          <w:p w14:paraId="4194E86E" w14:textId="77777777" w:rsidR="00AF5B0C" w:rsidRPr="00492B0E" w:rsidRDefault="007A756E">
            <w:pPr>
              <w:rPr>
                <w:b/>
                <w:bCs/>
                <w:color w:val="000000" w:themeColor="text1"/>
                <w:sz w:val="22"/>
                <w:szCs w:val="22"/>
              </w:rPr>
            </w:pPr>
            <w:r w:rsidRPr="00492B0E">
              <w:rPr>
                <w:b/>
                <w:bCs/>
                <w:color w:val="000000" w:themeColor="text1"/>
                <w:sz w:val="22"/>
                <w:szCs w:val="22"/>
              </w:rPr>
              <w:t>Serum creatinine</w:t>
            </w:r>
          </w:p>
        </w:tc>
        <w:tc>
          <w:tcPr>
            <w:tcW w:w="2552" w:type="dxa"/>
          </w:tcPr>
          <w:p w14:paraId="08A59257" w14:textId="77777777" w:rsidR="00AF5B0C" w:rsidRPr="00492B0E" w:rsidRDefault="00AF5B0C">
            <w:pPr>
              <w:jc w:val="center"/>
              <w:rPr>
                <w:color w:val="000000" w:themeColor="text1"/>
                <w:sz w:val="22"/>
                <w:szCs w:val="22"/>
              </w:rPr>
            </w:pPr>
          </w:p>
        </w:tc>
        <w:tc>
          <w:tcPr>
            <w:tcW w:w="2552" w:type="dxa"/>
          </w:tcPr>
          <w:p w14:paraId="52EBC6EE" w14:textId="77777777" w:rsidR="00AF5B0C" w:rsidRPr="00492B0E" w:rsidRDefault="00AF5B0C">
            <w:pPr>
              <w:jc w:val="center"/>
              <w:rPr>
                <w:color w:val="000000" w:themeColor="text1"/>
                <w:sz w:val="22"/>
                <w:szCs w:val="22"/>
              </w:rPr>
            </w:pPr>
          </w:p>
        </w:tc>
        <w:tc>
          <w:tcPr>
            <w:tcW w:w="1077" w:type="dxa"/>
          </w:tcPr>
          <w:p w14:paraId="3A3B828F" w14:textId="77777777" w:rsidR="00AF5B0C" w:rsidRPr="00492B0E" w:rsidRDefault="00AF5B0C">
            <w:pPr>
              <w:jc w:val="center"/>
              <w:rPr>
                <w:color w:val="000000" w:themeColor="text1"/>
                <w:sz w:val="22"/>
                <w:szCs w:val="22"/>
              </w:rPr>
            </w:pPr>
          </w:p>
        </w:tc>
        <w:tc>
          <w:tcPr>
            <w:tcW w:w="873" w:type="dxa"/>
          </w:tcPr>
          <w:p w14:paraId="180C8995" w14:textId="77777777" w:rsidR="00AF5B0C" w:rsidRPr="00492B0E" w:rsidRDefault="00AF5B0C">
            <w:pPr>
              <w:jc w:val="center"/>
              <w:rPr>
                <w:color w:val="000000" w:themeColor="text1"/>
                <w:sz w:val="22"/>
                <w:szCs w:val="22"/>
              </w:rPr>
            </w:pPr>
          </w:p>
        </w:tc>
      </w:tr>
      <w:tr w:rsidR="00492B0E" w:rsidRPr="00492B0E" w14:paraId="6C6268FA" w14:textId="77777777">
        <w:tc>
          <w:tcPr>
            <w:tcW w:w="2268" w:type="dxa"/>
          </w:tcPr>
          <w:p w14:paraId="07C99B1C" w14:textId="77777777" w:rsidR="00AF5B0C" w:rsidRPr="00492B0E" w:rsidRDefault="007A756E">
            <w:pPr>
              <w:ind w:left="284"/>
              <w:rPr>
                <w:color w:val="000000" w:themeColor="text1"/>
                <w:sz w:val="22"/>
                <w:szCs w:val="22"/>
              </w:rPr>
            </w:pPr>
            <w:r w:rsidRPr="00492B0E">
              <w:rPr>
                <w:color w:val="000000" w:themeColor="text1"/>
                <w:sz w:val="22"/>
                <w:szCs w:val="22"/>
              </w:rPr>
              <w:t>Min. – Max.</w:t>
            </w:r>
          </w:p>
        </w:tc>
        <w:tc>
          <w:tcPr>
            <w:tcW w:w="2552" w:type="dxa"/>
          </w:tcPr>
          <w:p w14:paraId="5C5029A2" w14:textId="77777777" w:rsidR="00AF5B0C" w:rsidRPr="00492B0E" w:rsidRDefault="007A756E">
            <w:pPr>
              <w:jc w:val="center"/>
              <w:rPr>
                <w:color w:val="000000" w:themeColor="text1"/>
                <w:sz w:val="22"/>
                <w:szCs w:val="22"/>
              </w:rPr>
            </w:pPr>
            <w:r w:rsidRPr="00492B0E">
              <w:rPr>
                <w:color w:val="000000" w:themeColor="text1"/>
                <w:sz w:val="22"/>
                <w:szCs w:val="22"/>
              </w:rPr>
              <w:t>0.70 – 2.0</w:t>
            </w:r>
          </w:p>
        </w:tc>
        <w:tc>
          <w:tcPr>
            <w:tcW w:w="2552" w:type="dxa"/>
          </w:tcPr>
          <w:p w14:paraId="0A5A08FE" w14:textId="77777777" w:rsidR="00AF5B0C" w:rsidRPr="00492B0E" w:rsidRDefault="007A756E">
            <w:pPr>
              <w:jc w:val="center"/>
              <w:rPr>
                <w:color w:val="000000" w:themeColor="text1"/>
                <w:sz w:val="22"/>
                <w:szCs w:val="22"/>
              </w:rPr>
            </w:pPr>
            <w:r w:rsidRPr="00492B0E">
              <w:rPr>
                <w:color w:val="000000" w:themeColor="text1"/>
                <w:sz w:val="22"/>
                <w:szCs w:val="22"/>
              </w:rPr>
              <w:t>0.60 – 2.30</w:t>
            </w:r>
          </w:p>
        </w:tc>
        <w:tc>
          <w:tcPr>
            <w:tcW w:w="1077" w:type="dxa"/>
            <w:vMerge w:val="restart"/>
          </w:tcPr>
          <w:p w14:paraId="3B17A348" w14:textId="77777777" w:rsidR="00AF5B0C" w:rsidRPr="00492B0E" w:rsidRDefault="007A756E">
            <w:pPr>
              <w:jc w:val="center"/>
              <w:rPr>
                <w:color w:val="000000" w:themeColor="text1"/>
                <w:sz w:val="22"/>
                <w:szCs w:val="22"/>
              </w:rPr>
            </w:pPr>
            <w:r w:rsidRPr="00492B0E">
              <w:rPr>
                <w:color w:val="000000" w:themeColor="text1"/>
                <w:sz w:val="22"/>
                <w:szCs w:val="22"/>
              </w:rPr>
              <w:t>Z=</w:t>
            </w:r>
            <w:r w:rsidRPr="00492B0E">
              <w:rPr>
                <w:color w:val="000000" w:themeColor="text1"/>
                <w:sz w:val="22"/>
                <w:szCs w:val="22"/>
              </w:rPr>
              <w:br/>
              <w:t>1.127</w:t>
            </w:r>
          </w:p>
        </w:tc>
        <w:tc>
          <w:tcPr>
            <w:tcW w:w="873" w:type="dxa"/>
            <w:vMerge w:val="restart"/>
          </w:tcPr>
          <w:p w14:paraId="14DFE50A" w14:textId="77777777" w:rsidR="00AF5B0C" w:rsidRPr="00492B0E" w:rsidRDefault="007A756E">
            <w:pPr>
              <w:jc w:val="center"/>
              <w:rPr>
                <w:color w:val="000000" w:themeColor="text1"/>
                <w:sz w:val="22"/>
                <w:szCs w:val="22"/>
              </w:rPr>
            </w:pPr>
            <w:r w:rsidRPr="00492B0E">
              <w:rPr>
                <w:color w:val="000000" w:themeColor="text1"/>
                <w:sz w:val="22"/>
                <w:szCs w:val="22"/>
              </w:rPr>
              <w:t>0.260</w:t>
            </w:r>
          </w:p>
        </w:tc>
      </w:tr>
      <w:tr w:rsidR="00492B0E" w:rsidRPr="00492B0E" w14:paraId="4C3A1043" w14:textId="77777777">
        <w:tc>
          <w:tcPr>
            <w:tcW w:w="2268" w:type="dxa"/>
          </w:tcPr>
          <w:p w14:paraId="16622F71" w14:textId="77777777" w:rsidR="00AF5B0C" w:rsidRPr="00492B0E" w:rsidRDefault="007A756E">
            <w:pPr>
              <w:ind w:left="284"/>
              <w:rPr>
                <w:color w:val="000000" w:themeColor="text1"/>
                <w:sz w:val="22"/>
                <w:szCs w:val="22"/>
              </w:rPr>
            </w:pPr>
            <w:r w:rsidRPr="00492B0E">
              <w:rPr>
                <w:color w:val="000000" w:themeColor="text1"/>
                <w:sz w:val="22"/>
                <w:szCs w:val="22"/>
              </w:rPr>
              <w:t>Mean ± SD.</w:t>
            </w:r>
          </w:p>
        </w:tc>
        <w:tc>
          <w:tcPr>
            <w:tcW w:w="2552" w:type="dxa"/>
          </w:tcPr>
          <w:p w14:paraId="4FC2B5D3" w14:textId="77777777" w:rsidR="00AF5B0C" w:rsidRPr="00492B0E" w:rsidRDefault="007A756E">
            <w:pPr>
              <w:jc w:val="center"/>
              <w:rPr>
                <w:color w:val="000000" w:themeColor="text1"/>
                <w:sz w:val="22"/>
                <w:szCs w:val="22"/>
              </w:rPr>
            </w:pPr>
            <w:r w:rsidRPr="00492B0E">
              <w:rPr>
                <w:color w:val="000000" w:themeColor="text1"/>
                <w:sz w:val="22"/>
                <w:szCs w:val="22"/>
              </w:rPr>
              <w:t>1.14 ± 0.29</w:t>
            </w:r>
          </w:p>
        </w:tc>
        <w:tc>
          <w:tcPr>
            <w:tcW w:w="2552" w:type="dxa"/>
          </w:tcPr>
          <w:p w14:paraId="7BC64D32" w14:textId="77777777" w:rsidR="00AF5B0C" w:rsidRPr="00492B0E" w:rsidRDefault="007A756E">
            <w:pPr>
              <w:jc w:val="center"/>
              <w:rPr>
                <w:color w:val="000000" w:themeColor="text1"/>
                <w:sz w:val="22"/>
                <w:szCs w:val="22"/>
              </w:rPr>
            </w:pPr>
            <w:r w:rsidRPr="00492B0E">
              <w:rPr>
                <w:color w:val="000000" w:themeColor="text1"/>
                <w:sz w:val="22"/>
                <w:szCs w:val="22"/>
              </w:rPr>
              <w:t>1.20 ± 0.40</w:t>
            </w:r>
          </w:p>
        </w:tc>
        <w:tc>
          <w:tcPr>
            <w:tcW w:w="1077" w:type="dxa"/>
            <w:vMerge/>
          </w:tcPr>
          <w:p w14:paraId="018C6670" w14:textId="77777777" w:rsidR="00AF5B0C" w:rsidRPr="00492B0E" w:rsidRDefault="00AF5B0C">
            <w:pPr>
              <w:rPr>
                <w:color w:val="000000" w:themeColor="text1"/>
                <w:sz w:val="22"/>
                <w:szCs w:val="22"/>
              </w:rPr>
            </w:pPr>
          </w:p>
        </w:tc>
        <w:tc>
          <w:tcPr>
            <w:tcW w:w="873" w:type="dxa"/>
            <w:vMerge/>
          </w:tcPr>
          <w:p w14:paraId="02428020" w14:textId="77777777" w:rsidR="00AF5B0C" w:rsidRPr="00492B0E" w:rsidRDefault="00AF5B0C">
            <w:pPr>
              <w:rPr>
                <w:color w:val="000000" w:themeColor="text1"/>
                <w:sz w:val="22"/>
                <w:szCs w:val="22"/>
              </w:rPr>
            </w:pPr>
          </w:p>
        </w:tc>
      </w:tr>
      <w:tr w:rsidR="00492B0E" w:rsidRPr="00492B0E" w14:paraId="6D200C7A" w14:textId="77777777">
        <w:tc>
          <w:tcPr>
            <w:tcW w:w="2268" w:type="dxa"/>
          </w:tcPr>
          <w:p w14:paraId="6A8EA800" w14:textId="77777777" w:rsidR="00AF5B0C" w:rsidRPr="00492B0E" w:rsidRDefault="007A756E">
            <w:pPr>
              <w:ind w:left="284"/>
              <w:rPr>
                <w:color w:val="000000" w:themeColor="text1"/>
                <w:sz w:val="22"/>
                <w:szCs w:val="22"/>
              </w:rPr>
            </w:pPr>
            <w:r w:rsidRPr="00492B0E">
              <w:rPr>
                <w:color w:val="000000" w:themeColor="text1"/>
                <w:sz w:val="22"/>
                <w:szCs w:val="22"/>
              </w:rPr>
              <w:t>Median (IQR)</w:t>
            </w:r>
          </w:p>
        </w:tc>
        <w:tc>
          <w:tcPr>
            <w:tcW w:w="2552" w:type="dxa"/>
          </w:tcPr>
          <w:p w14:paraId="7DCFE86E" w14:textId="77777777" w:rsidR="00AF5B0C" w:rsidRPr="00492B0E" w:rsidRDefault="007A756E">
            <w:pPr>
              <w:jc w:val="center"/>
              <w:rPr>
                <w:color w:val="000000" w:themeColor="text1"/>
                <w:sz w:val="22"/>
                <w:szCs w:val="22"/>
              </w:rPr>
            </w:pPr>
            <w:r w:rsidRPr="00492B0E">
              <w:rPr>
                <w:color w:val="000000" w:themeColor="text1"/>
                <w:sz w:val="22"/>
                <w:szCs w:val="22"/>
              </w:rPr>
              <w:t>1.10 (1.0 – 1.30)</w:t>
            </w:r>
          </w:p>
        </w:tc>
        <w:tc>
          <w:tcPr>
            <w:tcW w:w="2552" w:type="dxa"/>
          </w:tcPr>
          <w:p w14:paraId="2C14BB66" w14:textId="77777777" w:rsidR="00AF5B0C" w:rsidRPr="00492B0E" w:rsidRDefault="007A756E">
            <w:pPr>
              <w:jc w:val="center"/>
              <w:rPr>
                <w:color w:val="000000" w:themeColor="text1"/>
                <w:sz w:val="22"/>
                <w:szCs w:val="22"/>
              </w:rPr>
            </w:pPr>
            <w:r w:rsidRPr="00492B0E">
              <w:rPr>
                <w:color w:val="000000" w:themeColor="text1"/>
                <w:sz w:val="22"/>
                <w:szCs w:val="22"/>
              </w:rPr>
              <w:t>1.10(1.0 – 1.3)</w:t>
            </w:r>
          </w:p>
        </w:tc>
        <w:tc>
          <w:tcPr>
            <w:tcW w:w="1077" w:type="dxa"/>
            <w:vMerge/>
          </w:tcPr>
          <w:p w14:paraId="32660036" w14:textId="77777777" w:rsidR="00AF5B0C" w:rsidRPr="00492B0E" w:rsidRDefault="00AF5B0C">
            <w:pPr>
              <w:rPr>
                <w:color w:val="000000" w:themeColor="text1"/>
                <w:sz w:val="22"/>
                <w:szCs w:val="22"/>
              </w:rPr>
            </w:pPr>
          </w:p>
        </w:tc>
        <w:tc>
          <w:tcPr>
            <w:tcW w:w="873" w:type="dxa"/>
            <w:vMerge/>
          </w:tcPr>
          <w:p w14:paraId="0E22EE63" w14:textId="77777777" w:rsidR="00AF5B0C" w:rsidRPr="00492B0E" w:rsidRDefault="00AF5B0C">
            <w:pPr>
              <w:rPr>
                <w:color w:val="000000" w:themeColor="text1"/>
                <w:sz w:val="22"/>
                <w:szCs w:val="22"/>
              </w:rPr>
            </w:pPr>
          </w:p>
        </w:tc>
      </w:tr>
      <w:tr w:rsidR="00492B0E" w:rsidRPr="00492B0E" w14:paraId="2563AE6E" w14:textId="77777777">
        <w:tc>
          <w:tcPr>
            <w:tcW w:w="2268" w:type="dxa"/>
          </w:tcPr>
          <w:p w14:paraId="018B8D39" w14:textId="77777777" w:rsidR="00AF5B0C" w:rsidRPr="00492B0E" w:rsidRDefault="007A756E">
            <w:pPr>
              <w:rPr>
                <w:b/>
                <w:bCs/>
                <w:color w:val="000000" w:themeColor="text1"/>
                <w:sz w:val="22"/>
                <w:szCs w:val="22"/>
              </w:rPr>
            </w:pPr>
            <w:r w:rsidRPr="00492B0E">
              <w:rPr>
                <w:b/>
                <w:bCs/>
                <w:color w:val="000000" w:themeColor="text1"/>
                <w:sz w:val="22"/>
                <w:szCs w:val="22"/>
              </w:rPr>
              <w:t>Urea</w:t>
            </w:r>
          </w:p>
        </w:tc>
        <w:tc>
          <w:tcPr>
            <w:tcW w:w="2552" w:type="dxa"/>
          </w:tcPr>
          <w:p w14:paraId="61B58292" w14:textId="77777777" w:rsidR="00AF5B0C" w:rsidRPr="00492B0E" w:rsidRDefault="00AF5B0C">
            <w:pPr>
              <w:jc w:val="center"/>
              <w:rPr>
                <w:color w:val="000000" w:themeColor="text1"/>
                <w:sz w:val="22"/>
                <w:szCs w:val="22"/>
              </w:rPr>
            </w:pPr>
          </w:p>
        </w:tc>
        <w:tc>
          <w:tcPr>
            <w:tcW w:w="2552" w:type="dxa"/>
          </w:tcPr>
          <w:p w14:paraId="0B5F0418" w14:textId="77777777" w:rsidR="00AF5B0C" w:rsidRPr="00492B0E" w:rsidRDefault="00AF5B0C">
            <w:pPr>
              <w:jc w:val="center"/>
              <w:rPr>
                <w:color w:val="000000" w:themeColor="text1"/>
                <w:sz w:val="22"/>
                <w:szCs w:val="22"/>
              </w:rPr>
            </w:pPr>
          </w:p>
        </w:tc>
        <w:tc>
          <w:tcPr>
            <w:tcW w:w="1077" w:type="dxa"/>
          </w:tcPr>
          <w:p w14:paraId="572CBE9F" w14:textId="77777777" w:rsidR="00AF5B0C" w:rsidRPr="00492B0E" w:rsidRDefault="00AF5B0C">
            <w:pPr>
              <w:jc w:val="center"/>
              <w:rPr>
                <w:color w:val="000000" w:themeColor="text1"/>
                <w:sz w:val="22"/>
                <w:szCs w:val="22"/>
              </w:rPr>
            </w:pPr>
          </w:p>
        </w:tc>
        <w:tc>
          <w:tcPr>
            <w:tcW w:w="873" w:type="dxa"/>
          </w:tcPr>
          <w:p w14:paraId="6A99B28D" w14:textId="77777777" w:rsidR="00AF5B0C" w:rsidRPr="00492B0E" w:rsidRDefault="00AF5B0C">
            <w:pPr>
              <w:jc w:val="center"/>
              <w:rPr>
                <w:color w:val="000000" w:themeColor="text1"/>
                <w:sz w:val="22"/>
                <w:szCs w:val="22"/>
              </w:rPr>
            </w:pPr>
          </w:p>
        </w:tc>
      </w:tr>
      <w:tr w:rsidR="00492B0E" w:rsidRPr="00492B0E" w14:paraId="69B59A85" w14:textId="77777777">
        <w:tc>
          <w:tcPr>
            <w:tcW w:w="2268" w:type="dxa"/>
          </w:tcPr>
          <w:p w14:paraId="7C277851" w14:textId="77777777" w:rsidR="00AF5B0C" w:rsidRPr="00492B0E" w:rsidRDefault="007A756E">
            <w:pPr>
              <w:ind w:left="284"/>
              <w:rPr>
                <w:color w:val="000000" w:themeColor="text1"/>
                <w:sz w:val="22"/>
                <w:szCs w:val="22"/>
              </w:rPr>
            </w:pPr>
            <w:r w:rsidRPr="00492B0E">
              <w:rPr>
                <w:color w:val="000000" w:themeColor="text1"/>
                <w:sz w:val="22"/>
                <w:szCs w:val="22"/>
              </w:rPr>
              <w:t>Min. – Max.</w:t>
            </w:r>
          </w:p>
        </w:tc>
        <w:tc>
          <w:tcPr>
            <w:tcW w:w="2552" w:type="dxa"/>
          </w:tcPr>
          <w:p w14:paraId="113FAAC6" w14:textId="77777777" w:rsidR="00AF5B0C" w:rsidRPr="00492B0E" w:rsidRDefault="007A756E">
            <w:pPr>
              <w:jc w:val="center"/>
              <w:rPr>
                <w:color w:val="000000" w:themeColor="text1"/>
                <w:sz w:val="22"/>
                <w:szCs w:val="22"/>
              </w:rPr>
            </w:pPr>
            <w:r w:rsidRPr="00492B0E">
              <w:rPr>
                <w:color w:val="000000" w:themeColor="text1"/>
                <w:sz w:val="22"/>
                <w:szCs w:val="22"/>
              </w:rPr>
              <w:t>22.0 – 120.0</w:t>
            </w:r>
          </w:p>
        </w:tc>
        <w:tc>
          <w:tcPr>
            <w:tcW w:w="2552" w:type="dxa"/>
          </w:tcPr>
          <w:p w14:paraId="52871E68" w14:textId="77777777" w:rsidR="00AF5B0C" w:rsidRPr="00492B0E" w:rsidRDefault="007A756E">
            <w:pPr>
              <w:jc w:val="center"/>
              <w:rPr>
                <w:color w:val="000000" w:themeColor="text1"/>
                <w:sz w:val="22"/>
                <w:szCs w:val="22"/>
              </w:rPr>
            </w:pPr>
            <w:r w:rsidRPr="00492B0E">
              <w:rPr>
                <w:color w:val="000000" w:themeColor="text1"/>
                <w:sz w:val="22"/>
                <w:szCs w:val="22"/>
              </w:rPr>
              <w:t>0.60 – 2.30</w:t>
            </w:r>
          </w:p>
        </w:tc>
        <w:tc>
          <w:tcPr>
            <w:tcW w:w="1077" w:type="dxa"/>
            <w:vMerge w:val="restart"/>
          </w:tcPr>
          <w:p w14:paraId="24A669A1" w14:textId="77777777" w:rsidR="00AF5B0C" w:rsidRPr="00492B0E" w:rsidRDefault="007A756E">
            <w:pPr>
              <w:jc w:val="center"/>
              <w:rPr>
                <w:color w:val="000000" w:themeColor="text1"/>
                <w:sz w:val="22"/>
                <w:szCs w:val="22"/>
              </w:rPr>
            </w:pPr>
            <w:r w:rsidRPr="00492B0E">
              <w:rPr>
                <w:color w:val="000000" w:themeColor="text1"/>
                <w:sz w:val="22"/>
                <w:szCs w:val="22"/>
              </w:rPr>
              <w:t>Z=</w:t>
            </w:r>
            <w:r w:rsidRPr="00492B0E">
              <w:rPr>
                <w:color w:val="000000" w:themeColor="text1"/>
                <w:sz w:val="22"/>
                <w:szCs w:val="22"/>
              </w:rPr>
              <w:br/>
              <w:t>1.260</w:t>
            </w:r>
          </w:p>
        </w:tc>
        <w:tc>
          <w:tcPr>
            <w:tcW w:w="873" w:type="dxa"/>
            <w:vMerge w:val="restart"/>
          </w:tcPr>
          <w:p w14:paraId="1F2F03E8" w14:textId="77777777" w:rsidR="00AF5B0C" w:rsidRPr="00492B0E" w:rsidRDefault="007A756E">
            <w:pPr>
              <w:jc w:val="center"/>
              <w:rPr>
                <w:color w:val="000000" w:themeColor="text1"/>
                <w:sz w:val="22"/>
                <w:szCs w:val="22"/>
              </w:rPr>
            </w:pPr>
            <w:r w:rsidRPr="00492B0E">
              <w:rPr>
                <w:color w:val="000000" w:themeColor="text1"/>
                <w:sz w:val="22"/>
                <w:szCs w:val="22"/>
              </w:rPr>
              <w:t>0.208</w:t>
            </w:r>
          </w:p>
        </w:tc>
      </w:tr>
      <w:tr w:rsidR="00492B0E" w:rsidRPr="00492B0E" w14:paraId="47A811EC" w14:textId="77777777">
        <w:tc>
          <w:tcPr>
            <w:tcW w:w="2268" w:type="dxa"/>
          </w:tcPr>
          <w:p w14:paraId="76F5C5D7" w14:textId="77777777" w:rsidR="00AF5B0C" w:rsidRPr="00492B0E" w:rsidRDefault="007A756E">
            <w:pPr>
              <w:ind w:left="284"/>
              <w:rPr>
                <w:color w:val="000000" w:themeColor="text1"/>
                <w:sz w:val="22"/>
                <w:szCs w:val="22"/>
              </w:rPr>
            </w:pPr>
            <w:r w:rsidRPr="00492B0E">
              <w:rPr>
                <w:color w:val="000000" w:themeColor="text1"/>
                <w:sz w:val="22"/>
                <w:szCs w:val="22"/>
              </w:rPr>
              <w:t>Mean ± SD.</w:t>
            </w:r>
          </w:p>
        </w:tc>
        <w:tc>
          <w:tcPr>
            <w:tcW w:w="2552" w:type="dxa"/>
          </w:tcPr>
          <w:p w14:paraId="4DB3CE07" w14:textId="77777777" w:rsidR="00AF5B0C" w:rsidRPr="00492B0E" w:rsidRDefault="007A756E">
            <w:pPr>
              <w:jc w:val="center"/>
              <w:rPr>
                <w:color w:val="000000" w:themeColor="text1"/>
                <w:sz w:val="22"/>
                <w:szCs w:val="22"/>
              </w:rPr>
            </w:pPr>
            <w:r w:rsidRPr="00492B0E">
              <w:rPr>
                <w:color w:val="000000" w:themeColor="text1"/>
                <w:sz w:val="22"/>
                <w:szCs w:val="22"/>
              </w:rPr>
              <w:t>61.16 ± 30.01</w:t>
            </w:r>
          </w:p>
        </w:tc>
        <w:tc>
          <w:tcPr>
            <w:tcW w:w="2552" w:type="dxa"/>
          </w:tcPr>
          <w:p w14:paraId="05F3C561" w14:textId="77777777" w:rsidR="00AF5B0C" w:rsidRPr="00492B0E" w:rsidRDefault="007A756E">
            <w:pPr>
              <w:jc w:val="center"/>
              <w:rPr>
                <w:color w:val="000000" w:themeColor="text1"/>
                <w:sz w:val="22"/>
                <w:szCs w:val="22"/>
              </w:rPr>
            </w:pPr>
            <w:r w:rsidRPr="00492B0E">
              <w:rPr>
                <w:color w:val="000000" w:themeColor="text1"/>
                <w:sz w:val="22"/>
                <w:szCs w:val="22"/>
              </w:rPr>
              <w:t>1.20 ± 0.40</w:t>
            </w:r>
          </w:p>
        </w:tc>
        <w:tc>
          <w:tcPr>
            <w:tcW w:w="1077" w:type="dxa"/>
            <w:vMerge/>
          </w:tcPr>
          <w:p w14:paraId="73E7BDC0" w14:textId="77777777" w:rsidR="00AF5B0C" w:rsidRPr="00492B0E" w:rsidRDefault="00AF5B0C">
            <w:pPr>
              <w:rPr>
                <w:color w:val="000000" w:themeColor="text1"/>
                <w:sz w:val="22"/>
                <w:szCs w:val="22"/>
              </w:rPr>
            </w:pPr>
          </w:p>
        </w:tc>
        <w:tc>
          <w:tcPr>
            <w:tcW w:w="873" w:type="dxa"/>
            <w:vMerge/>
          </w:tcPr>
          <w:p w14:paraId="1C6772B4" w14:textId="77777777" w:rsidR="00AF5B0C" w:rsidRPr="00492B0E" w:rsidRDefault="00AF5B0C">
            <w:pPr>
              <w:rPr>
                <w:color w:val="000000" w:themeColor="text1"/>
                <w:sz w:val="22"/>
                <w:szCs w:val="22"/>
              </w:rPr>
            </w:pPr>
          </w:p>
        </w:tc>
      </w:tr>
      <w:tr w:rsidR="00492B0E" w:rsidRPr="00492B0E" w14:paraId="4BD0F99A" w14:textId="77777777">
        <w:tc>
          <w:tcPr>
            <w:tcW w:w="2268" w:type="dxa"/>
          </w:tcPr>
          <w:p w14:paraId="15C45CDC" w14:textId="77777777" w:rsidR="00AF5B0C" w:rsidRPr="00492B0E" w:rsidRDefault="007A756E">
            <w:pPr>
              <w:ind w:left="284"/>
              <w:rPr>
                <w:color w:val="000000" w:themeColor="text1"/>
                <w:sz w:val="22"/>
                <w:szCs w:val="22"/>
              </w:rPr>
            </w:pPr>
            <w:r w:rsidRPr="00492B0E">
              <w:rPr>
                <w:color w:val="000000" w:themeColor="text1"/>
                <w:sz w:val="22"/>
                <w:szCs w:val="22"/>
              </w:rPr>
              <w:t>Median (IQR)</w:t>
            </w:r>
          </w:p>
        </w:tc>
        <w:tc>
          <w:tcPr>
            <w:tcW w:w="2552" w:type="dxa"/>
          </w:tcPr>
          <w:p w14:paraId="292B1A65" w14:textId="77777777" w:rsidR="00AF5B0C" w:rsidRPr="00492B0E" w:rsidRDefault="007A756E">
            <w:pPr>
              <w:jc w:val="center"/>
              <w:rPr>
                <w:color w:val="000000" w:themeColor="text1"/>
                <w:sz w:val="22"/>
                <w:szCs w:val="22"/>
              </w:rPr>
            </w:pPr>
            <w:r w:rsidRPr="00492B0E">
              <w:rPr>
                <w:color w:val="000000" w:themeColor="text1"/>
                <w:sz w:val="22"/>
                <w:szCs w:val="22"/>
              </w:rPr>
              <w:t>54.0 (38.0 – 90.0)</w:t>
            </w:r>
          </w:p>
        </w:tc>
        <w:tc>
          <w:tcPr>
            <w:tcW w:w="2552" w:type="dxa"/>
          </w:tcPr>
          <w:p w14:paraId="75A0708D" w14:textId="77777777" w:rsidR="00AF5B0C" w:rsidRPr="00492B0E" w:rsidRDefault="007A756E">
            <w:pPr>
              <w:jc w:val="center"/>
              <w:rPr>
                <w:color w:val="000000" w:themeColor="text1"/>
                <w:sz w:val="22"/>
                <w:szCs w:val="22"/>
              </w:rPr>
            </w:pPr>
            <w:r w:rsidRPr="00492B0E">
              <w:rPr>
                <w:color w:val="000000" w:themeColor="text1"/>
                <w:sz w:val="22"/>
                <w:szCs w:val="22"/>
              </w:rPr>
              <w:t>1.10(40.0 – 98.0)</w:t>
            </w:r>
          </w:p>
        </w:tc>
        <w:tc>
          <w:tcPr>
            <w:tcW w:w="1077" w:type="dxa"/>
            <w:vMerge/>
          </w:tcPr>
          <w:p w14:paraId="270AC597" w14:textId="77777777" w:rsidR="00AF5B0C" w:rsidRPr="00492B0E" w:rsidRDefault="00AF5B0C">
            <w:pPr>
              <w:rPr>
                <w:color w:val="000000" w:themeColor="text1"/>
                <w:sz w:val="22"/>
                <w:szCs w:val="22"/>
              </w:rPr>
            </w:pPr>
          </w:p>
        </w:tc>
        <w:tc>
          <w:tcPr>
            <w:tcW w:w="873" w:type="dxa"/>
            <w:vMerge/>
          </w:tcPr>
          <w:p w14:paraId="634AE8C7" w14:textId="77777777" w:rsidR="00AF5B0C" w:rsidRPr="00492B0E" w:rsidRDefault="00AF5B0C">
            <w:pPr>
              <w:rPr>
                <w:color w:val="000000" w:themeColor="text1"/>
                <w:sz w:val="22"/>
                <w:szCs w:val="22"/>
              </w:rPr>
            </w:pPr>
          </w:p>
        </w:tc>
      </w:tr>
      <w:tr w:rsidR="00492B0E" w:rsidRPr="00492B0E" w14:paraId="602B4AD7" w14:textId="77777777">
        <w:tc>
          <w:tcPr>
            <w:tcW w:w="2268" w:type="dxa"/>
          </w:tcPr>
          <w:p w14:paraId="2B046496" w14:textId="77777777" w:rsidR="00AF5B0C" w:rsidRPr="00492B0E" w:rsidRDefault="007A756E">
            <w:pPr>
              <w:rPr>
                <w:b/>
                <w:bCs/>
                <w:color w:val="000000" w:themeColor="text1"/>
                <w:sz w:val="22"/>
                <w:szCs w:val="22"/>
              </w:rPr>
            </w:pPr>
            <w:r w:rsidRPr="00492B0E">
              <w:rPr>
                <w:b/>
                <w:bCs/>
                <w:color w:val="000000" w:themeColor="text1"/>
                <w:sz w:val="22"/>
                <w:szCs w:val="22"/>
              </w:rPr>
              <w:t>Albumin</w:t>
            </w:r>
          </w:p>
        </w:tc>
        <w:tc>
          <w:tcPr>
            <w:tcW w:w="2552" w:type="dxa"/>
          </w:tcPr>
          <w:p w14:paraId="62938796" w14:textId="77777777" w:rsidR="00AF5B0C" w:rsidRPr="00492B0E" w:rsidRDefault="00AF5B0C">
            <w:pPr>
              <w:jc w:val="center"/>
              <w:rPr>
                <w:color w:val="000000" w:themeColor="text1"/>
                <w:sz w:val="22"/>
                <w:szCs w:val="22"/>
              </w:rPr>
            </w:pPr>
          </w:p>
        </w:tc>
        <w:tc>
          <w:tcPr>
            <w:tcW w:w="2552" w:type="dxa"/>
          </w:tcPr>
          <w:p w14:paraId="50C56F11" w14:textId="77777777" w:rsidR="00AF5B0C" w:rsidRPr="00492B0E" w:rsidRDefault="00AF5B0C">
            <w:pPr>
              <w:jc w:val="center"/>
              <w:rPr>
                <w:color w:val="000000" w:themeColor="text1"/>
                <w:sz w:val="22"/>
                <w:szCs w:val="22"/>
              </w:rPr>
            </w:pPr>
          </w:p>
        </w:tc>
        <w:tc>
          <w:tcPr>
            <w:tcW w:w="1077" w:type="dxa"/>
          </w:tcPr>
          <w:p w14:paraId="4142B664" w14:textId="77777777" w:rsidR="00AF5B0C" w:rsidRPr="00492B0E" w:rsidRDefault="00AF5B0C">
            <w:pPr>
              <w:jc w:val="center"/>
              <w:rPr>
                <w:color w:val="000000" w:themeColor="text1"/>
                <w:sz w:val="22"/>
                <w:szCs w:val="22"/>
              </w:rPr>
            </w:pPr>
          </w:p>
        </w:tc>
        <w:tc>
          <w:tcPr>
            <w:tcW w:w="873" w:type="dxa"/>
          </w:tcPr>
          <w:p w14:paraId="375C04A7" w14:textId="77777777" w:rsidR="00AF5B0C" w:rsidRPr="00492B0E" w:rsidRDefault="00AF5B0C">
            <w:pPr>
              <w:jc w:val="center"/>
              <w:rPr>
                <w:color w:val="000000" w:themeColor="text1"/>
                <w:sz w:val="22"/>
                <w:szCs w:val="22"/>
              </w:rPr>
            </w:pPr>
          </w:p>
        </w:tc>
      </w:tr>
      <w:tr w:rsidR="00492B0E" w:rsidRPr="00492B0E" w14:paraId="3ECD1504" w14:textId="77777777">
        <w:tc>
          <w:tcPr>
            <w:tcW w:w="2268" w:type="dxa"/>
          </w:tcPr>
          <w:p w14:paraId="77E30194" w14:textId="77777777" w:rsidR="00AF5B0C" w:rsidRPr="00492B0E" w:rsidRDefault="007A756E">
            <w:pPr>
              <w:ind w:left="284"/>
              <w:rPr>
                <w:color w:val="000000" w:themeColor="text1"/>
                <w:sz w:val="22"/>
                <w:szCs w:val="22"/>
              </w:rPr>
            </w:pPr>
            <w:r w:rsidRPr="00492B0E">
              <w:rPr>
                <w:color w:val="000000" w:themeColor="text1"/>
                <w:sz w:val="22"/>
                <w:szCs w:val="22"/>
              </w:rPr>
              <w:t>Min. – Max.</w:t>
            </w:r>
          </w:p>
        </w:tc>
        <w:tc>
          <w:tcPr>
            <w:tcW w:w="2552" w:type="dxa"/>
          </w:tcPr>
          <w:p w14:paraId="5AC0850C" w14:textId="77777777" w:rsidR="00AF5B0C" w:rsidRPr="00492B0E" w:rsidRDefault="007A756E">
            <w:pPr>
              <w:jc w:val="center"/>
              <w:rPr>
                <w:color w:val="000000" w:themeColor="text1"/>
                <w:sz w:val="22"/>
                <w:szCs w:val="22"/>
              </w:rPr>
            </w:pPr>
            <w:r w:rsidRPr="00492B0E">
              <w:rPr>
                <w:color w:val="000000" w:themeColor="text1"/>
                <w:sz w:val="22"/>
                <w:szCs w:val="22"/>
              </w:rPr>
              <w:t>1.80 – 3.30</w:t>
            </w:r>
          </w:p>
        </w:tc>
        <w:tc>
          <w:tcPr>
            <w:tcW w:w="2552" w:type="dxa"/>
          </w:tcPr>
          <w:p w14:paraId="26BD07FC" w14:textId="77777777" w:rsidR="00AF5B0C" w:rsidRPr="00492B0E" w:rsidRDefault="007A756E">
            <w:pPr>
              <w:jc w:val="center"/>
              <w:rPr>
                <w:color w:val="000000" w:themeColor="text1"/>
                <w:sz w:val="22"/>
                <w:szCs w:val="22"/>
              </w:rPr>
            </w:pPr>
            <w:r w:rsidRPr="00492B0E">
              <w:rPr>
                <w:color w:val="000000" w:themeColor="text1"/>
                <w:sz w:val="22"/>
                <w:szCs w:val="22"/>
              </w:rPr>
              <w:t>2.0 – 3.50</w:t>
            </w:r>
          </w:p>
        </w:tc>
        <w:tc>
          <w:tcPr>
            <w:tcW w:w="1077" w:type="dxa"/>
            <w:vMerge w:val="restart"/>
          </w:tcPr>
          <w:p w14:paraId="3CE8143B" w14:textId="77777777" w:rsidR="00AF5B0C" w:rsidRPr="00492B0E" w:rsidRDefault="007A756E">
            <w:pPr>
              <w:jc w:val="center"/>
              <w:rPr>
                <w:color w:val="000000" w:themeColor="text1"/>
                <w:sz w:val="22"/>
                <w:szCs w:val="22"/>
              </w:rPr>
            </w:pPr>
            <w:r w:rsidRPr="00492B0E">
              <w:rPr>
                <w:color w:val="000000" w:themeColor="text1"/>
                <w:sz w:val="22"/>
                <w:szCs w:val="22"/>
              </w:rPr>
              <w:t>Z=</w:t>
            </w:r>
            <w:r w:rsidRPr="00492B0E">
              <w:rPr>
                <w:color w:val="000000" w:themeColor="text1"/>
                <w:sz w:val="22"/>
                <w:szCs w:val="22"/>
              </w:rPr>
              <w:br/>
              <w:t>0.507</w:t>
            </w:r>
          </w:p>
        </w:tc>
        <w:tc>
          <w:tcPr>
            <w:tcW w:w="873" w:type="dxa"/>
            <w:vMerge w:val="restart"/>
          </w:tcPr>
          <w:p w14:paraId="2E5CF26D" w14:textId="77777777" w:rsidR="00AF5B0C" w:rsidRPr="00492B0E" w:rsidRDefault="007A756E">
            <w:pPr>
              <w:jc w:val="center"/>
              <w:rPr>
                <w:color w:val="000000" w:themeColor="text1"/>
                <w:sz w:val="22"/>
                <w:szCs w:val="22"/>
              </w:rPr>
            </w:pPr>
            <w:r w:rsidRPr="00492B0E">
              <w:rPr>
                <w:color w:val="000000" w:themeColor="text1"/>
                <w:sz w:val="22"/>
                <w:szCs w:val="22"/>
              </w:rPr>
              <w:t>0.612</w:t>
            </w:r>
          </w:p>
        </w:tc>
      </w:tr>
      <w:tr w:rsidR="00492B0E" w:rsidRPr="00492B0E" w14:paraId="0BED3B13" w14:textId="77777777">
        <w:tc>
          <w:tcPr>
            <w:tcW w:w="2268" w:type="dxa"/>
          </w:tcPr>
          <w:p w14:paraId="5CAC16FD" w14:textId="77777777" w:rsidR="00AF5B0C" w:rsidRPr="00492B0E" w:rsidRDefault="007A756E">
            <w:pPr>
              <w:ind w:left="284"/>
              <w:rPr>
                <w:color w:val="000000" w:themeColor="text1"/>
                <w:sz w:val="22"/>
                <w:szCs w:val="22"/>
              </w:rPr>
            </w:pPr>
            <w:r w:rsidRPr="00492B0E">
              <w:rPr>
                <w:color w:val="000000" w:themeColor="text1"/>
                <w:sz w:val="22"/>
                <w:szCs w:val="22"/>
              </w:rPr>
              <w:t>Mean ± SD.</w:t>
            </w:r>
          </w:p>
        </w:tc>
        <w:tc>
          <w:tcPr>
            <w:tcW w:w="2552" w:type="dxa"/>
          </w:tcPr>
          <w:p w14:paraId="50FACE43" w14:textId="77777777" w:rsidR="00AF5B0C" w:rsidRPr="00492B0E" w:rsidRDefault="007A756E">
            <w:pPr>
              <w:jc w:val="center"/>
              <w:rPr>
                <w:color w:val="000000" w:themeColor="text1"/>
                <w:sz w:val="22"/>
                <w:szCs w:val="22"/>
              </w:rPr>
            </w:pPr>
            <w:r w:rsidRPr="00492B0E">
              <w:rPr>
                <w:color w:val="000000" w:themeColor="text1"/>
                <w:sz w:val="22"/>
                <w:szCs w:val="22"/>
              </w:rPr>
              <w:t>2.58 ± 0.37</w:t>
            </w:r>
          </w:p>
        </w:tc>
        <w:tc>
          <w:tcPr>
            <w:tcW w:w="2552" w:type="dxa"/>
          </w:tcPr>
          <w:p w14:paraId="40C7BED3" w14:textId="77777777" w:rsidR="00AF5B0C" w:rsidRPr="00492B0E" w:rsidRDefault="007A756E">
            <w:pPr>
              <w:jc w:val="center"/>
              <w:rPr>
                <w:color w:val="000000" w:themeColor="text1"/>
                <w:sz w:val="22"/>
                <w:szCs w:val="22"/>
              </w:rPr>
            </w:pPr>
            <w:r w:rsidRPr="00492B0E">
              <w:rPr>
                <w:color w:val="000000" w:themeColor="text1"/>
                <w:sz w:val="22"/>
                <w:szCs w:val="22"/>
              </w:rPr>
              <w:t>2.63 ± 0.33</w:t>
            </w:r>
          </w:p>
        </w:tc>
        <w:tc>
          <w:tcPr>
            <w:tcW w:w="1077" w:type="dxa"/>
            <w:vMerge/>
          </w:tcPr>
          <w:p w14:paraId="49F0805D" w14:textId="77777777" w:rsidR="00AF5B0C" w:rsidRPr="00492B0E" w:rsidRDefault="00AF5B0C">
            <w:pPr>
              <w:rPr>
                <w:color w:val="000000" w:themeColor="text1"/>
                <w:sz w:val="22"/>
                <w:szCs w:val="22"/>
              </w:rPr>
            </w:pPr>
          </w:p>
        </w:tc>
        <w:tc>
          <w:tcPr>
            <w:tcW w:w="873" w:type="dxa"/>
            <w:vMerge/>
          </w:tcPr>
          <w:p w14:paraId="2A795637" w14:textId="77777777" w:rsidR="00AF5B0C" w:rsidRPr="00492B0E" w:rsidRDefault="00AF5B0C">
            <w:pPr>
              <w:rPr>
                <w:color w:val="000000" w:themeColor="text1"/>
                <w:sz w:val="22"/>
                <w:szCs w:val="22"/>
              </w:rPr>
            </w:pPr>
          </w:p>
        </w:tc>
      </w:tr>
      <w:tr w:rsidR="00492B0E" w:rsidRPr="00492B0E" w14:paraId="75EAD26D" w14:textId="77777777">
        <w:tc>
          <w:tcPr>
            <w:tcW w:w="2268" w:type="dxa"/>
          </w:tcPr>
          <w:p w14:paraId="26FFF922" w14:textId="77777777" w:rsidR="00AF5B0C" w:rsidRPr="00492B0E" w:rsidRDefault="007A756E">
            <w:pPr>
              <w:ind w:left="284"/>
              <w:rPr>
                <w:color w:val="000000" w:themeColor="text1"/>
                <w:sz w:val="22"/>
                <w:szCs w:val="22"/>
              </w:rPr>
            </w:pPr>
            <w:r w:rsidRPr="00492B0E">
              <w:rPr>
                <w:color w:val="000000" w:themeColor="text1"/>
                <w:sz w:val="22"/>
                <w:szCs w:val="22"/>
              </w:rPr>
              <w:t>Median (IQR)</w:t>
            </w:r>
          </w:p>
        </w:tc>
        <w:tc>
          <w:tcPr>
            <w:tcW w:w="2552" w:type="dxa"/>
          </w:tcPr>
          <w:p w14:paraId="45054DCA" w14:textId="77777777" w:rsidR="00AF5B0C" w:rsidRPr="00492B0E" w:rsidRDefault="007A756E">
            <w:pPr>
              <w:jc w:val="center"/>
              <w:rPr>
                <w:color w:val="000000" w:themeColor="text1"/>
                <w:sz w:val="22"/>
                <w:szCs w:val="22"/>
              </w:rPr>
            </w:pPr>
            <w:r w:rsidRPr="00492B0E">
              <w:rPr>
                <w:color w:val="000000" w:themeColor="text1"/>
                <w:sz w:val="22"/>
                <w:szCs w:val="22"/>
              </w:rPr>
              <w:t>2.50 (2.30 – 2.80)</w:t>
            </w:r>
          </w:p>
        </w:tc>
        <w:tc>
          <w:tcPr>
            <w:tcW w:w="2552" w:type="dxa"/>
          </w:tcPr>
          <w:p w14:paraId="77862050" w14:textId="77777777" w:rsidR="00AF5B0C" w:rsidRPr="00492B0E" w:rsidRDefault="007A756E">
            <w:pPr>
              <w:jc w:val="center"/>
              <w:rPr>
                <w:color w:val="000000" w:themeColor="text1"/>
                <w:sz w:val="22"/>
                <w:szCs w:val="22"/>
              </w:rPr>
            </w:pPr>
            <w:r w:rsidRPr="00492B0E">
              <w:rPr>
                <w:color w:val="000000" w:themeColor="text1"/>
                <w:sz w:val="22"/>
                <w:szCs w:val="22"/>
              </w:rPr>
              <w:t>2.50(2.4 – 2.7)</w:t>
            </w:r>
          </w:p>
        </w:tc>
        <w:tc>
          <w:tcPr>
            <w:tcW w:w="1077" w:type="dxa"/>
            <w:vMerge/>
          </w:tcPr>
          <w:p w14:paraId="6F928669" w14:textId="77777777" w:rsidR="00AF5B0C" w:rsidRPr="00492B0E" w:rsidRDefault="00AF5B0C">
            <w:pPr>
              <w:rPr>
                <w:color w:val="000000" w:themeColor="text1"/>
                <w:sz w:val="22"/>
                <w:szCs w:val="22"/>
              </w:rPr>
            </w:pPr>
          </w:p>
        </w:tc>
        <w:tc>
          <w:tcPr>
            <w:tcW w:w="873" w:type="dxa"/>
            <w:vMerge/>
          </w:tcPr>
          <w:p w14:paraId="633B52F8" w14:textId="77777777" w:rsidR="00AF5B0C" w:rsidRPr="00492B0E" w:rsidRDefault="00AF5B0C">
            <w:pPr>
              <w:rPr>
                <w:color w:val="000000" w:themeColor="text1"/>
                <w:sz w:val="22"/>
                <w:szCs w:val="22"/>
              </w:rPr>
            </w:pPr>
          </w:p>
        </w:tc>
      </w:tr>
      <w:tr w:rsidR="00492B0E" w:rsidRPr="00492B0E" w14:paraId="2AE9E060" w14:textId="77777777">
        <w:tc>
          <w:tcPr>
            <w:tcW w:w="2268" w:type="dxa"/>
          </w:tcPr>
          <w:p w14:paraId="4C9793BC" w14:textId="77777777" w:rsidR="00AF5B0C" w:rsidRPr="00492B0E" w:rsidRDefault="007A756E">
            <w:pPr>
              <w:rPr>
                <w:b/>
                <w:bCs/>
                <w:color w:val="000000" w:themeColor="text1"/>
                <w:sz w:val="22"/>
                <w:szCs w:val="22"/>
              </w:rPr>
            </w:pPr>
            <w:r w:rsidRPr="00492B0E">
              <w:rPr>
                <w:b/>
                <w:bCs/>
                <w:color w:val="000000" w:themeColor="text1"/>
                <w:sz w:val="22"/>
                <w:szCs w:val="22"/>
              </w:rPr>
              <w:t>Alanine transaminase</w:t>
            </w:r>
          </w:p>
        </w:tc>
        <w:tc>
          <w:tcPr>
            <w:tcW w:w="2552" w:type="dxa"/>
          </w:tcPr>
          <w:p w14:paraId="6E0B821D" w14:textId="77777777" w:rsidR="00AF5B0C" w:rsidRPr="00492B0E" w:rsidRDefault="00AF5B0C">
            <w:pPr>
              <w:jc w:val="center"/>
              <w:rPr>
                <w:color w:val="000000" w:themeColor="text1"/>
                <w:sz w:val="22"/>
                <w:szCs w:val="22"/>
              </w:rPr>
            </w:pPr>
          </w:p>
        </w:tc>
        <w:tc>
          <w:tcPr>
            <w:tcW w:w="2552" w:type="dxa"/>
          </w:tcPr>
          <w:p w14:paraId="4A8B852D" w14:textId="77777777" w:rsidR="00AF5B0C" w:rsidRPr="00492B0E" w:rsidRDefault="00AF5B0C">
            <w:pPr>
              <w:jc w:val="center"/>
              <w:rPr>
                <w:color w:val="000000" w:themeColor="text1"/>
                <w:sz w:val="22"/>
                <w:szCs w:val="22"/>
              </w:rPr>
            </w:pPr>
          </w:p>
        </w:tc>
        <w:tc>
          <w:tcPr>
            <w:tcW w:w="1077" w:type="dxa"/>
          </w:tcPr>
          <w:p w14:paraId="6580E5E3" w14:textId="77777777" w:rsidR="00AF5B0C" w:rsidRPr="00492B0E" w:rsidRDefault="00AF5B0C">
            <w:pPr>
              <w:jc w:val="center"/>
              <w:rPr>
                <w:color w:val="000000" w:themeColor="text1"/>
                <w:sz w:val="22"/>
                <w:szCs w:val="22"/>
              </w:rPr>
            </w:pPr>
          </w:p>
        </w:tc>
        <w:tc>
          <w:tcPr>
            <w:tcW w:w="873" w:type="dxa"/>
          </w:tcPr>
          <w:p w14:paraId="1D002DCD" w14:textId="77777777" w:rsidR="00AF5B0C" w:rsidRPr="00492B0E" w:rsidRDefault="00AF5B0C">
            <w:pPr>
              <w:jc w:val="center"/>
              <w:rPr>
                <w:color w:val="000000" w:themeColor="text1"/>
                <w:sz w:val="22"/>
                <w:szCs w:val="22"/>
              </w:rPr>
            </w:pPr>
          </w:p>
        </w:tc>
      </w:tr>
      <w:tr w:rsidR="00492B0E" w:rsidRPr="00492B0E" w14:paraId="1723404B" w14:textId="77777777">
        <w:tc>
          <w:tcPr>
            <w:tcW w:w="2268" w:type="dxa"/>
          </w:tcPr>
          <w:p w14:paraId="6951809D" w14:textId="77777777" w:rsidR="00AF5B0C" w:rsidRPr="00492B0E" w:rsidRDefault="007A756E">
            <w:pPr>
              <w:ind w:left="284"/>
              <w:rPr>
                <w:color w:val="000000" w:themeColor="text1"/>
                <w:sz w:val="22"/>
                <w:szCs w:val="22"/>
              </w:rPr>
            </w:pPr>
            <w:r w:rsidRPr="00492B0E">
              <w:rPr>
                <w:color w:val="000000" w:themeColor="text1"/>
                <w:sz w:val="22"/>
                <w:szCs w:val="22"/>
              </w:rPr>
              <w:t>Min. – Max.</w:t>
            </w:r>
          </w:p>
        </w:tc>
        <w:tc>
          <w:tcPr>
            <w:tcW w:w="2552" w:type="dxa"/>
          </w:tcPr>
          <w:p w14:paraId="76BFFAA6" w14:textId="77777777" w:rsidR="00AF5B0C" w:rsidRPr="00492B0E" w:rsidRDefault="007A756E">
            <w:pPr>
              <w:jc w:val="center"/>
              <w:rPr>
                <w:color w:val="000000" w:themeColor="text1"/>
                <w:sz w:val="22"/>
                <w:szCs w:val="22"/>
              </w:rPr>
            </w:pPr>
            <w:r w:rsidRPr="00492B0E">
              <w:rPr>
                <w:color w:val="000000" w:themeColor="text1"/>
                <w:sz w:val="22"/>
                <w:szCs w:val="22"/>
              </w:rPr>
              <w:t>10.0 – 112.0</w:t>
            </w:r>
          </w:p>
        </w:tc>
        <w:tc>
          <w:tcPr>
            <w:tcW w:w="2552" w:type="dxa"/>
          </w:tcPr>
          <w:p w14:paraId="3DFF968F" w14:textId="77777777" w:rsidR="00AF5B0C" w:rsidRPr="00492B0E" w:rsidRDefault="007A756E">
            <w:pPr>
              <w:jc w:val="center"/>
              <w:rPr>
                <w:color w:val="000000" w:themeColor="text1"/>
                <w:sz w:val="22"/>
                <w:szCs w:val="22"/>
              </w:rPr>
            </w:pPr>
            <w:r w:rsidRPr="00492B0E">
              <w:rPr>
                <w:color w:val="000000" w:themeColor="text1"/>
                <w:sz w:val="22"/>
                <w:szCs w:val="22"/>
              </w:rPr>
              <w:t>12.0 – 88.0</w:t>
            </w:r>
          </w:p>
        </w:tc>
        <w:tc>
          <w:tcPr>
            <w:tcW w:w="1077" w:type="dxa"/>
            <w:vMerge w:val="restart"/>
          </w:tcPr>
          <w:p w14:paraId="113FC74A" w14:textId="77777777" w:rsidR="00AF5B0C" w:rsidRPr="00492B0E" w:rsidRDefault="007A756E">
            <w:pPr>
              <w:jc w:val="center"/>
              <w:rPr>
                <w:color w:val="000000" w:themeColor="text1"/>
                <w:sz w:val="22"/>
                <w:szCs w:val="22"/>
              </w:rPr>
            </w:pPr>
            <w:r w:rsidRPr="00492B0E">
              <w:rPr>
                <w:color w:val="000000" w:themeColor="text1"/>
                <w:sz w:val="22"/>
                <w:szCs w:val="22"/>
              </w:rPr>
              <w:t>Z=</w:t>
            </w:r>
            <w:r w:rsidRPr="00492B0E">
              <w:rPr>
                <w:color w:val="000000" w:themeColor="text1"/>
                <w:sz w:val="22"/>
                <w:szCs w:val="22"/>
              </w:rPr>
              <w:br/>
              <w:t>0.771</w:t>
            </w:r>
          </w:p>
        </w:tc>
        <w:tc>
          <w:tcPr>
            <w:tcW w:w="873" w:type="dxa"/>
            <w:vMerge w:val="restart"/>
          </w:tcPr>
          <w:p w14:paraId="56CD2578" w14:textId="77777777" w:rsidR="00AF5B0C" w:rsidRPr="00492B0E" w:rsidRDefault="007A756E">
            <w:pPr>
              <w:jc w:val="center"/>
              <w:rPr>
                <w:color w:val="000000" w:themeColor="text1"/>
                <w:sz w:val="22"/>
                <w:szCs w:val="22"/>
              </w:rPr>
            </w:pPr>
            <w:r w:rsidRPr="00492B0E">
              <w:rPr>
                <w:color w:val="000000" w:themeColor="text1"/>
                <w:sz w:val="22"/>
                <w:szCs w:val="22"/>
              </w:rPr>
              <w:t>0.441</w:t>
            </w:r>
          </w:p>
        </w:tc>
      </w:tr>
      <w:tr w:rsidR="00492B0E" w:rsidRPr="00492B0E" w14:paraId="13116035" w14:textId="77777777">
        <w:tc>
          <w:tcPr>
            <w:tcW w:w="2268" w:type="dxa"/>
          </w:tcPr>
          <w:p w14:paraId="3E662C9A" w14:textId="77777777" w:rsidR="00AF5B0C" w:rsidRPr="00492B0E" w:rsidRDefault="007A756E">
            <w:pPr>
              <w:ind w:left="284"/>
              <w:rPr>
                <w:color w:val="000000" w:themeColor="text1"/>
                <w:sz w:val="22"/>
                <w:szCs w:val="22"/>
              </w:rPr>
            </w:pPr>
            <w:r w:rsidRPr="00492B0E">
              <w:rPr>
                <w:color w:val="000000" w:themeColor="text1"/>
                <w:sz w:val="22"/>
                <w:szCs w:val="22"/>
              </w:rPr>
              <w:t>Mean ± SD.</w:t>
            </w:r>
          </w:p>
        </w:tc>
        <w:tc>
          <w:tcPr>
            <w:tcW w:w="2552" w:type="dxa"/>
          </w:tcPr>
          <w:p w14:paraId="70C9E1FD" w14:textId="77777777" w:rsidR="00AF5B0C" w:rsidRPr="00492B0E" w:rsidRDefault="007A756E">
            <w:pPr>
              <w:jc w:val="center"/>
              <w:rPr>
                <w:color w:val="000000" w:themeColor="text1"/>
                <w:sz w:val="22"/>
                <w:szCs w:val="22"/>
              </w:rPr>
            </w:pPr>
            <w:r w:rsidRPr="00492B0E">
              <w:rPr>
                <w:color w:val="000000" w:themeColor="text1"/>
                <w:sz w:val="22"/>
                <w:szCs w:val="22"/>
              </w:rPr>
              <w:t>36.65 ± 23.57</w:t>
            </w:r>
          </w:p>
        </w:tc>
        <w:tc>
          <w:tcPr>
            <w:tcW w:w="2552" w:type="dxa"/>
          </w:tcPr>
          <w:p w14:paraId="0BEFA325" w14:textId="77777777" w:rsidR="00AF5B0C" w:rsidRPr="00492B0E" w:rsidRDefault="007A756E">
            <w:pPr>
              <w:jc w:val="center"/>
              <w:rPr>
                <w:color w:val="000000" w:themeColor="text1"/>
                <w:sz w:val="22"/>
                <w:szCs w:val="22"/>
              </w:rPr>
            </w:pPr>
            <w:r w:rsidRPr="00492B0E">
              <w:rPr>
                <w:color w:val="000000" w:themeColor="text1"/>
                <w:sz w:val="22"/>
                <w:szCs w:val="22"/>
              </w:rPr>
              <w:t>34.68 ± 17.77</w:t>
            </w:r>
          </w:p>
        </w:tc>
        <w:tc>
          <w:tcPr>
            <w:tcW w:w="1077" w:type="dxa"/>
            <w:vMerge/>
          </w:tcPr>
          <w:p w14:paraId="03527C37" w14:textId="77777777" w:rsidR="00AF5B0C" w:rsidRPr="00492B0E" w:rsidRDefault="00AF5B0C">
            <w:pPr>
              <w:rPr>
                <w:color w:val="000000" w:themeColor="text1"/>
                <w:sz w:val="22"/>
                <w:szCs w:val="22"/>
              </w:rPr>
            </w:pPr>
          </w:p>
        </w:tc>
        <w:tc>
          <w:tcPr>
            <w:tcW w:w="873" w:type="dxa"/>
            <w:vMerge/>
          </w:tcPr>
          <w:p w14:paraId="0E73FF2F" w14:textId="77777777" w:rsidR="00AF5B0C" w:rsidRPr="00492B0E" w:rsidRDefault="00AF5B0C">
            <w:pPr>
              <w:rPr>
                <w:color w:val="000000" w:themeColor="text1"/>
                <w:sz w:val="22"/>
                <w:szCs w:val="22"/>
              </w:rPr>
            </w:pPr>
          </w:p>
        </w:tc>
      </w:tr>
      <w:tr w:rsidR="00492B0E" w:rsidRPr="00492B0E" w14:paraId="4B7C4267" w14:textId="77777777">
        <w:tc>
          <w:tcPr>
            <w:tcW w:w="2268" w:type="dxa"/>
          </w:tcPr>
          <w:p w14:paraId="1CA4893A" w14:textId="77777777" w:rsidR="00AF5B0C" w:rsidRPr="00492B0E" w:rsidRDefault="007A756E">
            <w:pPr>
              <w:ind w:left="284"/>
              <w:rPr>
                <w:color w:val="000000" w:themeColor="text1"/>
                <w:sz w:val="22"/>
                <w:szCs w:val="22"/>
              </w:rPr>
            </w:pPr>
            <w:r w:rsidRPr="00492B0E">
              <w:rPr>
                <w:color w:val="000000" w:themeColor="text1"/>
                <w:sz w:val="22"/>
                <w:szCs w:val="22"/>
              </w:rPr>
              <w:t>Median (IQR)</w:t>
            </w:r>
          </w:p>
        </w:tc>
        <w:tc>
          <w:tcPr>
            <w:tcW w:w="2552" w:type="dxa"/>
          </w:tcPr>
          <w:p w14:paraId="6F3143D8" w14:textId="77777777" w:rsidR="00AF5B0C" w:rsidRPr="00492B0E" w:rsidRDefault="007A756E">
            <w:pPr>
              <w:jc w:val="center"/>
              <w:rPr>
                <w:color w:val="000000" w:themeColor="text1"/>
                <w:sz w:val="22"/>
                <w:szCs w:val="22"/>
              </w:rPr>
            </w:pPr>
            <w:r w:rsidRPr="00492B0E">
              <w:rPr>
                <w:color w:val="000000" w:themeColor="text1"/>
                <w:sz w:val="22"/>
                <w:szCs w:val="22"/>
              </w:rPr>
              <w:t>31.0 (22.0 –  51.0)</w:t>
            </w:r>
          </w:p>
        </w:tc>
        <w:tc>
          <w:tcPr>
            <w:tcW w:w="2552" w:type="dxa"/>
          </w:tcPr>
          <w:p w14:paraId="5004A423" w14:textId="77777777" w:rsidR="00AF5B0C" w:rsidRPr="00492B0E" w:rsidRDefault="007A756E">
            <w:pPr>
              <w:jc w:val="center"/>
              <w:rPr>
                <w:color w:val="000000" w:themeColor="text1"/>
                <w:sz w:val="22"/>
                <w:szCs w:val="22"/>
              </w:rPr>
            </w:pPr>
            <w:r w:rsidRPr="00492B0E">
              <w:rPr>
                <w:color w:val="000000" w:themeColor="text1"/>
                <w:sz w:val="22"/>
                <w:szCs w:val="22"/>
              </w:rPr>
              <w:t>28.0(22.0 – 43.0)</w:t>
            </w:r>
          </w:p>
        </w:tc>
        <w:tc>
          <w:tcPr>
            <w:tcW w:w="1077" w:type="dxa"/>
            <w:vMerge/>
          </w:tcPr>
          <w:p w14:paraId="5D19B77E" w14:textId="77777777" w:rsidR="00AF5B0C" w:rsidRPr="00492B0E" w:rsidRDefault="00AF5B0C">
            <w:pPr>
              <w:rPr>
                <w:color w:val="000000" w:themeColor="text1"/>
                <w:sz w:val="22"/>
                <w:szCs w:val="22"/>
              </w:rPr>
            </w:pPr>
          </w:p>
        </w:tc>
        <w:tc>
          <w:tcPr>
            <w:tcW w:w="873" w:type="dxa"/>
            <w:vMerge/>
          </w:tcPr>
          <w:p w14:paraId="3EA14260" w14:textId="77777777" w:rsidR="00AF5B0C" w:rsidRPr="00492B0E" w:rsidRDefault="00AF5B0C">
            <w:pPr>
              <w:rPr>
                <w:color w:val="000000" w:themeColor="text1"/>
                <w:sz w:val="22"/>
                <w:szCs w:val="22"/>
              </w:rPr>
            </w:pPr>
          </w:p>
        </w:tc>
      </w:tr>
      <w:tr w:rsidR="00492B0E" w:rsidRPr="00492B0E" w14:paraId="3C6D786A" w14:textId="77777777">
        <w:tc>
          <w:tcPr>
            <w:tcW w:w="2268" w:type="dxa"/>
          </w:tcPr>
          <w:p w14:paraId="790C47F9" w14:textId="77777777" w:rsidR="00AF5B0C" w:rsidRPr="00492B0E" w:rsidRDefault="007A756E">
            <w:pPr>
              <w:rPr>
                <w:b/>
                <w:bCs/>
                <w:color w:val="000000" w:themeColor="text1"/>
                <w:sz w:val="22"/>
                <w:szCs w:val="22"/>
              </w:rPr>
            </w:pPr>
            <w:r w:rsidRPr="00492B0E">
              <w:rPr>
                <w:b/>
                <w:bCs/>
                <w:color w:val="000000" w:themeColor="text1"/>
                <w:sz w:val="22"/>
                <w:szCs w:val="22"/>
              </w:rPr>
              <w:t>Aspartate transaminase</w:t>
            </w:r>
          </w:p>
        </w:tc>
        <w:tc>
          <w:tcPr>
            <w:tcW w:w="2552" w:type="dxa"/>
          </w:tcPr>
          <w:p w14:paraId="67322480" w14:textId="77777777" w:rsidR="00AF5B0C" w:rsidRPr="00492B0E" w:rsidRDefault="00AF5B0C">
            <w:pPr>
              <w:jc w:val="center"/>
              <w:rPr>
                <w:color w:val="000000" w:themeColor="text1"/>
                <w:sz w:val="22"/>
                <w:szCs w:val="22"/>
              </w:rPr>
            </w:pPr>
          </w:p>
        </w:tc>
        <w:tc>
          <w:tcPr>
            <w:tcW w:w="2552" w:type="dxa"/>
          </w:tcPr>
          <w:p w14:paraId="09AF24E2" w14:textId="77777777" w:rsidR="00AF5B0C" w:rsidRPr="00492B0E" w:rsidRDefault="00AF5B0C">
            <w:pPr>
              <w:jc w:val="center"/>
              <w:rPr>
                <w:color w:val="000000" w:themeColor="text1"/>
                <w:sz w:val="22"/>
                <w:szCs w:val="22"/>
              </w:rPr>
            </w:pPr>
          </w:p>
        </w:tc>
        <w:tc>
          <w:tcPr>
            <w:tcW w:w="1077" w:type="dxa"/>
          </w:tcPr>
          <w:p w14:paraId="1F26B889" w14:textId="77777777" w:rsidR="00AF5B0C" w:rsidRPr="00492B0E" w:rsidRDefault="00AF5B0C">
            <w:pPr>
              <w:jc w:val="center"/>
              <w:rPr>
                <w:color w:val="000000" w:themeColor="text1"/>
                <w:sz w:val="22"/>
                <w:szCs w:val="22"/>
              </w:rPr>
            </w:pPr>
          </w:p>
        </w:tc>
        <w:tc>
          <w:tcPr>
            <w:tcW w:w="873" w:type="dxa"/>
          </w:tcPr>
          <w:p w14:paraId="2B822FB8" w14:textId="77777777" w:rsidR="00AF5B0C" w:rsidRPr="00492B0E" w:rsidRDefault="00AF5B0C">
            <w:pPr>
              <w:jc w:val="center"/>
              <w:rPr>
                <w:color w:val="000000" w:themeColor="text1"/>
                <w:sz w:val="22"/>
                <w:szCs w:val="22"/>
              </w:rPr>
            </w:pPr>
          </w:p>
        </w:tc>
      </w:tr>
      <w:tr w:rsidR="00492B0E" w:rsidRPr="00492B0E" w14:paraId="3150E15B" w14:textId="77777777">
        <w:tc>
          <w:tcPr>
            <w:tcW w:w="2268" w:type="dxa"/>
          </w:tcPr>
          <w:p w14:paraId="4EB15ACA" w14:textId="77777777" w:rsidR="00AF5B0C" w:rsidRPr="00492B0E" w:rsidRDefault="007A756E">
            <w:pPr>
              <w:ind w:left="284"/>
              <w:rPr>
                <w:color w:val="000000" w:themeColor="text1"/>
                <w:sz w:val="22"/>
                <w:szCs w:val="22"/>
              </w:rPr>
            </w:pPr>
            <w:r w:rsidRPr="00492B0E">
              <w:rPr>
                <w:color w:val="000000" w:themeColor="text1"/>
                <w:sz w:val="22"/>
                <w:szCs w:val="22"/>
              </w:rPr>
              <w:t>Min. – Max.</w:t>
            </w:r>
          </w:p>
        </w:tc>
        <w:tc>
          <w:tcPr>
            <w:tcW w:w="2552" w:type="dxa"/>
          </w:tcPr>
          <w:p w14:paraId="04F4E0E3" w14:textId="77777777" w:rsidR="00AF5B0C" w:rsidRPr="00492B0E" w:rsidRDefault="007A756E">
            <w:pPr>
              <w:jc w:val="center"/>
              <w:rPr>
                <w:color w:val="000000" w:themeColor="text1"/>
                <w:sz w:val="22"/>
                <w:szCs w:val="22"/>
              </w:rPr>
            </w:pPr>
            <w:r w:rsidRPr="00492B0E">
              <w:rPr>
                <w:color w:val="000000" w:themeColor="text1"/>
                <w:sz w:val="22"/>
                <w:szCs w:val="22"/>
              </w:rPr>
              <w:t>18.0 – 138.0</w:t>
            </w:r>
          </w:p>
        </w:tc>
        <w:tc>
          <w:tcPr>
            <w:tcW w:w="2552" w:type="dxa"/>
          </w:tcPr>
          <w:p w14:paraId="41640E5A" w14:textId="77777777" w:rsidR="00AF5B0C" w:rsidRPr="00492B0E" w:rsidRDefault="007A756E">
            <w:pPr>
              <w:jc w:val="center"/>
              <w:rPr>
                <w:color w:val="000000" w:themeColor="text1"/>
                <w:sz w:val="22"/>
                <w:szCs w:val="22"/>
              </w:rPr>
            </w:pPr>
            <w:r w:rsidRPr="00492B0E">
              <w:rPr>
                <w:color w:val="000000" w:themeColor="text1"/>
                <w:sz w:val="22"/>
                <w:szCs w:val="22"/>
              </w:rPr>
              <w:t>16.0 – 164.0</w:t>
            </w:r>
          </w:p>
        </w:tc>
        <w:tc>
          <w:tcPr>
            <w:tcW w:w="1077" w:type="dxa"/>
            <w:vMerge w:val="restart"/>
          </w:tcPr>
          <w:p w14:paraId="36875AC7" w14:textId="77777777" w:rsidR="00AF5B0C" w:rsidRPr="00492B0E" w:rsidRDefault="007A756E">
            <w:pPr>
              <w:jc w:val="center"/>
              <w:rPr>
                <w:color w:val="000000" w:themeColor="text1"/>
                <w:sz w:val="22"/>
                <w:szCs w:val="22"/>
              </w:rPr>
            </w:pPr>
            <w:r w:rsidRPr="00492B0E">
              <w:rPr>
                <w:color w:val="000000" w:themeColor="text1"/>
                <w:sz w:val="22"/>
                <w:szCs w:val="22"/>
              </w:rPr>
              <w:t>Z=</w:t>
            </w:r>
            <w:r w:rsidRPr="00492B0E">
              <w:rPr>
                <w:color w:val="000000" w:themeColor="text1"/>
                <w:sz w:val="22"/>
                <w:szCs w:val="22"/>
              </w:rPr>
              <w:br/>
              <w:t>0.632</w:t>
            </w:r>
          </w:p>
        </w:tc>
        <w:tc>
          <w:tcPr>
            <w:tcW w:w="873" w:type="dxa"/>
            <w:vMerge w:val="restart"/>
          </w:tcPr>
          <w:p w14:paraId="01B25419" w14:textId="77777777" w:rsidR="00AF5B0C" w:rsidRPr="00492B0E" w:rsidRDefault="007A756E">
            <w:pPr>
              <w:jc w:val="center"/>
              <w:rPr>
                <w:color w:val="000000" w:themeColor="text1"/>
                <w:sz w:val="22"/>
                <w:szCs w:val="22"/>
              </w:rPr>
            </w:pPr>
            <w:r w:rsidRPr="00492B0E">
              <w:rPr>
                <w:color w:val="000000" w:themeColor="text1"/>
                <w:sz w:val="22"/>
                <w:szCs w:val="22"/>
              </w:rPr>
              <w:t>0.528</w:t>
            </w:r>
          </w:p>
        </w:tc>
      </w:tr>
      <w:tr w:rsidR="00492B0E" w:rsidRPr="00492B0E" w14:paraId="344C26C8" w14:textId="77777777">
        <w:tc>
          <w:tcPr>
            <w:tcW w:w="2268" w:type="dxa"/>
          </w:tcPr>
          <w:p w14:paraId="06E2223A" w14:textId="77777777" w:rsidR="00AF5B0C" w:rsidRPr="00492B0E" w:rsidRDefault="007A756E">
            <w:pPr>
              <w:ind w:left="284"/>
              <w:rPr>
                <w:color w:val="000000" w:themeColor="text1"/>
                <w:sz w:val="22"/>
                <w:szCs w:val="22"/>
              </w:rPr>
            </w:pPr>
            <w:r w:rsidRPr="00492B0E">
              <w:rPr>
                <w:color w:val="000000" w:themeColor="text1"/>
                <w:sz w:val="22"/>
                <w:szCs w:val="22"/>
              </w:rPr>
              <w:t>Mean ± SD.</w:t>
            </w:r>
          </w:p>
        </w:tc>
        <w:tc>
          <w:tcPr>
            <w:tcW w:w="2552" w:type="dxa"/>
          </w:tcPr>
          <w:p w14:paraId="2C47BE19" w14:textId="77777777" w:rsidR="00AF5B0C" w:rsidRPr="00492B0E" w:rsidRDefault="007A756E">
            <w:pPr>
              <w:jc w:val="center"/>
              <w:rPr>
                <w:color w:val="000000" w:themeColor="text1"/>
                <w:sz w:val="22"/>
                <w:szCs w:val="22"/>
              </w:rPr>
            </w:pPr>
            <w:r w:rsidRPr="00492B0E">
              <w:rPr>
                <w:color w:val="000000" w:themeColor="text1"/>
                <w:sz w:val="22"/>
                <w:szCs w:val="22"/>
              </w:rPr>
              <w:t>56.16 ± 30.30</w:t>
            </w:r>
          </w:p>
        </w:tc>
        <w:tc>
          <w:tcPr>
            <w:tcW w:w="2552" w:type="dxa"/>
          </w:tcPr>
          <w:p w14:paraId="5754934E" w14:textId="77777777" w:rsidR="00AF5B0C" w:rsidRPr="00492B0E" w:rsidRDefault="007A756E">
            <w:pPr>
              <w:jc w:val="center"/>
              <w:rPr>
                <w:color w:val="000000" w:themeColor="text1"/>
                <w:sz w:val="22"/>
                <w:szCs w:val="22"/>
              </w:rPr>
            </w:pPr>
            <w:r w:rsidRPr="00492B0E">
              <w:rPr>
                <w:color w:val="000000" w:themeColor="text1"/>
                <w:sz w:val="22"/>
                <w:szCs w:val="22"/>
              </w:rPr>
              <w:t>54.11 ± 28.52</w:t>
            </w:r>
          </w:p>
        </w:tc>
        <w:tc>
          <w:tcPr>
            <w:tcW w:w="1077" w:type="dxa"/>
            <w:vMerge/>
          </w:tcPr>
          <w:p w14:paraId="62A40973" w14:textId="77777777" w:rsidR="00AF5B0C" w:rsidRPr="00492B0E" w:rsidRDefault="00AF5B0C">
            <w:pPr>
              <w:rPr>
                <w:color w:val="000000" w:themeColor="text1"/>
                <w:sz w:val="22"/>
                <w:szCs w:val="22"/>
              </w:rPr>
            </w:pPr>
          </w:p>
        </w:tc>
        <w:tc>
          <w:tcPr>
            <w:tcW w:w="873" w:type="dxa"/>
            <w:vMerge/>
          </w:tcPr>
          <w:p w14:paraId="4A0B731E" w14:textId="77777777" w:rsidR="00AF5B0C" w:rsidRPr="00492B0E" w:rsidRDefault="00AF5B0C">
            <w:pPr>
              <w:rPr>
                <w:color w:val="000000" w:themeColor="text1"/>
                <w:sz w:val="22"/>
                <w:szCs w:val="22"/>
              </w:rPr>
            </w:pPr>
          </w:p>
        </w:tc>
      </w:tr>
      <w:tr w:rsidR="00492B0E" w:rsidRPr="00492B0E" w14:paraId="48681427" w14:textId="77777777">
        <w:tc>
          <w:tcPr>
            <w:tcW w:w="2268" w:type="dxa"/>
          </w:tcPr>
          <w:p w14:paraId="68789B2C" w14:textId="77777777" w:rsidR="00AF5B0C" w:rsidRPr="00492B0E" w:rsidRDefault="007A756E">
            <w:pPr>
              <w:ind w:left="284"/>
              <w:rPr>
                <w:color w:val="000000" w:themeColor="text1"/>
                <w:sz w:val="22"/>
                <w:szCs w:val="22"/>
              </w:rPr>
            </w:pPr>
            <w:r w:rsidRPr="00492B0E">
              <w:rPr>
                <w:color w:val="000000" w:themeColor="text1"/>
                <w:sz w:val="22"/>
                <w:szCs w:val="22"/>
              </w:rPr>
              <w:t>Median (IQR)</w:t>
            </w:r>
          </w:p>
        </w:tc>
        <w:tc>
          <w:tcPr>
            <w:tcW w:w="2552" w:type="dxa"/>
          </w:tcPr>
          <w:p w14:paraId="75E5E2FD" w14:textId="77777777" w:rsidR="00AF5B0C" w:rsidRPr="00492B0E" w:rsidRDefault="007A756E">
            <w:pPr>
              <w:jc w:val="center"/>
              <w:rPr>
                <w:color w:val="000000" w:themeColor="text1"/>
                <w:sz w:val="22"/>
                <w:szCs w:val="22"/>
              </w:rPr>
            </w:pPr>
            <w:r w:rsidRPr="00492B0E">
              <w:rPr>
                <w:color w:val="000000" w:themeColor="text1"/>
                <w:sz w:val="22"/>
                <w:szCs w:val="22"/>
              </w:rPr>
              <w:t>45.0 (37.0 – 72.0)</w:t>
            </w:r>
          </w:p>
        </w:tc>
        <w:tc>
          <w:tcPr>
            <w:tcW w:w="2552" w:type="dxa"/>
          </w:tcPr>
          <w:p w14:paraId="0F41F55B" w14:textId="77777777" w:rsidR="00AF5B0C" w:rsidRPr="00492B0E" w:rsidRDefault="007A756E">
            <w:pPr>
              <w:jc w:val="center"/>
              <w:rPr>
                <w:color w:val="000000" w:themeColor="text1"/>
                <w:sz w:val="22"/>
                <w:szCs w:val="22"/>
              </w:rPr>
            </w:pPr>
            <w:r w:rsidRPr="00492B0E">
              <w:rPr>
                <w:color w:val="000000" w:themeColor="text1"/>
                <w:sz w:val="22"/>
                <w:szCs w:val="22"/>
              </w:rPr>
              <w:t>44.0(38.0 – 64.0)</w:t>
            </w:r>
          </w:p>
        </w:tc>
        <w:tc>
          <w:tcPr>
            <w:tcW w:w="1077" w:type="dxa"/>
            <w:vMerge/>
          </w:tcPr>
          <w:p w14:paraId="706E57D5" w14:textId="77777777" w:rsidR="00AF5B0C" w:rsidRPr="00492B0E" w:rsidRDefault="00AF5B0C">
            <w:pPr>
              <w:rPr>
                <w:color w:val="000000" w:themeColor="text1"/>
                <w:sz w:val="22"/>
                <w:szCs w:val="22"/>
              </w:rPr>
            </w:pPr>
          </w:p>
        </w:tc>
        <w:tc>
          <w:tcPr>
            <w:tcW w:w="873" w:type="dxa"/>
            <w:vMerge/>
          </w:tcPr>
          <w:p w14:paraId="542C73EC" w14:textId="77777777" w:rsidR="00AF5B0C" w:rsidRPr="00492B0E" w:rsidRDefault="00AF5B0C">
            <w:pPr>
              <w:rPr>
                <w:color w:val="000000" w:themeColor="text1"/>
                <w:sz w:val="22"/>
                <w:szCs w:val="22"/>
              </w:rPr>
            </w:pPr>
          </w:p>
        </w:tc>
      </w:tr>
      <w:tr w:rsidR="00492B0E" w:rsidRPr="00492B0E" w14:paraId="1A8C6108" w14:textId="77777777">
        <w:tc>
          <w:tcPr>
            <w:tcW w:w="2268" w:type="dxa"/>
          </w:tcPr>
          <w:p w14:paraId="5BD9F9D4" w14:textId="77777777" w:rsidR="00AF5B0C" w:rsidRPr="00492B0E" w:rsidRDefault="007A756E">
            <w:pPr>
              <w:rPr>
                <w:b/>
                <w:bCs/>
                <w:color w:val="000000" w:themeColor="text1"/>
                <w:sz w:val="22"/>
                <w:szCs w:val="22"/>
              </w:rPr>
            </w:pPr>
            <w:r w:rsidRPr="00492B0E">
              <w:rPr>
                <w:b/>
                <w:bCs/>
                <w:color w:val="000000" w:themeColor="text1"/>
                <w:sz w:val="22"/>
                <w:szCs w:val="22"/>
              </w:rPr>
              <w:t>International normalized ratio</w:t>
            </w:r>
          </w:p>
        </w:tc>
        <w:tc>
          <w:tcPr>
            <w:tcW w:w="2552" w:type="dxa"/>
          </w:tcPr>
          <w:p w14:paraId="545215CD" w14:textId="77777777" w:rsidR="00AF5B0C" w:rsidRPr="00492B0E" w:rsidRDefault="00AF5B0C">
            <w:pPr>
              <w:jc w:val="center"/>
              <w:rPr>
                <w:color w:val="000000" w:themeColor="text1"/>
                <w:sz w:val="22"/>
                <w:szCs w:val="22"/>
              </w:rPr>
            </w:pPr>
          </w:p>
        </w:tc>
        <w:tc>
          <w:tcPr>
            <w:tcW w:w="2552" w:type="dxa"/>
          </w:tcPr>
          <w:p w14:paraId="6C1B46DE" w14:textId="77777777" w:rsidR="00AF5B0C" w:rsidRPr="00492B0E" w:rsidRDefault="00AF5B0C">
            <w:pPr>
              <w:jc w:val="center"/>
              <w:rPr>
                <w:color w:val="000000" w:themeColor="text1"/>
                <w:sz w:val="22"/>
                <w:szCs w:val="22"/>
              </w:rPr>
            </w:pPr>
          </w:p>
        </w:tc>
        <w:tc>
          <w:tcPr>
            <w:tcW w:w="1077" w:type="dxa"/>
          </w:tcPr>
          <w:p w14:paraId="6D7A93FA" w14:textId="77777777" w:rsidR="00AF5B0C" w:rsidRPr="00492B0E" w:rsidRDefault="00AF5B0C">
            <w:pPr>
              <w:jc w:val="center"/>
              <w:rPr>
                <w:color w:val="000000" w:themeColor="text1"/>
                <w:sz w:val="22"/>
                <w:szCs w:val="22"/>
              </w:rPr>
            </w:pPr>
          </w:p>
        </w:tc>
        <w:tc>
          <w:tcPr>
            <w:tcW w:w="873" w:type="dxa"/>
          </w:tcPr>
          <w:p w14:paraId="128BDC3A" w14:textId="77777777" w:rsidR="00AF5B0C" w:rsidRPr="00492B0E" w:rsidRDefault="00AF5B0C">
            <w:pPr>
              <w:jc w:val="center"/>
              <w:rPr>
                <w:color w:val="000000" w:themeColor="text1"/>
                <w:sz w:val="22"/>
                <w:szCs w:val="22"/>
              </w:rPr>
            </w:pPr>
          </w:p>
        </w:tc>
      </w:tr>
      <w:tr w:rsidR="00492B0E" w:rsidRPr="00492B0E" w14:paraId="7389C80C" w14:textId="77777777">
        <w:tc>
          <w:tcPr>
            <w:tcW w:w="2268" w:type="dxa"/>
          </w:tcPr>
          <w:p w14:paraId="16734015" w14:textId="77777777" w:rsidR="00AF5B0C" w:rsidRPr="00492B0E" w:rsidRDefault="007A756E">
            <w:pPr>
              <w:ind w:left="284"/>
              <w:rPr>
                <w:color w:val="000000" w:themeColor="text1"/>
                <w:sz w:val="22"/>
                <w:szCs w:val="22"/>
              </w:rPr>
            </w:pPr>
            <w:r w:rsidRPr="00492B0E">
              <w:rPr>
                <w:color w:val="000000" w:themeColor="text1"/>
                <w:sz w:val="22"/>
                <w:szCs w:val="22"/>
              </w:rPr>
              <w:t>Min. – Max.</w:t>
            </w:r>
          </w:p>
        </w:tc>
        <w:tc>
          <w:tcPr>
            <w:tcW w:w="2552" w:type="dxa"/>
          </w:tcPr>
          <w:p w14:paraId="5E6E26BD" w14:textId="77777777" w:rsidR="00AF5B0C" w:rsidRPr="00492B0E" w:rsidRDefault="007A756E">
            <w:pPr>
              <w:jc w:val="center"/>
              <w:rPr>
                <w:color w:val="000000" w:themeColor="text1"/>
                <w:sz w:val="22"/>
                <w:szCs w:val="22"/>
              </w:rPr>
            </w:pPr>
            <w:r w:rsidRPr="00492B0E">
              <w:rPr>
                <w:color w:val="000000" w:themeColor="text1"/>
                <w:sz w:val="22"/>
                <w:szCs w:val="22"/>
              </w:rPr>
              <w:t>1.0 – 2.10</w:t>
            </w:r>
          </w:p>
        </w:tc>
        <w:tc>
          <w:tcPr>
            <w:tcW w:w="2552" w:type="dxa"/>
          </w:tcPr>
          <w:p w14:paraId="42D11AF1" w14:textId="77777777" w:rsidR="00AF5B0C" w:rsidRPr="00492B0E" w:rsidRDefault="007A756E">
            <w:pPr>
              <w:jc w:val="center"/>
              <w:rPr>
                <w:color w:val="000000" w:themeColor="text1"/>
                <w:sz w:val="22"/>
                <w:szCs w:val="22"/>
              </w:rPr>
            </w:pPr>
            <w:r w:rsidRPr="00492B0E">
              <w:rPr>
                <w:color w:val="000000" w:themeColor="text1"/>
                <w:sz w:val="22"/>
                <w:szCs w:val="22"/>
              </w:rPr>
              <w:t>1.20 – 2.50</w:t>
            </w:r>
          </w:p>
        </w:tc>
        <w:tc>
          <w:tcPr>
            <w:tcW w:w="1077" w:type="dxa"/>
            <w:vMerge w:val="restart"/>
          </w:tcPr>
          <w:p w14:paraId="6B037A2C" w14:textId="77777777" w:rsidR="00AF5B0C" w:rsidRPr="00492B0E" w:rsidRDefault="007A756E">
            <w:pPr>
              <w:jc w:val="center"/>
              <w:rPr>
                <w:color w:val="000000" w:themeColor="text1"/>
                <w:sz w:val="22"/>
                <w:szCs w:val="22"/>
              </w:rPr>
            </w:pPr>
            <w:r w:rsidRPr="00492B0E">
              <w:rPr>
                <w:color w:val="000000" w:themeColor="text1"/>
                <w:sz w:val="22"/>
                <w:szCs w:val="22"/>
              </w:rPr>
              <w:t>t=</w:t>
            </w:r>
            <w:r w:rsidRPr="00492B0E">
              <w:rPr>
                <w:color w:val="000000" w:themeColor="text1"/>
                <w:sz w:val="22"/>
                <w:szCs w:val="22"/>
              </w:rPr>
              <w:br/>
              <w:t>0.519</w:t>
            </w:r>
          </w:p>
        </w:tc>
        <w:tc>
          <w:tcPr>
            <w:tcW w:w="873" w:type="dxa"/>
            <w:vMerge w:val="restart"/>
          </w:tcPr>
          <w:p w14:paraId="7F72D607" w14:textId="77777777" w:rsidR="00AF5B0C" w:rsidRPr="00492B0E" w:rsidRDefault="007A756E">
            <w:pPr>
              <w:jc w:val="center"/>
              <w:rPr>
                <w:color w:val="000000" w:themeColor="text1"/>
                <w:sz w:val="22"/>
                <w:szCs w:val="22"/>
              </w:rPr>
            </w:pPr>
            <w:r w:rsidRPr="00492B0E">
              <w:rPr>
                <w:color w:val="000000" w:themeColor="text1"/>
                <w:sz w:val="22"/>
                <w:szCs w:val="22"/>
              </w:rPr>
              <w:t>0.607</w:t>
            </w:r>
          </w:p>
        </w:tc>
      </w:tr>
      <w:tr w:rsidR="00492B0E" w:rsidRPr="00492B0E" w14:paraId="725A199C" w14:textId="77777777">
        <w:tc>
          <w:tcPr>
            <w:tcW w:w="2268" w:type="dxa"/>
          </w:tcPr>
          <w:p w14:paraId="07CC57CB" w14:textId="77777777" w:rsidR="00AF5B0C" w:rsidRPr="00492B0E" w:rsidRDefault="007A756E">
            <w:pPr>
              <w:ind w:left="284"/>
              <w:rPr>
                <w:color w:val="000000" w:themeColor="text1"/>
                <w:sz w:val="22"/>
                <w:szCs w:val="22"/>
              </w:rPr>
            </w:pPr>
            <w:r w:rsidRPr="00492B0E">
              <w:rPr>
                <w:color w:val="000000" w:themeColor="text1"/>
                <w:sz w:val="22"/>
                <w:szCs w:val="22"/>
              </w:rPr>
              <w:t>Mean ± SD.</w:t>
            </w:r>
          </w:p>
        </w:tc>
        <w:tc>
          <w:tcPr>
            <w:tcW w:w="2552" w:type="dxa"/>
          </w:tcPr>
          <w:p w14:paraId="4550BBB8" w14:textId="77777777" w:rsidR="00AF5B0C" w:rsidRPr="00492B0E" w:rsidRDefault="007A756E">
            <w:pPr>
              <w:jc w:val="center"/>
              <w:rPr>
                <w:color w:val="000000" w:themeColor="text1"/>
                <w:sz w:val="22"/>
                <w:szCs w:val="22"/>
              </w:rPr>
            </w:pPr>
            <w:r w:rsidRPr="00492B0E">
              <w:rPr>
                <w:color w:val="000000" w:themeColor="text1"/>
                <w:sz w:val="22"/>
                <w:szCs w:val="22"/>
              </w:rPr>
              <w:t>1.59 ± 0.25</w:t>
            </w:r>
          </w:p>
        </w:tc>
        <w:tc>
          <w:tcPr>
            <w:tcW w:w="2552" w:type="dxa"/>
          </w:tcPr>
          <w:p w14:paraId="453E6BCB" w14:textId="77777777" w:rsidR="00AF5B0C" w:rsidRPr="00492B0E" w:rsidRDefault="007A756E">
            <w:pPr>
              <w:jc w:val="center"/>
              <w:rPr>
                <w:color w:val="000000" w:themeColor="text1"/>
                <w:sz w:val="22"/>
                <w:szCs w:val="22"/>
              </w:rPr>
            </w:pPr>
            <w:r w:rsidRPr="00492B0E">
              <w:rPr>
                <w:color w:val="000000" w:themeColor="text1"/>
                <w:sz w:val="22"/>
                <w:szCs w:val="22"/>
              </w:rPr>
              <w:t>1.61 ± 0.26</w:t>
            </w:r>
          </w:p>
        </w:tc>
        <w:tc>
          <w:tcPr>
            <w:tcW w:w="1077" w:type="dxa"/>
            <w:vMerge/>
          </w:tcPr>
          <w:p w14:paraId="06BA1E72" w14:textId="77777777" w:rsidR="00AF5B0C" w:rsidRPr="00492B0E" w:rsidRDefault="00AF5B0C">
            <w:pPr>
              <w:rPr>
                <w:color w:val="000000" w:themeColor="text1"/>
                <w:sz w:val="22"/>
                <w:szCs w:val="22"/>
              </w:rPr>
            </w:pPr>
          </w:p>
        </w:tc>
        <w:tc>
          <w:tcPr>
            <w:tcW w:w="873" w:type="dxa"/>
            <w:vMerge/>
          </w:tcPr>
          <w:p w14:paraId="2D2EAAC5" w14:textId="77777777" w:rsidR="00AF5B0C" w:rsidRPr="00492B0E" w:rsidRDefault="00AF5B0C">
            <w:pPr>
              <w:rPr>
                <w:color w:val="000000" w:themeColor="text1"/>
                <w:sz w:val="22"/>
                <w:szCs w:val="22"/>
              </w:rPr>
            </w:pPr>
          </w:p>
        </w:tc>
      </w:tr>
      <w:tr w:rsidR="00AF5B0C" w:rsidRPr="00492B0E" w14:paraId="59A06A13" w14:textId="77777777">
        <w:tc>
          <w:tcPr>
            <w:tcW w:w="2268" w:type="dxa"/>
          </w:tcPr>
          <w:p w14:paraId="059571E8" w14:textId="77777777" w:rsidR="00AF5B0C" w:rsidRPr="00492B0E" w:rsidRDefault="007A756E">
            <w:pPr>
              <w:ind w:left="284"/>
              <w:rPr>
                <w:color w:val="000000" w:themeColor="text1"/>
                <w:sz w:val="22"/>
                <w:szCs w:val="22"/>
              </w:rPr>
            </w:pPr>
            <w:r w:rsidRPr="00492B0E">
              <w:rPr>
                <w:color w:val="000000" w:themeColor="text1"/>
                <w:sz w:val="22"/>
                <w:szCs w:val="22"/>
              </w:rPr>
              <w:t>Median (IQR)</w:t>
            </w:r>
          </w:p>
        </w:tc>
        <w:tc>
          <w:tcPr>
            <w:tcW w:w="2552" w:type="dxa"/>
          </w:tcPr>
          <w:p w14:paraId="513F8B0D" w14:textId="77777777" w:rsidR="00AF5B0C" w:rsidRPr="00492B0E" w:rsidRDefault="007A756E">
            <w:pPr>
              <w:jc w:val="center"/>
              <w:rPr>
                <w:color w:val="000000" w:themeColor="text1"/>
                <w:sz w:val="22"/>
                <w:szCs w:val="22"/>
              </w:rPr>
            </w:pPr>
            <w:r w:rsidRPr="00492B0E">
              <w:rPr>
                <w:color w:val="000000" w:themeColor="text1"/>
                <w:sz w:val="22"/>
                <w:szCs w:val="22"/>
              </w:rPr>
              <w:t>1.60 (1.40 – 1.80)</w:t>
            </w:r>
          </w:p>
        </w:tc>
        <w:tc>
          <w:tcPr>
            <w:tcW w:w="2552" w:type="dxa"/>
          </w:tcPr>
          <w:p w14:paraId="0DC64D4A" w14:textId="77777777" w:rsidR="00AF5B0C" w:rsidRPr="00492B0E" w:rsidRDefault="007A756E">
            <w:pPr>
              <w:jc w:val="center"/>
              <w:rPr>
                <w:color w:val="000000" w:themeColor="text1"/>
                <w:sz w:val="22"/>
                <w:szCs w:val="22"/>
              </w:rPr>
            </w:pPr>
            <w:r w:rsidRPr="00492B0E">
              <w:rPr>
                <w:color w:val="000000" w:themeColor="text1"/>
                <w:sz w:val="22"/>
                <w:szCs w:val="22"/>
              </w:rPr>
              <w:t>1.60(1.4 – 1.7)</w:t>
            </w:r>
          </w:p>
        </w:tc>
        <w:tc>
          <w:tcPr>
            <w:tcW w:w="1077" w:type="dxa"/>
            <w:vMerge/>
          </w:tcPr>
          <w:p w14:paraId="0B8FC203" w14:textId="77777777" w:rsidR="00AF5B0C" w:rsidRPr="00492B0E" w:rsidRDefault="00AF5B0C">
            <w:pPr>
              <w:rPr>
                <w:color w:val="000000" w:themeColor="text1"/>
                <w:sz w:val="22"/>
                <w:szCs w:val="22"/>
              </w:rPr>
            </w:pPr>
          </w:p>
        </w:tc>
        <w:tc>
          <w:tcPr>
            <w:tcW w:w="873" w:type="dxa"/>
            <w:vMerge/>
          </w:tcPr>
          <w:p w14:paraId="2512B46C" w14:textId="77777777" w:rsidR="00AF5B0C" w:rsidRPr="00492B0E" w:rsidRDefault="00AF5B0C">
            <w:pPr>
              <w:rPr>
                <w:color w:val="000000" w:themeColor="text1"/>
                <w:sz w:val="22"/>
                <w:szCs w:val="22"/>
              </w:rPr>
            </w:pPr>
          </w:p>
        </w:tc>
      </w:tr>
    </w:tbl>
    <w:p w14:paraId="7A1248BE" w14:textId="77777777" w:rsidR="00AF5B0C" w:rsidRPr="00492B0E" w:rsidRDefault="00AF5B0C">
      <w:pPr>
        <w:rPr>
          <w:color w:val="000000" w:themeColor="text1"/>
          <w:sz w:val="20"/>
          <w:szCs w:val="20"/>
        </w:rPr>
      </w:pPr>
    </w:p>
    <w:p w14:paraId="2A7DAC2B" w14:textId="77777777" w:rsidR="00AF5B0C" w:rsidRPr="00492B0E" w:rsidRDefault="007A756E">
      <w:pPr>
        <w:spacing w:before="200"/>
        <w:ind w:left="284" w:hanging="284"/>
        <w:jc w:val="both"/>
        <w:rPr>
          <w:color w:val="000000" w:themeColor="text1"/>
          <w:sz w:val="18"/>
          <w:szCs w:val="18"/>
        </w:rPr>
      </w:pPr>
      <w:r w:rsidRPr="00492B0E">
        <w:rPr>
          <w:color w:val="000000" w:themeColor="text1"/>
          <w:sz w:val="18"/>
          <w:szCs w:val="18"/>
        </w:rPr>
        <w:t>IQR:</w:t>
      </w:r>
      <w:r w:rsidRPr="00492B0E">
        <w:rPr>
          <w:b/>
          <w:bCs/>
          <w:color w:val="000000" w:themeColor="text1"/>
          <w:sz w:val="18"/>
          <w:szCs w:val="18"/>
        </w:rPr>
        <w:t xml:space="preserve"> Inter quartile range</w:t>
      </w:r>
      <w:r w:rsidRPr="00492B0E">
        <w:rPr>
          <w:color w:val="000000" w:themeColor="text1"/>
          <w:sz w:val="20"/>
          <w:szCs w:val="20"/>
        </w:rPr>
        <w:tab/>
      </w:r>
      <w:r w:rsidRPr="00492B0E">
        <w:rPr>
          <w:color w:val="000000" w:themeColor="text1"/>
          <w:sz w:val="20"/>
          <w:szCs w:val="20"/>
        </w:rPr>
        <w:tab/>
      </w:r>
      <w:r w:rsidRPr="00492B0E">
        <w:rPr>
          <w:color w:val="000000" w:themeColor="text1"/>
          <w:sz w:val="18"/>
          <w:szCs w:val="18"/>
        </w:rPr>
        <w:t xml:space="preserve">SD: </w:t>
      </w:r>
      <w:r w:rsidRPr="00492B0E">
        <w:rPr>
          <w:b/>
          <w:bCs/>
          <w:color w:val="000000" w:themeColor="text1"/>
          <w:sz w:val="18"/>
          <w:szCs w:val="18"/>
        </w:rPr>
        <w:t>Standard deviation</w:t>
      </w:r>
      <w:r w:rsidRPr="00492B0E">
        <w:rPr>
          <w:b/>
          <w:bCs/>
          <w:color w:val="000000" w:themeColor="text1"/>
          <w:sz w:val="18"/>
          <w:szCs w:val="18"/>
        </w:rPr>
        <w:tab/>
      </w:r>
      <w:r w:rsidRPr="00492B0E">
        <w:rPr>
          <w:b/>
          <w:bCs/>
          <w:color w:val="000000" w:themeColor="text1"/>
          <w:sz w:val="18"/>
          <w:szCs w:val="18"/>
        </w:rPr>
        <w:tab/>
      </w:r>
    </w:p>
    <w:p w14:paraId="3242ACF0" w14:textId="77777777" w:rsidR="00AF5B0C" w:rsidRPr="00492B0E" w:rsidRDefault="007A756E">
      <w:pPr>
        <w:ind w:left="284" w:hanging="284"/>
        <w:jc w:val="both"/>
        <w:rPr>
          <w:b/>
          <w:bCs/>
          <w:color w:val="000000" w:themeColor="text1"/>
          <w:sz w:val="18"/>
          <w:szCs w:val="18"/>
        </w:rPr>
      </w:pPr>
      <w:r w:rsidRPr="00492B0E">
        <w:rPr>
          <w:b/>
          <w:bCs/>
          <w:color w:val="000000" w:themeColor="text1"/>
          <w:sz w:val="18"/>
          <w:szCs w:val="18"/>
        </w:rPr>
        <w:t>t: Paired t-test</w:t>
      </w:r>
      <w:r w:rsidRPr="00492B0E">
        <w:rPr>
          <w:b/>
          <w:bCs/>
          <w:color w:val="000000" w:themeColor="text1"/>
          <w:sz w:val="18"/>
          <w:szCs w:val="18"/>
        </w:rPr>
        <w:tab/>
      </w:r>
      <w:r w:rsidRPr="00492B0E">
        <w:rPr>
          <w:b/>
          <w:bCs/>
          <w:color w:val="000000" w:themeColor="text1"/>
          <w:sz w:val="18"/>
          <w:szCs w:val="18"/>
        </w:rPr>
        <w:tab/>
      </w:r>
      <w:r w:rsidRPr="00492B0E">
        <w:rPr>
          <w:b/>
          <w:bCs/>
          <w:color w:val="000000" w:themeColor="text1"/>
          <w:sz w:val="18"/>
          <w:szCs w:val="18"/>
        </w:rPr>
        <w:tab/>
      </w:r>
      <w:r w:rsidRPr="00492B0E">
        <w:rPr>
          <w:color w:val="000000" w:themeColor="text1"/>
          <w:sz w:val="18"/>
          <w:szCs w:val="18"/>
        </w:rPr>
        <w:t xml:space="preserve">Z: </w:t>
      </w:r>
      <w:r w:rsidRPr="00492B0E">
        <w:rPr>
          <w:b/>
          <w:bCs/>
          <w:color w:val="000000" w:themeColor="text1"/>
          <w:sz w:val="18"/>
          <w:szCs w:val="18"/>
        </w:rPr>
        <w:t>Wilcoxon signed ranks test</w:t>
      </w:r>
    </w:p>
    <w:p w14:paraId="42F13952" w14:textId="77777777" w:rsidR="00AF5B0C" w:rsidRPr="00492B0E" w:rsidRDefault="007A756E">
      <w:pPr>
        <w:jc w:val="both"/>
        <w:rPr>
          <w:color w:val="000000" w:themeColor="text1"/>
          <w:sz w:val="18"/>
          <w:szCs w:val="18"/>
        </w:rPr>
      </w:pPr>
      <w:r w:rsidRPr="00492B0E">
        <w:rPr>
          <w:color w:val="000000" w:themeColor="text1"/>
          <w:sz w:val="18"/>
          <w:szCs w:val="18"/>
        </w:rPr>
        <w:t xml:space="preserve">p: p value for comparing between </w:t>
      </w:r>
      <w:r w:rsidRPr="00492B0E">
        <w:rPr>
          <w:b/>
          <w:bCs/>
          <w:color w:val="000000" w:themeColor="text1"/>
          <w:sz w:val="18"/>
          <w:szCs w:val="18"/>
        </w:rPr>
        <w:t>Start</w:t>
      </w:r>
      <w:r w:rsidRPr="00492B0E">
        <w:rPr>
          <w:color w:val="000000" w:themeColor="text1"/>
          <w:sz w:val="18"/>
          <w:szCs w:val="18"/>
        </w:rPr>
        <w:t xml:space="preserve"> and </w:t>
      </w:r>
      <w:r w:rsidRPr="00492B0E">
        <w:rPr>
          <w:b/>
          <w:bCs/>
          <w:color w:val="000000" w:themeColor="text1"/>
          <w:sz w:val="18"/>
          <w:szCs w:val="18"/>
        </w:rPr>
        <w:t>End</w:t>
      </w:r>
      <w:r w:rsidRPr="00492B0E">
        <w:rPr>
          <w:color w:val="000000" w:themeColor="text1"/>
          <w:sz w:val="18"/>
          <w:szCs w:val="18"/>
        </w:rPr>
        <w:t xml:space="preserve"> *: Statistically significant at p ≤ 0.05  </w:t>
      </w:r>
      <w:bookmarkEnd w:id="3"/>
    </w:p>
    <w:p w14:paraId="3B30D93A" w14:textId="77777777" w:rsidR="00AF5B0C" w:rsidRPr="00492B0E" w:rsidRDefault="007A756E">
      <w:pPr>
        <w:rPr>
          <w:color w:val="000000" w:themeColor="text1"/>
          <w:sz w:val="28"/>
          <w:szCs w:val="28"/>
        </w:rPr>
      </w:pPr>
      <w:bookmarkStart w:id="5" w:name="_Hlk132693034"/>
      <w:r w:rsidRPr="00492B0E">
        <w:rPr>
          <w:rFonts w:ascii="Times New Roman" w:hAnsi="Times New Roman" w:cs="Times New Roman"/>
          <w:color w:val="000000" w:themeColor="text1"/>
          <w:sz w:val="24"/>
          <w:szCs w:val="24"/>
        </w:rPr>
        <w:t xml:space="preserve">Fig. 1. </w:t>
      </w:r>
      <w:r w:rsidRPr="00492B0E">
        <w:rPr>
          <w:rFonts w:ascii="Times New Roman" w:hAnsi="Times New Roman" w:cs="Times New Roman"/>
          <w:b/>
          <w:bCs/>
          <w:color w:val="000000" w:themeColor="text1"/>
          <w:sz w:val="24"/>
          <w:szCs w:val="24"/>
        </w:rPr>
        <w:t>Flowchart showing the disposition of the patients included in the</w:t>
      </w:r>
      <w:r w:rsidRPr="00492B0E">
        <w:rPr>
          <w:rFonts w:ascii="Times New Roman" w:hAnsi="Times New Roman" w:cs="Times New Roman"/>
          <w:b/>
          <w:bCs/>
          <w:color w:val="000000" w:themeColor="text1"/>
          <w:sz w:val="28"/>
          <w:szCs w:val="28"/>
        </w:rPr>
        <w:t xml:space="preserve"> </w:t>
      </w:r>
      <w:r w:rsidRPr="00492B0E">
        <w:rPr>
          <w:rFonts w:ascii="Times New Roman" w:hAnsi="Times New Roman" w:cs="Times New Roman"/>
          <w:b/>
          <w:bCs/>
          <w:color w:val="000000" w:themeColor="text1"/>
          <w:sz w:val="24"/>
          <w:szCs w:val="24"/>
        </w:rPr>
        <w:t>study</w:t>
      </w:r>
      <w:r w:rsidRPr="00492B0E">
        <w:rPr>
          <w:rFonts w:ascii="Times New Roman" w:hAnsi="Times New Roman" w:cs="Times New Roman"/>
          <w:noProof/>
          <w:color w:val="000000" w:themeColor="text1"/>
        </w:rPr>
        <w:t xml:space="preserve"> </w:t>
      </w:r>
    </w:p>
    <w:bookmarkEnd w:id="5"/>
    <w:p w14:paraId="5C0A6920" w14:textId="77777777" w:rsidR="00AF5B0C" w:rsidRPr="00492B0E" w:rsidRDefault="00AF5B0C">
      <w:pPr>
        <w:rPr>
          <w:color w:val="000000" w:themeColor="text1"/>
          <w:sz w:val="28"/>
          <w:szCs w:val="28"/>
        </w:rPr>
      </w:pPr>
    </w:p>
    <w:sectPr w:rsidR="00AF5B0C" w:rsidRPr="00492B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Microsoft YaHei"/>
    <w:panose1 w:val="02010600030101010101"/>
    <w:charset w:val="86"/>
    <w:family w:val="auto"/>
    <w:pitch w:val="variable"/>
    <w:sig w:usb0="00000000" w:usb1="288F0000" w:usb2="00000016" w:usb3="00000000" w:csb0="00040001" w:csb1="00000000"/>
  </w:font>
  <w:font w:name="Arial Black">
    <w:charset w:val="00"/>
    <w:family w:val="swiss"/>
    <w:pitch w:val="variable"/>
    <w:sig w:usb0="00000287" w:usb1="00000000" w:usb2="00000000" w:usb3="00000000" w:csb0="0000009F" w:csb1="00000000"/>
  </w:font>
  <w:font w:name="Cambria Math">
    <w:panose1 w:val="00000000000000000000"/>
    <w:charset w:val="00"/>
    <w:family w:val="roman"/>
    <w:pitch w:val="variable"/>
    <w:sig w:usb0="E00002FF" w:usb1="420024FF" w:usb2="00000000" w:usb3="00000000" w:csb0="0000019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8560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B7060CFA"/>
    <w:lvl w:ilvl="0" w:tplc="5CA235C6">
      <w:start w:val="1"/>
      <w:numFmt w:val="bullet"/>
      <w:lvlText w:val="-"/>
      <w:lvlJc w:val="left"/>
      <w:pPr>
        <w:ind w:left="1440" w:hanging="360"/>
      </w:pPr>
      <w:rPr>
        <w:rFonts w:ascii="Times New Roman" w:eastAsia="Times New Roman" w:hAnsi="Times New Roman" w:cs="Times New Roman"/>
        <w:b/>
        <w:i w:val="0"/>
        <w:color w:val="000000"/>
        <w:sz w:val="24"/>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0000003"/>
    <w:multiLevelType w:val="hybridMultilevel"/>
    <w:tmpl w:val="BE4CE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26F015F2"/>
    <w:lvl w:ilvl="0" w:tplc="5CA235C6">
      <w:start w:val="1"/>
      <w:numFmt w:val="bullet"/>
      <w:lvlText w:val="-"/>
      <w:lvlJc w:val="left"/>
      <w:pPr>
        <w:ind w:left="720" w:hanging="360"/>
      </w:pPr>
      <w:rPr>
        <w:rFonts w:ascii="Times New Roman" w:eastAsia="Times New Roman" w:hAnsi="Times New Roman" w:cs="Times New Roman"/>
        <w:b/>
        <w:i w:val="0"/>
        <w:color w:val="000000"/>
        <w:sz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993605"/>
    <w:multiLevelType w:val="hybridMultilevel"/>
    <w:tmpl w:val="74EC132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B0C"/>
    <w:rsid w:val="0000261B"/>
    <w:rsid w:val="000504DB"/>
    <w:rsid w:val="00060A50"/>
    <w:rsid w:val="0008541F"/>
    <w:rsid w:val="00093901"/>
    <w:rsid w:val="000A1E2A"/>
    <w:rsid w:val="000C3FF5"/>
    <w:rsid w:val="000D4CEF"/>
    <w:rsid w:val="001175EC"/>
    <w:rsid w:val="00126C7F"/>
    <w:rsid w:val="00145087"/>
    <w:rsid w:val="001462C8"/>
    <w:rsid w:val="00155DA6"/>
    <w:rsid w:val="00167F6D"/>
    <w:rsid w:val="001805E6"/>
    <w:rsid w:val="00184383"/>
    <w:rsid w:val="00207F71"/>
    <w:rsid w:val="0021643F"/>
    <w:rsid w:val="0022744E"/>
    <w:rsid w:val="0025755D"/>
    <w:rsid w:val="0027060D"/>
    <w:rsid w:val="002A2B23"/>
    <w:rsid w:val="002D366A"/>
    <w:rsid w:val="00310E25"/>
    <w:rsid w:val="0034430C"/>
    <w:rsid w:val="00345A50"/>
    <w:rsid w:val="00357BBB"/>
    <w:rsid w:val="00381403"/>
    <w:rsid w:val="00384A2C"/>
    <w:rsid w:val="003A2C6F"/>
    <w:rsid w:val="003B7ECB"/>
    <w:rsid w:val="0041027E"/>
    <w:rsid w:val="004362A0"/>
    <w:rsid w:val="00452159"/>
    <w:rsid w:val="004740BD"/>
    <w:rsid w:val="0048558B"/>
    <w:rsid w:val="00492B0E"/>
    <w:rsid w:val="004C2031"/>
    <w:rsid w:val="004D1A24"/>
    <w:rsid w:val="004E464A"/>
    <w:rsid w:val="005532C6"/>
    <w:rsid w:val="00557638"/>
    <w:rsid w:val="00574838"/>
    <w:rsid w:val="005A2442"/>
    <w:rsid w:val="005B3B99"/>
    <w:rsid w:val="005E46FE"/>
    <w:rsid w:val="005F6266"/>
    <w:rsid w:val="00610EF4"/>
    <w:rsid w:val="00632B33"/>
    <w:rsid w:val="00674A96"/>
    <w:rsid w:val="006F02C3"/>
    <w:rsid w:val="0076586B"/>
    <w:rsid w:val="00786FC6"/>
    <w:rsid w:val="007A756E"/>
    <w:rsid w:val="007B6F9C"/>
    <w:rsid w:val="007C14A6"/>
    <w:rsid w:val="007D0CD1"/>
    <w:rsid w:val="00802F5C"/>
    <w:rsid w:val="00854316"/>
    <w:rsid w:val="008712FA"/>
    <w:rsid w:val="00873976"/>
    <w:rsid w:val="00930276"/>
    <w:rsid w:val="00951DDB"/>
    <w:rsid w:val="00952315"/>
    <w:rsid w:val="00967429"/>
    <w:rsid w:val="00997726"/>
    <w:rsid w:val="009B157B"/>
    <w:rsid w:val="009B2944"/>
    <w:rsid w:val="009B2DEF"/>
    <w:rsid w:val="009D2997"/>
    <w:rsid w:val="009E2E63"/>
    <w:rsid w:val="009F75FE"/>
    <w:rsid w:val="00A13450"/>
    <w:rsid w:val="00A136B3"/>
    <w:rsid w:val="00A23595"/>
    <w:rsid w:val="00AB0B6E"/>
    <w:rsid w:val="00AE1FE7"/>
    <w:rsid w:val="00AF5B0C"/>
    <w:rsid w:val="00B0024C"/>
    <w:rsid w:val="00B61D80"/>
    <w:rsid w:val="00B6359F"/>
    <w:rsid w:val="00B72759"/>
    <w:rsid w:val="00B9048F"/>
    <w:rsid w:val="00BF74E6"/>
    <w:rsid w:val="00C231BA"/>
    <w:rsid w:val="00C31CF9"/>
    <w:rsid w:val="00C41CF6"/>
    <w:rsid w:val="00CF291D"/>
    <w:rsid w:val="00D005D2"/>
    <w:rsid w:val="00D0511D"/>
    <w:rsid w:val="00D125A0"/>
    <w:rsid w:val="00D60C90"/>
    <w:rsid w:val="00DB18F7"/>
    <w:rsid w:val="00DE7F3C"/>
    <w:rsid w:val="00DF60E7"/>
    <w:rsid w:val="00DF6E73"/>
    <w:rsid w:val="00E179CB"/>
    <w:rsid w:val="00E41DD3"/>
    <w:rsid w:val="00E6007D"/>
    <w:rsid w:val="00E67D17"/>
    <w:rsid w:val="00E84481"/>
    <w:rsid w:val="00E8606E"/>
    <w:rsid w:val="00EA1A04"/>
    <w:rsid w:val="00EB2ACD"/>
    <w:rsid w:val="00EB4184"/>
    <w:rsid w:val="00EC5126"/>
    <w:rsid w:val="00EC596D"/>
    <w:rsid w:val="00EE39FA"/>
    <w:rsid w:val="00F27629"/>
    <w:rsid w:val="00F30732"/>
    <w:rsid w:val="00F31062"/>
    <w:rsid w:val="00F3268F"/>
    <w:rsid w:val="00F369B6"/>
    <w:rsid w:val="00F67388"/>
    <w:rsid w:val="00F8263A"/>
    <w:rsid w:val="00FA3AB5"/>
    <w:rsid w:val="00FB0F82"/>
    <w:rsid w:val="00FB5997"/>
    <w:rsid w:val="00FC23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4C05E"/>
  <w15:docId w15:val="{7C0FB2B0-0B02-46E0-8A42-61FA53959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paragraph" w:customStyle="1" w:styleId="sciencepg-text">
    <w:name w:val="sciencepg-text"/>
    <w:basedOn w:val="Normal"/>
    <w:pPr>
      <w:spacing w:before="100" w:beforeAutospacing="1" w:after="100" w:afterAutospacing="1" w:line="240" w:lineRule="auto"/>
    </w:pPr>
    <w:rPr>
      <w:rFonts w:eastAsia="SimSun"/>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320"/>
        <w:tab w:val="right" w:pos="864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320"/>
        <w:tab w:val="right" w:pos="864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752563">
      <w:bodyDiv w:val="1"/>
      <w:marLeft w:val="0"/>
      <w:marRight w:val="0"/>
      <w:marTop w:val="0"/>
      <w:marBottom w:val="0"/>
      <w:divBdr>
        <w:top w:val="none" w:sz="0" w:space="0" w:color="auto"/>
        <w:left w:val="none" w:sz="0" w:space="0" w:color="auto"/>
        <w:bottom w:val="none" w:sz="0" w:space="0" w:color="auto"/>
        <w:right w:val="none" w:sz="0" w:space="0" w:color="auto"/>
      </w:divBdr>
    </w:div>
    <w:div w:id="1574193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6373</Words>
  <Characters>36331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CompuMisr</dc:creator>
  <cp:lastModifiedBy>Metro Computer</cp:lastModifiedBy>
  <cp:revision>2</cp:revision>
  <dcterms:created xsi:type="dcterms:W3CDTF">2023-10-17T05:38:00Z</dcterms:created>
  <dcterms:modified xsi:type="dcterms:W3CDTF">2023-10-17T05:38:00Z</dcterms:modified>
</cp:coreProperties>
</file>