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D2CA" w14:textId="1C1E7890" w:rsidR="00B02731" w:rsidRPr="00DB309F" w:rsidRDefault="00B02731" w:rsidP="00DB309F">
      <w:pPr>
        <w:pStyle w:val="Title"/>
        <w:jc w:val="center"/>
        <w:rPr>
          <w:rFonts w:eastAsia="Times New Roman"/>
          <w:b/>
          <w:bCs/>
          <w:sz w:val="36"/>
          <w:szCs w:val="36"/>
        </w:rPr>
      </w:pPr>
      <w:bookmarkStart w:id="0" w:name="_Hlk122429836"/>
      <w:bookmarkStart w:id="1" w:name="_Hlk122428703"/>
      <w:r w:rsidRPr="00DB309F">
        <w:rPr>
          <w:rFonts w:eastAsia="Times New Roman"/>
          <w:b/>
          <w:bCs/>
          <w:sz w:val="36"/>
          <w:szCs w:val="36"/>
        </w:rPr>
        <w:t xml:space="preserve">Let-7b </w:t>
      </w:r>
      <w:bookmarkEnd w:id="0"/>
      <w:r w:rsidRPr="00DB309F">
        <w:rPr>
          <w:rFonts w:eastAsia="Times New Roman"/>
          <w:b/>
          <w:bCs/>
          <w:sz w:val="36"/>
          <w:szCs w:val="36"/>
        </w:rPr>
        <w:t xml:space="preserve">miRNA expression in Patients with </w:t>
      </w:r>
      <w:bookmarkStart w:id="2" w:name="_Hlk156660168"/>
      <w:r w:rsidR="00196EAB" w:rsidRPr="00DB309F">
        <w:rPr>
          <w:rFonts w:eastAsia="Times New Roman"/>
          <w:b/>
          <w:bCs/>
          <w:sz w:val="36"/>
          <w:szCs w:val="36"/>
        </w:rPr>
        <w:t>Iron Deficiency</w:t>
      </w:r>
      <w:bookmarkEnd w:id="2"/>
      <w:r w:rsidR="00DB309F" w:rsidRPr="00DB309F">
        <w:rPr>
          <w:rFonts w:eastAsia="Times New Roman"/>
          <w:b/>
          <w:bCs/>
          <w:sz w:val="36"/>
          <w:szCs w:val="36"/>
        </w:rPr>
        <w:t xml:space="preserve"> </w:t>
      </w:r>
      <w:r w:rsidRPr="00DB309F">
        <w:rPr>
          <w:rFonts w:eastAsia="Times New Roman"/>
          <w:b/>
          <w:bCs/>
          <w:sz w:val="36"/>
          <w:szCs w:val="36"/>
        </w:rPr>
        <w:t xml:space="preserve">Anemia after </w:t>
      </w:r>
      <w:bookmarkStart w:id="3" w:name="_Hlk123119344"/>
      <w:r w:rsidRPr="00DB309F">
        <w:rPr>
          <w:rFonts w:eastAsia="Times New Roman"/>
          <w:b/>
          <w:bCs/>
          <w:sz w:val="36"/>
          <w:szCs w:val="36"/>
        </w:rPr>
        <w:t xml:space="preserve">Bariatric </w:t>
      </w:r>
      <w:bookmarkEnd w:id="3"/>
      <w:r w:rsidR="00BB62B4" w:rsidRPr="00DB309F">
        <w:rPr>
          <w:rFonts w:eastAsia="Times New Roman"/>
          <w:b/>
          <w:bCs/>
          <w:sz w:val="36"/>
          <w:szCs w:val="36"/>
        </w:rPr>
        <w:t>surgery.</w:t>
      </w:r>
    </w:p>
    <w:bookmarkEnd w:id="1"/>
    <w:p w14:paraId="7892DC25" w14:textId="77777777" w:rsidR="00BB62B4" w:rsidRPr="00BB62B4" w:rsidRDefault="00BB62B4" w:rsidP="00BB62B4">
      <w:pPr>
        <w:spacing w:before="120" w:after="120" w:line="240" w:lineRule="auto"/>
        <w:jc w:val="center"/>
        <w:rPr>
          <w:rFonts w:ascii="Times New Roman" w:eastAsia="Times New Roman" w:hAnsi="Times New Roman" w:cs="Times New Roman"/>
          <w:b/>
          <w:sz w:val="28"/>
          <w:szCs w:val="28"/>
        </w:rPr>
      </w:pPr>
      <w:r w:rsidRPr="00BB62B4">
        <w:rPr>
          <w:rFonts w:ascii="Times New Roman" w:eastAsia="Times New Roman" w:hAnsi="Times New Roman" w:cs="Times New Roman"/>
          <w:b/>
          <w:sz w:val="24"/>
          <w:szCs w:val="24"/>
        </w:rPr>
        <w:t>Said Abdel Baky Gad</w:t>
      </w:r>
      <w:r w:rsidRPr="00BB62B4">
        <w:rPr>
          <w:rFonts w:ascii="Times New Roman" w:eastAsia="Times New Roman" w:hAnsi="Times New Roman" w:cs="Times New Roman"/>
          <w:b/>
          <w:sz w:val="24"/>
          <w:szCs w:val="24"/>
          <w:vertAlign w:val="superscript"/>
        </w:rPr>
        <w:t>1</w:t>
      </w:r>
      <w:r w:rsidRPr="00BB62B4">
        <w:rPr>
          <w:rFonts w:ascii="Times New Roman" w:eastAsia="Times New Roman" w:hAnsi="Times New Roman" w:cs="Times New Roman"/>
          <w:b/>
          <w:sz w:val="24"/>
          <w:szCs w:val="24"/>
        </w:rPr>
        <w:t>, Ayman Fathi</w:t>
      </w:r>
      <w:r w:rsidRPr="00BB62B4">
        <w:rPr>
          <w:rFonts w:ascii="Times New Roman" w:eastAsia="Times New Roman" w:hAnsi="Times New Roman" w:cs="Times New Roman"/>
          <w:b/>
          <w:sz w:val="24"/>
          <w:szCs w:val="24"/>
          <w:vertAlign w:val="superscript"/>
        </w:rPr>
        <w:t>1</w:t>
      </w:r>
      <w:r w:rsidRPr="00BB62B4">
        <w:rPr>
          <w:rFonts w:ascii="Times New Roman" w:eastAsia="Times New Roman" w:hAnsi="Times New Roman" w:cs="Times New Roman"/>
          <w:b/>
          <w:sz w:val="24"/>
          <w:szCs w:val="24"/>
        </w:rPr>
        <w:t>, Samia Hussein</w:t>
      </w:r>
      <w:r w:rsidRPr="00BB62B4">
        <w:rPr>
          <w:rFonts w:ascii="Times New Roman" w:eastAsia="Times New Roman" w:hAnsi="Times New Roman" w:cs="Times New Roman"/>
          <w:b/>
          <w:sz w:val="24"/>
          <w:szCs w:val="24"/>
          <w:vertAlign w:val="superscript"/>
        </w:rPr>
        <w:t>2</w:t>
      </w:r>
      <w:r w:rsidRPr="00BB62B4">
        <w:rPr>
          <w:rFonts w:ascii="Times New Roman" w:eastAsia="Times New Roman" w:hAnsi="Times New Roman" w:cs="Times New Roman"/>
          <w:b/>
          <w:sz w:val="24"/>
          <w:szCs w:val="24"/>
        </w:rPr>
        <w:t>, Abdallah S. Abdelazem</w:t>
      </w:r>
      <w:r w:rsidRPr="00BB62B4">
        <w:rPr>
          <w:rFonts w:ascii="Times New Roman" w:eastAsia="Times New Roman" w:hAnsi="Times New Roman" w:cs="Times New Roman"/>
          <w:b/>
          <w:sz w:val="24"/>
          <w:szCs w:val="24"/>
          <w:vertAlign w:val="superscript"/>
        </w:rPr>
        <w:t>3</w:t>
      </w:r>
      <w:r w:rsidRPr="00BB62B4">
        <w:rPr>
          <w:rFonts w:ascii="Times New Roman" w:eastAsia="Times New Roman" w:hAnsi="Times New Roman" w:cs="Times New Roman"/>
          <w:b/>
          <w:sz w:val="24"/>
          <w:szCs w:val="24"/>
        </w:rPr>
        <w:t>, Aliaa A. Y. Ateya</w:t>
      </w:r>
      <w:r w:rsidRPr="00BB62B4">
        <w:rPr>
          <w:rFonts w:ascii="Times New Roman" w:eastAsia="Times New Roman" w:hAnsi="Times New Roman" w:cs="Times New Roman"/>
          <w:b/>
          <w:sz w:val="24"/>
          <w:szCs w:val="24"/>
          <w:vertAlign w:val="superscript"/>
        </w:rPr>
        <w:t>1</w:t>
      </w:r>
      <w:r w:rsidRPr="00BB62B4">
        <w:rPr>
          <w:rFonts w:ascii="Times New Roman" w:eastAsia="Times New Roman" w:hAnsi="Times New Roman" w:cs="Times New Roman"/>
          <w:b/>
          <w:sz w:val="24"/>
          <w:szCs w:val="24"/>
        </w:rPr>
        <w:t>, Mayada M. Mousa</w:t>
      </w:r>
      <w:r w:rsidRPr="00BB62B4">
        <w:rPr>
          <w:rFonts w:ascii="Times New Roman" w:eastAsia="Times New Roman" w:hAnsi="Times New Roman" w:cs="Times New Roman"/>
          <w:b/>
          <w:sz w:val="24"/>
          <w:szCs w:val="24"/>
          <w:vertAlign w:val="superscript"/>
        </w:rPr>
        <w:t xml:space="preserve"> 1</w:t>
      </w:r>
    </w:p>
    <w:p w14:paraId="35148176" w14:textId="77777777" w:rsidR="00BB62B4" w:rsidRPr="007503CC" w:rsidRDefault="00BB62B4" w:rsidP="00BB62B4">
      <w:pPr>
        <w:spacing w:before="120" w:after="120" w:line="240" w:lineRule="auto"/>
        <w:jc w:val="both"/>
        <w:rPr>
          <w:rFonts w:ascii="Times New Roman" w:eastAsia="Times New Roman" w:hAnsi="Times New Roman" w:cs="Times New Roman"/>
          <w:color w:val="000000"/>
        </w:rPr>
      </w:pPr>
      <w:bookmarkStart w:id="4" w:name="_1fob9te"/>
      <w:bookmarkEnd w:id="4"/>
      <w:r w:rsidRPr="007503CC">
        <w:rPr>
          <w:rFonts w:ascii="Times New Roman" w:eastAsia="Times New Roman" w:hAnsi="Times New Roman" w:cs="Times New Roman"/>
          <w:color w:val="000000"/>
          <w:vertAlign w:val="superscript"/>
        </w:rPr>
        <w:t>1</w:t>
      </w:r>
      <w:r w:rsidRPr="007503CC">
        <w:rPr>
          <w:rFonts w:ascii="Times New Roman" w:eastAsia="Times New Roman" w:hAnsi="Times New Roman" w:cs="Times New Roman"/>
          <w:color w:val="000000"/>
        </w:rPr>
        <w:t>Internal Medicine Department, Faculty of Medicine, Zagazig University, Zagazig, Egypt</w:t>
      </w:r>
    </w:p>
    <w:p w14:paraId="6EB755D2" w14:textId="77777777" w:rsidR="00BB62B4" w:rsidRPr="007503CC" w:rsidRDefault="00BB62B4" w:rsidP="00BB62B4">
      <w:pPr>
        <w:spacing w:line="256" w:lineRule="auto"/>
        <w:jc w:val="both"/>
        <w:rPr>
          <w:rFonts w:ascii="Times New Roman" w:eastAsia="Times New Roman" w:hAnsi="Times New Roman" w:cs="Times New Roman"/>
          <w:color w:val="000000"/>
        </w:rPr>
      </w:pPr>
      <w:r w:rsidRPr="007503CC">
        <w:rPr>
          <w:rFonts w:ascii="Times New Roman" w:eastAsia="Times New Roman" w:hAnsi="Times New Roman" w:cs="Times New Roman"/>
          <w:color w:val="000000"/>
          <w:vertAlign w:val="superscript"/>
        </w:rPr>
        <w:t>2</w:t>
      </w:r>
      <w:r w:rsidRPr="007503CC">
        <w:rPr>
          <w:rFonts w:ascii="Times New Roman" w:eastAsia="Times New Roman" w:hAnsi="Times New Roman" w:cs="Times New Roman"/>
          <w:color w:val="000000"/>
        </w:rPr>
        <w:t>Medical Biochemistry and Molecular Biology Department, Faculty of Medicine, Zagazig University Zagazig, Egypt</w:t>
      </w:r>
    </w:p>
    <w:p w14:paraId="0A643DD9" w14:textId="066F7F30" w:rsidR="00BB62B4" w:rsidRPr="007503CC" w:rsidRDefault="00BB62B4" w:rsidP="00BB62B4">
      <w:pPr>
        <w:spacing w:line="256" w:lineRule="auto"/>
        <w:jc w:val="both"/>
        <w:rPr>
          <w:rFonts w:ascii="Times New Roman" w:eastAsia="Times New Roman" w:hAnsi="Times New Roman" w:cs="Times New Roman"/>
          <w:color w:val="000000"/>
        </w:rPr>
      </w:pPr>
      <w:r w:rsidRPr="007503CC">
        <w:rPr>
          <w:rFonts w:ascii="Times New Roman" w:eastAsia="Times New Roman" w:hAnsi="Times New Roman" w:cs="Times New Roman"/>
          <w:color w:val="000000"/>
          <w:vertAlign w:val="superscript"/>
        </w:rPr>
        <w:t>3</w:t>
      </w:r>
      <w:r w:rsidRPr="007503CC">
        <w:rPr>
          <w:rFonts w:ascii="Times New Roman" w:eastAsia="Times New Roman" w:hAnsi="Times New Roman" w:cs="Times New Roman"/>
          <w:color w:val="000000"/>
        </w:rPr>
        <w:t xml:space="preserve">Department of Medical Biochemistry and Molecular Biology, Faculty of Medicine, Suez University, P.O. Box 43221, Suez, Egypt. </w:t>
      </w:r>
    </w:p>
    <w:p w14:paraId="42A55851" w14:textId="3C448881" w:rsidR="00BB62B4" w:rsidRPr="00BB62B4" w:rsidRDefault="00BB62B4" w:rsidP="00BB62B4">
      <w:pPr>
        <w:spacing w:line="256" w:lineRule="auto"/>
        <w:rPr>
          <w:rFonts w:ascii="Times New Roman" w:eastAsia="Times New Roman" w:hAnsi="Times New Roman" w:cs="Times New Roman"/>
          <w:color w:val="000000"/>
          <w:sz w:val="24"/>
          <w:szCs w:val="24"/>
        </w:rPr>
      </w:pPr>
      <w:r w:rsidRPr="00BB62B4">
        <w:rPr>
          <w:rFonts w:ascii="Times New Roman" w:eastAsia="Times New Roman" w:hAnsi="Times New Roman" w:cs="Times New Roman"/>
          <w:b/>
          <w:sz w:val="28"/>
          <w:szCs w:val="28"/>
          <w:vertAlign w:val="superscript"/>
        </w:rPr>
        <w:t>*</w:t>
      </w:r>
      <w:r w:rsidRPr="00BB62B4">
        <w:rPr>
          <w:rFonts w:ascii="Times New Roman" w:eastAsia="Times New Roman" w:hAnsi="Times New Roman" w:cs="Times New Roman"/>
          <w:color w:val="000000"/>
          <w:sz w:val="24"/>
          <w:szCs w:val="24"/>
        </w:rPr>
        <w:t>The corresponding author</w:t>
      </w:r>
      <w:r w:rsidR="007503CC">
        <w:rPr>
          <w:rFonts w:ascii="Times New Roman" w:eastAsia="Times New Roman" w:hAnsi="Times New Roman" w:cs="Times New Roman"/>
          <w:color w:val="000000"/>
          <w:sz w:val="24"/>
          <w:szCs w:val="24"/>
        </w:rPr>
        <w:t>.</w:t>
      </w:r>
    </w:p>
    <w:p w14:paraId="5C39F4E4" w14:textId="49590A6F" w:rsidR="00BB62B4" w:rsidRPr="00BB62B4" w:rsidRDefault="007503CC" w:rsidP="00BB62B4">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BB62B4" w:rsidRPr="00BB62B4">
        <w:rPr>
          <w:rFonts w:ascii="Times New Roman" w:eastAsia="Times New Roman" w:hAnsi="Times New Roman" w:cs="Times New Roman"/>
          <w:color w:val="000000"/>
          <w:sz w:val="24"/>
          <w:szCs w:val="24"/>
        </w:rPr>
        <w:t xml:space="preserve">mail of the corresponding author: </w:t>
      </w:r>
      <w:hyperlink r:id="rId7" w:history="1">
        <w:r w:rsidR="00BB62B4" w:rsidRPr="007503CC">
          <w:rPr>
            <w:rStyle w:val="Hyperlink"/>
            <w:rFonts w:ascii="Times New Roman" w:eastAsia="Times New Roman" w:hAnsi="Times New Roman" w:cs="Times New Roman"/>
            <w:sz w:val="24"/>
            <w:szCs w:val="24"/>
          </w:rPr>
          <w:t>samiahussein82@hotmail.com</w:t>
        </w:r>
      </w:hyperlink>
    </w:p>
    <w:p w14:paraId="3674A406" w14:textId="640E61B7" w:rsidR="00BB62B4" w:rsidRPr="00BB62B4" w:rsidRDefault="00BB62B4" w:rsidP="00BB62B4">
      <w:pPr>
        <w:spacing w:line="256" w:lineRule="auto"/>
        <w:rPr>
          <w:rFonts w:ascii="Times New Roman" w:eastAsia="Times New Roman" w:hAnsi="Times New Roman" w:cs="Times New Roman"/>
          <w:color w:val="000000"/>
          <w:sz w:val="24"/>
          <w:szCs w:val="24"/>
        </w:rPr>
      </w:pPr>
      <w:r w:rsidRPr="00BB62B4">
        <w:rPr>
          <w:rFonts w:ascii="Times New Roman" w:eastAsia="Times New Roman" w:hAnsi="Times New Roman" w:cs="Times New Roman"/>
          <w:b/>
          <w:bCs/>
          <w:color w:val="000000"/>
          <w:sz w:val="24"/>
          <w:szCs w:val="24"/>
        </w:rPr>
        <w:t>Running title:</w:t>
      </w:r>
      <w:r w:rsidRPr="00BB62B4">
        <w:rPr>
          <w:rFonts w:ascii="Times New Roman" w:eastAsia="Times New Roman" w:hAnsi="Times New Roman" w:cs="Times New Roman"/>
          <w:color w:val="000000"/>
          <w:sz w:val="24"/>
          <w:szCs w:val="24"/>
        </w:rPr>
        <w:t xml:space="preserve"> Let-7b miRNA expression in Anemia after Bariatric </w:t>
      </w:r>
      <w:r w:rsidR="00421C09" w:rsidRPr="00BB62B4">
        <w:rPr>
          <w:rFonts w:ascii="Times New Roman" w:eastAsia="Times New Roman" w:hAnsi="Times New Roman" w:cs="Times New Roman"/>
          <w:color w:val="000000"/>
          <w:sz w:val="24"/>
          <w:szCs w:val="24"/>
        </w:rPr>
        <w:t>surgery.</w:t>
      </w:r>
    </w:p>
    <w:p w14:paraId="33C541D0" w14:textId="21424975" w:rsidR="00BB62B4" w:rsidRPr="00BB62B4" w:rsidRDefault="00BB62B4" w:rsidP="00BB62B4">
      <w:pPr>
        <w:spacing w:line="256" w:lineRule="auto"/>
        <w:rPr>
          <w:rFonts w:ascii="Times New Roman" w:eastAsia="Times New Roman" w:hAnsi="Times New Roman" w:cs="Times New Roman"/>
          <w:color w:val="000000"/>
          <w:sz w:val="24"/>
          <w:szCs w:val="24"/>
        </w:rPr>
      </w:pPr>
      <w:r w:rsidRPr="00BB62B4">
        <w:rPr>
          <w:rFonts w:ascii="Times New Roman" w:eastAsia="Times New Roman" w:hAnsi="Times New Roman" w:cs="Times New Roman"/>
          <w:b/>
          <w:bCs/>
          <w:color w:val="000000"/>
          <w:sz w:val="24"/>
          <w:szCs w:val="24"/>
        </w:rPr>
        <w:t>The corresponding author's address</w:t>
      </w:r>
      <w:r w:rsidR="00421C09">
        <w:rPr>
          <w:rFonts w:ascii="Times New Roman" w:eastAsia="Times New Roman" w:hAnsi="Times New Roman" w:cs="Times New Roman"/>
          <w:b/>
          <w:bCs/>
          <w:color w:val="000000"/>
          <w:sz w:val="24"/>
          <w:szCs w:val="24"/>
        </w:rPr>
        <w:t xml:space="preserve"> is the </w:t>
      </w:r>
      <w:r w:rsidRPr="00BB62B4">
        <w:rPr>
          <w:rFonts w:ascii="Times New Roman" w:eastAsia="Times New Roman" w:hAnsi="Times New Roman" w:cs="Times New Roman"/>
          <w:color w:val="000000"/>
          <w:sz w:val="24"/>
          <w:szCs w:val="24"/>
        </w:rPr>
        <w:t>Medical Biochemistry Department, Faculty of Medicine, Zagazig University, Zagazig, Egypt.</w:t>
      </w:r>
    </w:p>
    <w:p w14:paraId="317A94EA" w14:textId="7987B79F" w:rsidR="00BB62B4" w:rsidRPr="00BB62B4" w:rsidRDefault="00944728" w:rsidP="00BB62B4">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The corresponding author's email is </w:t>
      </w:r>
      <w:hyperlink r:id="rId8" w:history="1">
        <w:r w:rsidR="00BB62B4" w:rsidRPr="00BB62B4">
          <w:rPr>
            <w:rStyle w:val="Hyperlink"/>
            <w:rFonts w:ascii="Times New Roman" w:eastAsia="Times New Roman" w:hAnsi="Times New Roman" w:cs="Times New Roman"/>
            <w:sz w:val="24"/>
            <w:szCs w:val="24"/>
          </w:rPr>
          <w:t>samiahussein82@hotmail.com</w:t>
        </w:r>
      </w:hyperlink>
      <w:r>
        <w:rPr>
          <w:rFonts w:ascii="Times New Roman" w:eastAsia="Times New Roman" w:hAnsi="Times New Roman" w:cs="Times New Roman"/>
          <w:color w:val="000000"/>
          <w:sz w:val="24"/>
          <w:szCs w:val="24"/>
        </w:rPr>
        <w:t>.</w:t>
      </w:r>
      <w:r w:rsidR="00BB62B4" w:rsidRPr="00BB62B4">
        <w:rPr>
          <w:rFonts w:ascii="Times New Roman" w:eastAsia="Times New Roman" w:hAnsi="Times New Roman" w:cs="Times New Roman"/>
          <w:color w:val="000000"/>
          <w:sz w:val="24"/>
          <w:szCs w:val="24"/>
        </w:rPr>
        <w:t xml:space="preserve"> </w:t>
      </w:r>
    </w:p>
    <w:p w14:paraId="46AFB25E" w14:textId="72CF938D" w:rsidR="00BB62B4" w:rsidRPr="00BB62B4" w:rsidRDefault="00421C09" w:rsidP="00BB62B4">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The telephone number of the corresponding author is </w:t>
      </w:r>
      <w:r w:rsidR="00BB62B4" w:rsidRPr="00BB62B4">
        <w:rPr>
          <w:rFonts w:ascii="Times New Roman" w:eastAsia="Times New Roman" w:hAnsi="Times New Roman" w:cs="Times New Roman"/>
          <w:color w:val="000000"/>
          <w:sz w:val="24"/>
          <w:szCs w:val="24"/>
        </w:rPr>
        <w:t>+2 01062725981.</w:t>
      </w:r>
    </w:p>
    <w:p w14:paraId="744E56BB" w14:textId="40A61EA0" w:rsidR="00993E71" w:rsidRPr="00993E71" w:rsidRDefault="00993E71" w:rsidP="00146CC4">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 xml:space="preserve">DOI: </w:t>
      </w:r>
      <w:hyperlink r:id="rId9" w:history="1">
        <w:r w:rsidR="00146CC4" w:rsidRPr="00146CC4">
          <w:rPr>
            <w:rStyle w:val="Hyperlink"/>
            <w:rFonts w:ascii="Calibri" w:eastAsia="Calibri" w:hAnsi="Calibri" w:cs="Arial"/>
            <w:b/>
            <w:bCs/>
          </w:rPr>
          <w:t>10.21608/AJGH.2024.254932.1046</w:t>
        </w:r>
      </w:hyperlink>
    </w:p>
    <w:p w14:paraId="7C62482E" w14:textId="70B8A683"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Submission date:</w:t>
      </w:r>
      <w:r w:rsidR="00E67AF7">
        <w:rPr>
          <w:rFonts w:ascii="Times New Roman" w:eastAsia="Calibri" w:hAnsi="Times New Roman" w:cs="Times New Roman"/>
          <w:bCs/>
        </w:rPr>
        <w:t>12</w:t>
      </w:r>
      <w:r w:rsidRPr="00993E71">
        <w:rPr>
          <w:rFonts w:ascii="Times New Roman" w:eastAsia="Calibri" w:hAnsi="Times New Roman" w:cs="Times New Roman"/>
          <w:bCs/>
        </w:rPr>
        <w:t xml:space="preserve"> December 2023.</w:t>
      </w:r>
    </w:p>
    <w:p w14:paraId="6177FD7A" w14:textId="0F63A27F"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 xml:space="preserve">Revision date: </w:t>
      </w:r>
      <w:r w:rsidR="00365FAC">
        <w:rPr>
          <w:rFonts w:ascii="Times New Roman" w:eastAsia="Calibri" w:hAnsi="Times New Roman" w:cs="Times New Roman"/>
          <w:bCs/>
        </w:rPr>
        <w:t>22</w:t>
      </w:r>
      <w:r w:rsidRPr="00993E71">
        <w:rPr>
          <w:rFonts w:ascii="Times New Roman" w:eastAsia="Calibri" w:hAnsi="Times New Roman" w:cs="Times New Roman"/>
          <w:bCs/>
        </w:rPr>
        <w:t xml:space="preserve"> January 2024.</w:t>
      </w:r>
    </w:p>
    <w:p w14:paraId="53441965" w14:textId="7C84216D"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 xml:space="preserve">Acceptance date: </w:t>
      </w:r>
      <w:r w:rsidR="00365FAC">
        <w:rPr>
          <w:rFonts w:ascii="Times New Roman" w:eastAsia="Calibri" w:hAnsi="Times New Roman" w:cs="Times New Roman"/>
          <w:bCs/>
        </w:rPr>
        <w:t>23</w:t>
      </w:r>
      <w:r w:rsidRPr="00993E71">
        <w:rPr>
          <w:rFonts w:ascii="Times New Roman" w:eastAsia="Calibri" w:hAnsi="Times New Roman" w:cs="Times New Roman"/>
          <w:bCs/>
        </w:rPr>
        <w:t xml:space="preserve"> </w:t>
      </w:r>
      <w:bookmarkStart w:id="5" w:name="_Hlk155701452"/>
      <w:r w:rsidRPr="00993E71">
        <w:rPr>
          <w:rFonts w:ascii="Times New Roman" w:eastAsia="Calibri" w:hAnsi="Times New Roman" w:cs="Times New Roman"/>
          <w:bCs/>
        </w:rPr>
        <w:t>January</w:t>
      </w:r>
      <w:bookmarkEnd w:id="5"/>
      <w:r w:rsidRPr="00993E71">
        <w:rPr>
          <w:rFonts w:ascii="Times New Roman" w:eastAsia="Calibri" w:hAnsi="Times New Roman" w:cs="Times New Roman"/>
          <w:bCs/>
        </w:rPr>
        <w:t xml:space="preserve"> 2024.</w:t>
      </w:r>
    </w:p>
    <w:p w14:paraId="768F1CFE" w14:textId="3C788C38"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Published online:2</w:t>
      </w:r>
      <w:r w:rsidR="00365FAC">
        <w:rPr>
          <w:rFonts w:ascii="Times New Roman" w:eastAsia="Calibri" w:hAnsi="Times New Roman" w:cs="Times New Roman"/>
          <w:bCs/>
        </w:rPr>
        <w:t>6</w:t>
      </w:r>
      <w:r w:rsidRPr="00993E71">
        <w:rPr>
          <w:rFonts w:ascii="Times New Roman" w:eastAsia="Calibri" w:hAnsi="Times New Roman" w:cs="Times New Roman"/>
          <w:bCs/>
        </w:rPr>
        <w:t xml:space="preserve"> January 2024.</w:t>
      </w:r>
    </w:p>
    <w:p w14:paraId="0C45136D" w14:textId="323F0E2B" w:rsidR="00B02731" w:rsidRPr="00FD66C7" w:rsidRDefault="00B02731" w:rsidP="00B02731">
      <w:pPr>
        <w:rPr>
          <w:rFonts w:ascii="Times New Roman" w:eastAsia="Times New Roman" w:hAnsi="Times New Roman" w:cs="Times New Roman"/>
          <w:b/>
          <w:bCs/>
          <w:color w:val="000000"/>
          <w:sz w:val="24"/>
          <w:szCs w:val="24"/>
        </w:rPr>
      </w:pPr>
      <w:r w:rsidRPr="00FD66C7">
        <w:rPr>
          <w:rFonts w:ascii="Times New Roman" w:eastAsia="Times New Roman" w:hAnsi="Times New Roman" w:cs="Times New Roman"/>
          <w:b/>
          <w:bCs/>
          <w:color w:val="000000"/>
          <w:sz w:val="24"/>
          <w:szCs w:val="24"/>
        </w:rPr>
        <w:t>Abstract</w:t>
      </w:r>
    </w:p>
    <w:p w14:paraId="70EF5E15" w14:textId="5985C9DE" w:rsidR="00B02731" w:rsidRPr="00B02731" w:rsidRDefault="00196EAB" w:rsidP="00B213D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Aims</w:t>
      </w:r>
      <w:r w:rsidR="00B02731" w:rsidRPr="00C14E6F">
        <w:rPr>
          <w:rFonts w:ascii="Times New Roman" w:eastAsia="Times New Roman" w:hAnsi="Times New Roman" w:cs="Times New Roman"/>
          <w:color w:val="000000"/>
          <w:sz w:val="24"/>
          <w:szCs w:val="24"/>
        </w:rPr>
        <w:t>:</w:t>
      </w:r>
      <w:r w:rsidR="00B02731" w:rsidRPr="00C14E6F">
        <w:rPr>
          <w:rFonts w:ascii="Times New Roman" w:eastAsia="AdvOT678fd422" w:hAnsi="Times New Roman" w:cs="Times New Roman"/>
          <w:sz w:val="24"/>
          <w:szCs w:val="24"/>
        </w:rPr>
        <w:t xml:space="preserve"> </w:t>
      </w:r>
      <w:bookmarkStart w:id="6" w:name="_Hlk156646059"/>
      <w:r w:rsidR="00B02731" w:rsidRPr="00C14E6F">
        <w:rPr>
          <w:rFonts w:ascii="Times New Roman" w:eastAsia="Times New Roman" w:hAnsi="Times New Roman" w:cs="Times New Roman"/>
          <w:color w:val="000000"/>
          <w:sz w:val="24"/>
          <w:szCs w:val="24"/>
        </w:rPr>
        <w:t xml:space="preserve">This study aimed to evaluate the </w:t>
      </w:r>
      <w:r w:rsidR="00B02731">
        <w:rPr>
          <w:rFonts w:ascii="Times New Roman" w:eastAsia="Times New Roman" w:hAnsi="Times New Roman" w:cs="Times New Roman"/>
          <w:color w:val="000000"/>
          <w:sz w:val="24"/>
          <w:szCs w:val="24"/>
        </w:rPr>
        <w:t xml:space="preserve">expression of </w:t>
      </w:r>
      <w:bookmarkStart w:id="7" w:name="_Hlk123110926"/>
      <w:bookmarkStart w:id="8" w:name="_Hlk122428806"/>
      <w:r w:rsidR="00B213D0" w:rsidRPr="00B213D0">
        <w:rPr>
          <w:rFonts w:ascii="Times New Roman" w:eastAsia="Times New Roman" w:hAnsi="Times New Roman" w:cs="Times New Roman"/>
          <w:i/>
          <w:iCs/>
          <w:color w:val="000000"/>
          <w:sz w:val="24"/>
          <w:szCs w:val="24"/>
        </w:rPr>
        <w:t>miR</w:t>
      </w:r>
      <w:bookmarkEnd w:id="7"/>
      <w:r w:rsidR="00B213D0" w:rsidRPr="00B213D0">
        <w:rPr>
          <w:rFonts w:ascii="Times New Roman" w:eastAsia="Times New Roman" w:hAnsi="Times New Roman" w:cs="Times New Roman"/>
          <w:i/>
          <w:iCs/>
          <w:color w:val="000000"/>
          <w:sz w:val="24"/>
          <w:szCs w:val="24"/>
        </w:rPr>
        <w:t>-l</w:t>
      </w:r>
      <w:r w:rsidR="00B02731" w:rsidRPr="00B213D0">
        <w:rPr>
          <w:rFonts w:ascii="Times New Roman" w:eastAsia="Times New Roman" w:hAnsi="Times New Roman" w:cs="Times New Roman"/>
          <w:i/>
          <w:iCs/>
          <w:color w:val="000000"/>
          <w:sz w:val="24"/>
          <w:szCs w:val="24"/>
        </w:rPr>
        <w:t>et-7b</w:t>
      </w:r>
      <w:r w:rsidR="00B02731" w:rsidRPr="00B02731">
        <w:rPr>
          <w:rFonts w:ascii="Times New Roman" w:eastAsia="Times New Roman" w:hAnsi="Times New Roman" w:cs="Times New Roman"/>
          <w:color w:val="000000"/>
          <w:sz w:val="24"/>
          <w:szCs w:val="24"/>
        </w:rPr>
        <w:t xml:space="preserve"> </w:t>
      </w:r>
      <w:bookmarkEnd w:id="8"/>
      <w:r w:rsidR="00B02731" w:rsidRPr="00B02731">
        <w:rPr>
          <w:rFonts w:ascii="Times New Roman" w:eastAsia="Times New Roman" w:hAnsi="Times New Roman" w:cs="Times New Roman"/>
          <w:color w:val="000000"/>
          <w:sz w:val="24"/>
          <w:szCs w:val="24"/>
        </w:rPr>
        <w:t xml:space="preserve">in </w:t>
      </w:r>
      <w:r w:rsidR="00B02731">
        <w:rPr>
          <w:rFonts w:ascii="Times New Roman" w:eastAsia="Times New Roman" w:hAnsi="Times New Roman" w:cs="Times New Roman"/>
          <w:color w:val="000000"/>
          <w:sz w:val="24"/>
          <w:szCs w:val="24"/>
        </w:rPr>
        <w:t>p</w:t>
      </w:r>
      <w:r w:rsidR="00B02731" w:rsidRPr="00B02731">
        <w:rPr>
          <w:rFonts w:ascii="Times New Roman" w:eastAsia="Times New Roman" w:hAnsi="Times New Roman" w:cs="Times New Roman"/>
          <w:color w:val="000000"/>
          <w:sz w:val="24"/>
          <w:szCs w:val="24"/>
        </w:rPr>
        <w:t xml:space="preserve">atients with </w:t>
      </w:r>
      <w:r w:rsidR="00B02731">
        <w:rPr>
          <w:rFonts w:ascii="Times New Roman" w:eastAsia="Times New Roman" w:hAnsi="Times New Roman" w:cs="Times New Roman"/>
          <w:color w:val="000000"/>
          <w:sz w:val="24"/>
          <w:szCs w:val="24"/>
        </w:rPr>
        <w:t>a</w:t>
      </w:r>
      <w:r w:rsidR="00B02731" w:rsidRPr="00B02731">
        <w:rPr>
          <w:rFonts w:ascii="Times New Roman" w:eastAsia="Times New Roman" w:hAnsi="Times New Roman" w:cs="Times New Roman"/>
          <w:color w:val="000000"/>
          <w:sz w:val="24"/>
          <w:szCs w:val="24"/>
        </w:rPr>
        <w:t xml:space="preserve">nemia after </w:t>
      </w:r>
      <w:r w:rsidR="00B02731">
        <w:rPr>
          <w:rFonts w:ascii="Times New Roman" w:eastAsia="Times New Roman" w:hAnsi="Times New Roman" w:cs="Times New Roman"/>
          <w:color w:val="000000"/>
          <w:sz w:val="24"/>
          <w:szCs w:val="24"/>
        </w:rPr>
        <w:t>b</w:t>
      </w:r>
      <w:r w:rsidR="00B02731" w:rsidRPr="00B02731">
        <w:rPr>
          <w:rFonts w:ascii="Times New Roman" w:eastAsia="Times New Roman" w:hAnsi="Times New Roman" w:cs="Times New Roman"/>
          <w:color w:val="000000"/>
          <w:sz w:val="24"/>
          <w:szCs w:val="24"/>
        </w:rPr>
        <w:t>ariatric surgery</w:t>
      </w:r>
      <w:r w:rsidR="00B02731">
        <w:rPr>
          <w:rFonts w:ascii="Times New Roman" w:eastAsia="Times New Roman" w:hAnsi="Times New Roman" w:cs="Times New Roman"/>
          <w:color w:val="000000"/>
          <w:sz w:val="24"/>
          <w:szCs w:val="24"/>
        </w:rPr>
        <w:t>. Also, to investigate the correlation between</w:t>
      </w:r>
      <w:r w:rsidR="00B02731" w:rsidRPr="00B02731">
        <w:rPr>
          <w:rFonts w:ascii="Times New Roman" w:eastAsia="Times New Roman" w:hAnsi="Times New Roman" w:cs="Times New Roman"/>
          <w:color w:val="000000"/>
          <w:sz w:val="24"/>
          <w:szCs w:val="24"/>
        </w:rPr>
        <w:t xml:space="preserve"> </w:t>
      </w:r>
      <w:r w:rsidR="00B213D0" w:rsidRPr="00B213D0">
        <w:rPr>
          <w:rFonts w:ascii="Times New Roman" w:eastAsia="Times New Roman" w:hAnsi="Times New Roman" w:cs="Times New Roman"/>
          <w:i/>
          <w:iCs/>
          <w:color w:val="000000"/>
          <w:sz w:val="24"/>
          <w:szCs w:val="24"/>
        </w:rPr>
        <w:t>miR-</w:t>
      </w:r>
      <w:r w:rsidR="00B02731" w:rsidRPr="00610345">
        <w:rPr>
          <w:rFonts w:ascii="Times New Roman" w:eastAsia="Times New Roman" w:hAnsi="Times New Roman" w:cs="Times New Roman"/>
          <w:i/>
          <w:iCs/>
          <w:color w:val="000000"/>
          <w:sz w:val="24"/>
          <w:szCs w:val="24"/>
        </w:rPr>
        <w:t>Let-7b</w:t>
      </w:r>
      <w:r w:rsidR="00B02731" w:rsidRPr="00B02731">
        <w:rPr>
          <w:rFonts w:ascii="Times New Roman" w:eastAsia="Times New Roman" w:hAnsi="Times New Roman" w:cs="Times New Roman"/>
          <w:color w:val="000000"/>
          <w:sz w:val="24"/>
          <w:szCs w:val="24"/>
        </w:rPr>
        <w:t xml:space="preserve"> </w:t>
      </w:r>
      <w:r w:rsidR="00610345">
        <w:rPr>
          <w:rFonts w:ascii="Times New Roman" w:eastAsia="Times New Roman" w:hAnsi="Times New Roman" w:cs="Times New Roman"/>
          <w:color w:val="000000"/>
          <w:sz w:val="24"/>
          <w:szCs w:val="24"/>
        </w:rPr>
        <w:t>expression</w:t>
      </w:r>
      <w:r w:rsidR="00B02731">
        <w:rPr>
          <w:rFonts w:ascii="Times New Roman" w:eastAsia="Times New Roman" w:hAnsi="Times New Roman" w:cs="Times New Roman"/>
          <w:color w:val="000000"/>
          <w:sz w:val="24"/>
          <w:szCs w:val="24"/>
        </w:rPr>
        <w:t xml:space="preserve"> and </w:t>
      </w:r>
      <w:r w:rsidR="00B02731" w:rsidRPr="00BB62B4">
        <w:rPr>
          <w:rFonts w:ascii="Times New Roman" w:eastAsia="Times New Roman" w:hAnsi="Times New Roman" w:cs="Times New Roman"/>
          <w:color w:val="000000"/>
          <w:sz w:val="24"/>
          <w:szCs w:val="24"/>
        </w:rPr>
        <w:t xml:space="preserve">iron </w:t>
      </w:r>
      <w:r w:rsidR="00480430" w:rsidRPr="00BB62B4">
        <w:rPr>
          <w:rFonts w:ascii="Times New Roman" w:eastAsia="Times New Roman" w:hAnsi="Times New Roman" w:cs="Times New Roman"/>
          <w:color w:val="000000"/>
          <w:sz w:val="24"/>
          <w:szCs w:val="24"/>
        </w:rPr>
        <w:t>profile</w:t>
      </w:r>
      <w:r w:rsidR="00480430" w:rsidRPr="00480430">
        <w:rPr>
          <w:rFonts w:ascii="Times New Roman" w:eastAsia="Times New Roman" w:hAnsi="Times New Roman" w:cs="Times New Roman"/>
          <w:color w:val="FF0000"/>
          <w:sz w:val="24"/>
          <w:szCs w:val="24"/>
        </w:rPr>
        <w:t xml:space="preserve"> </w:t>
      </w:r>
      <w:r w:rsidR="00B02731">
        <w:rPr>
          <w:rFonts w:ascii="Times New Roman" w:eastAsia="Times New Roman" w:hAnsi="Times New Roman" w:cs="Times New Roman"/>
          <w:color w:val="000000"/>
          <w:sz w:val="24"/>
          <w:szCs w:val="24"/>
        </w:rPr>
        <w:t xml:space="preserve">and copper </w:t>
      </w:r>
      <w:r w:rsidR="001E0315">
        <w:rPr>
          <w:rFonts w:ascii="Times New Roman" w:eastAsia="Times New Roman" w:hAnsi="Times New Roman" w:cs="Times New Roman"/>
          <w:color w:val="000000"/>
          <w:sz w:val="24"/>
          <w:szCs w:val="24"/>
        </w:rPr>
        <w:t xml:space="preserve">serum </w:t>
      </w:r>
      <w:r w:rsidR="00B02731">
        <w:rPr>
          <w:rFonts w:ascii="Times New Roman" w:eastAsia="Times New Roman" w:hAnsi="Times New Roman" w:cs="Times New Roman"/>
          <w:color w:val="000000"/>
          <w:sz w:val="24"/>
          <w:szCs w:val="24"/>
        </w:rPr>
        <w:t>levels</w:t>
      </w:r>
      <w:r w:rsidR="00B213D0">
        <w:rPr>
          <w:rFonts w:ascii="Times New Roman" w:eastAsia="Times New Roman" w:hAnsi="Times New Roman" w:cs="Times New Roman"/>
          <w:color w:val="000000"/>
          <w:sz w:val="24"/>
          <w:szCs w:val="24"/>
        </w:rPr>
        <w:t>.</w:t>
      </w:r>
    </w:p>
    <w:bookmarkEnd w:id="6"/>
    <w:p w14:paraId="70AF5761" w14:textId="0897BB0A" w:rsidR="00B02731" w:rsidRPr="00610345" w:rsidRDefault="00713FAB" w:rsidP="001E0315">
      <w:pPr>
        <w:spacing w:line="360" w:lineRule="auto"/>
        <w:jc w:val="both"/>
        <w:rPr>
          <w:rFonts w:ascii="Times New Roman" w:eastAsia="AdvOT678fd422" w:hAnsi="Times New Roman" w:cs="Times New Roman"/>
          <w:sz w:val="24"/>
          <w:szCs w:val="24"/>
        </w:rPr>
      </w:pPr>
      <w:r>
        <w:rPr>
          <w:rFonts w:ascii="Times New Roman" w:eastAsia="Times New Roman" w:hAnsi="Times New Roman" w:cs="Times New Roman"/>
          <w:b/>
          <w:bCs/>
          <w:color w:val="000000"/>
          <w:sz w:val="24"/>
          <w:szCs w:val="24"/>
        </w:rPr>
        <w:t>Patien</w:t>
      </w:r>
      <w:r w:rsidR="00B02731">
        <w:rPr>
          <w:rFonts w:ascii="Times New Roman" w:eastAsia="Times New Roman" w:hAnsi="Times New Roman" w:cs="Times New Roman"/>
          <w:b/>
          <w:bCs/>
          <w:color w:val="000000"/>
          <w:sz w:val="24"/>
          <w:szCs w:val="24"/>
        </w:rPr>
        <w:t>ts</w:t>
      </w:r>
      <w:r>
        <w:rPr>
          <w:rFonts w:ascii="Times New Roman" w:eastAsia="Times New Roman" w:hAnsi="Times New Roman" w:cs="Times New Roman"/>
          <w:b/>
          <w:bCs/>
          <w:color w:val="000000"/>
          <w:sz w:val="24"/>
          <w:szCs w:val="24"/>
        </w:rPr>
        <w:t xml:space="preserve"> </w:t>
      </w:r>
      <w:r w:rsidR="0009010F">
        <w:rPr>
          <w:rFonts w:ascii="Times New Roman" w:eastAsia="Times New Roman" w:hAnsi="Times New Roman" w:cs="Times New Roman"/>
          <w:b/>
          <w:bCs/>
          <w:color w:val="000000"/>
          <w:sz w:val="24"/>
          <w:szCs w:val="24"/>
        </w:rPr>
        <w:t>and</w:t>
      </w:r>
      <w:r w:rsidR="00B02731" w:rsidRPr="00FD66C7">
        <w:rPr>
          <w:rFonts w:ascii="Times New Roman" w:eastAsia="Times New Roman" w:hAnsi="Times New Roman" w:cs="Times New Roman"/>
          <w:b/>
          <w:bCs/>
          <w:color w:val="000000"/>
          <w:sz w:val="24"/>
          <w:szCs w:val="24"/>
        </w:rPr>
        <w:t xml:space="preserve"> Method</w:t>
      </w:r>
      <w:r w:rsidR="0009010F">
        <w:rPr>
          <w:rFonts w:ascii="Times New Roman" w:eastAsia="Times New Roman" w:hAnsi="Times New Roman" w:cs="Times New Roman"/>
          <w:b/>
          <w:bCs/>
          <w:color w:val="000000"/>
          <w:sz w:val="24"/>
          <w:szCs w:val="24"/>
        </w:rPr>
        <w:t>s</w:t>
      </w:r>
      <w:r w:rsidR="00B02731">
        <w:rPr>
          <w:rFonts w:ascii="Times New Roman" w:eastAsia="Times New Roman" w:hAnsi="Times New Roman" w:cs="Times New Roman"/>
          <w:b/>
          <w:bCs/>
          <w:color w:val="000000"/>
          <w:sz w:val="24"/>
          <w:szCs w:val="24"/>
        </w:rPr>
        <w:t>:</w:t>
      </w:r>
      <w:r w:rsidR="00B02731" w:rsidRPr="00C14E6F">
        <w:rPr>
          <w:rFonts w:ascii="Times New Roman" w:eastAsia="AdvOT678fd422" w:hAnsi="Times New Roman" w:cs="Times New Roman"/>
          <w:sz w:val="24"/>
          <w:szCs w:val="24"/>
        </w:rPr>
        <w:t xml:space="preserve"> </w:t>
      </w:r>
      <w:r w:rsidR="00B02731" w:rsidRPr="00C40F17">
        <w:rPr>
          <w:rFonts w:ascii="Times New Roman" w:eastAsia="AdvOT678fd422" w:hAnsi="Times New Roman" w:cs="Times New Roman"/>
          <w:sz w:val="24"/>
          <w:szCs w:val="24"/>
        </w:rPr>
        <w:t>This study included 50 participants from both sexes divided into 25 anemic subjects and 25 healthy individuals</w:t>
      </w:r>
      <w:r w:rsidR="00B02731" w:rsidRPr="00BB62B4">
        <w:rPr>
          <w:rFonts w:ascii="Times New Roman" w:eastAsia="Times New Roman" w:hAnsi="Times New Roman" w:cs="Times New Roman"/>
          <w:color w:val="000000"/>
          <w:sz w:val="24"/>
          <w:szCs w:val="24"/>
        </w:rPr>
        <w:t xml:space="preserve">. All participants </w:t>
      </w:r>
      <w:r w:rsidR="00DB309F">
        <w:rPr>
          <w:rFonts w:ascii="Times New Roman" w:eastAsia="Times New Roman" w:hAnsi="Times New Roman" w:cs="Times New Roman"/>
          <w:color w:val="000000"/>
          <w:sz w:val="24"/>
          <w:szCs w:val="24"/>
        </w:rPr>
        <w:t>underwent</w:t>
      </w:r>
      <w:r w:rsidR="00B02731" w:rsidRPr="00BB62B4">
        <w:rPr>
          <w:rFonts w:ascii="Times New Roman" w:eastAsia="Times New Roman" w:hAnsi="Times New Roman" w:cs="Times New Roman"/>
          <w:color w:val="000000"/>
          <w:sz w:val="24"/>
          <w:szCs w:val="24"/>
        </w:rPr>
        <w:t xml:space="preserve"> </w:t>
      </w:r>
      <w:r w:rsidR="00DA6727">
        <w:rPr>
          <w:rFonts w:ascii="Times New Roman" w:eastAsia="Times New Roman" w:hAnsi="Times New Roman" w:cs="Times New Roman"/>
          <w:color w:val="000000"/>
          <w:sz w:val="24"/>
          <w:szCs w:val="24"/>
        </w:rPr>
        <w:t>entire</w:t>
      </w:r>
      <w:r w:rsidR="00B02731" w:rsidRPr="00BB62B4">
        <w:rPr>
          <w:rFonts w:ascii="Times New Roman" w:eastAsia="Times New Roman" w:hAnsi="Times New Roman" w:cs="Times New Roman"/>
          <w:color w:val="000000"/>
          <w:sz w:val="24"/>
          <w:szCs w:val="24"/>
        </w:rPr>
        <w:t xml:space="preserve"> history taking, thorough clinica</w:t>
      </w:r>
      <w:r w:rsidR="00B02731" w:rsidRPr="00C40F17">
        <w:rPr>
          <w:rFonts w:ascii="Times New Roman" w:eastAsia="AdvOT678fd422" w:hAnsi="Times New Roman" w:cs="Times New Roman"/>
          <w:sz w:val="24"/>
          <w:szCs w:val="24"/>
        </w:rPr>
        <w:t>l examination</w:t>
      </w:r>
      <w:r w:rsidR="00421C09">
        <w:rPr>
          <w:rFonts w:ascii="Times New Roman" w:eastAsia="AdvOT678fd422" w:hAnsi="Times New Roman" w:cs="Times New Roman"/>
          <w:sz w:val="24"/>
          <w:szCs w:val="24"/>
        </w:rPr>
        <w:t>, and laboratory investigations,</w:t>
      </w:r>
      <w:r w:rsidR="00B02731" w:rsidRPr="00C40F17">
        <w:rPr>
          <w:rFonts w:ascii="Times New Roman" w:eastAsia="AdvOT678fd422" w:hAnsi="Times New Roman" w:cs="Times New Roman"/>
          <w:sz w:val="24"/>
          <w:szCs w:val="24"/>
        </w:rPr>
        <w:t xml:space="preserve"> including serum copper </w:t>
      </w:r>
      <w:r w:rsidR="00610345" w:rsidRPr="00C40F17">
        <w:rPr>
          <w:rFonts w:ascii="Times New Roman" w:eastAsia="AdvOT678fd422" w:hAnsi="Times New Roman" w:cs="Times New Roman"/>
          <w:sz w:val="24"/>
          <w:szCs w:val="24"/>
        </w:rPr>
        <w:t xml:space="preserve">and </w:t>
      </w:r>
      <w:r w:rsidR="00B02731" w:rsidRPr="00C40F17">
        <w:rPr>
          <w:rFonts w:ascii="Times New Roman" w:eastAsia="AdvOT678fd422" w:hAnsi="Times New Roman" w:cs="Times New Roman"/>
          <w:sz w:val="24"/>
          <w:szCs w:val="24"/>
        </w:rPr>
        <w:t>iron</w:t>
      </w:r>
      <w:r w:rsidR="00C40F17" w:rsidRPr="00C40F17">
        <w:rPr>
          <w:rFonts w:ascii="Times New Roman" w:eastAsia="AdvOT678fd422" w:hAnsi="Times New Roman" w:cs="Times New Roman"/>
          <w:sz w:val="24"/>
          <w:szCs w:val="24"/>
        </w:rPr>
        <w:t xml:space="preserve"> </w:t>
      </w:r>
      <w:r w:rsidR="00C40F17" w:rsidRPr="00C40F17">
        <w:rPr>
          <w:rFonts w:ascii="Times New Roman" w:eastAsia="AdvOT678fd422" w:hAnsi="Times New Roman" w:cs="Times New Roman"/>
          <w:sz w:val="24"/>
          <w:szCs w:val="24"/>
        </w:rPr>
        <w:lastRenderedPageBreak/>
        <w:t>measurements</w:t>
      </w:r>
      <w:r w:rsidR="00610345" w:rsidRPr="00C40F17">
        <w:rPr>
          <w:rFonts w:ascii="Times New Roman" w:eastAsia="AdvOT678fd422" w:hAnsi="Times New Roman" w:cs="Times New Roman"/>
          <w:sz w:val="24"/>
          <w:szCs w:val="24"/>
        </w:rPr>
        <w:t>.</w:t>
      </w:r>
      <w:r w:rsidR="00B02731" w:rsidRPr="00B02731">
        <w:rPr>
          <w:rFonts w:ascii="Times New Roman" w:eastAsia="AdvOT678fd422" w:hAnsi="Times New Roman" w:cs="Times New Roman"/>
          <w:color w:val="FF0000"/>
          <w:sz w:val="24"/>
          <w:szCs w:val="24"/>
        </w:rPr>
        <w:t xml:space="preserve"> </w:t>
      </w:r>
      <w:r w:rsidR="00610345" w:rsidRPr="00610345">
        <w:rPr>
          <w:rFonts w:ascii="Times New Roman" w:eastAsia="AdvOT678fd422" w:hAnsi="Times New Roman" w:cs="Times New Roman"/>
          <w:sz w:val="24"/>
          <w:szCs w:val="24"/>
        </w:rPr>
        <w:t xml:space="preserve">Serum </w:t>
      </w:r>
      <w:bookmarkStart w:id="9" w:name="_Hlk123110952"/>
      <w:bookmarkStart w:id="10" w:name="_Hlk122936271"/>
      <w:bookmarkStart w:id="11" w:name="_Hlk122431099"/>
      <w:r w:rsidR="001E0315" w:rsidRPr="001E0315">
        <w:rPr>
          <w:rFonts w:ascii="Times New Roman" w:eastAsia="AdvOT678fd422" w:hAnsi="Times New Roman" w:cs="Times New Roman"/>
          <w:i/>
          <w:iCs/>
          <w:sz w:val="24"/>
          <w:szCs w:val="24"/>
        </w:rPr>
        <w:t>miR</w:t>
      </w:r>
      <w:bookmarkEnd w:id="9"/>
      <w:r w:rsidR="00C40F17" w:rsidRPr="00C40F17">
        <w:rPr>
          <w:rFonts w:ascii="Times New Roman" w:eastAsia="AdvOT678fd422" w:hAnsi="Times New Roman" w:cs="Times New Roman"/>
          <w:i/>
          <w:iCs/>
          <w:sz w:val="24"/>
          <w:szCs w:val="24"/>
        </w:rPr>
        <w:t>-</w:t>
      </w:r>
      <w:bookmarkEnd w:id="10"/>
      <w:r w:rsidR="00610345" w:rsidRPr="00610345">
        <w:rPr>
          <w:rFonts w:ascii="Times New Roman" w:eastAsia="AdvOT678fd422" w:hAnsi="Times New Roman" w:cs="Times New Roman"/>
          <w:i/>
          <w:iCs/>
          <w:sz w:val="24"/>
          <w:szCs w:val="24"/>
        </w:rPr>
        <w:t>let</w:t>
      </w:r>
      <w:r w:rsidR="00C40F17">
        <w:rPr>
          <w:rFonts w:ascii="Times New Roman" w:eastAsia="AdvOT678fd422" w:hAnsi="Times New Roman" w:cs="Times New Roman"/>
          <w:i/>
          <w:iCs/>
          <w:sz w:val="24"/>
          <w:szCs w:val="24"/>
        </w:rPr>
        <w:t>-</w:t>
      </w:r>
      <w:r w:rsidR="00610345" w:rsidRPr="00610345">
        <w:rPr>
          <w:rFonts w:ascii="Times New Roman" w:eastAsia="AdvOT678fd422" w:hAnsi="Times New Roman" w:cs="Times New Roman"/>
          <w:i/>
          <w:iCs/>
          <w:sz w:val="24"/>
          <w:szCs w:val="24"/>
        </w:rPr>
        <w:t>7b</w:t>
      </w:r>
      <w:r w:rsidR="00610345" w:rsidRPr="00610345">
        <w:rPr>
          <w:rFonts w:ascii="Times New Roman" w:eastAsia="AdvOT678fd422" w:hAnsi="Times New Roman" w:cs="Times New Roman"/>
          <w:sz w:val="24"/>
          <w:szCs w:val="24"/>
        </w:rPr>
        <w:t xml:space="preserve"> expression </w:t>
      </w:r>
      <w:bookmarkEnd w:id="11"/>
      <w:r w:rsidR="00610345" w:rsidRPr="00610345">
        <w:rPr>
          <w:rFonts w:ascii="Times New Roman" w:eastAsia="AdvOT678fd422" w:hAnsi="Times New Roman" w:cs="Times New Roman"/>
          <w:sz w:val="24"/>
          <w:szCs w:val="24"/>
        </w:rPr>
        <w:t xml:space="preserve">was estimated by </w:t>
      </w:r>
      <w:r w:rsidR="00421C09">
        <w:rPr>
          <w:rFonts w:ascii="Times New Roman" w:eastAsia="AdvOT678fd422" w:hAnsi="Times New Roman" w:cs="Times New Roman"/>
          <w:sz w:val="24"/>
          <w:szCs w:val="24"/>
        </w:rPr>
        <w:t>real-time</w:t>
      </w:r>
      <w:r w:rsidR="00610345" w:rsidRPr="00610345">
        <w:rPr>
          <w:rFonts w:ascii="Times New Roman" w:eastAsia="AdvOT678fd422" w:hAnsi="Times New Roman" w:cs="Times New Roman"/>
          <w:sz w:val="24"/>
          <w:szCs w:val="24"/>
        </w:rPr>
        <w:t xml:space="preserve"> polymerase chain reaction.</w:t>
      </w:r>
    </w:p>
    <w:p w14:paraId="38A6FDC9" w14:textId="5762E4CC" w:rsidR="00610345" w:rsidRPr="00610345" w:rsidRDefault="00B02731" w:rsidP="00C10339">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Results</w:t>
      </w:r>
      <w:r w:rsidRPr="00BC222B">
        <w:rPr>
          <w:rFonts w:ascii="Times New Roman" w:eastAsia="Times New Roman" w:hAnsi="Times New Roman" w:cs="Times New Roman"/>
          <w:b/>
          <w:bCs/>
          <w:color w:val="000000"/>
          <w:sz w:val="24"/>
          <w:szCs w:val="24"/>
        </w:rPr>
        <w:t xml:space="preserve">: </w:t>
      </w:r>
      <w:r w:rsidR="00855EC4" w:rsidRPr="00855EC4">
        <w:rPr>
          <w:rFonts w:ascii="Times New Roman" w:eastAsia="Times New Roman" w:hAnsi="Times New Roman" w:cs="Times New Roman"/>
          <w:color w:val="000000"/>
          <w:sz w:val="24"/>
          <w:szCs w:val="24"/>
        </w:rPr>
        <w:t>There was</w:t>
      </w:r>
      <w:r w:rsidR="00855EC4">
        <w:rPr>
          <w:rFonts w:ascii="Times New Roman" w:eastAsia="Times New Roman" w:hAnsi="Times New Roman" w:cs="Times New Roman"/>
          <w:b/>
          <w:bCs/>
          <w:color w:val="000000"/>
          <w:sz w:val="24"/>
          <w:szCs w:val="24"/>
        </w:rPr>
        <w:t xml:space="preserve"> </w:t>
      </w:r>
      <w:r w:rsidR="00855EC4" w:rsidRPr="00855EC4">
        <w:rPr>
          <w:rFonts w:ascii="Times New Roman" w:eastAsia="Times New Roman" w:hAnsi="Times New Roman" w:cs="Times New Roman"/>
          <w:color w:val="000000"/>
          <w:sz w:val="24"/>
          <w:szCs w:val="24"/>
        </w:rPr>
        <w:t xml:space="preserve">a statistically significant increase in </w:t>
      </w:r>
      <w:bookmarkStart w:id="12" w:name="_Hlk123110999"/>
      <w:bookmarkStart w:id="13" w:name="_Hlk122936353"/>
      <w:r w:rsidR="00410E9F" w:rsidRPr="00410E9F">
        <w:rPr>
          <w:rFonts w:ascii="Times New Roman" w:eastAsia="Times New Roman" w:hAnsi="Times New Roman" w:cs="Times New Roman"/>
          <w:i/>
          <w:iCs/>
          <w:color w:val="000000"/>
          <w:sz w:val="24"/>
          <w:szCs w:val="24"/>
        </w:rPr>
        <w:t>miR</w:t>
      </w:r>
      <w:bookmarkEnd w:id="12"/>
      <w:r w:rsidR="00C40F17" w:rsidRPr="00C40F17">
        <w:rPr>
          <w:rFonts w:ascii="Times New Roman" w:eastAsia="Times New Roman" w:hAnsi="Times New Roman" w:cs="Times New Roman"/>
          <w:i/>
          <w:iCs/>
          <w:color w:val="000000"/>
          <w:sz w:val="24"/>
          <w:szCs w:val="24"/>
        </w:rPr>
        <w:t>-</w:t>
      </w:r>
      <w:bookmarkEnd w:id="13"/>
      <w:r w:rsidR="00610345" w:rsidRPr="00610345">
        <w:rPr>
          <w:rFonts w:ascii="Times New Roman" w:eastAsia="AdvOT678fd422" w:hAnsi="Times New Roman" w:cs="Times New Roman"/>
          <w:i/>
          <w:iCs/>
          <w:sz w:val="24"/>
          <w:szCs w:val="24"/>
        </w:rPr>
        <w:t>let</w:t>
      </w:r>
      <w:r w:rsidR="00C40F17">
        <w:rPr>
          <w:rFonts w:ascii="Times New Roman" w:eastAsia="AdvOT678fd422" w:hAnsi="Times New Roman" w:cs="Times New Roman"/>
          <w:i/>
          <w:iCs/>
          <w:sz w:val="24"/>
          <w:szCs w:val="24"/>
        </w:rPr>
        <w:t>-</w:t>
      </w:r>
      <w:r w:rsidR="00610345" w:rsidRPr="00610345">
        <w:rPr>
          <w:rFonts w:ascii="Times New Roman" w:eastAsia="AdvOT678fd422" w:hAnsi="Times New Roman" w:cs="Times New Roman"/>
          <w:i/>
          <w:iCs/>
          <w:sz w:val="24"/>
          <w:szCs w:val="24"/>
        </w:rPr>
        <w:t>7b</w:t>
      </w:r>
      <w:r w:rsidR="00610345" w:rsidRPr="00610345">
        <w:rPr>
          <w:rFonts w:ascii="Times New Roman" w:eastAsia="AdvOT678fd422" w:hAnsi="Times New Roman" w:cs="Times New Roman"/>
          <w:sz w:val="24"/>
          <w:szCs w:val="24"/>
        </w:rPr>
        <w:t xml:space="preserve"> expression</w:t>
      </w:r>
      <w:r w:rsidR="00855EC4" w:rsidRPr="00855EC4">
        <w:rPr>
          <w:rFonts w:ascii="Times New Roman" w:eastAsia="Times New Roman" w:hAnsi="Times New Roman" w:cs="Times New Roman"/>
          <w:color w:val="000000"/>
          <w:sz w:val="24"/>
          <w:szCs w:val="24"/>
        </w:rPr>
        <w:t xml:space="preserve"> </w:t>
      </w:r>
      <w:r w:rsidR="00855EC4">
        <w:rPr>
          <w:rFonts w:ascii="Times New Roman" w:eastAsia="Times New Roman" w:hAnsi="Times New Roman" w:cs="Times New Roman"/>
          <w:color w:val="000000"/>
          <w:sz w:val="24"/>
          <w:szCs w:val="24"/>
        </w:rPr>
        <w:t>in</w:t>
      </w:r>
      <w:r w:rsidR="00855EC4" w:rsidRPr="00855EC4">
        <w:rPr>
          <w:rFonts w:ascii="Times New Roman" w:eastAsia="Times New Roman" w:hAnsi="Times New Roman" w:cs="Times New Roman"/>
          <w:color w:val="000000"/>
          <w:sz w:val="24"/>
          <w:szCs w:val="24"/>
        </w:rPr>
        <w:t xml:space="preserve"> </w:t>
      </w:r>
      <w:r w:rsidR="00C40F17">
        <w:rPr>
          <w:rFonts w:ascii="Times New Roman" w:eastAsia="Times New Roman" w:hAnsi="Times New Roman" w:cs="Times New Roman"/>
          <w:color w:val="000000"/>
          <w:sz w:val="24"/>
          <w:szCs w:val="24"/>
        </w:rPr>
        <w:t xml:space="preserve">anemic patients after bariatric surgery </w:t>
      </w:r>
      <w:r w:rsidR="00855EC4">
        <w:rPr>
          <w:rFonts w:ascii="Times New Roman" w:eastAsia="Times New Roman" w:hAnsi="Times New Roman" w:cs="Times New Roman"/>
          <w:color w:val="000000"/>
          <w:sz w:val="24"/>
          <w:szCs w:val="24"/>
        </w:rPr>
        <w:t>compared to</w:t>
      </w:r>
      <w:r w:rsidR="00855EC4" w:rsidRPr="00855EC4">
        <w:rPr>
          <w:rFonts w:ascii="Times New Roman" w:eastAsia="Times New Roman" w:hAnsi="Times New Roman" w:cs="Times New Roman"/>
          <w:color w:val="000000"/>
          <w:sz w:val="24"/>
          <w:szCs w:val="24"/>
        </w:rPr>
        <w:t xml:space="preserve"> </w:t>
      </w:r>
      <w:r w:rsidR="00C40F17">
        <w:rPr>
          <w:rFonts w:ascii="Times New Roman" w:eastAsia="Times New Roman" w:hAnsi="Times New Roman" w:cs="Times New Roman"/>
          <w:color w:val="000000"/>
          <w:sz w:val="24"/>
          <w:szCs w:val="24"/>
        </w:rPr>
        <w:t>healthy individuals</w:t>
      </w:r>
      <w:r w:rsidR="00855EC4" w:rsidRPr="00855EC4">
        <w:rPr>
          <w:rFonts w:ascii="Times New Roman" w:eastAsia="Times New Roman" w:hAnsi="Times New Roman" w:cs="Times New Roman"/>
          <w:color w:val="000000"/>
          <w:sz w:val="24"/>
          <w:szCs w:val="24"/>
        </w:rPr>
        <w:t>.</w:t>
      </w:r>
      <w:r w:rsidR="00610345" w:rsidRPr="00610345">
        <w:t xml:space="preserve"> </w:t>
      </w:r>
      <w:r w:rsidR="00610345">
        <w:rPr>
          <w:rFonts w:ascii="Times New Roman" w:eastAsia="Times New Roman" w:hAnsi="Times New Roman" w:cs="Times New Roman"/>
          <w:color w:val="000000"/>
          <w:sz w:val="24"/>
          <w:szCs w:val="24"/>
        </w:rPr>
        <w:t>Also, there were</w:t>
      </w:r>
      <w:r w:rsidR="00610345" w:rsidRPr="00610345">
        <w:rPr>
          <w:rFonts w:ascii="Times New Roman" w:eastAsia="Times New Roman" w:hAnsi="Times New Roman" w:cs="Times New Roman"/>
          <w:color w:val="000000"/>
          <w:sz w:val="24"/>
          <w:szCs w:val="24"/>
        </w:rPr>
        <w:t xml:space="preserve"> high</w:t>
      </w:r>
      <w:r w:rsidR="00610345">
        <w:rPr>
          <w:rFonts w:ascii="Times New Roman" w:eastAsia="Times New Roman" w:hAnsi="Times New Roman" w:cs="Times New Roman"/>
          <w:color w:val="000000"/>
          <w:sz w:val="24"/>
          <w:szCs w:val="24"/>
        </w:rPr>
        <w:t>ly</w:t>
      </w:r>
      <w:r w:rsidR="00610345" w:rsidRPr="00610345">
        <w:rPr>
          <w:rFonts w:ascii="Times New Roman" w:eastAsia="Times New Roman" w:hAnsi="Times New Roman" w:cs="Times New Roman"/>
          <w:color w:val="000000"/>
          <w:sz w:val="24"/>
          <w:szCs w:val="24"/>
        </w:rPr>
        <w:t xml:space="preserve"> statistically significant </w:t>
      </w:r>
      <w:r w:rsidR="00410E9F">
        <w:rPr>
          <w:rFonts w:ascii="Times New Roman" w:eastAsia="Times New Roman" w:hAnsi="Times New Roman" w:cs="Times New Roman"/>
          <w:color w:val="000000"/>
          <w:sz w:val="24"/>
          <w:szCs w:val="24"/>
        </w:rPr>
        <w:t>nega</w:t>
      </w:r>
      <w:r w:rsidR="00610345" w:rsidRPr="00610345">
        <w:rPr>
          <w:rFonts w:ascii="Times New Roman" w:eastAsia="Times New Roman" w:hAnsi="Times New Roman" w:cs="Times New Roman"/>
          <w:color w:val="000000"/>
          <w:sz w:val="24"/>
          <w:szCs w:val="24"/>
        </w:rPr>
        <w:t>tive correlation</w:t>
      </w:r>
      <w:r w:rsidR="00610345">
        <w:rPr>
          <w:rFonts w:ascii="Times New Roman" w:eastAsia="Times New Roman" w:hAnsi="Times New Roman" w:cs="Times New Roman"/>
          <w:color w:val="000000"/>
          <w:sz w:val="24"/>
          <w:szCs w:val="24"/>
        </w:rPr>
        <w:t>s</w:t>
      </w:r>
      <w:r w:rsidR="00610345" w:rsidRPr="00610345">
        <w:rPr>
          <w:rFonts w:ascii="Times New Roman" w:eastAsia="Times New Roman" w:hAnsi="Times New Roman" w:cs="Times New Roman"/>
          <w:color w:val="000000"/>
          <w:sz w:val="24"/>
          <w:szCs w:val="24"/>
        </w:rPr>
        <w:t xml:space="preserve"> between </w:t>
      </w:r>
      <w:bookmarkStart w:id="14" w:name="_Hlk123111934"/>
      <w:r w:rsidR="00410E9F" w:rsidRPr="00410E9F">
        <w:rPr>
          <w:rFonts w:ascii="Times New Roman" w:eastAsia="Times New Roman" w:hAnsi="Times New Roman" w:cs="Times New Roman"/>
          <w:i/>
          <w:iCs/>
          <w:color w:val="000000"/>
          <w:sz w:val="24"/>
          <w:szCs w:val="24"/>
        </w:rPr>
        <w:t>miR</w:t>
      </w:r>
      <w:r w:rsidR="00C40F17" w:rsidRPr="00C40F17">
        <w:rPr>
          <w:rFonts w:ascii="Times New Roman" w:eastAsia="Times New Roman" w:hAnsi="Times New Roman" w:cs="Times New Roman"/>
          <w:i/>
          <w:iCs/>
          <w:color w:val="000000"/>
          <w:sz w:val="24"/>
          <w:szCs w:val="24"/>
        </w:rPr>
        <w:t>-</w:t>
      </w:r>
      <w:r w:rsidR="00610345" w:rsidRPr="00610345">
        <w:rPr>
          <w:rFonts w:ascii="Times New Roman" w:eastAsia="AdvOT678fd422" w:hAnsi="Times New Roman" w:cs="Times New Roman"/>
          <w:i/>
          <w:iCs/>
          <w:sz w:val="24"/>
          <w:szCs w:val="24"/>
        </w:rPr>
        <w:t>let</w:t>
      </w:r>
      <w:r w:rsidR="00C40F17">
        <w:rPr>
          <w:rFonts w:ascii="Times New Roman" w:eastAsia="AdvOT678fd422" w:hAnsi="Times New Roman" w:cs="Times New Roman"/>
          <w:i/>
          <w:iCs/>
          <w:sz w:val="24"/>
          <w:szCs w:val="24"/>
        </w:rPr>
        <w:t>-</w:t>
      </w:r>
      <w:r w:rsidR="00610345" w:rsidRPr="00610345">
        <w:rPr>
          <w:rFonts w:ascii="Times New Roman" w:eastAsia="AdvOT678fd422" w:hAnsi="Times New Roman" w:cs="Times New Roman"/>
          <w:i/>
          <w:iCs/>
          <w:sz w:val="24"/>
          <w:szCs w:val="24"/>
        </w:rPr>
        <w:t>7b</w:t>
      </w:r>
      <w:r w:rsidR="00610345" w:rsidRPr="00610345">
        <w:rPr>
          <w:rFonts w:ascii="Times New Roman" w:eastAsia="AdvOT678fd422" w:hAnsi="Times New Roman" w:cs="Times New Roman"/>
          <w:sz w:val="24"/>
          <w:szCs w:val="24"/>
        </w:rPr>
        <w:t xml:space="preserve"> expression </w:t>
      </w:r>
      <w:bookmarkEnd w:id="14"/>
      <w:r w:rsidR="00610345" w:rsidRPr="00610345">
        <w:rPr>
          <w:rFonts w:ascii="Times New Roman" w:eastAsia="Times New Roman" w:hAnsi="Times New Roman" w:cs="Times New Roman"/>
          <w:color w:val="000000"/>
          <w:sz w:val="24"/>
          <w:szCs w:val="24"/>
        </w:rPr>
        <w:t xml:space="preserve">and </w:t>
      </w:r>
      <w:r w:rsidR="00610345">
        <w:rPr>
          <w:rFonts w:ascii="Times New Roman" w:eastAsia="Times New Roman" w:hAnsi="Times New Roman" w:cs="Times New Roman"/>
          <w:color w:val="000000"/>
          <w:sz w:val="24"/>
          <w:szCs w:val="24"/>
        </w:rPr>
        <w:t>each of</w:t>
      </w:r>
      <w:r w:rsidR="00610345" w:rsidRPr="00610345">
        <w:rPr>
          <w:rFonts w:ascii="Times New Roman" w:eastAsia="Times New Roman" w:hAnsi="Times New Roman" w:cs="Times New Roman"/>
          <w:color w:val="000000"/>
          <w:sz w:val="24"/>
          <w:szCs w:val="24"/>
        </w:rPr>
        <w:t xml:space="preserve"> serum iron</w:t>
      </w:r>
      <w:r w:rsidR="00610345">
        <w:rPr>
          <w:rFonts w:ascii="Times New Roman" w:eastAsia="Times New Roman" w:hAnsi="Times New Roman" w:cs="Times New Roman"/>
          <w:color w:val="000000"/>
          <w:sz w:val="24"/>
          <w:szCs w:val="24"/>
        </w:rPr>
        <w:t xml:space="preserve"> (r=</w:t>
      </w:r>
      <w:r w:rsidR="00610345" w:rsidRPr="00610345">
        <w:rPr>
          <w:rFonts w:ascii="Times New Roman" w:eastAsia="Times New Roman" w:hAnsi="Times New Roman" w:cs="Times New Roman"/>
          <w:color w:val="000000"/>
          <w:sz w:val="24"/>
          <w:szCs w:val="24"/>
        </w:rPr>
        <w:t>-</w:t>
      </w:r>
      <w:bookmarkStart w:id="15" w:name="_Hlk123114585"/>
      <w:r w:rsidR="00610345" w:rsidRPr="00610345">
        <w:rPr>
          <w:rFonts w:ascii="Times New Roman" w:eastAsia="Times New Roman" w:hAnsi="Times New Roman" w:cs="Times New Roman"/>
          <w:color w:val="000000"/>
          <w:sz w:val="24"/>
          <w:szCs w:val="24"/>
        </w:rPr>
        <w:t>0.</w:t>
      </w:r>
      <w:r w:rsidR="00410E9F">
        <w:rPr>
          <w:rFonts w:ascii="Times New Roman" w:eastAsia="Times New Roman" w:hAnsi="Times New Roman" w:cs="Times New Roman"/>
          <w:color w:val="000000"/>
          <w:sz w:val="24"/>
          <w:szCs w:val="24"/>
        </w:rPr>
        <w:t>883</w:t>
      </w:r>
      <w:bookmarkEnd w:id="15"/>
      <w:r w:rsidR="00610345">
        <w:rPr>
          <w:rFonts w:ascii="Times New Roman" w:eastAsia="Times New Roman" w:hAnsi="Times New Roman" w:cs="Times New Roman"/>
          <w:color w:val="000000"/>
          <w:sz w:val="24"/>
          <w:szCs w:val="24"/>
        </w:rPr>
        <w:t xml:space="preserve">, </w:t>
      </w:r>
      <w:r w:rsidR="00610345" w:rsidRPr="00610345">
        <w:rPr>
          <w:rFonts w:ascii="Times New Roman" w:eastAsia="Times New Roman" w:hAnsi="Times New Roman" w:cs="Times New Roman"/>
          <w:i/>
          <w:iCs/>
          <w:color w:val="000000"/>
          <w:sz w:val="24"/>
          <w:szCs w:val="24"/>
        </w:rPr>
        <w:t>P</w:t>
      </w:r>
      <w:r w:rsidR="00610345" w:rsidRPr="00610345">
        <w:rPr>
          <w:rFonts w:ascii="Times New Roman" w:eastAsia="Times New Roman" w:hAnsi="Times New Roman" w:cs="Times New Roman"/>
          <w:color w:val="000000"/>
          <w:sz w:val="24"/>
          <w:szCs w:val="24"/>
        </w:rPr>
        <w:t>&lt;0.001</w:t>
      </w:r>
      <w:r w:rsidR="00610345">
        <w:rPr>
          <w:rFonts w:ascii="Times New Roman" w:eastAsia="Times New Roman" w:hAnsi="Times New Roman" w:cs="Times New Roman"/>
          <w:color w:val="000000"/>
          <w:sz w:val="24"/>
          <w:szCs w:val="24"/>
        </w:rPr>
        <w:t xml:space="preserve">) and serum </w:t>
      </w:r>
      <w:r w:rsidR="00610345" w:rsidRPr="00610345">
        <w:rPr>
          <w:rFonts w:ascii="Times New Roman" w:eastAsia="Times New Roman" w:hAnsi="Times New Roman" w:cs="Times New Roman"/>
          <w:color w:val="000000"/>
          <w:sz w:val="24"/>
          <w:szCs w:val="24"/>
        </w:rPr>
        <w:t xml:space="preserve">copper </w:t>
      </w:r>
      <w:r w:rsidR="00610345">
        <w:rPr>
          <w:rFonts w:ascii="Times New Roman" w:eastAsia="Times New Roman" w:hAnsi="Times New Roman" w:cs="Times New Roman"/>
          <w:color w:val="000000"/>
          <w:sz w:val="24"/>
          <w:szCs w:val="24"/>
        </w:rPr>
        <w:t>(r=</w:t>
      </w:r>
      <w:r w:rsidR="00610345" w:rsidRPr="00610345">
        <w:rPr>
          <w:rFonts w:ascii="Times New Roman" w:eastAsia="Times New Roman" w:hAnsi="Times New Roman" w:cs="Times New Roman"/>
          <w:color w:val="000000"/>
          <w:sz w:val="24"/>
          <w:szCs w:val="24"/>
        </w:rPr>
        <w:t>-</w:t>
      </w:r>
      <w:bookmarkStart w:id="16" w:name="_Hlk123114623"/>
      <w:r w:rsidR="00610345" w:rsidRPr="00610345">
        <w:rPr>
          <w:rFonts w:ascii="Times New Roman" w:eastAsia="Times New Roman" w:hAnsi="Times New Roman" w:cs="Times New Roman"/>
          <w:color w:val="000000"/>
          <w:sz w:val="24"/>
          <w:szCs w:val="24"/>
        </w:rPr>
        <w:t>0.</w:t>
      </w:r>
      <w:r w:rsidR="00410E9F">
        <w:rPr>
          <w:rFonts w:ascii="Times New Roman" w:eastAsia="Times New Roman" w:hAnsi="Times New Roman" w:cs="Times New Roman"/>
          <w:color w:val="000000"/>
          <w:sz w:val="24"/>
          <w:szCs w:val="24"/>
        </w:rPr>
        <w:t>7</w:t>
      </w:r>
      <w:r w:rsidR="00610345" w:rsidRPr="00610345">
        <w:rPr>
          <w:rFonts w:ascii="Times New Roman" w:eastAsia="Times New Roman" w:hAnsi="Times New Roman" w:cs="Times New Roman"/>
          <w:color w:val="000000"/>
          <w:sz w:val="24"/>
          <w:szCs w:val="24"/>
        </w:rPr>
        <w:t>9</w:t>
      </w:r>
      <w:r w:rsidR="00410E9F">
        <w:rPr>
          <w:rFonts w:ascii="Times New Roman" w:eastAsia="Times New Roman" w:hAnsi="Times New Roman" w:cs="Times New Roman"/>
          <w:color w:val="000000"/>
          <w:sz w:val="24"/>
          <w:szCs w:val="24"/>
        </w:rPr>
        <w:t>7</w:t>
      </w:r>
      <w:bookmarkEnd w:id="16"/>
      <w:r w:rsidR="00610345">
        <w:rPr>
          <w:rFonts w:ascii="Times New Roman" w:eastAsia="Times New Roman" w:hAnsi="Times New Roman" w:cs="Times New Roman"/>
          <w:color w:val="000000"/>
          <w:sz w:val="24"/>
          <w:szCs w:val="24"/>
        </w:rPr>
        <w:t xml:space="preserve">, </w:t>
      </w:r>
      <w:r w:rsidR="00610345" w:rsidRPr="00610345">
        <w:rPr>
          <w:rFonts w:ascii="Times New Roman" w:eastAsia="Times New Roman" w:hAnsi="Times New Roman" w:cs="Times New Roman"/>
          <w:i/>
          <w:iCs/>
          <w:color w:val="000000"/>
          <w:sz w:val="24"/>
          <w:szCs w:val="24"/>
        </w:rPr>
        <w:t>P</w:t>
      </w:r>
      <w:r w:rsidR="00610345" w:rsidRPr="00610345">
        <w:rPr>
          <w:rFonts w:ascii="Times New Roman" w:eastAsia="Times New Roman" w:hAnsi="Times New Roman" w:cs="Times New Roman"/>
          <w:color w:val="000000"/>
          <w:sz w:val="24"/>
          <w:szCs w:val="24"/>
        </w:rPr>
        <w:t>&lt;0.001</w:t>
      </w:r>
      <w:r w:rsidR="00610345">
        <w:rPr>
          <w:rFonts w:ascii="Times New Roman" w:eastAsia="Times New Roman" w:hAnsi="Times New Roman" w:cs="Times New Roman"/>
          <w:color w:val="000000"/>
          <w:sz w:val="24"/>
          <w:szCs w:val="24"/>
        </w:rPr>
        <w:t>)</w:t>
      </w:r>
      <w:r w:rsidR="00C40F17">
        <w:rPr>
          <w:rFonts w:ascii="Times New Roman" w:eastAsia="Times New Roman" w:hAnsi="Times New Roman" w:cs="Times New Roman"/>
          <w:color w:val="000000"/>
          <w:sz w:val="24"/>
          <w:szCs w:val="24"/>
        </w:rPr>
        <w:t>.</w:t>
      </w:r>
      <w:r w:rsidR="00410E9F">
        <w:rPr>
          <w:rFonts w:ascii="Times New Roman" w:eastAsia="Times New Roman" w:hAnsi="Times New Roman" w:cs="Times New Roman"/>
          <w:color w:val="000000"/>
          <w:sz w:val="24"/>
          <w:szCs w:val="24"/>
        </w:rPr>
        <w:t xml:space="preserve"> </w:t>
      </w:r>
      <w:bookmarkStart w:id="17" w:name="_Hlk156660897"/>
      <w:bookmarkStart w:id="18" w:name="_Hlk123114493"/>
      <w:r w:rsidR="00410E9F">
        <w:rPr>
          <w:rFonts w:ascii="Times New Roman" w:eastAsia="Times New Roman" w:hAnsi="Times New Roman" w:cs="Times New Roman"/>
          <w:color w:val="000000"/>
          <w:sz w:val="24"/>
          <w:szCs w:val="24"/>
        </w:rPr>
        <w:t xml:space="preserve">Receiver operating </w:t>
      </w:r>
      <w:bookmarkEnd w:id="17"/>
      <w:r w:rsidR="00410E9F">
        <w:rPr>
          <w:rFonts w:ascii="Times New Roman" w:eastAsia="Times New Roman" w:hAnsi="Times New Roman" w:cs="Times New Roman"/>
          <w:color w:val="000000"/>
          <w:sz w:val="24"/>
          <w:szCs w:val="24"/>
        </w:rPr>
        <w:t>characteristic (ROC) curve results</w:t>
      </w:r>
      <w:r w:rsidR="00C10339">
        <w:rPr>
          <w:rFonts w:ascii="Times New Roman" w:eastAsia="Times New Roman" w:hAnsi="Times New Roman" w:cs="Times New Roman"/>
          <w:color w:val="000000"/>
          <w:sz w:val="24"/>
          <w:szCs w:val="24"/>
        </w:rPr>
        <w:t xml:space="preserve"> for</w:t>
      </w:r>
      <w:r w:rsidR="00C10339" w:rsidRPr="00C10339">
        <w:rPr>
          <w:rFonts w:ascii="Times New Roman" w:eastAsia="Times New Roman" w:hAnsi="Times New Roman" w:cs="Times New Roman"/>
          <w:i/>
          <w:iCs/>
          <w:color w:val="000000"/>
          <w:sz w:val="24"/>
          <w:szCs w:val="24"/>
        </w:rPr>
        <w:t xml:space="preserve"> miR-let-7b</w:t>
      </w:r>
      <w:r w:rsidR="00C10339" w:rsidRPr="00C10339">
        <w:rPr>
          <w:rFonts w:ascii="Times New Roman" w:eastAsia="Times New Roman" w:hAnsi="Times New Roman" w:cs="Times New Roman"/>
          <w:color w:val="000000"/>
          <w:sz w:val="24"/>
          <w:szCs w:val="24"/>
        </w:rPr>
        <w:t xml:space="preserve"> expression</w:t>
      </w:r>
      <w:r w:rsidR="00410E9F">
        <w:rPr>
          <w:rFonts w:ascii="Times New Roman" w:eastAsia="Times New Roman" w:hAnsi="Times New Roman" w:cs="Times New Roman"/>
          <w:color w:val="000000"/>
          <w:sz w:val="24"/>
          <w:szCs w:val="24"/>
        </w:rPr>
        <w:t xml:space="preserve"> demonstrated that at a </w:t>
      </w:r>
      <w:r w:rsidR="00421C09">
        <w:rPr>
          <w:rFonts w:ascii="Times New Roman" w:eastAsia="Times New Roman" w:hAnsi="Times New Roman" w:cs="Times New Roman"/>
          <w:color w:val="000000"/>
          <w:sz w:val="24"/>
          <w:szCs w:val="24"/>
        </w:rPr>
        <w:t>cut-off</w:t>
      </w:r>
      <w:r w:rsidR="00410E9F" w:rsidRPr="00410E9F">
        <w:rPr>
          <w:rFonts w:ascii="Times New Roman" w:eastAsia="Times New Roman" w:hAnsi="Times New Roman" w:cs="Times New Roman"/>
          <w:color w:val="000000"/>
          <w:sz w:val="24"/>
          <w:szCs w:val="24"/>
        </w:rPr>
        <w:t>&gt; 1.22</w:t>
      </w:r>
      <w:r w:rsidR="00410E9F">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 xml:space="preserve">the </w:t>
      </w:r>
      <w:r w:rsidR="00410E9F">
        <w:rPr>
          <w:rFonts w:ascii="Times New Roman" w:eastAsia="Times New Roman" w:hAnsi="Times New Roman" w:cs="Times New Roman"/>
          <w:color w:val="000000"/>
          <w:sz w:val="24"/>
          <w:szCs w:val="24"/>
        </w:rPr>
        <w:t xml:space="preserve">area under </w:t>
      </w:r>
      <w:r w:rsidR="00421C09">
        <w:rPr>
          <w:rFonts w:ascii="Times New Roman" w:eastAsia="Times New Roman" w:hAnsi="Times New Roman" w:cs="Times New Roman"/>
          <w:color w:val="000000"/>
          <w:sz w:val="24"/>
          <w:szCs w:val="24"/>
        </w:rPr>
        <w:t xml:space="preserve">the </w:t>
      </w:r>
      <w:r w:rsidR="00410E9F">
        <w:rPr>
          <w:rFonts w:ascii="Times New Roman" w:eastAsia="Times New Roman" w:hAnsi="Times New Roman" w:cs="Times New Roman"/>
          <w:color w:val="000000"/>
          <w:sz w:val="24"/>
          <w:szCs w:val="24"/>
        </w:rPr>
        <w:t>curve (</w:t>
      </w:r>
      <w:r w:rsidR="00410E9F" w:rsidRPr="00410E9F">
        <w:rPr>
          <w:rFonts w:ascii="Times New Roman" w:eastAsia="Times New Roman" w:hAnsi="Times New Roman" w:cs="Times New Roman"/>
          <w:color w:val="000000"/>
          <w:sz w:val="24"/>
          <w:szCs w:val="24"/>
        </w:rPr>
        <w:t>AUC</w:t>
      </w:r>
      <w:r w:rsidR="00410E9F">
        <w:rPr>
          <w:rFonts w:ascii="Times New Roman" w:eastAsia="Times New Roman" w:hAnsi="Times New Roman" w:cs="Times New Roman"/>
          <w:color w:val="000000"/>
          <w:sz w:val="24"/>
          <w:szCs w:val="24"/>
        </w:rPr>
        <w:t>)</w:t>
      </w:r>
      <w:r w:rsidR="00C10339">
        <w:rPr>
          <w:rFonts w:ascii="Times New Roman" w:eastAsia="Times New Roman" w:hAnsi="Times New Roman" w:cs="Times New Roman"/>
          <w:color w:val="000000"/>
          <w:sz w:val="24"/>
          <w:szCs w:val="24"/>
        </w:rPr>
        <w:t xml:space="preserve"> equals </w:t>
      </w:r>
      <w:r w:rsidR="00410E9F" w:rsidRPr="00410E9F">
        <w:rPr>
          <w:rFonts w:ascii="Times New Roman" w:eastAsia="Times New Roman" w:hAnsi="Times New Roman" w:cs="Times New Roman"/>
          <w:color w:val="000000"/>
          <w:sz w:val="24"/>
          <w:szCs w:val="24"/>
        </w:rPr>
        <w:t>1.0</w:t>
      </w:r>
      <w:r w:rsidR="00410E9F">
        <w:rPr>
          <w:rFonts w:ascii="Times New Roman" w:eastAsia="Times New Roman" w:hAnsi="Times New Roman" w:cs="Times New Roman"/>
          <w:color w:val="000000"/>
          <w:sz w:val="24"/>
          <w:szCs w:val="24"/>
        </w:rPr>
        <w:t xml:space="preserve"> (</w:t>
      </w:r>
      <w:r w:rsidR="00410E9F" w:rsidRPr="00410E9F">
        <w:rPr>
          <w:rFonts w:ascii="Times New Roman" w:eastAsia="Times New Roman" w:hAnsi="Times New Roman" w:cs="Times New Roman"/>
          <w:color w:val="000000"/>
          <w:sz w:val="24"/>
          <w:szCs w:val="24"/>
        </w:rPr>
        <w:t>P &lt;0.001</w:t>
      </w:r>
      <w:r w:rsidR="00410E9F">
        <w:rPr>
          <w:rFonts w:ascii="Times New Roman" w:eastAsia="Times New Roman" w:hAnsi="Times New Roman" w:cs="Times New Roman"/>
          <w:color w:val="000000"/>
          <w:sz w:val="24"/>
          <w:szCs w:val="24"/>
        </w:rPr>
        <w:t>)</w:t>
      </w:r>
      <w:r w:rsidR="00C10339">
        <w:rPr>
          <w:rFonts w:ascii="Times New Roman" w:eastAsia="Times New Roman" w:hAnsi="Times New Roman" w:cs="Times New Roman"/>
          <w:color w:val="000000"/>
          <w:sz w:val="24"/>
          <w:szCs w:val="24"/>
        </w:rPr>
        <w:t>,</w:t>
      </w:r>
      <w:r w:rsidR="00410E9F">
        <w:rPr>
          <w:rFonts w:ascii="Times New Roman" w:eastAsia="Times New Roman" w:hAnsi="Times New Roman" w:cs="Times New Roman"/>
          <w:color w:val="000000"/>
          <w:sz w:val="24"/>
          <w:szCs w:val="24"/>
        </w:rPr>
        <w:t xml:space="preserve"> the s</w:t>
      </w:r>
      <w:r w:rsidR="00410E9F" w:rsidRPr="00410E9F">
        <w:rPr>
          <w:rFonts w:ascii="Times New Roman" w:eastAsia="Times New Roman" w:hAnsi="Times New Roman" w:cs="Times New Roman"/>
          <w:color w:val="000000"/>
          <w:sz w:val="24"/>
          <w:szCs w:val="24"/>
        </w:rPr>
        <w:t>ensitivity</w:t>
      </w:r>
      <w:r w:rsidR="00410E9F">
        <w:rPr>
          <w:rFonts w:ascii="Times New Roman" w:eastAsia="Times New Roman" w:hAnsi="Times New Roman" w:cs="Times New Roman"/>
          <w:color w:val="000000"/>
          <w:sz w:val="24"/>
          <w:szCs w:val="24"/>
        </w:rPr>
        <w:t xml:space="preserve"> was</w:t>
      </w:r>
      <w:r w:rsidR="00410E9F" w:rsidRPr="00410E9F">
        <w:rPr>
          <w:rFonts w:ascii="Times New Roman" w:eastAsia="Times New Roman" w:hAnsi="Times New Roman" w:cs="Times New Roman"/>
          <w:color w:val="000000"/>
          <w:sz w:val="24"/>
          <w:szCs w:val="24"/>
        </w:rPr>
        <w:t xml:space="preserve"> 100%</w:t>
      </w:r>
      <w:r w:rsidR="00410E9F">
        <w:rPr>
          <w:rFonts w:ascii="Times New Roman" w:eastAsia="Times New Roman" w:hAnsi="Times New Roman" w:cs="Times New Roman"/>
          <w:color w:val="000000"/>
          <w:sz w:val="24"/>
          <w:szCs w:val="24"/>
        </w:rPr>
        <w:t>, the specificity was</w:t>
      </w:r>
      <w:r w:rsidR="00410E9F" w:rsidRPr="00410E9F">
        <w:rPr>
          <w:rFonts w:ascii="Times New Roman" w:eastAsia="Times New Roman" w:hAnsi="Times New Roman" w:cs="Times New Roman"/>
          <w:color w:val="000000"/>
          <w:sz w:val="24"/>
          <w:szCs w:val="24"/>
        </w:rPr>
        <w:t xml:space="preserve"> 98%</w:t>
      </w:r>
      <w:r w:rsidR="00410E9F">
        <w:rPr>
          <w:rFonts w:ascii="Times New Roman" w:eastAsia="Times New Roman" w:hAnsi="Times New Roman" w:cs="Times New Roman"/>
          <w:color w:val="000000"/>
          <w:sz w:val="24"/>
          <w:szCs w:val="24"/>
        </w:rPr>
        <w:t>,</w:t>
      </w:r>
      <w:r w:rsidR="00410E9F" w:rsidRPr="00410E9F">
        <w:rPr>
          <w:rFonts w:ascii="Times New Roman" w:eastAsia="Times New Roman" w:hAnsi="Times New Roman" w:cs="Times New Roman"/>
          <w:color w:val="000000"/>
          <w:sz w:val="24"/>
          <w:szCs w:val="24"/>
        </w:rPr>
        <w:t xml:space="preserve"> </w:t>
      </w:r>
      <w:r w:rsidR="00410E9F">
        <w:rPr>
          <w:rFonts w:ascii="Times New Roman" w:eastAsia="Times New Roman" w:hAnsi="Times New Roman" w:cs="Times New Roman"/>
          <w:color w:val="000000"/>
          <w:sz w:val="24"/>
          <w:szCs w:val="24"/>
        </w:rPr>
        <w:t xml:space="preserve">positive </w:t>
      </w:r>
      <w:bookmarkStart w:id="19" w:name="_Hlk123111572"/>
      <w:r w:rsidR="00410E9F">
        <w:rPr>
          <w:rFonts w:ascii="Times New Roman" w:eastAsia="Times New Roman" w:hAnsi="Times New Roman" w:cs="Times New Roman"/>
          <w:color w:val="000000"/>
          <w:sz w:val="24"/>
          <w:szCs w:val="24"/>
        </w:rPr>
        <w:t xml:space="preserve">predictive value </w:t>
      </w:r>
      <w:bookmarkEnd w:id="19"/>
      <w:r w:rsidR="00410E9F">
        <w:rPr>
          <w:rFonts w:ascii="Times New Roman" w:eastAsia="Times New Roman" w:hAnsi="Times New Roman" w:cs="Times New Roman"/>
          <w:color w:val="000000"/>
          <w:sz w:val="24"/>
          <w:szCs w:val="24"/>
        </w:rPr>
        <w:t>(</w:t>
      </w:r>
      <w:r w:rsidR="00410E9F" w:rsidRPr="00410E9F">
        <w:rPr>
          <w:rFonts w:ascii="Times New Roman" w:eastAsia="Times New Roman" w:hAnsi="Times New Roman" w:cs="Times New Roman"/>
          <w:color w:val="000000"/>
          <w:sz w:val="24"/>
          <w:szCs w:val="24"/>
        </w:rPr>
        <w:t>PPV</w:t>
      </w:r>
      <w:r w:rsidR="00410E9F">
        <w:rPr>
          <w:rFonts w:ascii="Times New Roman" w:eastAsia="Times New Roman" w:hAnsi="Times New Roman" w:cs="Times New Roman"/>
          <w:color w:val="000000"/>
          <w:sz w:val="24"/>
          <w:szCs w:val="24"/>
        </w:rPr>
        <w:t xml:space="preserve">) </w:t>
      </w:r>
      <w:r w:rsidR="00C10339">
        <w:rPr>
          <w:rFonts w:ascii="Times New Roman" w:eastAsia="Times New Roman" w:hAnsi="Times New Roman" w:cs="Times New Roman"/>
          <w:color w:val="000000"/>
          <w:sz w:val="24"/>
          <w:szCs w:val="24"/>
        </w:rPr>
        <w:t>was</w:t>
      </w:r>
      <w:r w:rsidR="00410E9F">
        <w:rPr>
          <w:rFonts w:ascii="Times New Roman" w:eastAsia="Times New Roman" w:hAnsi="Times New Roman" w:cs="Times New Roman"/>
          <w:color w:val="000000"/>
          <w:sz w:val="24"/>
          <w:szCs w:val="24"/>
        </w:rPr>
        <w:t xml:space="preserve"> </w:t>
      </w:r>
      <w:r w:rsidR="00410E9F" w:rsidRPr="00410E9F">
        <w:rPr>
          <w:rFonts w:ascii="Times New Roman" w:eastAsia="Times New Roman" w:hAnsi="Times New Roman" w:cs="Times New Roman"/>
          <w:color w:val="000000"/>
          <w:sz w:val="24"/>
          <w:szCs w:val="24"/>
        </w:rPr>
        <w:t>96.6%</w:t>
      </w:r>
      <w:r w:rsidR="00C10339">
        <w:rPr>
          <w:rFonts w:ascii="Times New Roman" w:eastAsia="Times New Roman" w:hAnsi="Times New Roman" w:cs="Times New Roman"/>
          <w:color w:val="000000"/>
          <w:sz w:val="24"/>
          <w:szCs w:val="24"/>
        </w:rPr>
        <w:t xml:space="preserve">, negative </w:t>
      </w:r>
      <w:r w:rsidR="00C10339" w:rsidRPr="00C10339">
        <w:rPr>
          <w:rFonts w:ascii="Times New Roman" w:eastAsia="Times New Roman" w:hAnsi="Times New Roman" w:cs="Times New Roman"/>
          <w:color w:val="000000"/>
          <w:sz w:val="24"/>
          <w:szCs w:val="24"/>
        </w:rPr>
        <w:t xml:space="preserve">predictive value </w:t>
      </w:r>
      <w:r w:rsidR="00C10339">
        <w:rPr>
          <w:rFonts w:ascii="Times New Roman" w:eastAsia="Times New Roman" w:hAnsi="Times New Roman" w:cs="Times New Roman"/>
          <w:color w:val="000000"/>
          <w:sz w:val="24"/>
          <w:szCs w:val="24"/>
        </w:rPr>
        <w:t>(</w:t>
      </w:r>
      <w:r w:rsidR="00C10339" w:rsidRPr="00410E9F">
        <w:rPr>
          <w:rFonts w:ascii="Times New Roman" w:eastAsia="Times New Roman" w:hAnsi="Times New Roman" w:cs="Times New Roman"/>
          <w:color w:val="000000"/>
          <w:sz w:val="24"/>
          <w:szCs w:val="24"/>
        </w:rPr>
        <w:t>NP</w:t>
      </w:r>
      <w:r w:rsidR="00C10339">
        <w:rPr>
          <w:rFonts w:ascii="Times New Roman" w:eastAsia="Times New Roman" w:hAnsi="Times New Roman" w:cs="Times New Roman"/>
          <w:color w:val="000000"/>
          <w:sz w:val="24"/>
          <w:szCs w:val="24"/>
        </w:rPr>
        <w:t>V)</w:t>
      </w:r>
      <w:r w:rsidR="00C10339" w:rsidRPr="00C10339">
        <w:rPr>
          <w:rFonts w:ascii="Times New Roman" w:eastAsia="Times New Roman" w:hAnsi="Times New Roman" w:cs="Times New Roman"/>
          <w:color w:val="000000"/>
          <w:sz w:val="24"/>
          <w:szCs w:val="24"/>
        </w:rPr>
        <w:t xml:space="preserve"> </w:t>
      </w:r>
      <w:r w:rsidR="00C10339">
        <w:rPr>
          <w:rFonts w:ascii="Times New Roman" w:eastAsia="Times New Roman" w:hAnsi="Times New Roman" w:cs="Times New Roman"/>
          <w:color w:val="000000"/>
          <w:sz w:val="24"/>
          <w:szCs w:val="24"/>
        </w:rPr>
        <w:t xml:space="preserve">was </w:t>
      </w:r>
      <w:r w:rsidR="00C10339" w:rsidRPr="00410E9F">
        <w:rPr>
          <w:rFonts w:ascii="Times New Roman" w:eastAsia="Times New Roman" w:hAnsi="Times New Roman" w:cs="Times New Roman"/>
          <w:color w:val="000000"/>
          <w:sz w:val="24"/>
          <w:szCs w:val="24"/>
        </w:rPr>
        <w:t>100%</w:t>
      </w:r>
      <w:r w:rsidR="00421C09">
        <w:rPr>
          <w:rFonts w:ascii="Times New Roman" w:eastAsia="Times New Roman" w:hAnsi="Times New Roman" w:cs="Times New Roman"/>
          <w:color w:val="000000"/>
          <w:sz w:val="24"/>
          <w:szCs w:val="24"/>
        </w:rPr>
        <w:t>,</w:t>
      </w:r>
      <w:r w:rsidR="00C10339" w:rsidRPr="00C10339">
        <w:rPr>
          <w:rFonts w:ascii="Times New Roman" w:eastAsia="Times New Roman" w:hAnsi="Times New Roman" w:cs="Times New Roman"/>
          <w:color w:val="000000"/>
          <w:sz w:val="24"/>
          <w:szCs w:val="24"/>
        </w:rPr>
        <w:t xml:space="preserve"> </w:t>
      </w:r>
      <w:r w:rsidR="00C10339">
        <w:rPr>
          <w:rFonts w:ascii="Times New Roman" w:eastAsia="Times New Roman" w:hAnsi="Times New Roman" w:cs="Times New Roman"/>
          <w:color w:val="000000"/>
          <w:sz w:val="24"/>
          <w:szCs w:val="24"/>
        </w:rPr>
        <w:t xml:space="preserve">and </w:t>
      </w:r>
      <w:r w:rsidR="00C10339" w:rsidRPr="00C10339">
        <w:rPr>
          <w:rFonts w:ascii="Times New Roman" w:eastAsia="Times New Roman" w:hAnsi="Times New Roman" w:cs="Times New Roman"/>
          <w:color w:val="000000"/>
          <w:sz w:val="24"/>
          <w:szCs w:val="24"/>
        </w:rPr>
        <w:t>accuracy</w:t>
      </w:r>
      <w:r w:rsidR="00C10339">
        <w:rPr>
          <w:rFonts w:ascii="Times New Roman" w:eastAsia="Times New Roman" w:hAnsi="Times New Roman" w:cs="Times New Roman"/>
          <w:color w:val="000000"/>
          <w:sz w:val="24"/>
          <w:szCs w:val="24"/>
        </w:rPr>
        <w:t xml:space="preserve"> was </w:t>
      </w:r>
      <w:r w:rsidR="00C10339" w:rsidRPr="00410E9F">
        <w:rPr>
          <w:rFonts w:ascii="Times New Roman" w:eastAsia="Times New Roman" w:hAnsi="Times New Roman" w:cs="Times New Roman"/>
          <w:color w:val="000000"/>
          <w:sz w:val="24"/>
          <w:szCs w:val="24"/>
        </w:rPr>
        <w:t>98%</w:t>
      </w:r>
      <w:r w:rsidR="00C10339">
        <w:rPr>
          <w:rFonts w:ascii="Times New Roman" w:eastAsia="Times New Roman" w:hAnsi="Times New Roman" w:cs="Times New Roman"/>
          <w:color w:val="000000"/>
          <w:sz w:val="24"/>
          <w:szCs w:val="24"/>
        </w:rPr>
        <w:t>.</w:t>
      </w:r>
      <w:bookmarkEnd w:id="18"/>
    </w:p>
    <w:p w14:paraId="7E2EFD17" w14:textId="09984BFC" w:rsidR="00FC1A99" w:rsidRPr="00FC1A99" w:rsidRDefault="00B02731" w:rsidP="00FC1A99">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Conclusion</w:t>
      </w:r>
      <w:r w:rsidR="00713FA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w:t>
      </w:r>
      <w:r w:rsidR="00C40F17" w:rsidRPr="00C40F17">
        <w:rPr>
          <w:rFonts w:ascii="Times New Roman" w:eastAsia="Times New Roman" w:hAnsi="Times New Roman" w:cs="Times New Roman"/>
          <w:i/>
          <w:iCs/>
          <w:color w:val="000000"/>
          <w:sz w:val="24"/>
          <w:szCs w:val="24"/>
        </w:rPr>
        <w:t xml:space="preserve"> </w:t>
      </w:r>
      <w:bookmarkStart w:id="20" w:name="_Hlk123119384"/>
      <w:bookmarkStart w:id="21" w:name="_Hlk123118666"/>
      <w:r w:rsidR="00C40F17" w:rsidRPr="00C40F17">
        <w:rPr>
          <w:rFonts w:ascii="Times New Roman" w:eastAsia="Times New Roman" w:hAnsi="Times New Roman" w:cs="Times New Roman"/>
          <w:i/>
          <w:iCs/>
          <w:color w:val="000000"/>
          <w:sz w:val="24"/>
          <w:szCs w:val="24"/>
        </w:rPr>
        <w:t>Mir-let-7b</w:t>
      </w:r>
      <w:r w:rsidR="00C40F17" w:rsidRPr="00C40F17">
        <w:rPr>
          <w:rFonts w:ascii="Times New Roman" w:eastAsia="Times New Roman" w:hAnsi="Times New Roman" w:cs="Times New Roman"/>
          <w:color w:val="000000"/>
          <w:sz w:val="24"/>
          <w:szCs w:val="24"/>
        </w:rPr>
        <w:t xml:space="preserve"> </w:t>
      </w:r>
      <w:bookmarkEnd w:id="20"/>
      <w:r w:rsidR="00C40F17">
        <w:rPr>
          <w:rFonts w:ascii="Times New Roman" w:eastAsia="Times New Roman" w:hAnsi="Times New Roman" w:cs="Times New Roman"/>
          <w:color w:val="000000"/>
          <w:sz w:val="24"/>
          <w:szCs w:val="24"/>
        </w:rPr>
        <w:t>upregulation is associated with iron and copper deficiency</w:t>
      </w:r>
      <w:r w:rsidR="00C10339" w:rsidRPr="00C10339">
        <w:rPr>
          <w:rFonts w:ascii="Times New Roman" w:eastAsia="Times New Roman" w:hAnsi="Times New Roman" w:cs="Times New Roman"/>
          <w:color w:val="000000"/>
          <w:sz w:val="24"/>
          <w:szCs w:val="24"/>
        </w:rPr>
        <w:t xml:space="preserve"> in anemic patients after bariatric surgery</w:t>
      </w:r>
      <w:r w:rsidR="00FC1A99">
        <w:rPr>
          <w:rFonts w:ascii="Times New Roman" w:eastAsia="Times New Roman" w:hAnsi="Times New Roman" w:cs="Times New Roman"/>
          <w:color w:val="000000"/>
          <w:sz w:val="24"/>
          <w:szCs w:val="24"/>
        </w:rPr>
        <w:t>.</w:t>
      </w:r>
      <w:r w:rsidR="00FC1A99" w:rsidRPr="00FC1A99">
        <w:rPr>
          <w:rFonts w:ascii="Times New Roman" w:eastAsia="Times New Roman" w:hAnsi="Times New Roman" w:cs="Times New Roman"/>
          <w:sz w:val="24"/>
          <w:szCs w:val="24"/>
        </w:rPr>
        <w:t xml:space="preserve"> </w:t>
      </w:r>
    </w:p>
    <w:bookmarkEnd w:id="21"/>
    <w:p w14:paraId="0DA8139B" w14:textId="3A54EF38" w:rsidR="00196EAB" w:rsidRDefault="00450B67" w:rsidP="005C0B74">
      <w:pPr>
        <w:spacing w:line="360" w:lineRule="auto"/>
        <w:jc w:val="both"/>
        <w:rPr>
          <w:rFonts w:asciiTheme="majorBidi" w:hAnsiTheme="majorBidi" w:cstheme="majorBidi"/>
          <w:b/>
          <w:bCs/>
          <w:sz w:val="24"/>
          <w:szCs w:val="24"/>
        </w:rPr>
      </w:pPr>
      <w:r w:rsidRPr="00BB62B4">
        <w:rPr>
          <w:rFonts w:ascii="Times New Roman" w:eastAsia="Times New Roman" w:hAnsi="Times New Roman" w:cs="Times New Roman"/>
          <w:b/>
          <w:bCs/>
          <w:i/>
          <w:iCs/>
          <w:color w:val="000000"/>
          <w:sz w:val="24"/>
          <w:szCs w:val="24"/>
        </w:rPr>
        <w:t>Keywords:</w:t>
      </w:r>
      <w:r w:rsidR="0011421B" w:rsidRPr="0011421B">
        <w:rPr>
          <w:rFonts w:ascii="Times New Roman" w:eastAsia="Times New Roman" w:hAnsi="Times New Roman" w:cs="Times New Roman"/>
          <w:b/>
          <w:bCs/>
          <w:color w:val="000000"/>
          <w:kern w:val="36"/>
          <w:sz w:val="28"/>
          <w:szCs w:val="28"/>
        </w:rPr>
        <w:t xml:space="preserve"> </w:t>
      </w:r>
      <w:r w:rsidR="0011421B" w:rsidRPr="0011421B">
        <w:rPr>
          <w:rFonts w:ascii="Times New Roman" w:eastAsia="Times New Roman" w:hAnsi="Times New Roman" w:cs="Times New Roman"/>
          <w:color w:val="000000"/>
          <w:sz w:val="24"/>
          <w:szCs w:val="24"/>
        </w:rPr>
        <w:t>Bariatric surgery</w:t>
      </w:r>
      <w:r w:rsidR="0011421B">
        <w:rPr>
          <w:rFonts w:ascii="Times New Roman" w:eastAsia="Times New Roman" w:hAnsi="Times New Roman" w:cs="Times New Roman"/>
          <w:color w:val="000000"/>
          <w:sz w:val="24"/>
          <w:szCs w:val="24"/>
        </w:rPr>
        <w:t>; copper, iron</w:t>
      </w:r>
      <w:r w:rsidR="00713FAB">
        <w:rPr>
          <w:rFonts w:ascii="Times New Roman" w:eastAsia="Times New Roman" w:hAnsi="Times New Roman" w:cs="Times New Roman"/>
          <w:color w:val="000000"/>
          <w:sz w:val="24"/>
          <w:szCs w:val="24"/>
        </w:rPr>
        <w:t xml:space="preserve"> deficiency anemia</w:t>
      </w:r>
      <w:r w:rsidR="0011421B">
        <w:rPr>
          <w:rFonts w:ascii="Times New Roman" w:eastAsia="Times New Roman" w:hAnsi="Times New Roman" w:cs="Times New Roman"/>
          <w:color w:val="000000"/>
          <w:sz w:val="24"/>
          <w:szCs w:val="24"/>
        </w:rPr>
        <w:t xml:space="preserve">; </w:t>
      </w:r>
      <w:r w:rsidR="0011421B" w:rsidRPr="0011421B">
        <w:rPr>
          <w:rFonts w:ascii="Times New Roman" w:eastAsia="Times New Roman" w:hAnsi="Times New Roman" w:cs="Times New Roman"/>
          <w:i/>
          <w:iCs/>
          <w:color w:val="000000"/>
          <w:sz w:val="24"/>
          <w:szCs w:val="24"/>
        </w:rPr>
        <w:t>Mir-let-7b</w:t>
      </w:r>
      <w:r w:rsidR="0011421B" w:rsidRPr="0011421B">
        <w:rPr>
          <w:rFonts w:ascii="Times New Roman" w:eastAsia="Times New Roman" w:hAnsi="Times New Roman" w:cs="Times New Roman"/>
          <w:color w:val="000000"/>
          <w:sz w:val="24"/>
          <w:szCs w:val="24"/>
        </w:rPr>
        <w:t xml:space="preserve"> expression</w:t>
      </w:r>
      <w:r w:rsidR="00713FAB">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real-time</w:t>
      </w:r>
      <w:r w:rsidR="00713FAB" w:rsidRPr="00BB62B4">
        <w:rPr>
          <w:rFonts w:ascii="Times New Roman" w:eastAsia="Times New Roman" w:hAnsi="Times New Roman" w:cs="Times New Roman"/>
          <w:color w:val="000000"/>
          <w:sz w:val="24"/>
          <w:szCs w:val="24"/>
        </w:rPr>
        <w:t xml:space="preserve"> polymerase chain reaction; iron profile; Receiver operating curve</w:t>
      </w:r>
      <w:r w:rsidR="005C0B74">
        <w:rPr>
          <w:rFonts w:ascii="Times New Roman" w:eastAsia="Times New Roman" w:hAnsi="Times New Roman" w:cs="Times New Roman"/>
          <w:color w:val="000000"/>
          <w:sz w:val="24"/>
          <w:szCs w:val="24"/>
        </w:rPr>
        <w:t>.</w:t>
      </w:r>
    </w:p>
    <w:p w14:paraId="2967D988" w14:textId="0C23FA8D" w:rsidR="00310EAB" w:rsidRPr="00310EAB" w:rsidRDefault="00310EAB">
      <w:pPr>
        <w:rPr>
          <w:rFonts w:asciiTheme="majorBidi" w:hAnsiTheme="majorBidi" w:cstheme="majorBidi"/>
          <w:b/>
          <w:bCs/>
          <w:sz w:val="24"/>
          <w:szCs w:val="24"/>
        </w:rPr>
      </w:pPr>
      <w:r w:rsidRPr="00310EAB">
        <w:rPr>
          <w:rFonts w:asciiTheme="majorBidi" w:hAnsiTheme="majorBidi" w:cstheme="majorBidi"/>
          <w:b/>
          <w:bCs/>
          <w:sz w:val="24"/>
          <w:szCs w:val="24"/>
        </w:rPr>
        <w:t>Introduction</w:t>
      </w:r>
      <w:r>
        <w:rPr>
          <w:rFonts w:asciiTheme="majorBidi" w:hAnsiTheme="majorBidi" w:cstheme="majorBidi"/>
          <w:b/>
          <w:bCs/>
          <w:sz w:val="24"/>
          <w:szCs w:val="24"/>
        </w:rPr>
        <w:t xml:space="preserve"> </w:t>
      </w:r>
    </w:p>
    <w:p w14:paraId="7C8D3CE6" w14:textId="1D1E9C0A" w:rsidR="00D17A34" w:rsidRDefault="00C10339" w:rsidP="003D0F32">
      <w:pPr>
        <w:spacing w:line="360" w:lineRule="auto"/>
        <w:jc w:val="both"/>
        <w:rPr>
          <w:rFonts w:asciiTheme="majorBidi" w:hAnsiTheme="majorBidi" w:cstheme="majorBidi"/>
          <w:sz w:val="24"/>
          <w:szCs w:val="24"/>
        </w:rPr>
      </w:pPr>
      <w:r w:rsidRPr="00C40F17">
        <w:rPr>
          <w:rFonts w:asciiTheme="majorBidi" w:hAnsiTheme="majorBidi" w:cstheme="majorBidi"/>
          <w:sz w:val="24"/>
          <w:szCs w:val="24"/>
        </w:rPr>
        <w:t>B</w:t>
      </w:r>
      <w:r w:rsidR="00C40F17" w:rsidRPr="00C40F17">
        <w:rPr>
          <w:rFonts w:asciiTheme="majorBidi" w:hAnsiTheme="majorBidi" w:cstheme="majorBidi"/>
          <w:sz w:val="24"/>
          <w:szCs w:val="24"/>
        </w:rPr>
        <w:t>ariatric</w:t>
      </w:r>
      <w:r>
        <w:rPr>
          <w:rFonts w:asciiTheme="majorBidi" w:hAnsiTheme="majorBidi" w:cstheme="majorBidi"/>
          <w:sz w:val="24"/>
          <w:szCs w:val="24"/>
        </w:rPr>
        <w:t xml:space="preserve"> </w:t>
      </w:r>
      <w:r w:rsidR="00C40F17" w:rsidRPr="00C40F17">
        <w:rPr>
          <w:rFonts w:asciiTheme="majorBidi" w:hAnsiTheme="majorBidi" w:cstheme="majorBidi"/>
          <w:sz w:val="24"/>
          <w:szCs w:val="24"/>
        </w:rPr>
        <w:t xml:space="preserve">surgery </w:t>
      </w:r>
      <w:r>
        <w:rPr>
          <w:rFonts w:asciiTheme="majorBidi" w:hAnsiTheme="majorBidi" w:cstheme="majorBidi"/>
          <w:sz w:val="24"/>
          <w:szCs w:val="24"/>
        </w:rPr>
        <w:t xml:space="preserve">is recommended </w:t>
      </w:r>
      <w:r w:rsidR="00D17A34" w:rsidRPr="00D17A34">
        <w:rPr>
          <w:rFonts w:asciiTheme="majorBidi" w:hAnsiTheme="majorBidi" w:cstheme="majorBidi"/>
          <w:sz w:val="24"/>
          <w:szCs w:val="24"/>
        </w:rPr>
        <w:t xml:space="preserve">for morbidly obese </w:t>
      </w:r>
      <w:r w:rsidR="003D0F32">
        <w:rPr>
          <w:rFonts w:asciiTheme="majorBidi" w:hAnsiTheme="majorBidi" w:cstheme="majorBidi"/>
          <w:sz w:val="24"/>
          <w:szCs w:val="24"/>
        </w:rPr>
        <w:t>subjec</w:t>
      </w:r>
      <w:r w:rsidR="00D17A34" w:rsidRPr="00D17A34">
        <w:rPr>
          <w:rFonts w:asciiTheme="majorBidi" w:hAnsiTheme="majorBidi" w:cstheme="majorBidi"/>
          <w:sz w:val="24"/>
          <w:szCs w:val="24"/>
        </w:rPr>
        <w:t xml:space="preserve">ts </w:t>
      </w:r>
      <w:r w:rsidR="003D0F32">
        <w:rPr>
          <w:rFonts w:asciiTheme="majorBidi" w:hAnsiTheme="majorBidi" w:cstheme="majorBidi"/>
          <w:sz w:val="24"/>
          <w:szCs w:val="24"/>
        </w:rPr>
        <w:t>after</w:t>
      </w:r>
      <w:r w:rsidR="00D17A34" w:rsidRPr="00D17A34">
        <w:rPr>
          <w:rFonts w:asciiTheme="majorBidi" w:hAnsiTheme="majorBidi" w:cstheme="majorBidi"/>
          <w:sz w:val="24"/>
          <w:szCs w:val="24"/>
        </w:rPr>
        <w:t xml:space="preserve"> fail</w:t>
      </w:r>
      <w:r w:rsidR="003D0F32">
        <w:rPr>
          <w:rFonts w:asciiTheme="majorBidi" w:hAnsiTheme="majorBidi" w:cstheme="majorBidi"/>
          <w:sz w:val="24"/>
          <w:szCs w:val="24"/>
        </w:rPr>
        <w:t>ure</w:t>
      </w:r>
      <w:r w:rsidR="00D17A34" w:rsidRPr="00D17A34">
        <w:rPr>
          <w:rFonts w:asciiTheme="majorBidi" w:hAnsiTheme="majorBidi" w:cstheme="majorBidi"/>
          <w:sz w:val="24"/>
          <w:szCs w:val="24"/>
        </w:rPr>
        <w:t xml:space="preserve"> of medical management. </w:t>
      </w:r>
      <w:bookmarkStart w:id="22" w:name="_Hlk122936532"/>
      <w:r w:rsidR="003D0F32" w:rsidRPr="00D17A34">
        <w:rPr>
          <w:rFonts w:asciiTheme="majorBidi" w:hAnsiTheme="majorBidi" w:cstheme="majorBidi"/>
          <w:sz w:val="24"/>
          <w:szCs w:val="24"/>
        </w:rPr>
        <w:t>B</w:t>
      </w:r>
      <w:r w:rsidR="00D17A34" w:rsidRPr="00D17A34">
        <w:rPr>
          <w:rFonts w:asciiTheme="majorBidi" w:hAnsiTheme="majorBidi" w:cstheme="majorBidi"/>
          <w:sz w:val="24"/>
          <w:szCs w:val="24"/>
        </w:rPr>
        <w:t xml:space="preserve">ariatric surgery </w:t>
      </w:r>
      <w:bookmarkEnd w:id="22"/>
      <w:r w:rsidR="003D0F32">
        <w:rPr>
          <w:rFonts w:asciiTheme="majorBidi" w:hAnsiTheme="majorBidi" w:cstheme="majorBidi"/>
          <w:sz w:val="24"/>
          <w:szCs w:val="24"/>
        </w:rPr>
        <w:t>aims</w:t>
      </w:r>
      <w:r w:rsidR="00D17A34" w:rsidRPr="00D17A34">
        <w:rPr>
          <w:rFonts w:asciiTheme="majorBidi" w:hAnsiTheme="majorBidi" w:cstheme="majorBidi"/>
          <w:sz w:val="24"/>
          <w:szCs w:val="24"/>
        </w:rPr>
        <w:t xml:space="preserve"> to improve health, life</w:t>
      </w:r>
      <w:r w:rsidR="003D0F32" w:rsidRPr="003D0F32">
        <w:rPr>
          <w:rFonts w:asciiTheme="majorBidi" w:hAnsiTheme="majorBidi" w:cstheme="majorBidi"/>
          <w:sz w:val="24"/>
          <w:szCs w:val="24"/>
        </w:rPr>
        <w:t xml:space="preserve"> quality</w:t>
      </w:r>
      <w:r w:rsidR="00421C09">
        <w:rPr>
          <w:rFonts w:asciiTheme="majorBidi" w:hAnsiTheme="majorBidi" w:cstheme="majorBidi"/>
          <w:sz w:val="24"/>
          <w:szCs w:val="24"/>
        </w:rPr>
        <w:t>, and survival by maintaining</w:t>
      </w:r>
      <w:r w:rsidR="00D17A34" w:rsidRPr="00D17A34">
        <w:rPr>
          <w:rFonts w:asciiTheme="majorBidi" w:hAnsiTheme="majorBidi" w:cstheme="majorBidi"/>
          <w:sz w:val="24"/>
          <w:szCs w:val="24"/>
        </w:rPr>
        <w:t xml:space="preserve"> weight </w:t>
      </w:r>
      <w:r w:rsidR="003D0F32">
        <w:rPr>
          <w:rFonts w:asciiTheme="majorBidi" w:hAnsiTheme="majorBidi" w:cstheme="majorBidi"/>
          <w:sz w:val="24"/>
          <w:szCs w:val="24"/>
        </w:rPr>
        <w:t>reduction</w:t>
      </w:r>
      <w:r w:rsidR="00D17A34" w:rsidRPr="00D17A34">
        <w:rPr>
          <w:rFonts w:asciiTheme="majorBidi" w:hAnsiTheme="majorBidi" w:cstheme="majorBidi"/>
          <w:sz w:val="24"/>
          <w:szCs w:val="24"/>
        </w:rPr>
        <w:t xml:space="preserve"> to </w:t>
      </w:r>
      <w:r w:rsidR="003D0F32">
        <w:rPr>
          <w:rFonts w:asciiTheme="majorBidi" w:hAnsiTheme="majorBidi" w:cstheme="majorBidi"/>
          <w:sz w:val="24"/>
          <w:szCs w:val="24"/>
        </w:rPr>
        <w:t>decrease</w:t>
      </w:r>
      <w:r w:rsidR="00D17A34" w:rsidRPr="00D17A34">
        <w:rPr>
          <w:rFonts w:asciiTheme="majorBidi" w:hAnsiTheme="majorBidi" w:cstheme="majorBidi"/>
          <w:sz w:val="24"/>
          <w:szCs w:val="24"/>
        </w:rPr>
        <w:t xml:space="preserve"> obesity-related medical </w:t>
      </w:r>
      <w:r w:rsidR="003D0F32">
        <w:rPr>
          <w:rFonts w:asciiTheme="majorBidi" w:hAnsiTheme="majorBidi" w:cstheme="majorBidi"/>
          <w:sz w:val="24"/>
          <w:szCs w:val="24"/>
        </w:rPr>
        <w:t>problems</w:t>
      </w:r>
      <w:r w:rsidR="008857CB">
        <w:rPr>
          <w:rFonts w:asciiTheme="majorBidi" w:hAnsiTheme="majorBidi" w:cstheme="majorBidi"/>
          <w:sz w:val="24"/>
          <w:szCs w:val="24"/>
        </w:rPr>
        <w:t>.</w:t>
      </w:r>
      <w:r w:rsidR="00D17A34" w:rsidRPr="00D17A34">
        <w:rPr>
          <w:rFonts w:asciiTheme="majorBidi" w:hAnsiTheme="majorBidi" w:cstheme="majorBidi"/>
          <w:sz w:val="24"/>
          <w:szCs w:val="24"/>
        </w:rPr>
        <w:t xml:space="preserve"> Bariatric surgery </w:t>
      </w:r>
      <w:r w:rsidR="00C40F17">
        <w:rPr>
          <w:rFonts w:asciiTheme="majorBidi" w:hAnsiTheme="majorBidi" w:cstheme="majorBidi"/>
          <w:sz w:val="24"/>
          <w:szCs w:val="24"/>
        </w:rPr>
        <w:t>is</w:t>
      </w:r>
      <w:r w:rsidR="00D17A34" w:rsidRPr="00D17A34">
        <w:rPr>
          <w:rFonts w:asciiTheme="majorBidi" w:hAnsiTheme="majorBidi" w:cstheme="majorBidi"/>
          <w:sz w:val="24"/>
          <w:szCs w:val="24"/>
        </w:rPr>
        <w:t xml:space="preserve"> an adjunct to the o</w:t>
      </w:r>
      <w:r w:rsidR="00C40F17">
        <w:rPr>
          <w:rFonts w:asciiTheme="majorBidi" w:hAnsiTheme="majorBidi" w:cstheme="majorBidi"/>
          <w:sz w:val="24"/>
          <w:szCs w:val="24"/>
        </w:rPr>
        <w:t>ther</w:t>
      </w:r>
      <w:r w:rsidR="00D17A34" w:rsidRPr="00D17A34">
        <w:rPr>
          <w:rFonts w:asciiTheme="majorBidi" w:hAnsiTheme="majorBidi" w:cstheme="majorBidi"/>
          <w:sz w:val="24"/>
          <w:szCs w:val="24"/>
        </w:rPr>
        <w:t xml:space="preserve"> treatment modalities rather than a separate i</w:t>
      </w:r>
      <w:r w:rsidR="00D17A34">
        <w:rPr>
          <w:rFonts w:asciiTheme="majorBidi" w:hAnsiTheme="majorBidi" w:cstheme="majorBidi"/>
          <w:sz w:val="24"/>
          <w:szCs w:val="24"/>
        </w:rPr>
        <w:t>n</w:t>
      </w:r>
      <w:r w:rsidR="00D17A34" w:rsidRPr="00D17A34">
        <w:rPr>
          <w:rFonts w:asciiTheme="majorBidi" w:hAnsiTheme="majorBidi" w:cstheme="majorBidi"/>
          <w:sz w:val="24"/>
          <w:szCs w:val="24"/>
        </w:rPr>
        <w:t xml:space="preserve">dependent therapy </w:t>
      </w:r>
      <w:r w:rsidR="00713FAB" w:rsidRPr="00713FAB">
        <w:rPr>
          <w:rFonts w:asciiTheme="majorBidi" w:hAnsiTheme="majorBidi" w:cstheme="majorBidi"/>
          <w:b/>
          <w:bCs/>
          <w:sz w:val="24"/>
          <w:szCs w:val="24"/>
        </w:rPr>
        <w:t>[1]</w:t>
      </w:r>
      <w:r w:rsidR="00D949DE">
        <w:rPr>
          <w:rFonts w:asciiTheme="majorBidi" w:hAnsiTheme="majorBidi" w:cstheme="majorBidi"/>
          <w:b/>
          <w:bCs/>
          <w:sz w:val="24"/>
          <w:szCs w:val="24"/>
        </w:rPr>
        <w:t>.</w:t>
      </w:r>
      <w:r w:rsidR="00713FAB">
        <w:rPr>
          <w:rFonts w:asciiTheme="majorBidi" w:hAnsiTheme="majorBidi" w:cstheme="majorBidi"/>
          <w:sz w:val="24"/>
          <w:szCs w:val="24"/>
        </w:rPr>
        <w:t xml:space="preserve"> </w:t>
      </w:r>
    </w:p>
    <w:p w14:paraId="540CE8B9" w14:textId="24A94180" w:rsidR="00001E9E" w:rsidRDefault="00647C8F" w:rsidP="00647C8F">
      <w:pPr>
        <w:spacing w:line="360" w:lineRule="auto"/>
        <w:jc w:val="both"/>
        <w:rPr>
          <w:rFonts w:asciiTheme="majorBidi" w:hAnsiTheme="majorBidi" w:cstheme="majorBidi"/>
          <w:b/>
          <w:bCs/>
          <w:sz w:val="24"/>
          <w:szCs w:val="24"/>
        </w:rPr>
      </w:pPr>
      <w:r w:rsidRPr="00001E9E">
        <w:rPr>
          <w:rFonts w:asciiTheme="majorBidi" w:hAnsiTheme="majorBidi" w:cstheme="majorBidi"/>
          <w:sz w:val="24"/>
          <w:szCs w:val="24"/>
        </w:rPr>
        <w:t>C</w:t>
      </w:r>
      <w:r w:rsidR="00001E9E" w:rsidRPr="00001E9E">
        <w:rPr>
          <w:rFonts w:asciiTheme="majorBidi" w:hAnsiTheme="majorBidi" w:cstheme="majorBidi"/>
          <w:sz w:val="24"/>
          <w:szCs w:val="24"/>
        </w:rPr>
        <w:t xml:space="preserve">opper is the </w:t>
      </w:r>
      <w:r w:rsidR="00421C09">
        <w:rPr>
          <w:rFonts w:asciiTheme="majorBidi" w:hAnsiTheme="majorBidi" w:cstheme="majorBidi"/>
          <w:sz w:val="24"/>
          <w:szCs w:val="24"/>
        </w:rPr>
        <w:t xml:space="preserve">body's third most common trace element </w:t>
      </w:r>
      <w:r>
        <w:rPr>
          <w:rFonts w:asciiTheme="majorBidi" w:hAnsiTheme="majorBidi" w:cstheme="majorBidi"/>
          <w:sz w:val="24"/>
          <w:szCs w:val="24"/>
        </w:rPr>
        <w:t>a</w:t>
      </w:r>
      <w:r w:rsidRPr="00001E9E">
        <w:rPr>
          <w:rFonts w:asciiTheme="majorBidi" w:hAnsiTheme="majorBidi" w:cstheme="majorBidi"/>
          <w:sz w:val="24"/>
          <w:szCs w:val="24"/>
        </w:rPr>
        <w:t xml:space="preserve">fter iron and zinc </w:t>
      </w:r>
      <w:r w:rsidR="00713FAB" w:rsidRPr="00713FAB">
        <w:rPr>
          <w:rFonts w:asciiTheme="majorBidi" w:hAnsiTheme="majorBidi" w:cstheme="majorBidi"/>
          <w:b/>
          <w:bCs/>
          <w:sz w:val="24"/>
          <w:szCs w:val="24"/>
        </w:rPr>
        <w:t>[2]</w:t>
      </w:r>
      <w:r w:rsidR="00D949DE">
        <w:rPr>
          <w:rFonts w:asciiTheme="majorBidi" w:hAnsiTheme="majorBidi" w:cstheme="majorBidi"/>
          <w:b/>
          <w:bCs/>
          <w:sz w:val="24"/>
          <w:szCs w:val="24"/>
        </w:rPr>
        <w:t>.</w:t>
      </w:r>
      <w:r w:rsidR="00713FAB">
        <w:rPr>
          <w:rFonts w:asciiTheme="majorBidi" w:hAnsiTheme="majorBidi" w:cstheme="majorBidi"/>
          <w:sz w:val="24"/>
          <w:szCs w:val="24"/>
        </w:rPr>
        <w:t xml:space="preserve"> </w:t>
      </w:r>
      <w:r>
        <w:rPr>
          <w:rFonts w:asciiTheme="majorBidi" w:hAnsiTheme="majorBidi" w:cstheme="majorBidi"/>
          <w:sz w:val="24"/>
          <w:szCs w:val="24"/>
        </w:rPr>
        <w:t>It</w:t>
      </w:r>
      <w:r w:rsidR="00001E9E" w:rsidRPr="00001E9E">
        <w:rPr>
          <w:rFonts w:asciiTheme="majorBidi" w:hAnsiTheme="majorBidi" w:cstheme="majorBidi"/>
          <w:sz w:val="24"/>
          <w:szCs w:val="24"/>
        </w:rPr>
        <w:t xml:space="preserve"> is </w:t>
      </w:r>
      <w:r w:rsidR="003D0F32">
        <w:rPr>
          <w:rFonts w:asciiTheme="majorBidi" w:hAnsiTheme="majorBidi" w:cstheme="majorBidi"/>
          <w:sz w:val="24"/>
          <w:szCs w:val="24"/>
        </w:rPr>
        <w:t>widely distributed</w:t>
      </w:r>
      <w:r w:rsidR="00001E9E" w:rsidRPr="00001E9E">
        <w:rPr>
          <w:rFonts w:asciiTheme="majorBidi" w:hAnsiTheme="majorBidi" w:cstheme="majorBidi"/>
          <w:sz w:val="24"/>
          <w:szCs w:val="24"/>
        </w:rPr>
        <w:t xml:space="preserve"> in vegetables, legumes, grains, and animal products</w:t>
      </w:r>
      <w:r w:rsidR="00D949DE">
        <w:rPr>
          <w:rFonts w:asciiTheme="majorBidi" w:hAnsiTheme="majorBidi" w:cstheme="majorBidi"/>
          <w:sz w:val="24"/>
          <w:szCs w:val="24"/>
        </w:rPr>
        <w:t>.</w:t>
      </w:r>
      <w:r w:rsidR="00001E9E" w:rsidRPr="00001E9E">
        <w:rPr>
          <w:rFonts w:asciiTheme="majorBidi" w:hAnsiTheme="majorBidi" w:cstheme="majorBidi"/>
          <w:sz w:val="24"/>
          <w:szCs w:val="24"/>
        </w:rPr>
        <w:t xml:space="preserve"> </w:t>
      </w:r>
      <w:bookmarkStart w:id="23" w:name="_Hlk122940975"/>
      <w:r w:rsidR="00001E9E" w:rsidRPr="00001E9E">
        <w:rPr>
          <w:rFonts w:asciiTheme="majorBidi" w:hAnsiTheme="majorBidi" w:cstheme="majorBidi"/>
          <w:sz w:val="24"/>
          <w:szCs w:val="24"/>
        </w:rPr>
        <w:t>Thus, acquired hypocupremia</w:t>
      </w:r>
      <w:r w:rsidRPr="00647C8F">
        <w:rPr>
          <w:rFonts w:asciiTheme="majorBidi" w:hAnsiTheme="majorBidi" w:cstheme="majorBidi"/>
          <w:sz w:val="24"/>
          <w:szCs w:val="24"/>
        </w:rPr>
        <w:t xml:space="preserve"> </w:t>
      </w:r>
      <w:r w:rsidR="00421C09">
        <w:rPr>
          <w:rFonts w:asciiTheme="majorBidi" w:hAnsiTheme="majorBidi" w:cstheme="majorBidi"/>
          <w:sz w:val="24"/>
          <w:szCs w:val="24"/>
        </w:rPr>
        <w:t xml:space="preserve">due to malnutrition among healthy people </w:t>
      </w:r>
      <w:r w:rsidR="00001E9E" w:rsidRPr="00001E9E">
        <w:rPr>
          <w:rFonts w:asciiTheme="majorBidi" w:hAnsiTheme="majorBidi" w:cstheme="majorBidi"/>
          <w:sz w:val="24"/>
          <w:szCs w:val="24"/>
        </w:rPr>
        <w:t xml:space="preserve">is relatively infrequent </w:t>
      </w:r>
      <w:r w:rsidR="00713FAB" w:rsidRPr="00713FAB">
        <w:rPr>
          <w:rFonts w:asciiTheme="majorBidi" w:hAnsiTheme="majorBidi" w:cstheme="majorBidi"/>
          <w:b/>
          <w:bCs/>
          <w:sz w:val="24"/>
          <w:szCs w:val="24"/>
        </w:rPr>
        <w:t>[3].</w:t>
      </w:r>
      <w:r w:rsidR="00001E9E" w:rsidRPr="00001E9E">
        <w:rPr>
          <w:rFonts w:asciiTheme="majorBidi" w:hAnsiTheme="majorBidi" w:cstheme="majorBidi"/>
          <w:sz w:val="24"/>
          <w:szCs w:val="24"/>
        </w:rPr>
        <w:t xml:space="preserve"> </w:t>
      </w:r>
      <w:bookmarkEnd w:id="23"/>
      <w:r w:rsidR="00001E9E" w:rsidRPr="00001E9E">
        <w:rPr>
          <w:rFonts w:asciiTheme="majorBidi" w:hAnsiTheme="majorBidi" w:cstheme="majorBidi"/>
          <w:sz w:val="24"/>
          <w:szCs w:val="24"/>
        </w:rPr>
        <w:t>Dietary copper absorption occurs in the stomach and proximal duodenum</w:t>
      </w:r>
      <w:r w:rsidR="00001E9E" w:rsidRPr="00001E9E">
        <w:rPr>
          <w:rFonts w:asciiTheme="majorBidi" w:hAnsiTheme="majorBidi" w:cstheme="majorBidi"/>
          <w:b/>
          <w:bCs/>
          <w:sz w:val="24"/>
          <w:szCs w:val="24"/>
        </w:rPr>
        <w:t xml:space="preserve"> </w:t>
      </w:r>
      <w:r w:rsidR="00713FAB" w:rsidRPr="00713FAB">
        <w:rPr>
          <w:rFonts w:asciiTheme="majorBidi" w:hAnsiTheme="majorBidi" w:cstheme="majorBidi"/>
          <w:b/>
          <w:bCs/>
          <w:sz w:val="24"/>
          <w:szCs w:val="24"/>
        </w:rPr>
        <w:t>[4]</w:t>
      </w:r>
      <w:r w:rsidR="00775177" w:rsidRPr="00713FAB">
        <w:rPr>
          <w:rFonts w:asciiTheme="majorBidi" w:hAnsiTheme="majorBidi" w:cstheme="majorBidi"/>
          <w:b/>
          <w:bCs/>
          <w:sz w:val="24"/>
          <w:szCs w:val="24"/>
        </w:rPr>
        <w:t>.</w:t>
      </w:r>
    </w:p>
    <w:p w14:paraId="2A3DDEB5" w14:textId="42C6FBC8" w:rsidR="00775177" w:rsidRPr="00FE1253" w:rsidRDefault="003C543B" w:rsidP="00FE1253">
      <w:pPr>
        <w:spacing w:line="360" w:lineRule="auto"/>
        <w:jc w:val="both"/>
        <w:rPr>
          <w:rFonts w:asciiTheme="majorBidi" w:hAnsiTheme="majorBidi" w:cstheme="majorBidi"/>
          <w:sz w:val="24"/>
          <w:szCs w:val="24"/>
        </w:rPr>
      </w:pPr>
      <w:r w:rsidRPr="003C543B">
        <w:rPr>
          <w:rFonts w:asciiTheme="majorBidi" w:hAnsiTheme="majorBidi" w:cstheme="majorBidi"/>
          <w:sz w:val="24"/>
          <w:szCs w:val="24"/>
        </w:rPr>
        <w:t>Hepatocytes incorporate copper into superoxide dismutase, cytochrome</w:t>
      </w:r>
      <w:r w:rsidR="00647C8F">
        <w:rPr>
          <w:rFonts w:asciiTheme="majorBidi" w:hAnsiTheme="majorBidi" w:cstheme="majorBidi"/>
          <w:sz w:val="24"/>
          <w:szCs w:val="24"/>
        </w:rPr>
        <w:t>-</w:t>
      </w:r>
      <w:r w:rsidRPr="003C543B">
        <w:rPr>
          <w:rFonts w:asciiTheme="majorBidi" w:hAnsiTheme="majorBidi" w:cstheme="majorBidi"/>
          <w:sz w:val="24"/>
          <w:szCs w:val="24"/>
        </w:rPr>
        <w:t>c oxidase, and ceruloplasmin</w:t>
      </w:r>
      <w:r w:rsidR="00775177">
        <w:rPr>
          <w:rFonts w:asciiTheme="majorBidi" w:hAnsiTheme="majorBidi" w:cstheme="majorBidi"/>
          <w:sz w:val="24"/>
          <w:szCs w:val="24"/>
        </w:rPr>
        <w:t>.</w:t>
      </w:r>
      <w:r w:rsidR="00775177" w:rsidRPr="00775177">
        <w:rPr>
          <w:rFonts w:asciiTheme="majorBidi" w:eastAsia="AdvOT678fd422" w:hAnsiTheme="majorBidi" w:cstheme="majorBidi"/>
          <w:sz w:val="28"/>
        </w:rPr>
        <w:t xml:space="preserve"> </w:t>
      </w:r>
      <w:r w:rsidR="00775177" w:rsidRPr="00775177">
        <w:rPr>
          <w:rFonts w:asciiTheme="majorBidi" w:hAnsiTheme="majorBidi" w:cstheme="majorBidi"/>
          <w:sz w:val="24"/>
          <w:szCs w:val="24"/>
        </w:rPr>
        <w:t xml:space="preserve">Ceruloplasmin transports copper from the liver to </w:t>
      </w:r>
      <w:r w:rsidR="00647C8F">
        <w:rPr>
          <w:rFonts w:asciiTheme="majorBidi" w:hAnsiTheme="majorBidi" w:cstheme="majorBidi"/>
          <w:sz w:val="24"/>
          <w:szCs w:val="24"/>
        </w:rPr>
        <w:t>the</w:t>
      </w:r>
      <w:r w:rsidR="00775177" w:rsidRPr="00775177">
        <w:rPr>
          <w:rFonts w:asciiTheme="majorBidi" w:hAnsiTheme="majorBidi" w:cstheme="majorBidi"/>
          <w:sz w:val="24"/>
          <w:szCs w:val="24"/>
        </w:rPr>
        <w:t xml:space="preserve"> tissues</w:t>
      </w:r>
      <w:r w:rsidR="00421C09">
        <w:rPr>
          <w:rFonts w:asciiTheme="majorBidi" w:hAnsiTheme="majorBidi" w:cstheme="majorBidi"/>
          <w:sz w:val="24"/>
          <w:szCs w:val="24"/>
        </w:rPr>
        <w:t>,</w:t>
      </w:r>
      <w:r w:rsidR="00647C8F">
        <w:rPr>
          <w:rFonts w:asciiTheme="majorBidi" w:hAnsiTheme="majorBidi" w:cstheme="majorBidi"/>
          <w:sz w:val="24"/>
          <w:szCs w:val="24"/>
        </w:rPr>
        <w:t xml:space="preserve"> where it </w:t>
      </w:r>
      <w:r w:rsidR="00775177" w:rsidRPr="00775177">
        <w:rPr>
          <w:rFonts w:asciiTheme="majorBidi" w:hAnsiTheme="majorBidi" w:cstheme="majorBidi"/>
          <w:sz w:val="24"/>
          <w:szCs w:val="24"/>
        </w:rPr>
        <w:t xml:space="preserve">binds to peripheral cell surface receptors and releases copper into the cell </w:t>
      </w:r>
      <w:r w:rsidR="00713FAB" w:rsidRPr="00713FAB">
        <w:rPr>
          <w:rFonts w:asciiTheme="majorBidi" w:hAnsiTheme="majorBidi" w:cstheme="majorBidi"/>
          <w:b/>
          <w:bCs/>
          <w:sz w:val="24"/>
          <w:szCs w:val="24"/>
        </w:rPr>
        <w:t>[5]</w:t>
      </w:r>
      <w:r w:rsidR="00775177" w:rsidRPr="00713FAB">
        <w:rPr>
          <w:rFonts w:asciiTheme="majorBidi" w:hAnsiTheme="majorBidi" w:cstheme="majorBidi"/>
          <w:b/>
          <w:bCs/>
          <w:sz w:val="24"/>
          <w:szCs w:val="24"/>
        </w:rPr>
        <w:t xml:space="preserve">. </w:t>
      </w:r>
      <w:r w:rsidR="00647C8F" w:rsidRPr="00A45253">
        <w:rPr>
          <w:rFonts w:asciiTheme="majorBidi" w:hAnsiTheme="majorBidi" w:cstheme="majorBidi"/>
          <w:sz w:val="24"/>
          <w:szCs w:val="24"/>
        </w:rPr>
        <w:t>C</w:t>
      </w:r>
      <w:r w:rsidR="00A45253" w:rsidRPr="00A45253">
        <w:rPr>
          <w:rFonts w:asciiTheme="majorBidi" w:hAnsiTheme="majorBidi" w:cstheme="majorBidi"/>
          <w:sz w:val="24"/>
          <w:szCs w:val="24"/>
        </w:rPr>
        <w:t>eruloplasmin also facilitates iron metabolism via copper-dependent ferroxidase activity</w:t>
      </w:r>
      <w:r w:rsidR="00A45253" w:rsidRPr="00A45253">
        <w:rPr>
          <w:rFonts w:asciiTheme="majorBidi" w:hAnsiTheme="majorBidi" w:cstheme="majorBidi"/>
          <w:b/>
          <w:bCs/>
          <w:sz w:val="24"/>
          <w:szCs w:val="24"/>
        </w:rPr>
        <w:t xml:space="preserve"> </w:t>
      </w:r>
      <w:r w:rsidR="00713FAB" w:rsidRPr="00713FAB">
        <w:rPr>
          <w:rFonts w:asciiTheme="majorBidi" w:hAnsiTheme="majorBidi" w:cstheme="majorBidi"/>
          <w:b/>
          <w:bCs/>
          <w:sz w:val="24"/>
          <w:szCs w:val="24"/>
        </w:rPr>
        <w:t>[6]</w:t>
      </w:r>
      <w:r w:rsidR="00A45253" w:rsidRPr="00713FAB">
        <w:rPr>
          <w:rFonts w:asciiTheme="majorBidi" w:hAnsiTheme="majorBidi" w:cstheme="majorBidi"/>
          <w:b/>
          <w:bCs/>
          <w:sz w:val="24"/>
          <w:szCs w:val="24"/>
        </w:rPr>
        <w:t>.</w:t>
      </w:r>
      <w:r w:rsidR="00E3025E" w:rsidRPr="00713FAB">
        <w:t xml:space="preserve"> </w:t>
      </w:r>
      <w:proofErr w:type="spellStart"/>
      <w:r w:rsidR="00E3025E" w:rsidRPr="00E3025E">
        <w:rPr>
          <w:rFonts w:asciiTheme="majorBidi" w:hAnsiTheme="majorBidi" w:cstheme="majorBidi"/>
          <w:sz w:val="24"/>
          <w:szCs w:val="24"/>
        </w:rPr>
        <w:t>Hephaestin</w:t>
      </w:r>
      <w:proofErr w:type="spellEnd"/>
      <w:r w:rsidR="00647C8F">
        <w:rPr>
          <w:rFonts w:asciiTheme="majorBidi" w:hAnsiTheme="majorBidi" w:cstheme="majorBidi"/>
          <w:sz w:val="24"/>
          <w:szCs w:val="24"/>
        </w:rPr>
        <w:t xml:space="preserve"> is a</w:t>
      </w:r>
      <w:r w:rsidR="00E3025E" w:rsidRPr="00E3025E">
        <w:rPr>
          <w:rFonts w:asciiTheme="majorBidi" w:hAnsiTheme="majorBidi" w:cstheme="majorBidi"/>
          <w:sz w:val="24"/>
          <w:szCs w:val="24"/>
        </w:rPr>
        <w:t xml:space="preserve"> copper-dependent ferroxidase</w:t>
      </w:r>
      <w:r w:rsidR="00647C8F">
        <w:rPr>
          <w:rFonts w:asciiTheme="majorBidi" w:hAnsiTheme="majorBidi" w:cstheme="majorBidi"/>
          <w:sz w:val="24"/>
          <w:szCs w:val="24"/>
        </w:rPr>
        <w:t xml:space="preserve"> </w:t>
      </w:r>
      <w:r w:rsidR="00E3025E" w:rsidRPr="00E3025E">
        <w:rPr>
          <w:rFonts w:asciiTheme="majorBidi" w:hAnsiTheme="majorBidi" w:cstheme="majorBidi"/>
          <w:sz w:val="24"/>
          <w:szCs w:val="24"/>
        </w:rPr>
        <w:t xml:space="preserve">expressed in the duodenal mucosa and facilitates ferric iron transport across </w:t>
      </w:r>
      <w:r w:rsidR="00FE1253">
        <w:rPr>
          <w:rFonts w:asciiTheme="majorBidi" w:hAnsiTheme="majorBidi" w:cstheme="majorBidi"/>
          <w:sz w:val="24"/>
          <w:szCs w:val="24"/>
        </w:rPr>
        <w:t>it</w:t>
      </w:r>
      <w:r w:rsidR="00E3025E" w:rsidRPr="00E3025E">
        <w:rPr>
          <w:rFonts w:asciiTheme="majorBidi" w:hAnsiTheme="majorBidi" w:cstheme="majorBidi"/>
          <w:sz w:val="24"/>
          <w:szCs w:val="24"/>
        </w:rPr>
        <w:t xml:space="preserve"> for </w:t>
      </w:r>
      <w:proofErr w:type="gramStart"/>
      <w:r w:rsidR="00E3025E" w:rsidRPr="00E3025E">
        <w:rPr>
          <w:rFonts w:asciiTheme="majorBidi" w:hAnsiTheme="majorBidi" w:cstheme="majorBidi"/>
          <w:sz w:val="24"/>
          <w:szCs w:val="24"/>
        </w:rPr>
        <w:t>transferrin</w:t>
      </w:r>
      <w:proofErr w:type="gramEnd"/>
      <w:r w:rsidR="00E3025E" w:rsidRPr="00E3025E">
        <w:rPr>
          <w:rFonts w:asciiTheme="majorBidi" w:hAnsiTheme="majorBidi" w:cstheme="majorBidi"/>
          <w:sz w:val="24"/>
          <w:szCs w:val="24"/>
        </w:rPr>
        <w:t xml:space="preserve"> loading </w:t>
      </w:r>
      <w:r w:rsidR="008857CB" w:rsidRPr="008857CB">
        <w:rPr>
          <w:rFonts w:asciiTheme="majorBidi" w:hAnsiTheme="majorBidi" w:cstheme="majorBidi"/>
          <w:b/>
          <w:bCs/>
          <w:sz w:val="24"/>
          <w:szCs w:val="24"/>
        </w:rPr>
        <w:t>[7]</w:t>
      </w:r>
      <w:r w:rsidR="00E3025E" w:rsidRPr="008857CB">
        <w:rPr>
          <w:rFonts w:asciiTheme="majorBidi" w:hAnsiTheme="majorBidi" w:cstheme="majorBidi"/>
          <w:b/>
          <w:bCs/>
          <w:sz w:val="24"/>
          <w:szCs w:val="24"/>
        </w:rPr>
        <w:t>.</w:t>
      </w:r>
      <w:r w:rsidR="00FE1253" w:rsidRPr="008857CB">
        <w:rPr>
          <w:rFonts w:asciiTheme="majorBidi" w:hAnsiTheme="majorBidi" w:cstheme="majorBidi"/>
          <w:sz w:val="24"/>
          <w:szCs w:val="24"/>
        </w:rPr>
        <w:t xml:space="preserve"> </w:t>
      </w:r>
      <w:r w:rsidR="00FE1253" w:rsidRPr="00001E9E">
        <w:rPr>
          <w:rFonts w:asciiTheme="majorBidi" w:hAnsiTheme="majorBidi" w:cstheme="majorBidi"/>
          <w:sz w:val="24"/>
          <w:szCs w:val="24"/>
        </w:rPr>
        <w:t xml:space="preserve">Patients with microcytic hypochromic anemia </w:t>
      </w:r>
      <w:r w:rsidR="003D0F32">
        <w:rPr>
          <w:rFonts w:asciiTheme="majorBidi" w:hAnsiTheme="majorBidi" w:cstheme="majorBidi"/>
          <w:sz w:val="24"/>
          <w:szCs w:val="24"/>
        </w:rPr>
        <w:t>resistant</w:t>
      </w:r>
      <w:r w:rsidR="00FE1253" w:rsidRPr="00001E9E">
        <w:rPr>
          <w:rFonts w:asciiTheme="majorBidi" w:hAnsiTheme="majorBidi" w:cstheme="majorBidi"/>
          <w:sz w:val="24"/>
          <w:szCs w:val="24"/>
        </w:rPr>
        <w:t xml:space="preserve"> to iron therapy may have </w:t>
      </w:r>
      <w:r w:rsidR="003D0F32">
        <w:rPr>
          <w:rFonts w:asciiTheme="majorBidi" w:hAnsiTheme="majorBidi" w:cstheme="majorBidi"/>
          <w:sz w:val="24"/>
          <w:szCs w:val="24"/>
        </w:rPr>
        <w:t>copper deficiency</w:t>
      </w:r>
      <w:r w:rsidR="00FE1253" w:rsidRPr="00001E9E">
        <w:rPr>
          <w:rFonts w:asciiTheme="majorBidi" w:hAnsiTheme="majorBidi" w:cstheme="majorBidi"/>
          <w:sz w:val="24"/>
          <w:szCs w:val="24"/>
        </w:rPr>
        <w:t xml:space="preserve"> </w:t>
      </w:r>
      <w:r w:rsidR="008857CB" w:rsidRPr="008857CB">
        <w:rPr>
          <w:rFonts w:asciiTheme="majorBidi" w:hAnsiTheme="majorBidi" w:cstheme="majorBidi"/>
          <w:b/>
          <w:bCs/>
          <w:sz w:val="24"/>
          <w:szCs w:val="24"/>
        </w:rPr>
        <w:t>[8]</w:t>
      </w:r>
      <w:r w:rsidR="00FE1253" w:rsidRPr="008857CB">
        <w:rPr>
          <w:rFonts w:asciiTheme="majorBidi" w:hAnsiTheme="majorBidi" w:cstheme="majorBidi"/>
          <w:b/>
          <w:bCs/>
          <w:sz w:val="24"/>
          <w:szCs w:val="24"/>
        </w:rPr>
        <w:t>.</w:t>
      </w:r>
    </w:p>
    <w:p w14:paraId="482ABE22" w14:textId="3FF1C295" w:rsidR="00001E9E" w:rsidRDefault="00FE1253" w:rsidP="00FE1253">
      <w:pPr>
        <w:spacing w:line="360" w:lineRule="auto"/>
        <w:jc w:val="both"/>
        <w:rPr>
          <w:rFonts w:asciiTheme="majorBidi" w:hAnsiTheme="majorBidi" w:cstheme="majorBidi"/>
          <w:sz w:val="24"/>
          <w:szCs w:val="24"/>
        </w:rPr>
      </w:pPr>
      <w:r>
        <w:rPr>
          <w:rFonts w:asciiTheme="majorBidi" w:hAnsiTheme="majorBidi" w:cstheme="majorBidi"/>
          <w:sz w:val="24"/>
          <w:szCs w:val="24"/>
        </w:rPr>
        <w:t>Additionally,</w:t>
      </w:r>
      <w:r w:rsidR="003C543B" w:rsidRPr="003C543B">
        <w:rPr>
          <w:rFonts w:asciiTheme="majorBidi" w:hAnsiTheme="majorBidi" w:cstheme="majorBidi"/>
          <w:sz w:val="24"/>
          <w:szCs w:val="24"/>
        </w:rPr>
        <w:t xml:space="preserve"> </w:t>
      </w:r>
      <w:r>
        <w:rPr>
          <w:rFonts w:asciiTheme="majorBidi" w:hAnsiTheme="majorBidi" w:cstheme="majorBidi"/>
          <w:sz w:val="24"/>
          <w:szCs w:val="24"/>
        </w:rPr>
        <w:t>c</w:t>
      </w:r>
      <w:r w:rsidR="00001E9E" w:rsidRPr="00001E9E">
        <w:rPr>
          <w:rFonts w:asciiTheme="majorBidi" w:hAnsiTheme="majorBidi" w:cstheme="majorBidi"/>
          <w:sz w:val="24"/>
          <w:szCs w:val="24"/>
        </w:rPr>
        <w:t>opper participate</w:t>
      </w:r>
      <w:r w:rsidR="00001E9E">
        <w:rPr>
          <w:rFonts w:asciiTheme="majorBidi" w:hAnsiTheme="majorBidi" w:cstheme="majorBidi"/>
          <w:sz w:val="24"/>
          <w:szCs w:val="24"/>
        </w:rPr>
        <w:t>s</w:t>
      </w:r>
      <w:r w:rsidR="00001E9E" w:rsidRPr="00001E9E">
        <w:rPr>
          <w:rFonts w:asciiTheme="majorBidi" w:hAnsiTheme="majorBidi" w:cstheme="majorBidi"/>
          <w:sz w:val="24"/>
          <w:szCs w:val="24"/>
        </w:rPr>
        <w:t xml:space="preserve"> in </w:t>
      </w:r>
      <w:r>
        <w:rPr>
          <w:rFonts w:asciiTheme="majorBidi" w:hAnsiTheme="majorBidi" w:cstheme="majorBidi"/>
          <w:sz w:val="24"/>
          <w:szCs w:val="24"/>
        </w:rPr>
        <w:t xml:space="preserve">the </w:t>
      </w:r>
      <w:r w:rsidR="00001E9E" w:rsidRPr="00001E9E">
        <w:rPr>
          <w:rFonts w:asciiTheme="majorBidi" w:hAnsiTheme="majorBidi" w:cstheme="majorBidi"/>
          <w:sz w:val="24"/>
          <w:szCs w:val="24"/>
        </w:rPr>
        <w:t xml:space="preserve">redox reactions. Oxidoreductases and monooxygenases require copper for </w:t>
      </w:r>
      <w:r w:rsidR="00001E9E">
        <w:rPr>
          <w:rFonts w:asciiTheme="majorBidi" w:hAnsiTheme="majorBidi" w:cstheme="majorBidi"/>
          <w:sz w:val="24"/>
          <w:szCs w:val="24"/>
        </w:rPr>
        <w:t xml:space="preserve">their </w:t>
      </w:r>
      <w:r w:rsidR="00001E9E" w:rsidRPr="00001E9E">
        <w:rPr>
          <w:rFonts w:asciiTheme="majorBidi" w:hAnsiTheme="majorBidi" w:cstheme="majorBidi"/>
          <w:sz w:val="24"/>
          <w:szCs w:val="24"/>
        </w:rPr>
        <w:t>catalytic activity.</w:t>
      </w:r>
      <w:r w:rsidR="00001E9E">
        <w:rPr>
          <w:rFonts w:asciiTheme="majorBidi" w:hAnsiTheme="majorBidi" w:cstheme="majorBidi"/>
          <w:sz w:val="24"/>
          <w:szCs w:val="24"/>
        </w:rPr>
        <w:t xml:space="preserve"> </w:t>
      </w:r>
      <w:r>
        <w:rPr>
          <w:rFonts w:asciiTheme="majorBidi" w:hAnsiTheme="majorBidi" w:cstheme="majorBidi"/>
          <w:sz w:val="24"/>
          <w:szCs w:val="24"/>
        </w:rPr>
        <w:t>In copper deficiency, t</w:t>
      </w:r>
      <w:r w:rsidR="00001E9E" w:rsidRPr="00001E9E">
        <w:rPr>
          <w:rFonts w:asciiTheme="majorBidi" w:hAnsiTheme="majorBidi" w:cstheme="majorBidi"/>
          <w:sz w:val="24"/>
          <w:szCs w:val="24"/>
        </w:rPr>
        <w:t xml:space="preserve">hese cuproenzymes have </w:t>
      </w:r>
      <w:r>
        <w:rPr>
          <w:rFonts w:asciiTheme="majorBidi" w:hAnsiTheme="majorBidi" w:cstheme="majorBidi"/>
          <w:sz w:val="24"/>
          <w:szCs w:val="24"/>
        </w:rPr>
        <w:t>decreas</w:t>
      </w:r>
      <w:r w:rsidR="00001E9E" w:rsidRPr="00001E9E">
        <w:rPr>
          <w:rFonts w:asciiTheme="majorBidi" w:hAnsiTheme="majorBidi" w:cstheme="majorBidi"/>
          <w:sz w:val="24"/>
          <w:szCs w:val="24"/>
        </w:rPr>
        <w:t>ed activity</w:t>
      </w:r>
      <w:r>
        <w:rPr>
          <w:rFonts w:asciiTheme="majorBidi" w:hAnsiTheme="majorBidi" w:cstheme="majorBidi"/>
          <w:sz w:val="24"/>
          <w:szCs w:val="24"/>
        </w:rPr>
        <w:t xml:space="preserve"> </w:t>
      </w:r>
      <w:r w:rsidR="008857CB" w:rsidRPr="008857CB">
        <w:rPr>
          <w:rFonts w:asciiTheme="majorBidi" w:hAnsiTheme="majorBidi" w:cstheme="majorBidi"/>
          <w:b/>
          <w:bCs/>
          <w:sz w:val="24"/>
          <w:szCs w:val="24"/>
        </w:rPr>
        <w:t>[9]</w:t>
      </w:r>
      <w:r w:rsidR="00001E9E" w:rsidRPr="008857CB">
        <w:rPr>
          <w:rFonts w:asciiTheme="majorBidi" w:hAnsiTheme="majorBidi" w:cstheme="majorBidi"/>
          <w:b/>
          <w:bCs/>
          <w:sz w:val="24"/>
          <w:szCs w:val="24"/>
        </w:rPr>
        <w:t>.</w:t>
      </w:r>
    </w:p>
    <w:p w14:paraId="537AC8F9" w14:textId="38C29B88" w:rsidR="00FE1253" w:rsidRPr="00FE1253" w:rsidRDefault="00FE1253" w:rsidP="00FE1253">
      <w:pPr>
        <w:spacing w:line="360" w:lineRule="auto"/>
        <w:jc w:val="both"/>
        <w:rPr>
          <w:rFonts w:asciiTheme="majorBidi" w:hAnsiTheme="majorBidi" w:cstheme="majorBidi"/>
          <w:sz w:val="24"/>
          <w:szCs w:val="24"/>
        </w:rPr>
      </w:pPr>
      <w:r w:rsidRPr="00FE1253">
        <w:rPr>
          <w:rFonts w:asciiTheme="majorBidi" w:hAnsiTheme="majorBidi" w:cstheme="majorBidi"/>
          <w:sz w:val="24"/>
          <w:szCs w:val="24"/>
        </w:rPr>
        <w:t xml:space="preserve">Anemia is </w:t>
      </w:r>
      <w:r w:rsidR="003D0F32">
        <w:rPr>
          <w:rFonts w:asciiTheme="majorBidi" w:hAnsiTheme="majorBidi" w:cstheme="majorBidi"/>
          <w:sz w:val="24"/>
          <w:szCs w:val="24"/>
        </w:rPr>
        <w:t xml:space="preserve">a </w:t>
      </w:r>
      <w:r w:rsidR="00421C09">
        <w:rPr>
          <w:rFonts w:asciiTheme="majorBidi" w:hAnsiTheme="majorBidi" w:cstheme="majorBidi"/>
          <w:sz w:val="24"/>
          <w:szCs w:val="24"/>
        </w:rPr>
        <w:t>typical</w:t>
      </w:r>
      <w:r w:rsidRPr="00FE1253">
        <w:rPr>
          <w:rFonts w:asciiTheme="majorBidi" w:hAnsiTheme="majorBidi" w:cstheme="majorBidi"/>
          <w:sz w:val="24"/>
          <w:szCs w:val="24"/>
        </w:rPr>
        <w:t xml:space="preserve"> result of micronutrient deficiency </w:t>
      </w:r>
      <w:bookmarkStart w:id="24" w:name="_Hlk122936857"/>
      <w:r w:rsidR="003D0F32">
        <w:rPr>
          <w:rFonts w:asciiTheme="majorBidi" w:hAnsiTheme="majorBidi" w:cstheme="majorBidi"/>
          <w:sz w:val="24"/>
          <w:szCs w:val="24"/>
        </w:rPr>
        <w:t xml:space="preserve">after </w:t>
      </w:r>
      <w:r w:rsidRPr="00FE1253">
        <w:rPr>
          <w:rFonts w:asciiTheme="majorBidi" w:hAnsiTheme="majorBidi" w:cstheme="majorBidi"/>
          <w:sz w:val="24"/>
          <w:szCs w:val="24"/>
        </w:rPr>
        <w:t xml:space="preserve">bariatric surgery. It develops </w:t>
      </w:r>
      <w:r w:rsidR="00421C09">
        <w:rPr>
          <w:rFonts w:asciiTheme="majorBidi" w:hAnsiTheme="majorBidi" w:cstheme="majorBidi"/>
          <w:sz w:val="24"/>
          <w:szCs w:val="24"/>
        </w:rPr>
        <w:t>due to</w:t>
      </w:r>
      <w:r w:rsidRPr="00FE1253">
        <w:rPr>
          <w:rFonts w:asciiTheme="majorBidi" w:hAnsiTheme="majorBidi" w:cstheme="majorBidi"/>
          <w:sz w:val="24"/>
          <w:szCs w:val="24"/>
        </w:rPr>
        <w:t xml:space="preserve"> </w:t>
      </w:r>
      <w:r w:rsidR="00421C09">
        <w:rPr>
          <w:rFonts w:asciiTheme="majorBidi" w:hAnsiTheme="majorBidi" w:cstheme="majorBidi"/>
          <w:sz w:val="24"/>
          <w:szCs w:val="24"/>
        </w:rPr>
        <w:t>changing</w:t>
      </w:r>
      <w:r w:rsidRPr="00FE1253">
        <w:rPr>
          <w:rFonts w:asciiTheme="majorBidi" w:hAnsiTheme="majorBidi" w:cstheme="majorBidi"/>
          <w:sz w:val="24"/>
          <w:szCs w:val="24"/>
        </w:rPr>
        <w:t xml:space="preserve"> food habits or impaired absorption of micronutrients such as iron, zinc, selenium, folate, B12</w:t>
      </w:r>
      <w:r w:rsidR="00421C09">
        <w:rPr>
          <w:rFonts w:asciiTheme="majorBidi" w:hAnsiTheme="majorBidi" w:cstheme="majorBidi"/>
          <w:sz w:val="24"/>
          <w:szCs w:val="24"/>
        </w:rPr>
        <w:t>,</w:t>
      </w:r>
      <w:r w:rsidRPr="00FE1253">
        <w:rPr>
          <w:rFonts w:asciiTheme="majorBidi" w:hAnsiTheme="majorBidi" w:cstheme="majorBidi"/>
          <w:sz w:val="24"/>
          <w:szCs w:val="24"/>
        </w:rPr>
        <w:t xml:space="preserve"> and copper. </w:t>
      </w:r>
      <w:bookmarkEnd w:id="24"/>
      <w:r w:rsidRPr="00FE1253">
        <w:rPr>
          <w:rFonts w:asciiTheme="majorBidi" w:hAnsiTheme="majorBidi" w:cstheme="majorBidi"/>
          <w:sz w:val="24"/>
          <w:szCs w:val="24"/>
        </w:rPr>
        <w:t xml:space="preserve">To avoid the complications of </w:t>
      </w:r>
      <w:r w:rsidR="00421C09">
        <w:rPr>
          <w:rFonts w:asciiTheme="majorBidi" w:hAnsiTheme="majorBidi" w:cstheme="majorBidi"/>
          <w:sz w:val="24"/>
          <w:szCs w:val="24"/>
        </w:rPr>
        <w:t xml:space="preserve">vitamin and trace element deficiency, periodic follow-up is recommended with the </w:t>
      </w:r>
      <w:r w:rsidR="00614021">
        <w:rPr>
          <w:rFonts w:asciiTheme="majorBidi" w:hAnsiTheme="majorBidi" w:cstheme="majorBidi"/>
          <w:sz w:val="24"/>
          <w:szCs w:val="24"/>
        </w:rPr>
        <w:t xml:space="preserve">administration of </w:t>
      </w:r>
      <w:r w:rsidRPr="00FE1253">
        <w:rPr>
          <w:rFonts w:asciiTheme="majorBidi" w:hAnsiTheme="majorBidi" w:cstheme="majorBidi"/>
          <w:sz w:val="24"/>
          <w:szCs w:val="24"/>
        </w:rPr>
        <w:t>nutritional supplement</w:t>
      </w:r>
      <w:r w:rsidR="00614021">
        <w:rPr>
          <w:rFonts w:asciiTheme="majorBidi" w:hAnsiTheme="majorBidi" w:cstheme="majorBidi"/>
          <w:sz w:val="24"/>
          <w:szCs w:val="24"/>
        </w:rPr>
        <w:t xml:space="preserve">s </w:t>
      </w:r>
      <w:r w:rsidRPr="00FE1253">
        <w:rPr>
          <w:rFonts w:asciiTheme="majorBidi" w:hAnsiTheme="majorBidi" w:cstheme="majorBidi"/>
          <w:sz w:val="24"/>
          <w:szCs w:val="24"/>
        </w:rPr>
        <w:t xml:space="preserve">and a </w:t>
      </w:r>
      <w:r w:rsidR="00614021">
        <w:rPr>
          <w:rFonts w:asciiTheme="majorBidi" w:hAnsiTheme="majorBidi" w:cstheme="majorBidi"/>
          <w:sz w:val="24"/>
          <w:szCs w:val="24"/>
        </w:rPr>
        <w:t>balanced</w:t>
      </w:r>
      <w:r w:rsidRPr="00FE1253">
        <w:rPr>
          <w:rFonts w:asciiTheme="majorBidi" w:hAnsiTheme="majorBidi" w:cstheme="majorBidi"/>
          <w:sz w:val="24"/>
          <w:szCs w:val="24"/>
        </w:rPr>
        <w:t xml:space="preserve"> diet </w:t>
      </w:r>
      <w:r w:rsidR="008857CB" w:rsidRPr="008857CB">
        <w:rPr>
          <w:rFonts w:asciiTheme="majorBidi" w:hAnsiTheme="majorBidi" w:cstheme="majorBidi"/>
          <w:b/>
          <w:bCs/>
          <w:sz w:val="24"/>
          <w:szCs w:val="24"/>
        </w:rPr>
        <w:t>[10]</w:t>
      </w:r>
      <w:r w:rsidRPr="008857CB">
        <w:rPr>
          <w:rFonts w:asciiTheme="majorBidi" w:hAnsiTheme="majorBidi" w:cstheme="majorBidi"/>
          <w:b/>
          <w:bCs/>
          <w:sz w:val="24"/>
          <w:szCs w:val="24"/>
        </w:rPr>
        <w:t>.</w:t>
      </w:r>
    </w:p>
    <w:p w14:paraId="14157986" w14:textId="5814C860" w:rsidR="00614021" w:rsidRDefault="00614021" w:rsidP="00614021">
      <w:pPr>
        <w:spacing w:line="360" w:lineRule="auto"/>
        <w:jc w:val="both"/>
        <w:rPr>
          <w:rFonts w:asciiTheme="majorBidi" w:hAnsiTheme="majorBidi" w:cstheme="majorBidi"/>
          <w:sz w:val="24"/>
          <w:szCs w:val="24"/>
        </w:rPr>
      </w:pPr>
      <w:r w:rsidRPr="00614021">
        <w:rPr>
          <w:rFonts w:asciiTheme="majorBidi" w:hAnsiTheme="majorBidi" w:cstheme="majorBidi"/>
          <w:sz w:val="24"/>
          <w:szCs w:val="24"/>
        </w:rPr>
        <w:t>MiRNAs are single-stranded, noncoding RNA molecules. They have about 22 nucleotides. They regulate gene expression</w:t>
      </w:r>
      <w:r w:rsidR="00421C09">
        <w:rPr>
          <w:rFonts w:asciiTheme="majorBidi" w:hAnsiTheme="majorBidi" w:cstheme="majorBidi"/>
          <w:sz w:val="24"/>
          <w:szCs w:val="24"/>
        </w:rPr>
        <w:t>,</w:t>
      </w:r>
      <w:r w:rsidRPr="00614021">
        <w:rPr>
          <w:rFonts w:asciiTheme="majorBidi" w:hAnsiTheme="majorBidi" w:cstheme="majorBidi"/>
          <w:sz w:val="24"/>
          <w:szCs w:val="24"/>
        </w:rPr>
        <w:t xml:space="preserve"> which is responsible for the responses to environmental conditions </w:t>
      </w:r>
      <w:r w:rsidR="008857CB">
        <w:rPr>
          <w:rFonts w:asciiTheme="majorBidi" w:hAnsiTheme="majorBidi" w:cstheme="majorBidi"/>
          <w:b/>
          <w:bCs/>
          <w:sz w:val="24"/>
          <w:szCs w:val="24"/>
        </w:rPr>
        <w:t>[11]</w:t>
      </w:r>
      <w:r w:rsidRPr="00614021">
        <w:rPr>
          <w:rFonts w:asciiTheme="majorBidi" w:hAnsiTheme="majorBidi" w:cstheme="majorBidi"/>
          <w:b/>
          <w:bCs/>
          <w:sz w:val="24"/>
          <w:szCs w:val="24"/>
        </w:rPr>
        <w:t xml:space="preserve">. </w:t>
      </w:r>
      <w:r w:rsidRPr="00614021">
        <w:rPr>
          <w:rFonts w:asciiTheme="majorBidi" w:hAnsiTheme="majorBidi" w:cstheme="majorBidi"/>
          <w:sz w:val="24"/>
          <w:szCs w:val="24"/>
        </w:rPr>
        <w:t>They</w:t>
      </w:r>
      <w:r w:rsidRPr="00614021">
        <w:rPr>
          <w:rFonts w:asciiTheme="majorBidi" w:hAnsiTheme="majorBidi" w:cstheme="majorBidi"/>
          <w:b/>
          <w:bCs/>
          <w:sz w:val="24"/>
          <w:szCs w:val="24"/>
        </w:rPr>
        <w:t xml:space="preserve"> </w:t>
      </w:r>
      <w:r w:rsidRPr="00614021">
        <w:rPr>
          <w:rFonts w:asciiTheme="majorBidi" w:hAnsiTheme="majorBidi" w:cstheme="majorBidi"/>
          <w:sz w:val="24"/>
          <w:szCs w:val="24"/>
        </w:rPr>
        <w:t>regulate mRNA translation and</w:t>
      </w:r>
      <w:r w:rsidR="00421C09">
        <w:rPr>
          <w:rFonts w:asciiTheme="majorBidi" w:hAnsiTheme="majorBidi" w:cstheme="majorBidi"/>
          <w:sz w:val="24"/>
          <w:szCs w:val="24"/>
        </w:rPr>
        <w:t>, subsequently,</w:t>
      </w:r>
      <w:r w:rsidRPr="00614021">
        <w:rPr>
          <w:rFonts w:asciiTheme="majorBidi" w:hAnsiTheme="majorBidi" w:cstheme="majorBidi"/>
          <w:sz w:val="24"/>
          <w:szCs w:val="24"/>
        </w:rPr>
        <w:t xml:space="preserve"> protein synthesis. Due to their complementarity with messenger RNA (mRNA) sequences, they induce degradation of the transcripts or inhibition of their translation </w:t>
      </w:r>
      <w:r w:rsidR="008857CB">
        <w:rPr>
          <w:rFonts w:asciiTheme="majorBidi" w:hAnsiTheme="majorBidi" w:cstheme="majorBidi"/>
          <w:b/>
          <w:bCs/>
          <w:sz w:val="24"/>
          <w:szCs w:val="24"/>
        </w:rPr>
        <w:t>[12]</w:t>
      </w:r>
      <w:r w:rsidRPr="00614021">
        <w:rPr>
          <w:rFonts w:asciiTheme="majorBidi" w:hAnsiTheme="majorBidi" w:cstheme="majorBidi"/>
          <w:b/>
          <w:bCs/>
          <w:sz w:val="24"/>
          <w:szCs w:val="24"/>
        </w:rPr>
        <w:t>.</w:t>
      </w:r>
      <w:r w:rsidRPr="00614021">
        <w:rPr>
          <w:rFonts w:asciiTheme="majorBidi" w:hAnsiTheme="majorBidi" w:cstheme="majorBidi"/>
          <w:sz w:val="24"/>
          <w:szCs w:val="24"/>
        </w:rPr>
        <w:t xml:space="preserve"> </w:t>
      </w:r>
    </w:p>
    <w:p w14:paraId="55C56A88" w14:textId="70A0BEF8" w:rsidR="00D17A34" w:rsidRDefault="00D17A34" w:rsidP="00614021">
      <w:pPr>
        <w:spacing w:line="360" w:lineRule="auto"/>
        <w:jc w:val="both"/>
        <w:rPr>
          <w:rFonts w:asciiTheme="majorBidi" w:hAnsiTheme="majorBidi" w:cstheme="majorBidi"/>
          <w:sz w:val="24"/>
          <w:szCs w:val="24"/>
        </w:rPr>
      </w:pPr>
      <w:r w:rsidRPr="00D17A34">
        <w:rPr>
          <w:rFonts w:asciiTheme="majorBidi" w:hAnsiTheme="majorBidi" w:cstheme="majorBidi"/>
          <w:sz w:val="24"/>
          <w:szCs w:val="24"/>
        </w:rPr>
        <w:t>microRNA</w:t>
      </w:r>
      <w:r w:rsidR="00FE1253">
        <w:rPr>
          <w:rFonts w:asciiTheme="majorBidi" w:hAnsiTheme="majorBidi" w:cstheme="majorBidi"/>
          <w:sz w:val="24"/>
          <w:szCs w:val="24"/>
        </w:rPr>
        <w:t>s</w:t>
      </w:r>
      <w:r w:rsidRPr="00D17A34">
        <w:rPr>
          <w:rFonts w:asciiTheme="majorBidi" w:hAnsiTheme="majorBidi" w:cstheme="majorBidi"/>
          <w:sz w:val="24"/>
          <w:szCs w:val="24"/>
        </w:rPr>
        <w:t xml:space="preserve"> (miRNA</w:t>
      </w:r>
      <w:r w:rsidR="00FE1253">
        <w:rPr>
          <w:rFonts w:asciiTheme="majorBidi" w:hAnsiTheme="majorBidi" w:cstheme="majorBidi"/>
          <w:sz w:val="24"/>
          <w:szCs w:val="24"/>
        </w:rPr>
        <w:t>s</w:t>
      </w:r>
      <w:r w:rsidRPr="00D17A34">
        <w:rPr>
          <w:rFonts w:asciiTheme="majorBidi" w:hAnsiTheme="majorBidi" w:cstheme="majorBidi"/>
          <w:sz w:val="24"/>
          <w:szCs w:val="24"/>
        </w:rPr>
        <w:t>) ha</w:t>
      </w:r>
      <w:r w:rsidR="00FE1253">
        <w:rPr>
          <w:rFonts w:asciiTheme="majorBidi" w:hAnsiTheme="majorBidi" w:cstheme="majorBidi"/>
          <w:sz w:val="24"/>
          <w:szCs w:val="24"/>
        </w:rPr>
        <w:t>ve</w:t>
      </w:r>
      <w:r w:rsidRPr="00D17A34">
        <w:rPr>
          <w:rFonts w:asciiTheme="majorBidi" w:hAnsiTheme="majorBidi" w:cstheme="majorBidi"/>
          <w:sz w:val="24"/>
          <w:szCs w:val="24"/>
        </w:rPr>
        <w:t xml:space="preserve"> been involved in the </w:t>
      </w:r>
      <w:r w:rsidR="00614021">
        <w:rPr>
          <w:rFonts w:asciiTheme="majorBidi" w:hAnsiTheme="majorBidi" w:cstheme="majorBidi"/>
          <w:sz w:val="24"/>
          <w:szCs w:val="24"/>
        </w:rPr>
        <w:t>regulation</w:t>
      </w:r>
      <w:r w:rsidRPr="00D17A34">
        <w:rPr>
          <w:rFonts w:asciiTheme="majorBidi" w:hAnsiTheme="majorBidi" w:cstheme="majorBidi"/>
          <w:sz w:val="24"/>
          <w:szCs w:val="24"/>
        </w:rPr>
        <w:t xml:space="preserve"> of iron </w:t>
      </w:r>
      <w:r w:rsidR="00614021">
        <w:rPr>
          <w:rFonts w:asciiTheme="majorBidi" w:hAnsiTheme="majorBidi" w:cstheme="majorBidi"/>
          <w:sz w:val="24"/>
          <w:szCs w:val="24"/>
        </w:rPr>
        <w:t>hemostasis</w:t>
      </w:r>
      <w:r w:rsidRPr="00D17A34">
        <w:rPr>
          <w:rFonts w:asciiTheme="majorBidi" w:hAnsiTheme="majorBidi" w:cstheme="majorBidi"/>
          <w:sz w:val="24"/>
          <w:szCs w:val="24"/>
        </w:rPr>
        <w:t>. miRNA</w:t>
      </w:r>
      <w:r w:rsidR="00FE1253">
        <w:rPr>
          <w:rFonts w:asciiTheme="majorBidi" w:hAnsiTheme="majorBidi" w:cstheme="majorBidi"/>
          <w:sz w:val="24"/>
          <w:szCs w:val="24"/>
        </w:rPr>
        <w:t>s</w:t>
      </w:r>
      <w:r w:rsidRPr="00D17A34">
        <w:rPr>
          <w:rFonts w:asciiTheme="majorBidi" w:hAnsiTheme="majorBidi" w:cstheme="majorBidi"/>
          <w:sz w:val="24"/>
          <w:szCs w:val="24"/>
        </w:rPr>
        <w:t xml:space="preserve"> regulate the </w:t>
      </w:r>
      <w:r w:rsidR="00614021" w:rsidRPr="00614021">
        <w:rPr>
          <w:rFonts w:asciiTheme="majorBidi" w:hAnsiTheme="majorBidi" w:cstheme="majorBidi"/>
          <w:sz w:val="24"/>
          <w:szCs w:val="24"/>
        </w:rPr>
        <w:t>post-transcriptional</w:t>
      </w:r>
      <w:r w:rsidR="00614021">
        <w:rPr>
          <w:rFonts w:asciiTheme="majorBidi" w:hAnsiTheme="majorBidi" w:cstheme="majorBidi"/>
          <w:sz w:val="24"/>
          <w:szCs w:val="24"/>
        </w:rPr>
        <w:t xml:space="preserve"> process </w:t>
      </w:r>
      <w:r w:rsidRPr="00D17A34">
        <w:rPr>
          <w:rFonts w:asciiTheme="majorBidi" w:hAnsiTheme="majorBidi" w:cstheme="majorBidi"/>
          <w:sz w:val="24"/>
          <w:szCs w:val="24"/>
        </w:rPr>
        <w:t xml:space="preserve">of </w:t>
      </w:r>
      <w:r w:rsidR="00614021">
        <w:rPr>
          <w:rFonts w:asciiTheme="majorBidi" w:hAnsiTheme="majorBidi" w:cstheme="majorBidi"/>
          <w:sz w:val="24"/>
          <w:szCs w:val="24"/>
        </w:rPr>
        <w:t xml:space="preserve">the </w:t>
      </w:r>
      <w:r w:rsidRPr="00D17A34">
        <w:rPr>
          <w:rFonts w:asciiTheme="majorBidi" w:hAnsiTheme="majorBidi" w:cstheme="majorBidi"/>
          <w:sz w:val="24"/>
          <w:szCs w:val="24"/>
        </w:rPr>
        <w:t xml:space="preserve">genes associated with iron </w:t>
      </w:r>
      <w:r w:rsidR="00614021">
        <w:rPr>
          <w:rFonts w:asciiTheme="majorBidi" w:hAnsiTheme="majorBidi" w:cstheme="majorBidi"/>
          <w:sz w:val="24"/>
          <w:szCs w:val="24"/>
        </w:rPr>
        <w:t xml:space="preserve">metabolism </w:t>
      </w:r>
      <w:r w:rsidRPr="00D17A34">
        <w:rPr>
          <w:rFonts w:asciiTheme="majorBidi" w:hAnsiTheme="majorBidi" w:cstheme="majorBidi"/>
          <w:sz w:val="24"/>
          <w:szCs w:val="24"/>
        </w:rPr>
        <w:t>and storage (ferritin)</w:t>
      </w:r>
      <w:r w:rsidR="00FE1253">
        <w:rPr>
          <w:rFonts w:asciiTheme="majorBidi" w:hAnsiTheme="majorBidi" w:cstheme="majorBidi"/>
          <w:sz w:val="24"/>
          <w:szCs w:val="24"/>
        </w:rPr>
        <w:t>. Thus,</w:t>
      </w:r>
      <w:r w:rsidRPr="00D17A34">
        <w:rPr>
          <w:rFonts w:asciiTheme="majorBidi" w:hAnsiTheme="majorBidi" w:cstheme="majorBidi"/>
          <w:sz w:val="24"/>
          <w:szCs w:val="24"/>
        </w:rPr>
        <w:t xml:space="preserve"> factors that change </w:t>
      </w:r>
      <w:r w:rsidR="00421C09">
        <w:rPr>
          <w:rFonts w:asciiTheme="majorBidi" w:hAnsiTheme="majorBidi" w:cstheme="majorBidi"/>
          <w:sz w:val="24"/>
          <w:szCs w:val="24"/>
        </w:rPr>
        <w:t>miRNA expression</w:t>
      </w:r>
      <w:r w:rsidRPr="00D17A34">
        <w:rPr>
          <w:rFonts w:asciiTheme="majorBidi" w:hAnsiTheme="majorBidi" w:cstheme="majorBidi"/>
          <w:sz w:val="24"/>
          <w:szCs w:val="24"/>
        </w:rPr>
        <w:t xml:space="preserve"> will </w:t>
      </w:r>
      <w:r w:rsidR="00FE1253">
        <w:rPr>
          <w:rFonts w:asciiTheme="majorBidi" w:hAnsiTheme="majorBidi" w:cstheme="majorBidi"/>
          <w:sz w:val="24"/>
          <w:szCs w:val="24"/>
        </w:rPr>
        <w:t>cause</w:t>
      </w:r>
      <w:r w:rsidRPr="00D17A34">
        <w:rPr>
          <w:rFonts w:asciiTheme="majorBidi" w:hAnsiTheme="majorBidi" w:cstheme="majorBidi"/>
          <w:sz w:val="24"/>
          <w:szCs w:val="24"/>
        </w:rPr>
        <w:t xml:space="preserve"> </w:t>
      </w:r>
      <w:r w:rsidR="00614021">
        <w:rPr>
          <w:rFonts w:asciiTheme="majorBidi" w:hAnsiTheme="majorBidi" w:cstheme="majorBidi"/>
          <w:sz w:val="24"/>
          <w:szCs w:val="24"/>
        </w:rPr>
        <w:t xml:space="preserve">subsequent </w:t>
      </w:r>
      <w:r w:rsidRPr="00D17A34">
        <w:rPr>
          <w:rFonts w:asciiTheme="majorBidi" w:hAnsiTheme="majorBidi" w:cstheme="majorBidi"/>
          <w:sz w:val="24"/>
          <w:szCs w:val="24"/>
        </w:rPr>
        <w:t xml:space="preserve">changes in iron homeostasis </w:t>
      </w:r>
      <w:r w:rsidR="008857CB" w:rsidRPr="008857CB">
        <w:rPr>
          <w:rFonts w:asciiTheme="majorBidi" w:hAnsiTheme="majorBidi" w:cstheme="majorBidi"/>
          <w:b/>
          <w:bCs/>
          <w:sz w:val="24"/>
          <w:szCs w:val="24"/>
        </w:rPr>
        <w:t>[13]</w:t>
      </w:r>
      <w:r w:rsidRPr="008857CB">
        <w:rPr>
          <w:rFonts w:asciiTheme="majorBidi" w:hAnsiTheme="majorBidi" w:cstheme="majorBidi"/>
          <w:sz w:val="24"/>
          <w:szCs w:val="24"/>
        </w:rPr>
        <w:t>.</w:t>
      </w:r>
    </w:p>
    <w:p w14:paraId="2D6F041E" w14:textId="674D8275" w:rsidR="00FA29BD" w:rsidRPr="00FA29BD" w:rsidRDefault="00FA29BD" w:rsidP="00FA29BD">
      <w:pPr>
        <w:spacing w:line="360" w:lineRule="auto"/>
        <w:jc w:val="both"/>
        <w:rPr>
          <w:rFonts w:asciiTheme="majorBidi" w:hAnsiTheme="majorBidi" w:cstheme="majorBidi"/>
          <w:b/>
          <w:bCs/>
          <w:sz w:val="24"/>
          <w:szCs w:val="24"/>
        </w:rPr>
      </w:pPr>
      <w:bookmarkStart w:id="25" w:name="_Hlk122938150"/>
      <w:r w:rsidRPr="00FA29BD">
        <w:rPr>
          <w:rFonts w:asciiTheme="majorBidi" w:hAnsiTheme="majorBidi" w:cstheme="majorBidi"/>
          <w:sz w:val="24"/>
          <w:szCs w:val="24"/>
        </w:rPr>
        <w:t xml:space="preserve">MiRNAs </w:t>
      </w:r>
      <w:r>
        <w:rPr>
          <w:rFonts w:asciiTheme="majorBidi" w:hAnsiTheme="majorBidi" w:cstheme="majorBidi"/>
          <w:sz w:val="24"/>
          <w:szCs w:val="24"/>
        </w:rPr>
        <w:t>regulate multiple</w:t>
      </w:r>
      <w:r w:rsidRPr="00FA29BD">
        <w:rPr>
          <w:rFonts w:asciiTheme="majorBidi" w:hAnsiTheme="majorBidi" w:cstheme="majorBidi"/>
          <w:sz w:val="24"/>
          <w:szCs w:val="24"/>
        </w:rPr>
        <w:t xml:space="preserve"> cell function</w:t>
      </w:r>
      <w:r>
        <w:rPr>
          <w:rFonts w:asciiTheme="majorBidi" w:hAnsiTheme="majorBidi" w:cstheme="majorBidi"/>
          <w:sz w:val="24"/>
          <w:szCs w:val="24"/>
        </w:rPr>
        <w:t>s</w:t>
      </w:r>
      <w:r w:rsidRPr="00FA29BD">
        <w:rPr>
          <w:rFonts w:asciiTheme="majorBidi" w:hAnsiTheme="majorBidi" w:cstheme="majorBidi"/>
          <w:sz w:val="24"/>
          <w:szCs w:val="24"/>
        </w:rPr>
        <w:t xml:space="preserve"> and </w:t>
      </w:r>
      <w:r w:rsidR="00421C09">
        <w:rPr>
          <w:rFonts w:asciiTheme="majorBidi" w:hAnsiTheme="majorBidi" w:cstheme="majorBidi"/>
          <w:sz w:val="24"/>
          <w:szCs w:val="24"/>
        </w:rPr>
        <w:t xml:space="preserve">are considered </w:t>
      </w:r>
      <w:r w:rsidRPr="00FA29BD">
        <w:rPr>
          <w:rFonts w:asciiTheme="majorBidi" w:hAnsiTheme="majorBidi" w:cstheme="majorBidi"/>
          <w:sz w:val="24"/>
          <w:szCs w:val="24"/>
        </w:rPr>
        <w:t xml:space="preserve">biomarkers in many diseases </w:t>
      </w:r>
      <w:bookmarkEnd w:id="25"/>
      <w:r w:rsidR="008857CB">
        <w:rPr>
          <w:rFonts w:asciiTheme="majorBidi" w:hAnsiTheme="majorBidi" w:cstheme="majorBidi"/>
          <w:b/>
          <w:bCs/>
          <w:sz w:val="24"/>
          <w:szCs w:val="24"/>
        </w:rPr>
        <w:t>[14]</w:t>
      </w:r>
      <w:r w:rsidRPr="00FA29BD">
        <w:rPr>
          <w:rFonts w:asciiTheme="majorBidi" w:hAnsiTheme="majorBidi" w:cstheme="majorBidi"/>
          <w:b/>
          <w:bCs/>
          <w:sz w:val="24"/>
          <w:szCs w:val="24"/>
        </w:rPr>
        <w:t>.</w:t>
      </w:r>
      <w:r w:rsidRPr="00FA29BD">
        <w:rPr>
          <w:rFonts w:asciiTheme="majorBidi" w:hAnsiTheme="majorBidi" w:cstheme="majorBidi"/>
          <w:sz w:val="24"/>
          <w:szCs w:val="24"/>
        </w:rPr>
        <w:t xml:space="preserve"> </w:t>
      </w:r>
      <w:r w:rsidR="00421C09">
        <w:rPr>
          <w:rFonts w:asciiTheme="majorBidi" w:hAnsiTheme="majorBidi" w:cstheme="majorBidi"/>
          <w:sz w:val="24"/>
          <w:szCs w:val="24"/>
        </w:rPr>
        <w:t>Humans</w:t>
      </w:r>
      <w:r w:rsidRPr="00FA29BD">
        <w:rPr>
          <w:rFonts w:asciiTheme="majorBidi" w:hAnsiTheme="majorBidi" w:cstheme="majorBidi"/>
          <w:sz w:val="24"/>
          <w:szCs w:val="24"/>
        </w:rPr>
        <w:t xml:space="preserve"> modulate about 60% of the protein-coding transcriptome and </w:t>
      </w:r>
      <w:bookmarkStart w:id="26" w:name="_Hlk122938209"/>
      <w:r w:rsidRPr="00FA29BD">
        <w:rPr>
          <w:rFonts w:asciiTheme="majorBidi" w:hAnsiTheme="majorBidi" w:cstheme="majorBidi"/>
          <w:sz w:val="24"/>
          <w:szCs w:val="24"/>
        </w:rPr>
        <w:t xml:space="preserve">are involved in </w:t>
      </w:r>
      <w:r w:rsidR="00421C09">
        <w:rPr>
          <w:rFonts w:asciiTheme="majorBidi" w:hAnsiTheme="majorBidi" w:cstheme="majorBidi"/>
          <w:sz w:val="24"/>
          <w:szCs w:val="24"/>
        </w:rPr>
        <w:t>various</w:t>
      </w:r>
      <w:r w:rsidRPr="00FA29BD">
        <w:rPr>
          <w:rFonts w:asciiTheme="majorBidi" w:hAnsiTheme="majorBidi" w:cstheme="majorBidi"/>
          <w:sz w:val="24"/>
          <w:szCs w:val="24"/>
        </w:rPr>
        <w:t xml:space="preserve"> biological processes</w:t>
      </w:r>
      <w:r w:rsidR="00421C09">
        <w:rPr>
          <w:rFonts w:asciiTheme="majorBidi" w:hAnsiTheme="majorBidi" w:cstheme="majorBidi"/>
          <w:sz w:val="24"/>
          <w:szCs w:val="24"/>
        </w:rPr>
        <w:t>,</w:t>
      </w:r>
      <w:r w:rsidRPr="00FA29BD">
        <w:rPr>
          <w:rFonts w:asciiTheme="majorBidi" w:hAnsiTheme="majorBidi" w:cstheme="majorBidi"/>
          <w:sz w:val="24"/>
          <w:szCs w:val="24"/>
        </w:rPr>
        <w:t xml:space="preserve"> such as inflammation </w:t>
      </w:r>
      <w:bookmarkEnd w:id="26"/>
      <w:r w:rsidR="00A374CD">
        <w:rPr>
          <w:rFonts w:asciiTheme="majorBidi" w:hAnsiTheme="majorBidi" w:cstheme="majorBidi"/>
          <w:b/>
          <w:bCs/>
          <w:sz w:val="24"/>
          <w:szCs w:val="24"/>
        </w:rPr>
        <w:t>[15]</w:t>
      </w:r>
      <w:r w:rsidRPr="00FA29BD">
        <w:rPr>
          <w:rFonts w:asciiTheme="majorBidi" w:hAnsiTheme="majorBidi" w:cstheme="majorBidi"/>
          <w:b/>
          <w:bCs/>
          <w:sz w:val="24"/>
          <w:szCs w:val="24"/>
        </w:rPr>
        <w:t>.</w:t>
      </w:r>
    </w:p>
    <w:p w14:paraId="1D6ABD09" w14:textId="0C668DB7" w:rsidR="00944728" w:rsidRDefault="00FA29BD" w:rsidP="00944728">
      <w:pPr>
        <w:spacing w:line="360" w:lineRule="auto"/>
        <w:jc w:val="both"/>
      </w:pPr>
      <w:bookmarkStart w:id="27" w:name="_Hlk122432887"/>
      <w:r w:rsidRPr="00FA29BD">
        <w:rPr>
          <w:rFonts w:asciiTheme="majorBidi" w:hAnsiTheme="majorBidi" w:cstheme="majorBidi"/>
          <w:sz w:val="24"/>
          <w:szCs w:val="24"/>
        </w:rPr>
        <w:t>miRNAs</w:t>
      </w:r>
      <w:bookmarkEnd w:id="27"/>
      <w:r w:rsidRPr="00FA29BD">
        <w:rPr>
          <w:rFonts w:asciiTheme="majorBidi" w:hAnsiTheme="majorBidi" w:cstheme="majorBidi"/>
          <w:sz w:val="24"/>
          <w:szCs w:val="24"/>
        </w:rPr>
        <w:t xml:space="preserve"> </w:t>
      </w:r>
      <w:r>
        <w:rPr>
          <w:rFonts w:asciiTheme="majorBidi" w:hAnsiTheme="majorBidi" w:cstheme="majorBidi"/>
          <w:sz w:val="24"/>
          <w:szCs w:val="24"/>
        </w:rPr>
        <w:t>synthesis is under control</w:t>
      </w:r>
      <w:r w:rsidRPr="00FA29BD">
        <w:rPr>
          <w:rFonts w:asciiTheme="majorBidi" w:hAnsiTheme="majorBidi" w:cstheme="majorBidi"/>
          <w:sz w:val="24"/>
          <w:szCs w:val="24"/>
        </w:rPr>
        <w:t xml:space="preserve"> by </w:t>
      </w:r>
      <w:r w:rsidR="00421C09">
        <w:rPr>
          <w:rFonts w:asciiTheme="majorBidi" w:hAnsiTheme="majorBidi" w:cstheme="majorBidi"/>
          <w:sz w:val="24"/>
          <w:szCs w:val="24"/>
        </w:rPr>
        <w:t>post-translational or post-transcriptional</w:t>
      </w:r>
      <w:r w:rsidRPr="00FA29BD">
        <w:rPr>
          <w:rFonts w:asciiTheme="majorBidi" w:hAnsiTheme="majorBidi" w:cstheme="majorBidi"/>
          <w:sz w:val="24"/>
          <w:szCs w:val="24"/>
        </w:rPr>
        <w:t xml:space="preserve"> factors. </w:t>
      </w:r>
      <w:r w:rsidR="00614021">
        <w:rPr>
          <w:rFonts w:asciiTheme="majorBidi" w:hAnsiTheme="majorBidi" w:cstheme="majorBidi"/>
          <w:sz w:val="24"/>
          <w:szCs w:val="24"/>
        </w:rPr>
        <w:t>E</w:t>
      </w:r>
      <w:r w:rsidR="00614021" w:rsidRPr="00614021">
        <w:rPr>
          <w:rFonts w:asciiTheme="majorBidi" w:hAnsiTheme="majorBidi" w:cstheme="majorBidi"/>
          <w:sz w:val="24"/>
          <w:szCs w:val="24"/>
        </w:rPr>
        <w:t xml:space="preserve">pigenetic </w:t>
      </w:r>
      <w:r w:rsidR="00365E46">
        <w:rPr>
          <w:rFonts w:asciiTheme="majorBidi" w:hAnsiTheme="majorBidi" w:cstheme="majorBidi"/>
          <w:sz w:val="24"/>
          <w:szCs w:val="24"/>
        </w:rPr>
        <w:t>and</w:t>
      </w:r>
      <w:r w:rsidR="00614021" w:rsidRPr="00614021">
        <w:rPr>
          <w:rFonts w:asciiTheme="majorBidi" w:hAnsiTheme="majorBidi" w:cstheme="majorBidi"/>
          <w:sz w:val="24"/>
          <w:szCs w:val="24"/>
        </w:rPr>
        <w:t xml:space="preserve"> transcription factors</w:t>
      </w:r>
      <w:r w:rsidR="00614021">
        <w:rPr>
          <w:rFonts w:asciiTheme="majorBidi" w:hAnsiTheme="majorBidi" w:cstheme="majorBidi"/>
          <w:sz w:val="24"/>
          <w:szCs w:val="24"/>
        </w:rPr>
        <w:t xml:space="preserve"> </w:t>
      </w:r>
      <w:r w:rsidR="00365E46">
        <w:rPr>
          <w:rFonts w:asciiTheme="majorBidi" w:hAnsiTheme="majorBidi" w:cstheme="majorBidi"/>
          <w:sz w:val="24"/>
          <w:szCs w:val="24"/>
        </w:rPr>
        <w:t>regulate</w:t>
      </w:r>
      <w:r w:rsidR="00614021" w:rsidRPr="00614021">
        <w:rPr>
          <w:rFonts w:asciiTheme="majorBidi" w:hAnsiTheme="majorBidi" w:cstheme="majorBidi"/>
          <w:sz w:val="24"/>
          <w:szCs w:val="24"/>
        </w:rPr>
        <w:t xml:space="preserve"> </w:t>
      </w:r>
      <w:r w:rsidR="00421C09">
        <w:rPr>
          <w:rFonts w:asciiTheme="majorBidi" w:hAnsiTheme="majorBidi" w:cstheme="majorBidi"/>
          <w:sz w:val="24"/>
          <w:szCs w:val="24"/>
        </w:rPr>
        <w:t>miRNA transcription, leading</w:t>
      </w:r>
      <w:r w:rsidRPr="00FA29BD">
        <w:rPr>
          <w:rFonts w:asciiTheme="majorBidi" w:hAnsiTheme="majorBidi" w:cstheme="majorBidi"/>
          <w:sz w:val="24"/>
          <w:szCs w:val="24"/>
        </w:rPr>
        <w:t xml:space="preserve"> to </w:t>
      </w:r>
      <w:r>
        <w:rPr>
          <w:rFonts w:asciiTheme="majorBidi" w:hAnsiTheme="majorBidi" w:cstheme="majorBidi"/>
          <w:sz w:val="24"/>
          <w:szCs w:val="24"/>
        </w:rPr>
        <w:t>changed</w:t>
      </w:r>
      <w:r w:rsidRPr="00FA29BD">
        <w:rPr>
          <w:rFonts w:asciiTheme="majorBidi" w:hAnsiTheme="majorBidi" w:cstheme="majorBidi"/>
          <w:sz w:val="24"/>
          <w:szCs w:val="24"/>
        </w:rPr>
        <w:t xml:space="preserve"> miRNA levels. Changed miRNA levels may be caused by regulatory proteins </w:t>
      </w:r>
      <w:r w:rsidR="00421C09">
        <w:rPr>
          <w:rFonts w:asciiTheme="majorBidi" w:hAnsiTheme="majorBidi" w:cstheme="majorBidi"/>
          <w:sz w:val="24"/>
          <w:szCs w:val="24"/>
        </w:rPr>
        <w:t xml:space="preserve">affecting miRNA processing, acquired variations in the miRNA transcript, and </w:t>
      </w:r>
      <w:r w:rsidRPr="00FA29BD">
        <w:rPr>
          <w:rFonts w:asciiTheme="majorBidi" w:hAnsiTheme="majorBidi" w:cstheme="majorBidi"/>
          <w:sz w:val="24"/>
          <w:szCs w:val="24"/>
        </w:rPr>
        <w:t xml:space="preserve">changes in the nuclear export efficiency. Also, single nucleotide polymorphisms (SNPs) can </w:t>
      </w:r>
      <w:r w:rsidR="00DD24F2">
        <w:rPr>
          <w:rFonts w:asciiTheme="majorBidi" w:hAnsiTheme="majorBidi" w:cstheme="majorBidi"/>
          <w:sz w:val="24"/>
          <w:szCs w:val="24"/>
        </w:rPr>
        <w:t xml:space="preserve">affect </w:t>
      </w:r>
      <w:r w:rsidRPr="00FA29BD">
        <w:rPr>
          <w:rFonts w:asciiTheme="majorBidi" w:hAnsiTheme="majorBidi" w:cstheme="majorBidi"/>
          <w:sz w:val="24"/>
          <w:szCs w:val="24"/>
        </w:rPr>
        <w:t>the efficiency of the miRNA processing</w:t>
      </w:r>
      <w:r w:rsidR="00DD24F2" w:rsidRPr="00DD24F2">
        <w:rPr>
          <w:rFonts w:asciiTheme="majorBidi" w:hAnsiTheme="majorBidi" w:cstheme="majorBidi"/>
          <w:b/>
          <w:bCs/>
          <w:i/>
          <w:iCs/>
          <w:sz w:val="24"/>
          <w:szCs w:val="24"/>
        </w:rPr>
        <w:t xml:space="preserve"> </w:t>
      </w:r>
      <w:r w:rsidR="0075477F" w:rsidRPr="0075477F">
        <w:rPr>
          <w:rFonts w:asciiTheme="majorBidi" w:hAnsiTheme="majorBidi" w:cstheme="majorBidi"/>
          <w:b/>
          <w:bCs/>
          <w:sz w:val="24"/>
          <w:szCs w:val="24"/>
        </w:rPr>
        <w:t>[16]</w:t>
      </w:r>
      <w:r w:rsidR="0075477F">
        <w:rPr>
          <w:rFonts w:asciiTheme="majorBidi" w:hAnsiTheme="majorBidi" w:cstheme="majorBidi"/>
          <w:b/>
          <w:bCs/>
          <w:i/>
          <w:iCs/>
          <w:sz w:val="24"/>
          <w:szCs w:val="24"/>
        </w:rPr>
        <w:t>.</w:t>
      </w:r>
      <w:bookmarkStart w:id="28" w:name="_Hlk122936039"/>
    </w:p>
    <w:p w14:paraId="499E52F9" w14:textId="77777777" w:rsidR="00E546A8" w:rsidRDefault="00E1620A" w:rsidP="00E546A8">
      <w:pPr>
        <w:spacing w:line="360" w:lineRule="auto"/>
        <w:jc w:val="both"/>
      </w:pPr>
      <w:r w:rsidRPr="00FA29BD">
        <w:rPr>
          <w:rFonts w:asciiTheme="majorBidi" w:hAnsiTheme="majorBidi" w:cstheme="majorBidi"/>
          <w:sz w:val="24"/>
          <w:szCs w:val="24"/>
        </w:rPr>
        <w:t>miRNAs</w:t>
      </w:r>
      <w:r w:rsidRPr="00E1620A">
        <w:rPr>
          <w:rFonts w:asciiTheme="majorBidi" w:hAnsiTheme="majorBidi" w:cstheme="majorBidi"/>
          <w:sz w:val="24"/>
          <w:szCs w:val="24"/>
        </w:rPr>
        <w:t xml:space="preserve"> </w:t>
      </w:r>
      <w:r w:rsidR="00365E46">
        <w:rPr>
          <w:rFonts w:asciiTheme="majorBidi" w:hAnsiTheme="majorBidi" w:cstheme="majorBidi"/>
          <w:sz w:val="24"/>
          <w:szCs w:val="24"/>
        </w:rPr>
        <w:t>also regulate</w:t>
      </w:r>
      <w:r w:rsidRPr="00E1620A">
        <w:rPr>
          <w:rFonts w:asciiTheme="majorBidi" w:hAnsiTheme="majorBidi" w:cstheme="majorBidi"/>
          <w:sz w:val="24"/>
          <w:szCs w:val="24"/>
        </w:rPr>
        <w:t xml:space="preserve"> adipocyte differentiation, metabolic integration, insulin resistance</w:t>
      </w:r>
      <w:r w:rsidR="00421C09">
        <w:rPr>
          <w:rFonts w:asciiTheme="majorBidi" w:hAnsiTheme="majorBidi" w:cstheme="majorBidi"/>
          <w:sz w:val="24"/>
          <w:szCs w:val="24"/>
        </w:rPr>
        <w:t>,</w:t>
      </w:r>
      <w:r w:rsidRPr="00E1620A">
        <w:rPr>
          <w:rFonts w:asciiTheme="majorBidi" w:hAnsiTheme="majorBidi" w:cstheme="majorBidi"/>
          <w:sz w:val="24"/>
          <w:szCs w:val="24"/>
        </w:rPr>
        <w:t xml:space="preserve"> and appetite regulation.</w:t>
      </w:r>
      <w:bookmarkEnd w:id="28"/>
      <w:r w:rsidRPr="00E1620A">
        <w:rPr>
          <w:rFonts w:asciiTheme="majorBidi" w:hAnsiTheme="majorBidi" w:cstheme="majorBidi"/>
          <w:sz w:val="24"/>
          <w:szCs w:val="24"/>
        </w:rPr>
        <w:t xml:space="preserve"> Dysregulation of miRNAs </w:t>
      </w:r>
      <w:r w:rsidR="00421C09">
        <w:rPr>
          <w:rFonts w:asciiTheme="majorBidi" w:hAnsiTheme="majorBidi" w:cstheme="majorBidi"/>
          <w:sz w:val="24"/>
          <w:szCs w:val="24"/>
        </w:rPr>
        <w:t>is</w:t>
      </w:r>
      <w:r w:rsidRPr="00E1620A">
        <w:rPr>
          <w:rFonts w:asciiTheme="majorBidi" w:hAnsiTheme="majorBidi" w:cstheme="majorBidi"/>
          <w:sz w:val="24"/>
          <w:szCs w:val="24"/>
        </w:rPr>
        <w:t xml:space="preserve"> related to </w:t>
      </w:r>
      <w:r w:rsidR="00421C09">
        <w:rPr>
          <w:rFonts w:asciiTheme="majorBidi" w:hAnsiTheme="majorBidi" w:cstheme="majorBidi"/>
          <w:sz w:val="24"/>
          <w:szCs w:val="24"/>
        </w:rPr>
        <w:t>developing</w:t>
      </w:r>
      <w:r w:rsidRPr="00E1620A">
        <w:rPr>
          <w:rFonts w:asciiTheme="majorBidi" w:hAnsiTheme="majorBidi" w:cstheme="majorBidi"/>
          <w:sz w:val="24"/>
          <w:szCs w:val="24"/>
        </w:rPr>
        <w:t xml:space="preserve"> multiple pathological events such as neurological and cardiovascular diseases </w:t>
      </w:r>
      <w:r w:rsidR="0075477F" w:rsidRPr="0075477F">
        <w:rPr>
          <w:rFonts w:asciiTheme="majorBidi" w:hAnsiTheme="majorBidi" w:cstheme="majorBidi"/>
          <w:b/>
          <w:bCs/>
          <w:sz w:val="24"/>
          <w:szCs w:val="24"/>
        </w:rPr>
        <w:t>[17]</w:t>
      </w:r>
      <w:r w:rsidRPr="00E1620A">
        <w:rPr>
          <w:rFonts w:asciiTheme="majorBidi" w:hAnsiTheme="majorBidi" w:cstheme="majorBidi"/>
          <w:b/>
          <w:bCs/>
          <w:i/>
          <w:iCs/>
          <w:sz w:val="24"/>
          <w:szCs w:val="24"/>
        </w:rPr>
        <w:t>.</w:t>
      </w:r>
      <w:r w:rsidRPr="00E1620A">
        <w:rPr>
          <w:rFonts w:asciiTheme="majorBidi" w:eastAsiaTheme="minorEastAsia" w:hAnsiTheme="majorBidi" w:cstheme="majorBidi"/>
          <w:sz w:val="28"/>
          <w:szCs w:val="28"/>
          <w:shd w:val="clear" w:color="auto" w:fill="FFFFFF"/>
        </w:rPr>
        <w:t xml:space="preserve"> </w:t>
      </w:r>
      <w:r w:rsidR="00421C09">
        <w:rPr>
          <w:rFonts w:asciiTheme="majorBidi" w:hAnsiTheme="majorBidi" w:cstheme="majorBidi"/>
          <w:sz w:val="24"/>
          <w:szCs w:val="24"/>
        </w:rPr>
        <w:t>Until</w:t>
      </w:r>
      <w:r w:rsidRPr="00E1620A">
        <w:rPr>
          <w:rFonts w:asciiTheme="majorBidi" w:hAnsiTheme="majorBidi" w:cstheme="majorBidi"/>
          <w:sz w:val="24"/>
          <w:szCs w:val="24"/>
        </w:rPr>
        <w:t xml:space="preserve"> now, no </w:t>
      </w:r>
      <w:bookmarkStart w:id="29" w:name="_Hlk95817541"/>
      <w:r w:rsidRPr="00E1620A">
        <w:rPr>
          <w:rFonts w:asciiTheme="majorBidi" w:hAnsiTheme="majorBidi" w:cstheme="majorBidi"/>
          <w:sz w:val="24"/>
          <w:szCs w:val="24"/>
        </w:rPr>
        <w:t xml:space="preserve">miRNA-based therapeutic </w:t>
      </w:r>
      <w:bookmarkEnd w:id="29"/>
      <w:r w:rsidRPr="00E1620A">
        <w:rPr>
          <w:rFonts w:asciiTheme="majorBidi" w:hAnsiTheme="majorBidi" w:cstheme="majorBidi"/>
          <w:sz w:val="24"/>
          <w:szCs w:val="24"/>
        </w:rPr>
        <w:t xml:space="preserve">agent has been approved by </w:t>
      </w:r>
      <w:r w:rsidR="00421C09">
        <w:rPr>
          <w:rFonts w:asciiTheme="majorBidi" w:hAnsiTheme="majorBidi" w:cstheme="majorBidi"/>
          <w:sz w:val="24"/>
          <w:szCs w:val="24"/>
        </w:rPr>
        <w:t xml:space="preserve">the </w:t>
      </w:r>
      <w:r w:rsidRPr="00E1620A">
        <w:rPr>
          <w:rFonts w:asciiTheme="majorBidi" w:hAnsiTheme="majorBidi" w:cstheme="majorBidi"/>
          <w:sz w:val="24"/>
          <w:szCs w:val="24"/>
        </w:rPr>
        <w:t>FDA. Many are still in different stages of clinical trials</w:t>
      </w:r>
      <w:r w:rsidR="0075477F">
        <w:rPr>
          <w:rFonts w:asciiTheme="majorBidi" w:hAnsiTheme="majorBidi" w:cstheme="majorBidi"/>
          <w:sz w:val="24"/>
          <w:szCs w:val="24"/>
        </w:rPr>
        <w:t xml:space="preserve"> </w:t>
      </w:r>
      <w:r w:rsidR="0075477F" w:rsidRPr="0075477F">
        <w:rPr>
          <w:rFonts w:asciiTheme="majorBidi" w:hAnsiTheme="majorBidi" w:cstheme="majorBidi"/>
          <w:b/>
          <w:bCs/>
          <w:sz w:val="24"/>
          <w:szCs w:val="24"/>
        </w:rPr>
        <w:t>[18]</w:t>
      </w:r>
      <w:r w:rsidRPr="0075477F">
        <w:rPr>
          <w:rFonts w:asciiTheme="majorBidi" w:hAnsiTheme="majorBidi" w:cstheme="majorBidi"/>
          <w:b/>
          <w:bCs/>
          <w:i/>
          <w:iCs/>
          <w:sz w:val="24"/>
          <w:szCs w:val="24"/>
        </w:rPr>
        <w:t>.</w:t>
      </w:r>
    </w:p>
    <w:p w14:paraId="71C988B5" w14:textId="43AC7200" w:rsidR="00B13E3D" w:rsidRPr="00E546A8" w:rsidRDefault="00B13E3D" w:rsidP="00E546A8">
      <w:pPr>
        <w:spacing w:line="360" w:lineRule="auto"/>
        <w:jc w:val="both"/>
      </w:pPr>
      <w:r w:rsidRPr="00BB62B4">
        <w:rPr>
          <w:rFonts w:asciiTheme="majorBidi" w:hAnsiTheme="majorBidi" w:cstheme="majorBidi"/>
          <w:sz w:val="24"/>
          <w:szCs w:val="24"/>
        </w:rPr>
        <w:t xml:space="preserve">This study </w:t>
      </w:r>
      <w:r w:rsidR="00421C09">
        <w:rPr>
          <w:rFonts w:asciiTheme="majorBidi" w:hAnsiTheme="majorBidi" w:cstheme="majorBidi"/>
          <w:sz w:val="24"/>
          <w:szCs w:val="24"/>
        </w:rPr>
        <w:t>evaluated</w:t>
      </w:r>
      <w:r w:rsidRPr="00BB62B4">
        <w:rPr>
          <w:rFonts w:asciiTheme="majorBidi" w:hAnsiTheme="majorBidi" w:cstheme="majorBidi"/>
          <w:sz w:val="24"/>
          <w:szCs w:val="24"/>
        </w:rPr>
        <w:t xml:space="preserve"> the expression of miR-let-7b in patients with anemia after bariatric surgery. Also, to investigate the correlation between miR-Let-7b expression and iron </w:t>
      </w:r>
      <w:r w:rsidR="00480430" w:rsidRPr="00BB62B4">
        <w:rPr>
          <w:rFonts w:asciiTheme="majorBidi" w:hAnsiTheme="majorBidi" w:cstheme="majorBidi"/>
          <w:sz w:val="24"/>
          <w:szCs w:val="24"/>
        </w:rPr>
        <w:t xml:space="preserve">profile </w:t>
      </w:r>
      <w:r w:rsidRPr="00BB62B4">
        <w:rPr>
          <w:rFonts w:asciiTheme="majorBidi" w:hAnsiTheme="majorBidi" w:cstheme="majorBidi"/>
          <w:sz w:val="24"/>
          <w:szCs w:val="24"/>
        </w:rPr>
        <w:t>and copper serum levels.</w:t>
      </w:r>
    </w:p>
    <w:p w14:paraId="36278391" w14:textId="3FEF354B" w:rsidR="00B02731" w:rsidRDefault="006A2AB6">
      <w:pPr>
        <w:rPr>
          <w:rFonts w:asciiTheme="majorBidi" w:hAnsiTheme="majorBidi" w:cstheme="majorBidi"/>
          <w:b/>
          <w:bCs/>
          <w:sz w:val="24"/>
          <w:szCs w:val="24"/>
        </w:rPr>
      </w:pPr>
      <w:r w:rsidRPr="006A2AB6">
        <w:rPr>
          <w:rFonts w:asciiTheme="majorBidi" w:hAnsiTheme="majorBidi" w:cstheme="majorBidi"/>
          <w:b/>
          <w:bCs/>
          <w:sz w:val="24"/>
          <w:szCs w:val="24"/>
        </w:rPr>
        <w:t>Subjects and method</w:t>
      </w:r>
      <w:r w:rsidR="0009010F">
        <w:rPr>
          <w:rFonts w:asciiTheme="majorBidi" w:hAnsiTheme="majorBidi" w:cstheme="majorBidi"/>
          <w:b/>
          <w:bCs/>
          <w:sz w:val="24"/>
          <w:szCs w:val="24"/>
        </w:rPr>
        <w:t>s</w:t>
      </w:r>
    </w:p>
    <w:p w14:paraId="57FAD1E2" w14:textId="388B8D56" w:rsidR="006A2AB6" w:rsidRPr="00BB62B4" w:rsidRDefault="006A2AB6" w:rsidP="008F3960">
      <w:pPr>
        <w:spacing w:line="360" w:lineRule="auto"/>
        <w:jc w:val="both"/>
        <w:rPr>
          <w:rFonts w:asciiTheme="majorBidi" w:hAnsiTheme="majorBidi" w:cstheme="majorBidi"/>
          <w:sz w:val="24"/>
          <w:szCs w:val="24"/>
        </w:rPr>
      </w:pPr>
      <w:r w:rsidRPr="006A2AB6">
        <w:rPr>
          <w:rFonts w:asciiTheme="majorBidi" w:hAnsiTheme="majorBidi" w:cstheme="majorBidi"/>
          <w:sz w:val="24"/>
          <w:szCs w:val="24"/>
        </w:rPr>
        <w:t>This is a</w:t>
      </w:r>
      <w:r w:rsidRPr="006A2AB6">
        <w:rPr>
          <w:rFonts w:asciiTheme="majorBidi" w:hAnsiTheme="majorBidi" w:cstheme="majorBidi"/>
          <w:i/>
          <w:iCs/>
          <w:sz w:val="24"/>
          <w:szCs w:val="24"/>
        </w:rPr>
        <w:t xml:space="preserve"> </w:t>
      </w:r>
      <w:r w:rsidR="00421C09">
        <w:rPr>
          <w:rFonts w:asciiTheme="majorBidi" w:hAnsiTheme="majorBidi" w:cstheme="majorBidi"/>
          <w:sz w:val="24"/>
          <w:szCs w:val="24"/>
        </w:rPr>
        <w:t>case-control</w:t>
      </w:r>
      <w:r w:rsidRPr="006A2AB6">
        <w:rPr>
          <w:rFonts w:asciiTheme="majorBidi" w:hAnsiTheme="majorBidi" w:cstheme="majorBidi"/>
          <w:sz w:val="24"/>
          <w:szCs w:val="24"/>
        </w:rPr>
        <w:t xml:space="preserve"> study</w:t>
      </w:r>
      <w:r>
        <w:rPr>
          <w:rFonts w:asciiTheme="majorBidi" w:hAnsiTheme="majorBidi" w:cstheme="majorBidi"/>
          <w:sz w:val="24"/>
          <w:szCs w:val="24"/>
        </w:rPr>
        <w:t>.</w:t>
      </w:r>
      <w:r w:rsidRPr="006A2AB6">
        <w:rPr>
          <w:rFonts w:asciiTheme="majorBidi" w:eastAsia="AdvOT678fd422" w:hAnsiTheme="majorBidi" w:cstheme="majorBidi"/>
          <w:sz w:val="28"/>
        </w:rPr>
        <w:t xml:space="preserve"> </w:t>
      </w:r>
      <w:bookmarkStart w:id="30" w:name="_Hlk156646135"/>
      <w:bookmarkStart w:id="31" w:name="_Hlk156655199"/>
      <w:r w:rsidR="00421C09">
        <w:rPr>
          <w:rFonts w:ascii="Times New Roman" w:eastAsia="Times New Roman" w:hAnsi="Times New Roman" w:cs="Times New Roman"/>
          <w:sz w:val="24"/>
          <w:szCs w:val="24"/>
        </w:rPr>
        <w:t xml:space="preserve">The total sample size was 50 participants calculated by Epi info 7 with a power of 80% and CI of </w:t>
      </w:r>
      <w:r w:rsidR="008F3960" w:rsidRPr="00BB62B4">
        <w:rPr>
          <w:rFonts w:asciiTheme="majorBidi" w:hAnsiTheme="majorBidi" w:cstheme="majorBidi"/>
          <w:sz w:val="24"/>
          <w:szCs w:val="24"/>
        </w:rPr>
        <w:t>95%</w:t>
      </w:r>
      <w:bookmarkEnd w:id="30"/>
      <w:bookmarkEnd w:id="31"/>
      <w:r w:rsidR="00421C09">
        <w:rPr>
          <w:rFonts w:asciiTheme="majorBidi" w:hAnsiTheme="majorBidi" w:cstheme="majorBidi"/>
          <w:sz w:val="24"/>
          <w:szCs w:val="24"/>
        </w:rPr>
        <w:t xml:space="preserve"> and divided</w:t>
      </w:r>
      <w:r w:rsidRPr="00BB62B4">
        <w:rPr>
          <w:rFonts w:asciiTheme="majorBidi" w:hAnsiTheme="majorBidi" w:cstheme="majorBidi"/>
          <w:sz w:val="24"/>
          <w:szCs w:val="24"/>
        </w:rPr>
        <w:t xml:space="preserve"> into 25 anemic subjects after bariatric surgery and 25 healthy individuals </w:t>
      </w:r>
      <w:r w:rsidR="00421C09">
        <w:rPr>
          <w:rFonts w:asciiTheme="majorBidi" w:hAnsiTheme="majorBidi" w:cstheme="majorBidi"/>
          <w:sz w:val="24"/>
          <w:szCs w:val="24"/>
        </w:rPr>
        <w:t>of both sexes after bariatric surgery</w:t>
      </w:r>
      <w:r w:rsidRPr="00BB62B4">
        <w:rPr>
          <w:rFonts w:asciiTheme="majorBidi" w:hAnsiTheme="majorBidi" w:cstheme="majorBidi"/>
          <w:sz w:val="24"/>
          <w:szCs w:val="24"/>
        </w:rPr>
        <w:t xml:space="preserve">. All participants gave consent. Participants less than eighteen years </w:t>
      </w:r>
      <w:r w:rsidR="00421C09">
        <w:rPr>
          <w:rFonts w:asciiTheme="majorBidi" w:hAnsiTheme="majorBidi" w:cstheme="majorBidi"/>
          <w:sz w:val="24"/>
          <w:szCs w:val="24"/>
        </w:rPr>
        <w:t xml:space="preserve">old </w:t>
      </w:r>
      <w:r w:rsidRPr="00BB62B4">
        <w:rPr>
          <w:rFonts w:asciiTheme="majorBidi" w:hAnsiTheme="majorBidi" w:cstheme="majorBidi"/>
          <w:sz w:val="24"/>
          <w:szCs w:val="24"/>
        </w:rPr>
        <w:t>were excluded from the study</w:t>
      </w:r>
      <w:r w:rsidR="00BA1F76" w:rsidRPr="00BB62B4">
        <w:rPr>
          <w:rFonts w:asciiTheme="majorBidi" w:hAnsiTheme="majorBidi" w:cstheme="majorBidi"/>
          <w:sz w:val="24"/>
          <w:szCs w:val="24"/>
        </w:rPr>
        <w:t>. Patients with known hematological diseases were excluded from the study.</w:t>
      </w:r>
    </w:p>
    <w:p w14:paraId="7CBD4A0C" w14:textId="7694724C" w:rsidR="00C43F73" w:rsidRPr="00BB62B4" w:rsidRDefault="00E7353A" w:rsidP="00480430">
      <w:pPr>
        <w:spacing w:line="360" w:lineRule="auto"/>
        <w:jc w:val="both"/>
        <w:rPr>
          <w:rFonts w:asciiTheme="majorBidi" w:hAnsiTheme="majorBidi" w:cstheme="majorBidi"/>
          <w:sz w:val="24"/>
          <w:szCs w:val="24"/>
        </w:rPr>
      </w:pPr>
      <w:r w:rsidRPr="00BB62B4">
        <w:rPr>
          <w:rFonts w:asciiTheme="majorBidi" w:hAnsiTheme="majorBidi" w:cstheme="majorBidi"/>
          <w:sz w:val="24"/>
          <w:szCs w:val="24"/>
        </w:rPr>
        <w:t xml:space="preserve">All the participants were subjected to </w:t>
      </w:r>
      <w:r w:rsidR="00421C09">
        <w:rPr>
          <w:rFonts w:asciiTheme="majorBidi" w:hAnsiTheme="majorBidi" w:cstheme="majorBidi"/>
          <w:sz w:val="24"/>
          <w:szCs w:val="24"/>
        </w:rPr>
        <w:t xml:space="preserve">taking their entire histories and completing a </w:t>
      </w:r>
      <w:r w:rsidRPr="00BB62B4">
        <w:rPr>
          <w:rFonts w:asciiTheme="majorBidi" w:hAnsiTheme="majorBidi" w:cstheme="majorBidi"/>
          <w:sz w:val="24"/>
          <w:szCs w:val="24"/>
        </w:rPr>
        <w:t xml:space="preserve">complete clinical examination. </w:t>
      </w:r>
      <w:r w:rsidR="00365E46" w:rsidRPr="00BB62B4">
        <w:rPr>
          <w:rFonts w:asciiTheme="majorBidi" w:hAnsiTheme="majorBidi" w:cstheme="majorBidi"/>
          <w:sz w:val="24"/>
          <w:szCs w:val="24"/>
        </w:rPr>
        <w:t>Blood samples were taken from all participants</w:t>
      </w:r>
      <w:r w:rsidR="00421C09">
        <w:rPr>
          <w:rFonts w:asciiTheme="majorBidi" w:hAnsiTheme="majorBidi" w:cstheme="majorBidi"/>
          <w:sz w:val="24"/>
          <w:szCs w:val="24"/>
        </w:rPr>
        <w:t>,</w:t>
      </w:r>
      <w:r w:rsidR="00365E46" w:rsidRPr="00BB62B4">
        <w:rPr>
          <w:rFonts w:asciiTheme="majorBidi" w:hAnsiTheme="majorBidi" w:cstheme="majorBidi"/>
          <w:sz w:val="24"/>
          <w:szCs w:val="24"/>
        </w:rPr>
        <w:t xml:space="preserve"> and sera were prepared. </w:t>
      </w:r>
      <w:r w:rsidR="00421C09">
        <w:rPr>
          <w:rFonts w:asciiTheme="majorBidi" w:hAnsiTheme="majorBidi" w:cstheme="majorBidi"/>
          <w:sz w:val="24"/>
          <w:szCs w:val="24"/>
        </w:rPr>
        <w:t>The hemoglobin (Hb), serum copper, serum iron, ferritin, total iron binding capacity (TIBC), and transferrin saturation were measured</w:t>
      </w:r>
      <w:r w:rsidR="00480430" w:rsidRPr="00BB62B4">
        <w:rPr>
          <w:rFonts w:asciiTheme="majorBidi" w:hAnsiTheme="majorBidi" w:cstheme="majorBidi"/>
          <w:sz w:val="24"/>
          <w:szCs w:val="24"/>
        </w:rPr>
        <w:t>.</w:t>
      </w:r>
      <w:r w:rsidRPr="00BB62B4">
        <w:rPr>
          <w:rFonts w:asciiTheme="majorBidi" w:hAnsiTheme="majorBidi" w:cstheme="majorBidi"/>
          <w:sz w:val="24"/>
          <w:szCs w:val="24"/>
        </w:rPr>
        <w:t xml:space="preserve"> The kits were provided from Spectrum, Egypt</w:t>
      </w:r>
      <w:r w:rsidR="00421C09">
        <w:rPr>
          <w:rFonts w:asciiTheme="majorBidi" w:hAnsiTheme="majorBidi" w:cstheme="majorBidi"/>
          <w:sz w:val="24"/>
          <w:szCs w:val="24"/>
        </w:rPr>
        <w:t xml:space="preserve">, and measured by </w:t>
      </w:r>
      <w:proofErr w:type="spellStart"/>
      <w:r w:rsidRPr="00BB62B4">
        <w:rPr>
          <w:rFonts w:asciiTheme="majorBidi" w:hAnsiTheme="majorBidi" w:cstheme="majorBidi"/>
          <w:sz w:val="24"/>
          <w:szCs w:val="24"/>
        </w:rPr>
        <w:t>Sunostik</w:t>
      </w:r>
      <w:proofErr w:type="spellEnd"/>
      <w:r w:rsidRPr="00BB62B4">
        <w:rPr>
          <w:rFonts w:asciiTheme="majorBidi" w:hAnsiTheme="majorBidi" w:cstheme="majorBidi"/>
          <w:sz w:val="24"/>
          <w:szCs w:val="24"/>
        </w:rPr>
        <w:t xml:space="preserve">, China. </w:t>
      </w:r>
    </w:p>
    <w:p w14:paraId="6F6549C2" w14:textId="16B018E7" w:rsidR="001E7B97" w:rsidRPr="001E7B97" w:rsidRDefault="00E7353A" w:rsidP="001E7B97">
      <w:pPr>
        <w:spacing w:before="120" w:line="360" w:lineRule="auto"/>
        <w:ind w:right="84"/>
        <w:jc w:val="both"/>
        <w:rPr>
          <w:rFonts w:ascii="Times New Roman" w:eastAsia="Times New Roman" w:hAnsi="Times New Roman" w:cs="Times New Roman"/>
          <w:sz w:val="24"/>
          <w:szCs w:val="24"/>
        </w:rPr>
      </w:pPr>
      <w:r w:rsidRPr="001E7B97">
        <w:rPr>
          <w:rFonts w:ascii="Times New Roman" w:eastAsia="Times New Roman" w:hAnsi="Times New Roman" w:cs="Times New Roman"/>
          <w:sz w:val="24"/>
          <w:szCs w:val="24"/>
        </w:rPr>
        <w:t>Total RNA was isolated from serum using</w:t>
      </w:r>
      <w:r w:rsidR="00C43F73" w:rsidRPr="001E7B97">
        <w:rPr>
          <w:rFonts w:ascii="Times New Roman" w:eastAsia="Times New Roman" w:hAnsi="Times New Roman" w:cs="Times New Roman"/>
          <w:sz w:val="24"/>
          <w:szCs w:val="24"/>
        </w:rPr>
        <w:t xml:space="preserve"> </w:t>
      </w:r>
      <w:proofErr w:type="spellStart"/>
      <w:r w:rsidR="00C43F73" w:rsidRPr="001E7B97">
        <w:rPr>
          <w:rFonts w:ascii="Times New Roman" w:eastAsia="Times New Roman" w:hAnsi="Times New Roman" w:cs="Times New Roman"/>
          <w:sz w:val="24"/>
          <w:szCs w:val="24"/>
        </w:rPr>
        <w:t>GENEzol</w:t>
      </w:r>
      <w:proofErr w:type="spellEnd"/>
      <w:r w:rsidR="00C43F73" w:rsidRPr="001E7B97">
        <w:rPr>
          <w:rFonts w:ascii="Times New Roman" w:eastAsia="Times New Roman" w:hAnsi="Times New Roman" w:cs="Times New Roman"/>
          <w:sz w:val="24"/>
          <w:szCs w:val="24"/>
        </w:rPr>
        <w:t>™</w:t>
      </w:r>
      <w:r w:rsidR="007C644F" w:rsidRPr="001E7B97">
        <w:rPr>
          <w:rFonts w:ascii="Times New Roman" w:eastAsia="Times New Roman" w:hAnsi="Times New Roman" w:cs="Times New Roman"/>
          <w:sz w:val="24"/>
          <w:szCs w:val="24"/>
        </w:rPr>
        <w:t xml:space="preserve"> (</w:t>
      </w:r>
      <w:proofErr w:type="spellStart"/>
      <w:r w:rsidR="007C644F" w:rsidRPr="001E7B97">
        <w:rPr>
          <w:rFonts w:ascii="Times New Roman" w:eastAsia="Times New Roman" w:hAnsi="Times New Roman" w:cs="Times New Roman"/>
          <w:sz w:val="24"/>
          <w:szCs w:val="24"/>
        </w:rPr>
        <w:t>Geneaid</w:t>
      </w:r>
      <w:proofErr w:type="spellEnd"/>
      <w:r w:rsidR="007C644F" w:rsidRPr="001E7B97">
        <w:rPr>
          <w:rFonts w:ascii="Times New Roman" w:eastAsia="Times New Roman" w:hAnsi="Times New Roman" w:cs="Times New Roman"/>
          <w:sz w:val="24"/>
          <w:szCs w:val="24"/>
        </w:rPr>
        <w:t>, Taiwan).</w:t>
      </w:r>
      <w:r w:rsidRPr="001E7B97">
        <w:rPr>
          <w:rFonts w:asciiTheme="majorBidi" w:eastAsiaTheme="minorEastAsia" w:hAnsiTheme="majorBidi" w:cstheme="majorBidi"/>
          <w:sz w:val="24"/>
          <w:szCs w:val="24"/>
        </w:rPr>
        <w:t xml:space="preserve"> </w:t>
      </w:r>
      <w:r w:rsidRPr="001E7B97">
        <w:rPr>
          <w:rFonts w:ascii="Times New Roman" w:eastAsia="Times New Roman" w:hAnsi="Times New Roman" w:cs="Times New Roman"/>
          <w:sz w:val="24"/>
          <w:szCs w:val="24"/>
        </w:rPr>
        <w:t>The integrity of the harvested RNA was assessed and measured on Nanodrop spectrophotometry (ND 1000-NanoDrop®).</w:t>
      </w:r>
      <w:r w:rsidRPr="001E7B97">
        <w:rPr>
          <w:sz w:val="24"/>
          <w:szCs w:val="24"/>
        </w:rPr>
        <w:t xml:space="preserve"> </w:t>
      </w:r>
      <w:r w:rsidRPr="001E7B97">
        <w:rPr>
          <w:rFonts w:ascii="Times New Roman" w:eastAsia="Times New Roman" w:hAnsi="Times New Roman" w:cs="Times New Roman"/>
          <w:sz w:val="24"/>
          <w:szCs w:val="24"/>
        </w:rPr>
        <w:t xml:space="preserve">Reverse </w:t>
      </w:r>
      <w:r w:rsidR="00421C09">
        <w:rPr>
          <w:rFonts w:ascii="Times New Roman" w:eastAsia="Times New Roman" w:hAnsi="Times New Roman" w:cs="Times New Roman"/>
          <w:sz w:val="24"/>
          <w:szCs w:val="24"/>
        </w:rPr>
        <w:t>mRNA transcription</w:t>
      </w:r>
      <w:r w:rsidRPr="001E7B97">
        <w:rPr>
          <w:rFonts w:ascii="Times New Roman" w:eastAsia="Times New Roman" w:hAnsi="Times New Roman" w:cs="Times New Roman"/>
          <w:sz w:val="24"/>
          <w:szCs w:val="24"/>
        </w:rPr>
        <w:t xml:space="preserve"> to complementary DNA (cDNA)</w:t>
      </w:r>
      <w:r w:rsidR="00C43F73" w:rsidRPr="001E7B97">
        <w:rPr>
          <w:rFonts w:ascii="Times New Roman" w:eastAsia="Times New Roman" w:hAnsi="Times New Roman" w:cs="Times New Roman"/>
          <w:sz w:val="24"/>
          <w:szCs w:val="24"/>
        </w:rPr>
        <w:t xml:space="preserve"> was performed u</w:t>
      </w:r>
      <w:r w:rsidRPr="001E7B97">
        <w:rPr>
          <w:rFonts w:ascii="Times New Roman" w:eastAsia="Times New Roman" w:hAnsi="Times New Roman" w:cs="Times New Roman"/>
          <w:sz w:val="24"/>
          <w:szCs w:val="24"/>
        </w:rPr>
        <w:t>sing</w:t>
      </w:r>
      <w:r w:rsidR="00B924BE" w:rsidRPr="001E7B97">
        <w:rPr>
          <w:rFonts w:ascii="Times New Roman" w:eastAsia="Times New Roman" w:hAnsi="Times New Roman" w:cs="Times New Roman"/>
          <w:sz w:val="24"/>
          <w:szCs w:val="24"/>
        </w:rPr>
        <w:t xml:space="preserve"> </w:t>
      </w:r>
      <w:r w:rsidR="00C43F73" w:rsidRPr="001E7B97">
        <w:rPr>
          <w:rFonts w:ascii="Times New Roman" w:eastAsia="Times New Roman" w:hAnsi="Times New Roman" w:cs="Times New Roman"/>
          <w:sz w:val="24"/>
          <w:szCs w:val="24"/>
        </w:rPr>
        <w:t>TaqMan® Small RNA Assays kit (</w:t>
      </w:r>
      <w:proofErr w:type="spellStart"/>
      <w:r w:rsidR="00C43F73" w:rsidRPr="001E7B97">
        <w:rPr>
          <w:rFonts w:ascii="Times New Roman" w:eastAsia="Times New Roman" w:hAnsi="Times New Roman" w:cs="Times New Roman"/>
          <w:sz w:val="24"/>
          <w:szCs w:val="24"/>
        </w:rPr>
        <w:t>Thermofisher</w:t>
      </w:r>
      <w:proofErr w:type="spellEnd"/>
      <w:r w:rsidR="00C43F73" w:rsidRPr="001E7B97">
        <w:rPr>
          <w:rFonts w:ascii="Times New Roman" w:eastAsia="Times New Roman" w:hAnsi="Times New Roman" w:cs="Times New Roman"/>
          <w:sz w:val="24"/>
          <w:szCs w:val="24"/>
        </w:rPr>
        <w:t xml:space="preserve">, USA). </w:t>
      </w:r>
      <w:r w:rsidR="00365E46" w:rsidRPr="001E7B97">
        <w:rPr>
          <w:rFonts w:ascii="Times New Roman" w:eastAsia="Times New Roman" w:hAnsi="Times New Roman" w:cs="Times New Roman"/>
          <w:sz w:val="24"/>
          <w:szCs w:val="24"/>
        </w:rPr>
        <w:t xml:space="preserve">The real-time RT-PCR was performed in a Mx3005P Real-Time PCR System (Agilent </w:t>
      </w:r>
      <w:proofErr w:type="spellStart"/>
      <w:r w:rsidR="00365E46" w:rsidRPr="001E7B97">
        <w:rPr>
          <w:rFonts w:ascii="Times New Roman" w:eastAsia="Times New Roman" w:hAnsi="Times New Roman" w:cs="Times New Roman"/>
          <w:sz w:val="24"/>
          <w:szCs w:val="24"/>
        </w:rPr>
        <w:t>Stratagene</w:t>
      </w:r>
      <w:proofErr w:type="spellEnd"/>
      <w:r w:rsidR="00365E46" w:rsidRPr="001E7B97">
        <w:rPr>
          <w:rFonts w:ascii="Times New Roman" w:eastAsia="Times New Roman" w:hAnsi="Times New Roman" w:cs="Times New Roman"/>
          <w:sz w:val="24"/>
          <w:szCs w:val="24"/>
        </w:rPr>
        <w:t>, USA</w:t>
      </w:r>
      <w:r w:rsidR="001E7B97" w:rsidRPr="001E7B97">
        <w:rPr>
          <w:rFonts w:ascii="Times New Roman" w:eastAsia="Times New Roman" w:hAnsi="Times New Roman" w:cs="Times New Roman"/>
          <w:sz w:val="24"/>
          <w:szCs w:val="24"/>
        </w:rPr>
        <w:t>)</w:t>
      </w:r>
      <w:r w:rsidR="00C43F73" w:rsidRPr="001E7B97">
        <w:rPr>
          <w:rFonts w:ascii="Times New Roman" w:eastAsia="Times New Roman" w:hAnsi="Times New Roman" w:cs="Times New Roman"/>
          <w:sz w:val="24"/>
          <w:szCs w:val="24"/>
        </w:rPr>
        <w:t xml:space="preserve"> using 10 µL </w:t>
      </w:r>
      <w:proofErr w:type="spellStart"/>
      <w:r w:rsidR="00C43F73" w:rsidRPr="001E7B97">
        <w:rPr>
          <w:rFonts w:ascii="Times New Roman" w:eastAsia="Times New Roman" w:hAnsi="Times New Roman" w:cs="Times New Roman"/>
          <w:sz w:val="24"/>
          <w:szCs w:val="24"/>
        </w:rPr>
        <w:t>TOPreal</w:t>
      </w:r>
      <w:proofErr w:type="spellEnd"/>
      <w:r w:rsidR="00C43F73" w:rsidRPr="001E7B97">
        <w:rPr>
          <w:rFonts w:ascii="Times New Roman" w:eastAsia="Times New Roman" w:hAnsi="Times New Roman" w:cs="Times New Roman"/>
          <w:sz w:val="24"/>
          <w:szCs w:val="24"/>
        </w:rPr>
        <w:t xml:space="preserve"> </w:t>
      </w:r>
      <w:proofErr w:type="spellStart"/>
      <w:r w:rsidR="00C43F73" w:rsidRPr="001E7B97">
        <w:rPr>
          <w:rFonts w:ascii="Times New Roman" w:eastAsia="Times New Roman" w:hAnsi="Times New Roman" w:cs="Times New Roman"/>
          <w:sz w:val="24"/>
          <w:szCs w:val="24"/>
        </w:rPr>
        <w:t>syberGreen</w:t>
      </w:r>
      <w:proofErr w:type="spellEnd"/>
      <w:r w:rsidR="00C43F73" w:rsidRPr="001E7B97">
        <w:rPr>
          <w:rFonts w:ascii="Times New Roman" w:eastAsia="Times New Roman" w:hAnsi="Times New Roman" w:cs="Times New Roman"/>
          <w:sz w:val="24"/>
          <w:szCs w:val="24"/>
        </w:rPr>
        <w:t xml:space="preserve"> (</w:t>
      </w:r>
      <w:proofErr w:type="spellStart"/>
      <w:r w:rsidR="00C43F73" w:rsidRPr="001E7B97">
        <w:rPr>
          <w:rFonts w:ascii="Times New Roman" w:eastAsia="Times New Roman" w:hAnsi="Times New Roman" w:cs="Times New Roman"/>
          <w:sz w:val="24"/>
          <w:szCs w:val="24"/>
        </w:rPr>
        <w:t>Enzynomics</w:t>
      </w:r>
      <w:proofErr w:type="spellEnd"/>
      <w:r w:rsidR="00C43F73" w:rsidRPr="001E7B97">
        <w:rPr>
          <w:rFonts w:ascii="Times New Roman" w:eastAsia="Times New Roman" w:hAnsi="Times New Roman" w:cs="Times New Roman"/>
          <w:sz w:val="24"/>
          <w:szCs w:val="24"/>
        </w:rPr>
        <w:t xml:space="preserve">, Korea), 1 µL of each forward and reverse </w:t>
      </w:r>
      <w:r w:rsidR="00421C09">
        <w:rPr>
          <w:rFonts w:ascii="Times New Roman" w:eastAsia="Times New Roman" w:hAnsi="Times New Roman" w:cs="Times New Roman"/>
          <w:sz w:val="24"/>
          <w:szCs w:val="24"/>
        </w:rPr>
        <w:t>primer</w:t>
      </w:r>
      <w:r w:rsidR="001E7B97" w:rsidRPr="001E7B97">
        <w:rPr>
          <w:rFonts w:ascii="Times New Roman" w:eastAsia="Times New Roman" w:hAnsi="Times New Roman" w:cs="Times New Roman"/>
          <w:sz w:val="24"/>
          <w:szCs w:val="24"/>
        </w:rPr>
        <w:t xml:space="preserve">, 1 µL of DNA template and RNase free water up to 20 µL final reaction volume. </w:t>
      </w:r>
      <w:r w:rsidR="00C43F73" w:rsidRPr="001E7B97">
        <w:rPr>
          <w:rFonts w:ascii="Times New Roman" w:eastAsia="Times New Roman" w:hAnsi="Times New Roman" w:cs="Times New Roman"/>
          <w:sz w:val="24"/>
          <w:szCs w:val="24"/>
        </w:rPr>
        <w:t xml:space="preserve"> The primers for </w:t>
      </w:r>
      <w:r w:rsidR="00B924BE" w:rsidRPr="001E7B97">
        <w:rPr>
          <w:rFonts w:ascii="Times New Roman" w:eastAsia="Times New Roman" w:hAnsi="Times New Roman" w:cs="Times New Roman"/>
          <w:sz w:val="24"/>
          <w:szCs w:val="24"/>
        </w:rPr>
        <w:t>hsa</w:t>
      </w:r>
      <w:r w:rsidR="00B924BE" w:rsidRPr="001E7B97">
        <w:rPr>
          <w:rFonts w:ascii="Times New Roman" w:eastAsia="Times New Roman" w:hAnsi="Times New Roman" w:cs="Times New Roman"/>
          <w:i/>
          <w:iCs/>
          <w:sz w:val="24"/>
          <w:szCs w:val="24"/>
        </w:rPr>
        <w:t>-</w:t>
      </w:r>
      <w:bookmarkStart w:id="32" w:name="_Hlk122940531"/>
      <w:r w:rsidR="00B924BE" w:rsidRPr="001E7B97">
        <w:rPr>
          <w:rFonts w:ascii="Times New Roman" w:eastAsia="Times New Roman" w:hAnsi="Times New Roman" w:cs="Times New Roman"/>
          <w:i/>
          <w:iCs/>
          <w:sz w:val="24"/>
          <w:szCs w:val="24"/>
        </w:rPr>
        <w:t>miR-</w:t>
      </w:r>
      <w:r w:rsidR="00C43F73" w:rsidRPr="001E7B97">
        <w:rPr>
          <w:rFonts w:ascii="Times New Roman" w:eastAsia="Times New Roman" w:hAnsi="Times New Roman" w:cs="Times New Roman"/>
          <w:i/>
          <w:iCs/>
          <w:sz w:val="24"/>
          <w:szCs w:val="24"/>
        </w:rPr>
        <w:t>let</w:t>
      </w:r>
      <w:r w:rsidR="00B924BE" w:rsidRPr="001E7B97">
        <w:rPr>
          <w:rFonts w:ascii="Times New Roman" w:eastAsia="Times New Roman" w:hAnsi="Times New Roman" w:cs="Times New Roman"/>
          <w:i/>
          <w:iCs/>
          <w:sz w:val="24"/>
          <w:szCs w:val="24"/>
        </w:rPr>
        <w:t>-</w:t>
      </w:r>
      <w:r w:rsidR="00C43F73" w:rsidRPr="001E7B97">
        <w:rPr>
          <w:rFonts w:ascii="Times New Roman" w:eastAsia="Times New Roman" w:hAnsi="Times New Roman" w:cs="Times New Roman"/>
          <w:i/>
          <w:iCs/>
          <w:sz w:val="24"/>
          <w:szCs w:val="24"/>
        </w:rPr>
        <w:t>7b</w:t>
      </w:r>
      <w:r w:rsidR="00C43F73" w:rsidRPr="001E7B97">
        <w:rPr>
          <w:rFonts w:ascii="Times New Roman" w:eastAsia="Times New Roman" w:hAnsi="Times New Roman" w:cs="Times New Roman"/>
          <w:sz w:val="24"/>
          <w:szCs w:val="24"/>
        </w:rPr>
        <w:t xml:space="preserve"> </w:t>
      </w:r>
      <w:bookmarkEnd w:id="32"/>
      <w:r w:rsidR="00C43F73" w:rsidRPr="001E7B97">
        <w:rPr>
          <w:rFonts w:ascii="Times New Roman" w:eastAsia="Times New Roman" w:hAnsi="Times New Roman" w:cs="Times New Roman"/>
          <w:sz w:val="24"/>
          <w:szCs w:val="24"/>
        </w:rPr>
        <w:t>quantification were forward</w:t>
      </w:r>
      <w:r w:rsidR="006B34CD" w:rsidRPr="001E7B97">
        <w:rPr>
          <w:rFonts w:ascii="Times New Roman" w:eastAsia="Times New Roman" w:hAnsi="Times New Roman" w:cs="Times New Roman"/>
          <w:sz w:val="24"/>
          <w:szCs w:val="24"/>
        </w:rPr>
        <w:t xml:space="preserve">: </w:t>
      </w:r>
      <w:r w:rsidR="006B34CD" w:rsidRPr="001E7B97">
        <w:rPr>
          <w:rFonts w:ascii="Times New Roman" w:eastAsia="Times New Roman" w:hAnsi="Times New Roman" w:cs="Times New Roman"/>
          <w:sz w:val="24"/>
          <w:szCs w:val="24"/>
          <w:lang w:val="en-GB"/>
        </w:rPr>
        <w:t>GGGTGAGGTAGTAGGTTGT</w:t>
      </w:r>
      <w:r w:rsidR="006B34CD" w:rsidRPr="001E7B97">
        <w:rPr>
          <w:rFonts w:ascii="Times New Roman" w:eastAsia="Times New Roman" w:hAnsi="Times New Roman" w:cs="Times New Roman"/>
          <w:sz w:val="24"/>
          <w:szCs w:val="24"/>
        </w:rPr>
        <w:t xml:space="preserve"> and reverse</w:t>
      </w:r>
      <w:r w:rsidR="006B34CD" w:rsidRPr="001E7B97">
        <w:rPr>
          <w:rFonts w:ascii="Times New Roman" w:eastAsia="Times New Roman" w:hAnsi="Times New Roman" w:cs="Times New Roman"/>
          <w:sz w:val="24"/>
          <w:szCs w:val="24"/>
          <w:lang w:val="en-GB"/>
        </w:rPr>
        <w:t>: CAGTGCGTGTCGTGGAGT</w:t>
      </w:r>
      <w:r w:rsidR="00C43F73" w:rsidRPr="001E7B97">
        <w:rPr>
          <w:rFonts w:ascii="Times New Roman" w:eastAsia="Times New Roman" w:hAnsi="Times New Roman" w:cs="Times New Roman"/>
          <w:sz w:val="24"/>
          <w:szCs w:val="24"/>
        </w:rPr>
        <w:t>.</w:t>
      </w:r>
      <w:r w:rsidR="00C43F73" w:rsidRPr="001E7B97">
        <w:rPr>
          <w:rFonts w:ascii="Times New Roman" w:eastAsia="Times New Roman" w:hAnsi="Times New Roman" w:cs="Times New Roman"/>
          <w:color w:val="FF0000"/>
          <w:sz w:val="24"/>
          <w:szCs w:val="24"/>
        </w:rPr>
        <w:t xml:space="preserve"> </w:t>
      </w:r>
      <w:r w:rsidR="00C43F73" w:rsidRPr="001E7B97">
        <w:rPr>
          <w:rFonts w:ascii="Times New Roman" w:eastAsia="Times New Roman" w:hAnsi="Times New Roman" w:cs="Times New Roman"/>
          <w:sz w:val="24"/>
          <w:szCs w:val="24"/>
        </w:rPr>
        <w:t xml:space="preserve">U6 served as the internal </w:t>
      </w:r>
      <w:r w:rsidR="00421C09">
        <w:rPr>
          <w:rFonts w:ascii="Times New Roman" w:eastAsia="Times New Roman" w:hAnsi="Times New Roman" w:cs="Times New Roman"/>
          <w:sz w:val="24"/>
          <w:szCs w:val="24"/>
        </w:rPr>
        <w:t xml:space="preserve">control for the </w:t>
      </w:r>
      <w:r w:rsidR="00C43F73" w:rsidRPr="001E7B97">
        <w:rPr>
          <w:rFonts w:ascii="Times New Roman" w:eastAsia="Times New Roman" w:hAnsi="Times New Roman" w:cs="Times New Roman"/>
          <w:sz w:val="24"/>
          <w:szCs w:val="24"/>
        </w:rPr>
        <w:t xml:space="preserve">relative quantification of </w:t>
      </w:r>
      <w:r w:rsidR="00C43F73" w:rsidRPr="001E7B97">
        <w:rPr>
          <w:rFonts w:ascii="Times New Roman" w:eastAsia="Times New Roman" w:hAnsi="Times New Roman" w:cs="Times New Roman"/>
          <w:i/>
          <w:iCs/>
          <w:sz w:val="24"/>
          <w:szCs w:val="24"/>
        </w:rPr>
        <w:t>miR</w:t>
      </w:r>
      <w:r w:rsidR="006B34CD" w:rsidRPr="001E7B97">
        <w:rPr>
          <w:rFonts w:ascii="Times New Roman" w:eastAsia="Times New Roman" w:hAnsi="Times New Roman" w:cs="Times New Roman"/>
          <w:i/>
          <w:iCs/>
          <w:sz w:val="24"/>
          <w:szCs w:val="24"/>
        </w:rPr>
        <w:t>-</w:t>
      </w:r>
      <w:r w:rsidR="00C43F73" w:rsidRPr="001E7B97">
        <w:rPr>
          <w:rFonts w:ascii="Times New Roman" w:eastAsia="Times New Roman" w:hAnsi="Times New Roman" w:cs="Times New Roman"/>
          <w:i/>
          <w:iCs/>
          <w:sz w:val="24"/>
          <w:szCs w:val="24"/>
        </w:rPr>
        <w:t>let</w:t>
      </w:r>
      <w:r w:rsidR="006B34CD" w:rsidRPr="001E7B97">
        <w:rPr>
          <w:rFonts w:ascii="Times New Roman" w:eastAsia="Times New Roman" w:hAnsi="Times New Roman" w:cs="Times New Roman"/>
          <w:i/>
          <w:iCs/>
          <w:sz w:val="24"/>
          <w:szCs w:val="24"/>
        </w:rPr>
        <w:t>-</w:t>
      </w:r>
      <w:r w:rsidR="00C43F73" w:rsidRPr="001E7B97">
        <w:rPr>
          <w:rFonts w:ascii="Times New Roman" w:eastAsia="Times New Roman" w:hAnsi="Times New Roman" w:cs="Times New Roman"/>
          <w:i/>
          <w:iCs/>
          <w:sz w:val="24"/>
          <w:szCs w:val="24"/>
        </w:rPr>
        <w:t>7b</w:t>
      </w:r>
      <w:r w:rsidR="00C43F73" w:rsidRPr="001E7B97">
        <w:rPr>
          <w:rFonts w:ascii="Times New Roman" w:eastAsia="Times New Roman" w:hAnsi="Times New Roman" w:cs="Times New Roman"/>
          <w:sz w:val="24"/>
          <w:szCs w:val="24"/>
        </w:rPr>
        <w:t xml:space="preserve"> expression.</w:t>
      </w:r>
      <w:r w:rsidR="006B34CD" w:rsidRPr="001E7B97">
        <w:rPr>
          <w:rFonts w:ascii="Times New Roman" w:eastAsia="Times New Roman" w:hAnsi="Times New Roman" w:cs="Times New Roman"/>
          <w:sz w:val="24"/>
          <w:szCs w:val="24"/>
        </w:rPr>
        <w:t xml:space="preserve"> The primers for U6 were</w:t>
      </w:r>
      <w:r w:rsidR="006B34CD" w:rsidRPr="001E7B97">
        <w:rPr>
          <w:sz w:val="24"/>
          <w:szCs w:val="24"/>
        </w:rPr>
        <w:t xml:space="preserve"> </w:t>
      </w:r>
      <w:r w:rsidR="006B34CD" w:rsidRPr="001E7B97">
        <w:rPr>
          <w:rFonts w:ascii="Times New Roman" w:eastAsia="Times New Roman" w:hAnsi="Times New Roman" w:cs="Times New Roman"/>
          <w:sz w:val="24"/>
          <w:szCs w:val="24"/>
        </w:rPr>
        <w:t>F: CTCGCTTCGGCAGCACA and R: AACGCTTCACGAATTTGCGT</w:t>
      </w:r>
      <w:r w:rsidR="006B34CD" w:rsidRPr="001E7B97">
        <w:rPr>
          <w:rFonts w:ascii="Times New Roman" w:eastAsia="Times New Roman" w:hAnsi="Times New Roman" w:cs="Times New Roman"/>
          <w:color w:val="FF0000"/>
          <w:sz w:val="24"/>
          <w:szCs w:val="24"/>
        </w:rPr>
        <w:t xml:space="preserve"> </w:t>
      </w:r>
      <w:r w:rsidR="0075477F" w:rsidRPr="0075477F">
        <w:rPr>
          <w:rFonts w:ascii="Times New Roman" w:eastAsia="Times New Roman" w:hAnsi="Times New Roman" w:cs="Times New Roman"/>
          <w:b/>
          <w:bCs/>
          <w:sz w:val="24"/>
          <w:szCs w:val="24"/>
        </w:rPr>
        <w:t>[19]</w:t>
      </w:r>
      <w:r w:rsidR="006B34CD" w:rsidRPr="0075477F">
        <w:rPr>
          <w:rFonts w:ascii="Times New Roman" w:eastAsia="Times New Roman" w:hAnsi="Times New Roman" w:cs="Times New Roman"/>
          <w:b/>
          <w:bCs/>
          <w:sz w:val="24"/>
          <w:szCs w:val="24"/>
        </w:rPr>
        <w:t>.</w:t>
      </w:r>
      <w:r w:rsidR="00365E46" w:rsidRPr="0075477F">
        <w:rPr>
          <w:rFonts w:ascii="Times New Roman" w:eastAsia="Times New Roman" w:hAnsi="Times New Roman" w:cs="Times New Roman"/>
          <w:sz w:val="24"/>
          <w:szCs w:val="24"/>
        </w:rPr>
        <w:t xml:space="preserve"> </w:t>
      </w:r>
    </w:p>
    <w:p w14:paraId="5A4587CC" w14:textId="4087B1A6" w:rsidR="00C43F73" w:rsidRPr="001E7B97" w:rsidRDefault="001E7B97" w:rsidP="001E7B97">
      <w:pPr>
        <w:spacing w:before="120" w:line="360" w:lineRule="auto"/>
        <w:ind w:right="84" w:firstLine="720"/>
        <w:jc w:val="both"/>
        <w:rPr>
          <w:rFonts w:ascii="Times New Roman" w:eastAsia="Times New Roman" w:hAnsi="Times New Roman" w:cs="Times New Roman"/>
          <w:sz w:val="24"/>
          <w:szCs w:val="24"/>
        </w:rPr>
      </w:pPr>
      <w:r w:rsidRPr="001E7B97">
        <w:rPr>
          <w:rFonts w:ascii="Times New Roman" w:eastAsia="Times New Roman" w:hAnsi="Times New Roman" w:cs="Times New Roman"/>
          <w:sz w:val="24"/>
          <w:szCs w:val="24"/>
        </w:rPr>
        <w:t xml:space="preserve">The PCR cycling conditions included an initial denaturation at 95°C for 12 minutes followed by 40 cycles of denaturation at 95°C for 20 seconds, annealing at 60°C for 30 seconds, and extension at 72°C for 30 seconds. The </w:t>
      </w:r>
      <w:r w:rsidR="00421C09">
        <w:rPr>
          <w:rFonts w:ascii="Times New Roman" w:eastAsia="Times New Roman" w:hAnsi="Times New Roman" w:cs="Times New Roman"/>
          <w:sz w:val="24"/>
          <w:szCs w:val="24"/>
        </w:rPr>
        <w:t>oligonucleotide-specific</w:t>
      </w:r>
      <w:r w:rsidRPr="001E7B97">
        <w:rPr>
          <w:rFonts w:ascii="Times New Roman" w:eastAsia="Times New Roman" w:hAnsi="Times New Roman" w:cs="Times New Roman"/>
          <w:sz w:val="24"/>
          <w:szCs w:val="24"/>
        </w:rPr>
        <w:t xml:space="preserve"> primers were synthesized by </w:t>
      </w:r>
      <w:proofErr w:type="spellStart"/>
      <w:r w:rsidRPr="001E7B97">
        <w:rPr>
          <w:rFonts w:ascii="Times New Roman" w:eastAsia="Times New Roman" w:hAnsi="Times New Roman" w:cs="Times New Roman"/>
          <w:sz w:val="24"/>
          <w:szCs w:val="24"/>
        </w:rPr>
        <w:t>Sangon</w:t>
      </w:r>
      <w:proofErr w:type="spellEnd"/>
      <w:r w:rsidRPr="001E7B97">
        <w:rPr>
          <w:rFonts w:ascii="Times New Roman" w:eastAsia="Times New Roman" w:hAnsi="Times New Roman" w:cs="Times New Roman"/>
          <w:sz w:val="24"/>
          <w:szCs w:val="24"/>
        </w:rPr>
        <w:t xml:space="preserve"> Biotech (Beijing, China)</w:t>
      </w:r>
      <w:r w:rsidRPr="001E7B97">
        <w:rPr>
          <w:rFonts w:ascii="Times New Roman" w:eastAsia="Times New Roman" w:hAnsi="Times New Roman" w:cs="Times New Roman"/>
          <w:sz w:val="24"/>
          <w:szCs w:val="24"/>
          <w:lang w:bidi="ar-EG"/>
        </w:rPr>
        <w:t>.</w:t>
      </w:r>
      <w:r w:rsidRPr="001E7B97">
        <w:rPr>
          <w:rFonts w:ascii="Times New Roman" w:eastAsia="Times New Roman" w:hAnsi="Times New Roman" w:cs="Times New Roman"/>
          <w:sz w:val="24"/>
          <w:szCs w:val="24"/>
        </w:rPr>
        <w:t xml:space="preserve"> A melting curve analysis was performed following PCR amplification.</w:t>
      </w:r>
    </w:p>
    <w:p w14:paraId="5B6E1745" w14:textId="1C08807C" w:rsidR="006A2AB6" w:rsidRDefault="007C644F" w:rsidP="00E7353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r w:rsidRPr="007C644F">
        <w:rPr>
          <w:rFonts w:ascii="Times New Roman" w:eastAsia="Times New Roman" w:hAnsi="Times New Roman" w:cs="Times New Roman"/>
          <w:b/>
          <w:bCs/>
          <w:sz w:val="24"/>
          <w:szCs w:val="24"/>
        </w:rPr>
        <w:t>:</w:t>
      </w:r>
    </w:p>
    <w:p w14:paraId="738D4959" w14:textId="5355FE95" w:rsidR="007C644F" w:rsidRDefault="007C644F" w:rsidP="00480430">
      <w:pPr>
        <w:spacing w:line="360" w:lineRule="auto"/>
        <w:jc w:val="both"/>
        <w:rPr>
          <w:rFonts w:ascii="Times New Roman" w:eastAsia="Times New Roman" w:hAnsi="Times New Roman" w:cs="Times New Roman"/>
          <w:sz w:val="24"/>
          <w:szCs w:val="24"/>
        </w:rPr>
      </w:pPr>
      <w:r w:rsidRPr="007C644F">
        <w:rPr>
          <w:rFonts w:ascii="Times New Roman" w:eastAsia="Times New Roman" w:hAnsi="Times New Roman" w:cs="Times New Roman"/>
          <w:sz w:val="24"/>
          <w:szCs w:val="24"/>
        </w:rPr>
        <w:t>Both cases and controls were matched in age and sex</w:t>
      </w:r>
      <w:r w:rsidR="00421C09">
        <w:rPr>
          <w:rFonts w:ascii="Times New Roman" w:eastAsia="Times New Roman" w:hAnsi="Times New Roman" w:cs="Times New Roman"/>
          <w:sz w:val="24"/>
          <w:szCs w:val="24"/>
        </w:rPr>
        <w:t>; there</w:t>
      </w:r>
      <w:r w:rsidRPr="007C644F">
        <w:rPr>
          <w:rFonts w:ascii="Times New Roman" w:eastAsia="Times New Roman" w:hAnsi="Times New Roman" w:cs="Times New Roman"/>
          <w:sz w:val="24"/>
          <w:szCs w:val="24"/>
        </w:rPr>
        <w:t xml:space="preserve"> was no statistically significant difference between them</w:t>
      </w:r>
      <w:r w:rsidR="004635D1">
        <w:rPr>
          <w:rFonts w:ascii="Times New Roman" w:eastAsia="Times New Roman" w:hAnsi="Times New Roman" w:cs="Times New Roman"/>
          <w:sz w:val="24"/>
          <w:szCs w:val="24"/>
        </w:rPr>
        <w:t xml:space="preserve"> </w:t>
      </w:r>
      <w:r w:rsidR="004635D1" w:rsidRPr="001E7B97">
        <w:rPr>
          <w:rFonts w:ascii="Times New Roman" w:eastAsia="Times New Roman" w:hAnsi="Times New Roman" w:cs="Times New Roman"/>
          <w:sz w:val="24"/>
          <w:szCs w:val="24"/>
        </w:rPr>
        <w:t>(</w:t>
      </w:r>
      <w:r w:rsidR="004635D1" w:rsidRPr="001E7B97">
        <w:rPr>
          <w:rFonts w:ascii="Times New Roman" w:eastAsia="Times New Roman" w:hAnsi="Times New Roman" w:cs="Times New Roman"/>
          <w:i/>
          <w:iCs/>
          <w:sz w:val="24"/>
          <w:szCs w:val="24"/>
        </w:rPr>
        <w:t>P</w:t>
      </w:r>
      <w:r w:rsidR="004635D1" w:rsidRPr="001E7B97">
        <w:rPr>
          <w:rFonts w:ascii="Times New Roman" w:eastAsia="Times New Roman" w:hAnsi="Times New Roman" w:cs="Times New Roman"/>
          <w:sz w:val="24"/>
          <w:szCs w:val="24"/>
        </w:rPr>
        <w:t>=</w:t>
      </w:r>
      <w:r w:rsidR="001E7B97" w:rsidRPr="001E7B97">
        <w:rPr>
          <w:rFonts w:ascii="Times New Roman" w:eastAsia="Times New Roman" w:hAnsi="Times New Roman" w:cs="Times New Roman"/>
          <w:sz w:val="24"/>
          <w:szCs w:val="24"/>
        </w:rPr>
        <w:t>0.11 and 0.544, respectively)</w:t>
      </w:r>
      <w:r w:rsidR="001E7B97">
        <w:rPr>
          <w:rFonts w:ascii="Times New Roman" w:eastAsia="Times New Roman" w:hAnsi="Times New Roman" w:cs="Times New Roman"/>
          <w:sz w:val="24"/>
          <w:szCs w:val="24"/>
        </w:rPr>
        <w:t xml:space="preserve">. </w:t>
      </w:r>
      <w:r w:rsidR="00480430" w:rsidRPr="00BB62B4">
        <w:rPr>
          <w:rFonts w:ascii="Times New Roman" w:eastAsia="Times New Roman" w:hAnsi="Times New Roman" w:cs="Times New Roman"/>
          <w:sz w:val="24"/>
          <w:szCs w:val="24"/>
        </w:rPr>
        <w:t xml:space="preserve">There was a </w:t>
      </w:r>
      <w:r w:rsidR="00421C09">
        <w:rPr>
          <w:rFonts w:ascii="Times New Roman" w:eastAsia="Times New Roman" w:hAnsi="Times New Roman" w:cs="Times New Roman"/>
          <w:sz w:val="24"/>
          <w:szCs w:val="24"/>
        </w:rPr>
        <w:t xml:space="preserve">statistically significant decline in </w:t>
      </w:r>
      <w:r w:rsidR="00DB309F">
        <w:rPr>
          <w:rFonts w:ascii="Times New Roman" w:eastAsia="Times New Roman" w:hAnsi="Times New Roman" w:cs="Times New Roman"/>
          <w:sz w:val="24"/>
          <w:szCs w:val="24"/>
        </w:rPr>
        <w:t xml:space="preserve">hemoglobin, serum iron, serum copper, and ferritin levels </w:t>
      </w:r>
      <w:r w:rsidR="00421C09">
        <w:rPr>
          <w:rFonts w:ascii="Times New Roman" w:eastAsia="Times New Roman" w:hAnsi="Times New Roman" w:cs="Times New Roman"/>
          <w:sz w:val="24"/>
          <w:szCs w:val="24"/>
        </w:rPr>
        <w:t>in the cases compared</w:t>
      </w:r>
      <w:r w:rsidR="00480430" w:rsidRPr="00BB62B4">
        <w:rPr>
          <w:rFonts w:ascii="Times New Roman" w:eastAsia="Times New Roman" w:hAnsi="Times New Roman" w:cs="Times New Roman"/>
          <w:sz w:val="24"/>
          <w:szCs w:val="24"/>
        </w:rPr>
        <w:t xml:space="preserve"> with the control group </w:t>
      </w:r>
      <w:bookmarkStart w:id="33" w:name="_Hlk122416933"/>
      <w:r w:rsidR="00480430" w:rsidRPr="00BB62B4">
        <w:rPr>
          <w:rFonts w:ascii="Times New Roman" w:eastAsia="Times New Roman" w:hAnsi="Times New Roman" w:cs="Times New Roman"/>
          <w:sz w:val="24"/>
          <w:szCs w:val="24"/>
        </w:rPr>
        <w:t>(P &lt;0.001 for each)</w:t>
      </w:r>
      <w:bookmarkStart w:id="34" w:name="_Hlk122431751"/>
      <w:bookmarkEnd w:id="33"/>
      <w:r w:rsidR="00421C09">
        <w:rPr>
          <w:rFonts w:ascii="Times New Roman" w:eastAsia="Times New Roman" w:hAnsi="Times New Roman" w:cs="Times New Roman"/>
          <w:sz w:val="24"/>
          <w:szCs w:val="24"/>
        </w:rPr>
        <w:t>. In contrast,</w:t>
      </w:r>
      <w:r w:rsidR="00480430" w:rsidRPr="00BB62B4">
        <w:rPr>
          <w:rFonts w:ascii="Times New Roman" w:eastAsia="Times New Roman" w:hAnsi="Times New Roman" w:cs="Times New Roman"/>
          <w:sz w:val="24"/>
          <w:szCs w:val="24"/>
        </w:rPr>
        <w:t xml:space="preserve"> transferrin level and TIBC were significantly higher in cases than their controls (</w:t>
      </w:r>
      <w:bookmarkStart w:id="35" w:name="_Hlk122417066"/>
      <w:r w:rsidR="00480430" w:rsidRPr="00BB62B4">
        <w:rPr>
          <w:rFonts w:ascii="Times New Roman" w:eastAsia="Times New Roman" w:hAnsi="Times New Roman" w:cs="Times New Roman"/>
          <w:sz w:val="24"/>
          <w:szCs w:val="24"/>
        </w:rPr>
        <w:t xml:space="preserve">P &lt;0.001 </w:t>
      </w:r>
      <w:bookmarkEnd w:id="35"/>
      <w:r w:rsidR="00480430" w:rsidRPr="00BB62B4">
        <w:rPr>
          <w:rFonts w:ascii="Times New Roman" w:eastAsia="Times New Roman" w:hAnsi="Times New Roman" w:cs="Times New Roman"/>
          <w:sz w:val="24"/>
          <w:szCs w:val="24"/>
        </w:rPr>
        <w:t>for each)</w:t>
      </w:r>
      <w:r w:rsidR="00480430" w:rsidRPr="00480430">
        <w:rPr>
          <w:rFonts w:ascii="Times New Roman" w:eastAsia="Times New Roman" w:hAnsi="Times New Roman" w:cs="Times New Roman"/>
          <w:color w:val="FF0000"/>
          <w:sz w:val="24"/>
          <w:szCs w:val="24"/>
        </w:rPr>
        <w:t xml:space="preserve"> </w:t>
      </w:r>
      <w:bookmarkStart w:id="36" w:name="_Hlk123114457"/>
      <w:bookmarkEnd w:id="34"/>
      <w:r w:rsidR="00CA0803">
        <w:rPr>
          <w:rFonts w:ascii="Times New Roman" w:eastAsia="Times New Roman" w:hAnsi="Times New Roman" w:cs="Times New Roman"/>
          <w:sz w:val="24"/>
          <w:szCs w:val="24"/>
        </w:rPr>
        <w:t>(Tab 1)</w:t>
      </w:r>
      <w:r w:rsidRPr="007C644F">
        <w:rPr>
          <w:rFonts w:ascii="Times New Roman" w:eastAsia="Times New Roman" w:hAnsi="Times New Roman" w:cs="Times New Roman"/>
          <w:sz w:val="24"/>
          <w:szCs w:val="24"/>
        </w:rPr>
        <w:t>.</w:t>
      </w:r>
      <w:bookmarkEnd w:id="36"/>
    </w:p>
    <w:p w14:paraId="1B6A26A9" w14:textId="04FC54B8" w:rsidR="005C0B74" w:rsidRDefault="005C0B74" w:rsidP="005C0B74">
      <w:pPr>
        <w:pStyle w:val="Caption"/>
        <w:keepNext/>
      </w:pPr>
      <w:r>
        <w:t>Tab</w:t>
      </w:r>
      <w:r>
        <w:fldChar w:fldCharType="begin"/>
      </w:r>
      <w:r>
        <w:instrText xml:space="preserve"> SEQ Table \* ARABIC </w:instrText>
      </w:r>
      <w:r>
        <w:fldChar w:fldCharType="separate"/>
      </w:r>
      <w:r w:rsidR="001C0461">
        <w:rPr>
          <w:noProof/>
        </w:rPr>
        <w:t>1</w:t>
      </w:r>
      <w:r>
        <w:fldChar w:fldCharType="end"/>
      </w:r>
      <w:r>
        <w:t>.</w:t>
      </w:r>
      <w:r w:rsidRPr="005C0B74">
        <w:rPr>
          <w:b/>
          <w:bCs/>
        </w:rPr>
        <w:t xml:space="preserve"> Demographic, biochemical</w:t>
      </w:r>
      <w:r>
        <w:rPr>
          <w:b/>
          <w:bCs/>
        </w:rPr>
        <w:t>,</w:t>
      </w:r>
      <w:r w:rsidRPr="005C0B74">
        <w:rPr>
          <w:b/>
          <w:bCs/>
        </w:rPr>
        <w:t xml:space="preserve"> and molecular results in the studied groups</w:t>
      </w:r>
      <w:r>
        <w:rPr>
          <w:b/>
          <w:bCs/>
        </w:rPr>
        <w:t>.</w:t>
      </w:r>
    </w:p>
    <w:tbl>
      <w:tblPr>
        <w:tblStyle w:val="TableGrid"/>
        <w:tblW w:w="91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Caption w:val="Table (1): Demographic, biochemical and molecular results in the studied groups:"/>
        <w:tblDescription w:val="**:  a highly statistically significant difference; TIBC: total iron binding capacity.  "/>
      </w:tblPr>
      <w:tblGrid>
        <w:gridCol w:w="2296"/>
        <w:gridCol w:w="1914"/>
        <w:gridCol w:w="1914"/>
        <w:gridCol w:w="992"/>
        <w:gridCol w:w="2083"/>
      </w:tblGrid>
      <w:tr w:rsidR="005C0B74" w:rsidRPr="00146CC4" w14:paraId="6A0FAEED" w14:textId="77777777" w:rsidTr="005C0B74">
        <w:tc>
          <w:tcPr>
            <w:tcW w:w="2296" w:type="dxa"/>
            <w:tcBorders>
              <w:top w:val="single" w:sz="4" w:space="0" w:color="auto"/>
              <w:bottom w:val="single" w:sz="4" w:space="0" w:color="auto"/>
            </w:tcBorders>
            <w:shd w:val="clear" w:color="auto" w:fill="FFFFFF" w:themeFill="background1"/>
          </w:tcPr>
          <w:p w14:paraId="4C07C853" w14:textId="77777777" w:rsidR="005C0B74" w:rsidRPr="007503CC" w:rsidRDefault="005C0B74" w:rsidP="005C0B74">
            <w:pPr>
              <w:spacing w:line="256" w:lineRule="auto"/>
              <w:rPr>
                <w:sz w:val="20"/>
                <w:szCs w:val="20"/>
              </w:rPr>
            </w:pPr>
          </w:p>
        </w:tc>
        <w:tc>
          <w:tcPr>
            <w:tcW w:w="1914" w:type="dxa"/>
            <w:tcBorders>
              <w:top w:val="single" w:sz="4" w:space="0" w:color="auto"/>
              <w:bottom w:val="single" w:sz="4" w:space="0" w:color="auto"/>
            </w:tcBorders>
            <w:shd w:val="clear" w:color="auto" w:fill="FFFFFF" w:themeFill="background1"/>
            <w:hideMark/>
          </w:tcPr>
          <w:p w14:paraId="619CF177"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Cases</w:t>
            </w:r>
          </w:p>
          <w:p w14:paraId="5CE84FD9"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N = 25</w:t>
            </w:r>
          </w:p>
        </w:tc>
        <w:tc>
          <w:tcPr>
            <w:tcW w:w="1914" w:type="dxa"/>
            <w:tcBorders>
              <w:top w:val="single" w:sz="4" w:space="0" w:color="auto"/>
              <w:bottom w:val="single" w:sz="4" w:space="0" w:color="auto"/>
            </w:tcBorders>
            <w:shd w:val="clear" w:color="auto" w:fill="FFFFFF" w:themeFill="background1"/>
            <w:hideMark/>
          </w:tcPr>
          <w:p w14:paraId="574C2E11"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Controls</w:t>
            </w:r>
          </w:p>
          <w:p w14:paraId="20903425"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N = 25</w:t>
            </w:r>
          </w:p>
        </w:tc>
        <w:tc>
          <w:tcPr>
            <w:tcW w:w="992" w:type="dxa"/>
            <w:tcBorders>
              <w:top w:val="single" w:sz="4" w:space="0" w:color="auto"/>
              <w:bottom w:val="single" w:sz="4" w:space="0" w:color="auto"/>
            </w:tcBorders>
            <w:shd w:val="clear" w:color="auto" w:fill="FFFFFF" w:themeFill="background1"/>
            <w:vAlign w:val="center"/>
            <w:hideMark/>
          </w:tcPr>
          <w:p w14:paraId="572D2D7B"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t-test</w:t>
            </w:r>
          </w:p>
          <w:p w14:paraId="7B36B0CE" w14:textId="77777777" w:rsidR="005C0B74" w:rsidRPr="007503CC" w:rsidRDefault="005C0B74" w:rsidP="005C0B74">
            <w:pPr>
              <w:spacing w:line="256" w:lineRule="auto"/>
              <w:jc w:val="center"/>
              <w:rPr>
                <w:rFonts w:ascii="Times New Roman" w:hAnsi="Times New Roman" w:cs="Times New Roman"/>
                <w:sz w:val="20"/>
                <w:szCs w:val="20"/>
                <w:vertAlign w:val="superscript"/>
              </w:rPr>
            </w:pPr>
            <w:r w:rsidRPr="007503CC">
              <w:rPr>
                <w:rFonts w:ascii="Times New Roman" w:hAnsi="Times New Roman" w:cs="Times New Roman"/>
                <w:sz w:val="20"/>
                <w:szCs w:val="20"/>
              </w:rPr>
              <w:t>x</w:t>
            </w:r>
            <w:r w:rsidRPr="007503CC">
              <w:rPr>
                <w:rFonts w:ascii="Times New Roman" w:hAnsi="Times New Roman" w:cs="Times New Roman"/>
                <w:sz w:val="20"/>
                <w:szCs w:val="20"/>
                <w:vertAlign w:val="superscript"/>
              </w:rPr>
              <w:t>2*</w:t>
            </w:r>
          </w:p>
        </w:tc>
        <w:tc>
          <w:tcPr>
            <w:tcW w:w="2083" w:type="dxa"/>
            <w:tcBorders>
              <w:top w:val="single" w:sz="4" w:space="0" w:color="auto"/>
              <w:bottom w:val="single" w:sz="4" w:space="0" w:color="auto"/>
            </w:tcBorders>
            <w:shd w:val="clear" w:color="auto" w:fill="FFFFFF" w:themeFill="background1"/>
            <w:vAlign w:val="center"/>
            <w:hideMark/>
          </w:tcPr>
          <w:p w14:paraId="7C29C8F7" w14:textId="77777777" w:rsidR="005C0B74" w:rsidRPr="007503CC" w:rsidRDefault="005C0B74" w:rsidP="005C0B74">
            <w:pPr>
              <w:spacing w:line="256" w:lineRule="auto"/>
              <w:jc w:val="center"/>
              <w:rPr>
                <w:rFonts w:ascii="Times New Roman" w:hAnsi="Times New Roman" w:cs="Times New Roman"/>
                <w:i/>
                <w:iCs/>
                <w:sz w:val="20"/>
                <w:szCs w:val="20"/>
              </w:rPr>
            </w:pPr>
            <w:r w:rsidRPr="007503CC">
              <w:rPr>
                <w:rFonts w:ascii="Times New Roman" w:hAnsi="Times New Roman" w:cs="Times New Roman"/>
                <w:i/>
                <w:iCs/>
                <w:sz w:val="20"/>
                <w:szCs w:val="20"/>
              </w:rPr>
              <w:t>P</w:t>
            </w:r>
          </w:p>
        </w:tc>
      </w:tr>
      <w:tr w:rsidR="005C0B74" w:rsidRPr="00146CC4" w14:paraId="14750315" w14:textId="77777777" w:rsidTr="005C0B74">
        <w:tc>
          <w:tcPr>
            <w:tcW w:w="2296" w:type="dxa"/>
            <w:tcBorders>
              <w:top w:val="single" w:sz="4" w:space="0" w:color="auto"/>
            </w:tcBorders>
            <w:shd w:val="clear" w:color="auto" w:fill="FFFFFF" w:themeFill="background1"/>
            <w:hideMark/>
          </w:tcPr>
          <w:p w14:paraId="76B6BC65" w14:textId="77777777" w:rsidR="005C0B74" w:rsidRPr="007503CC" w:rsidRDefault="005C0B74" w:rsidP="005C0B74">
            <w:pPr>
              <w:rPr>
                <w:rFonts w:ascii="Times New Roman" w:hAnsi="Times New Roman" w:cs="Times New Roman"/>
                <w:sz w:val="20"/>
                <w:szCs w:val="20"/>
              </w:rPr>
            </w:pPr>
            <w:r w:rsidRPr="007503CC">
              <w:rPr>
                <w:rFonts w:ascii="Times New Roman" w:hAnsi="Times New Roman" w:cs="Times New Roman"/>
                <w:sz w:val="20"/>
                <w:szCs w:val="20"/>
                <w:lang w:val="en-GB"/>
              </w:rPr>
              <w:t xml:space="preserve">Age </w:t>
            </w:r>
          </w:p>
        </w:tc>
        <w:tc>
          <w:tcPr>
            <w:tcW w:w="1914" w:type="dxa"/>
            <w:tcBorders>
              <w:top w:val="single" w:sz="4" w:space="0" w:color="auto"/>
            </w:tcBorders>
            <w:shd w:val="clear" w:color="auto" w:fill="FFFFFF" w:themeFill="background1"/>
            <w:hideMark/>
          </w:tcPr>
          <w:p w14:paraId="5B666A06"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lang w:val="en-GB"/>
              </w:rPr>
              <w:t>32.4 ± 5.2</w:t>
            </w:r>
          </w:p>
        </w:tc>
        <w:tc>
          <w:tcPr>
            <w:tcW w:w="1914" w:type="dxa"/>
            <w:tcBorders>
              <w:top w:val="single" w:sz="4" w:space="0" w:color="auto"/>
            </w:tcBorders>
            <w:shd w:val="clear" w:color="auto" w:fill="FFFFFF" w:themeFill="background1"/>
            <w:hideMark/>
          </w:tcPr>
          <w:p w14:paraId="02FE416C"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lang w:val="en-GB"/>
              </w:rPr>
              <w:t>34.5 ± 3.8</w:t>
            </w:r>
          </w:p>
        </w:tc>
        <w:tc>
          <w:tcPr>
            <w:tcW w:w="992" w:type="dxa"/>
            <w:tcBorders>
              <w:top w:val="single" w:sz="4" w:space="0" w:color="auto"/>
            </w:tcBorders>
            <w:shd w:val="clear" w:color="auto" w:fill="FFFFFF" w:themeFill="background1"/>
            <w:hideMark/>
          </w:tcPr>
          <w:p w14:paraId="6F208C85"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rPr>
              <w:t>1.63</w:t>
            </w:r>
          </w:p>
        </w:tc>
        <w:tc>
          <w:tcPr>
            <w:tcW w:w="2083" w:type="dxa"/>
            <w:tcBorders>
              <w:top w:val="single" w:sz="4" w:space="0" w:color="auto"/>
            </w:tcBorders>
            <w:shd w:val="clear" w:color="auto" w:fill="FFFFFF" w:themeFill="background1"/>
            <w:hideMark/>
          </w:tcPr>
          <w:p w14:paraId="4EBBC4A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0.11    </w:t>
            </w:r>
          </w:p>
        </w:tc>
      </w:tr>
      <w:tr w:rsidR="005C0B74" w:rsidRPr="00146CC4" w14:paraId="0D7574AE" w14:textId="77777777" w:rsidTr="005C0B74">
        <w:trPr>
          <w:trHeight w:val="277"/>
        </w:trPr>
        <w:tc>
          <w:tcPr>
            <w:tcW w:w="2296" w:type="dxa"/>
            <w:shd w:val="clear" w:color="auto" w:fill="FFFFFF" w:themeFill="background1"/>
            <w:hideMark/>
          </w:tcPr>
          <w:p w14:paraId="6803F51F" w14:textId="77777777" w:rsidR="005C0B74" w:rsidRPr="007503CC" w:rsidRDefault="005C0B74" w:rsidP="005C0B74">
            <w:pPr>
              <w:rPr>
                <w:rFonts w:ascii="Times New Roman" w:hAnsi="Times New Roman" w:cs="Times New Roman"/>
                <w:sz w:val="20"/>
                <w:szCs w:val="20"/>
              </w:rPr>
            </w:pPr>
            <w:r w:rsidRPr="007503CC">
              <w:rPr>
                <w:rFonts w:ascii="Times New Roman" w:hAnsi="Times New Roman" w:cs="Times New Roman"/>
                <w:sz w:val="20"/>
                <w:szCs w:val="20"/>
              </w:rPr>
              <w:t>Sex (M/F)</w:t>
            </w:r>
          </w:p>
        </w:tc>
        <w:tc>
          <w:tcPr>
            <w:tcW w:w="1914" w:type="dxa"/>
            <w:shd w:val="clear" w:color="auto" w:fill="FFFFFF" w:themeFill="background1"/>
            <w:hideMark/>
          </w:tcPr>
          <w:p w14:paraId="7ADFA4D0"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rPr>
              <w:t>9/16</w:t>
            </w:r>
          </w:p>
        </w:tc>
        <w:tc>
          <w:tcPr>
            <w:tcW w:w="1914" w:type="dxa"/>
            <w:shd w:val="clear" w:color="auto" w:fill="FFFFFF" w:themeFill="background1"/>
            <w:hideMark/>
          </w:tcPr>
          <w:p w14:paraId="70C2B7BF"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rPr>
              <w:t>7/18</w:t>
            </w:r>
          </w:p>
        </w:tc>
        <w:tc>
          <w:tcPr>
            <w:tcW w:w="992" w:type="dxa"/>
            <w:shd w:val="clear" w:color="auto" w:fill="FFFFFF" w:themeFill="background1"/>
            <w:hideMark/>
          </w:tcPr>
          <w:p w14:paraId="791001B6" w14:textId="77777777" w:rsidR="005C0B74" w:rsidRPr="007503CC" w:rsidRDefault="005C0B74" w:rsidP="005C0B74">
            <w:pPr>
              <w:jc w:val="center"/>
              <w:rPr>
                <w:rFonts w:ascii="Times New Roman" w:hAnsi="Times New Roman" w:cs="Times New Roman"/>
                <w:sz w:val="20"/>
                <w:szCs w:val="20"/>
                <w:vertAlign w:val="superscript"/>
              </w:rPr>
            </w:pPr>
            <w:r w:rsidRPr="007503CC">
              <w:rPr>
                <w:rFonts w:ascii="Times New Roman" w:hAnsi="Times New Roman" w:cs="Times New Roman"/>
                <w:sz w:val="20"/>
                <w:szCs w:val="20"/>
              </w:rPr>
              <w:t>0.37</w:t>
            </w:r>
          </w:p>
        </w:tc>
        <w:tc>
          <w:tcPr>
            <w:tcW w:w="2083" w:type="dxa"/>
            <w:shd w:val="clear" w:color="auto" w:fill="FFFFFF" w:themeFill="background1"/>
            <w:hideMark/>
          </w:tcPr>
          <w:p w14:paraId="761E8F89"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0.544   </w:t>
            </w:r>
          </w:p>
        </w:tc>
      </w:tr>
      <w:tr w:rsidR="005C0B74" w:rsidRPr="00146CC4" w14:paraId="2BC330FA" w14:textId="77777777" w:rsidTr="005C0B74">
        <w:tc>
          <w:tcPr>
            <w:tcW w:w="2296" w:type="dxa"/>
            <w:hideMark/>
          </w:tcPr>
          <w:p w14:paraId="6E09FF11"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Serum copper (ug/dL)</w:t>
            </w:r>
          </w:p>
        </w:tc>
        <w:tc>
          <w:tcPr>
            <w:tcW w:w="1914" w:type="dxa"/>
            <w:hideMark/>
          </w:tcPr>
          <w:p w14:paraId="108B1070"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73.7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10.1</w:t>
            </w:r>
          </w:p>
        </w:tc>
        <w:tc>
          <w:tcPr>
            <w:tcW w:w="1914" w:type="dxa"/>
            <w:hideMark/>
          </w:tcPr>
          <w:p w14:paraId="42024379"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122.5 ± 15.7</w:t>
            </w:r>
          </w:p>
        </w:tc>
        <w:tc>
          <w:tcPr>
            <w:tcW w:w="992" w:type="dxa"/>
            <w:hideMark/>
          </w:tcPr>
          <w:p w14:paraId="6BE347E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13.1</w:t>
            </w:r>
          </w:p>
        </w:tc>
        <w:tc>
          <w:tcPr>
            <w:tcW w:w="2083" w:type="dxa"/>
            <w:hideMark/>
          </w:tcPr>
          <w:p w14:paraId="094B608A"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448CDE65" w14:textId="77777777" w:rsidTr="005C0B74">
        <w:tc>
          <w:tcPr>
            <w:tcW w:w="2296" w:type="dxa"/>
            <w:hideMark/>
          </w:tcPr>
          <w:p w14:paraId="7A3AAC0D"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Hb (gm/dL)</w:t>
            </w:r>
          </w:p>
        </w:tc>
        <w:tc>
          <w:tcPr>
            <w:tcW w:w="1914" w:type="dxa"/>
            <w:hideMark/>
          </w:tcPr>
          <w:p w14:paraId="37E768A2"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9.8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0.2</w:t>
            </w:r>
          </w:p>
        </w:tc>
        <w:tc>
          <w:tcPr>
            <w:tcW w:w="1914" w:type="dxa"/>
            <w:hideMark/>
          </w:tcPr>
          <w:p w14:paraId="43A5D6B5"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12.5</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0.7</w:t>
            </w:r>
          </w:p>
        </w:tc>
        <w:tc>
          <w:tcPr>
            <w:tcW w:w="992" w:type="dxa"/>
            <w:hideMark/>
          </w:tcPr>
          <w:p w14:paraId="4C2ABF03"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12.5</w:t>
            </w:r>
          </w:p>
        </w:tc>
        <w:tc>
          <w:tcPr>
            <w:tcW w:w="2083" w:type="dxa"/>
            <w:hideMark/>
          </w:tcPr>
          <w:p w14:paraId="1EEEA717"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0E2DF97D" w14:textId="77777777" w:rsidTr="005C0B74">
        <w:tc>
          <w:tcPr>
            <w:tcW w:w="2296" w:type="dxa"/>
            <w:hideMark/>
          </w:tcPr>
          <w:p w14:paraId="6B3C95A4"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Serum ferritin (ug/L) </w:t>
            </w:r>
          </w:p>
        </w:tc>
        <w:tc>
          <w:tcPr>
            <w:tcW w:w="1914" w:type="dxa"/>
            <w:hideMark/>
          </w:tcPr>
          <w:p w14:paraId="0E45A353"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39.4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6.1</w:t>
            </w:r>
          </w:p>
        </w:tc>
        <w:tc>
          <w:tcPr>
            <w:tcW w:w="1914" w:type="dxa"/>
            <w:hideMark/>
          </w:tcPr>
          <w:p w14:paraId="20976C9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191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10.3</w:t>
            </w:r>
          </w:p>
        </w:tc>
        <w:tc>
          <w:tcPr>
            <w:tcW w:w="992" w:type="dxa"/>
            <w:hideMark/>
          </w:tcPr>
          <w:p w14:paraId="6C2E851F"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49.3</w:t>
            </w:r>
          </w:p>
        </w:tc>
        <w:tc>
          <w:tcPr>
            <w:tcW w:w="2083" w:type="dxa"/>
            <w:hideMark/>
          </w:tcPr>
          <w:p w14:paraId="4FB5D80B"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22317353" w14:textId="77777777" w:rsidTr="005C0B74">
        <w:tc>
          <w:tcPr>
            <w:tcW w:w="2296" w:type="dxa"/>
            <w:hideMark/>
          </w:tcPr>
          <w:p w14:paraId="14C8DB92"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Transferrin (mg/mL) </w:t>
            </w:r>
          </w:p>
        </w:tc>
        <w:tc>
          <w:tcPr>
            <w:tcW w:w="1914" w:type="dxa"/>
            <w:hideMark/>
          </w:tcPr>
          <w:p w14:paraId="789C3B7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395.2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5.1</w:t>
            </w:r>
          </w:p>
        </w:tc>
        <w:tc>
          <w:tcPr>
            <w:tcW w:w="1914" w:type="dxa"/>
            <w:hideMark/>
          </w:tcPr>
          <w:p w14:paraId="1CA3273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222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15.6</w:t>
            </w:r>
          </w:p>
        </w:tc>
        <w:tc>
          <w:tcPr>
            <w:tcW w:w="992" w:type="dxa"/>
            <w:hideMark/>
          </w:tcPr>
          <w:p w14:paraId="3A2540A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50.1</w:t>
            </w:r>
          </w:p>
        </w:tc>
        <w:tc>
          <w:tcPr>
            <w:tcW w:w="2083" w:type="dxa"/>
            <w:hideMark/>
          </w:tcPr>
          <w:p w14:paraId="422F0DC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2DAD358A" w14:textId="77777777" w:rsidTr="005C0B74">
        <w:tc>
          <w:tcPr>
            <w:tcW w:w="2296" w:type="dxa"/>
            <w:hideMark/>
          </w:tcPr>
          <w:p w14:paraId="5E2208AC"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TIBC (ug/dL) </w:t>
            </w:r>
          </w:p>
        </w:tc>
        <w:tc>
          <w:tcPr>
            <w:tcW w:w="1914" w:type="dxa"/>
            <w:hideMark/>
          </w:tcPr>
          <w:p w14:paraId="5AB3A04D" w14:textId="37761491"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381.2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19.1</w:t>
            </w:r>
          </w:p>
        </w:tc>
        <w:tc>
          <w:tcPr>
            <w:tcW w:w="1914" w:type="dxa"/>
            <w:hideMark/>
          </w:tcPr>
          <w:p w14:paraId="38198071"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253.6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8.2</w:t>
            </w:r>
          </w:p>
        </w:tc>
        <w:tc>
          <w:tcPr>
            <w:tcW w:w="992" w:type="dxa"/>
            <w:hideMark/>
          </w:tcPr>
          <w:p w14:paraId="45613A0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25.6</w:t>
            </w:r>
          </w:p>
        </w:tc>
        <w:tc>
          <w:tcPr>
            <w:tcW w:w="2083" w:type="dxa"/>
            <w:hideMark/>
          </w:tcPr>
          <w:p w14:paraId="3DFCFE1B"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41271FB7" w14:textId="77777777" w:rsidTr="005C0B74">
        <w:tc>
          <w:tcPr>
            <w:tcW w:w="2296" w:type="dxa"/>
            <w:hideMark/>
          </w:tcPr>
          <w:p w14:paraId="68EBBFE7"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Serum iron</w:t>
            </w:r>
          </w:p>
        </w:tc>
        <w:tc>
          <w:tcPr>
            <w:tcW w:w="1914" w:type="dxa"/>
            <w:hideMark/>
          </w:tcPr>
          <w:p w14:paraId="372DF9C7"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60.3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5.4</w:t>
            </w:r>
          </w:p>
        </w:tc>
        <w:tc>
          <w:tcPr>
            <w:tcW w:w="1914" w:type="dxa"/>
            <w:hideMark/>
          </w:tcPr>
          <w:p w14:paraId="79D4209B"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132.1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16.5</w:t>
            </w:r>
          </w:p>
        </w:tc>
        <w:tc>
          <w:tcPr>
            <w:tcW w:w="992" w:type="dxa"/>
            <w:hideMark/>
          </w:tcPr>
          <w:p w14:paraId="59F3C7E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20.7</w:t>
            </w:r>
          </w:p>
        </w:tc>
        <w:tc>
          <w:tcPr>
            <w:tcW w:w="2083" w:type="dxa"/>
            <w:hideMark/>
          </w:tcPr>
          <w:p w14:paraId="7849C568"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572E4DAF" w14:textId="77777777" w:rsidTr="005C0B74">
        <w:tc>
          <w:tcPr>
            <w:tcW w:w="2296" w:type="dxa"/>
            <w:tcBorders>
              <w:bottom w:val="single" w:sz="4" w:space="0" w:color="auto"/>
            </w:tcBorders>
            <w:hideMark/>
          </w:tcPr>
          <w:p w14:paraId="14F88FEB" w14:textId="77777777" w:rsidR="005C0B74" w:rsidRPr="007503CC" w:rsidRDefault="005C0B74" w:rsidP="005C0B74">
            <w:pPr>
              <w:spacing w:line="256" w:lineRule="auto"/>
              <w:rPr>
                <w:rFonts w:ascii="Times New Roman" w:hAnsi="Times New Roman" w:cs="Times New Roman"/>
                <w:sz w:val="20"/>
                <w:szCs w:val="20"/>
              </w:rPr>
            </w:pPr>
            <w:r w:rsidRPr="007503CC">
              <w:rPr>
                <w:rFonts w:ascii="Times New Roman" w:hAnsi="Times New Roman" w:cs="Times New Roman"/>
                <w:i/>
                <w:iCs/>
                <w:sz w:val="20"/>
                <w:szCs w:val="20"/>
              </w:rPr>
              <w:t>Let-7b</w:t>
            </w:r>
            <w:r w:rsidRPr="007503CC">
              <w:rPr>
                <w:rFonts w:ascii="Times New Roman" w:hAnsi="Times New Roman" w:cs="Times New Roman"/>
                <w:sz w:val="20"/>
                <w:szCs w:val="20"/>
              </w:rPr>
              <w:t xml:space="preserve"> expression</w:t>
            </w:r>
          </w:p>
        </w:tc>
        <w:tc>
          <w:tcPr>
            <w:tcW w:w="1914" w:type="dxa"/>
            <w:tcBorders>
              <w:bottom w:val="single" w:sz="4" w:space="0" w:color="auto"/>
            </w:tcBorders>
            <w:hideMark/>
          </w:tcPr>
          <w:p w14:paraId="1EB5D515"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 xml:space="preserve">5.24 </w:t>
            </w:r>
            <w:r w:rsidRPr="007503CC">
              <w:rPr>
                <w:rFonts w:ascii="Times New Roman" w:hAnsi="Times New Roman" w:cs="Times New Roman"/>
                <w:sz w:val="20"/>
                <w:szCs w:val="20"/>
              </w:rPr>
              <w:sym w:font="Symbol" w:char="F0B1"/>
            </w:r>
            <w:r w:rsidRPr="007503CC">
              <w:rPr>
                <w:rFonts w:ascii="Times New Roman" w:hAnsi="Times New Roman" w:cs="Times New Roman"/>
                <w:sz w:val="20"/>
                <w:szCs w:val="20"/>
              </w:rPr>
              <w:t xml:space="preserve"> 0.9</w:t>
            </w:r>
          </w:p>
        </w:tc>
        <w:tc>
          <w:tcPr>
            <w:tcW w:w="1914" w:type="dxa"/>
            <w:tcBorders>
              <w:bottom w:val="single" w:sz="4" w:space="0" w:color="auto"/>
            </w:tcBorders>
            <w:hideMark/>
          </w:tcPr>
          <w:p w14:paraId="40BC4EA3"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 xml:space="preserve">1.04 </w:t>
            </w:r>
            <w:r w:rsidRPr="007503CC">
              <w:rPr>
                <w:rFonts w:ascii="Times New Roman" w:hAnsi="Times New Roman" w:cs="Times New Roman"/>
                <w:sz w:val="20"/>
                <w:szCs w:val="20"/>
              </w:rPr>
              <w:sym w:font="Symbol" w:char="F0B1"/>
            </w:r>
            <w:r w:rsidRPr="007503CC">
              <w:rPr>
                <w:rFonts w:ascii="Times New Roman" w:hAnsi="Times New Roman" w:cs="Times New Roman"/>
                <w:sz w:val="20"/>
                <w:szCs w:val="20"/>
              </w:rPr>
              <w:t xml:space="preserve"> 0.2</w:t>
            </w:r>
          </w:p>
        </w:tc>
        <w:tc>
          <w:tcPr>
            <w:tcW w:w="992" w:type="dxa"/>
            <w:tcBorders>
              <w:bottom w:val="single" w:sz="4" w:space="0" w:color="auto"/>
            </w:tcBorders>
            <w:hideMark/>
          </w:tcPr>
          <w:p w14:paraId="13218C0C"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22.7</w:t>
            </w:r>
          </w:p>
        </w:tc>
        <w:tc>
          <w:tcPr>
            <w:tcW w:w="2083" w:type="dxa"/>
            <w:tcBorders>
              <w:bottom w:val="single" w:sz="4" w:space="0" w:color="auto"/>
            </w:tcBorders>
            <w:hideMark/>
          </w:tcPr>
          <w:p w14:paraId="0906711E" w14:textId="77777777" w:rsidR="005C0B74" w:rsidRPr="007503CC" w:rsidRDefault="005C0B74" w:rsidP="005C0B74">
            <w:pPr>
              <w:keepNext/>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&lt;0.001**</w:t>
            </w:r>
          </w:p>
        </w:tc>
      </w:tr>
    </w:tbl>
    <w:p w14:paraId="282273A7" w14:textId="5CB9EEE3" w:rsidR="005C0B74" w:rsidRPr="005C0B74" w:rsidRDefault="005C0B74" w:rsidP="005C0B74">
      <w:pPr>
        <w:spacing w:line="256" w:lineRule="auto"/>
        <w:rPr>
          <w:i/>
          <w:iCs/>
          <w:color w:val="44546A" w:themeColor="text2"/>
          <w:sz w:val="18"/>
          <w:szCs w:val="18"/>
        </w:rPr>
      </w:pPr>
      <w:r w:rsidRPr="005C0B74">
        <w:rPr>
          <w:i/>
          <w:iCs/>
          <w:color w:val="44546A" w:themeColor="text2"/>
          <w:sz w:val="18"/>
          <w:szCs w:val="18"/>
        </w:rPr>
        <w:t>**: a highly statistically significant difference;</w:t>
      </w:r>
      <w:r w:rsidRPr="005C0B74">
        <w:rPr>
          <w:i/>
          <w:iCs/>
          <w:color w:val="44546A" w:themeColor="text2"/>
          <w:sz w:val="18"/>
          <w:szCs w:val="18"/>
          <w:lang w:val="en-GB"/>
        </w:rPr>
        <w:t xml:space="preserve"> TIBC: total iron binding capacity. </w:t>
      </w:r>
      <w:r w:rsidRPr="005C0B74">
        <w:rPr>
          <w:i/>
          <w:iCs/>
          <w:color w:val="44546A" w:themeColor="text2"/>
          <w:sz w:val="18"/>
          <w:szCs w:val="18"/>
        </w:rPr>
        <w:t xml:space="preserve"> </w:t>
      </w:r>
    </w:p>
    <w:p w14:paraId="2268C342" w14:textId="7769224F" w:rsidR="004635D1" w:rsidRDefault="004635D1" w:rsidP="001E7B97">
      <w:pPr>
        <w:spacing w:line="360" w:lineRule="auto"/>
        <w:jc w:val="both"/>
        <w:rPr>
          <w:rFonts w:ascii="Times New Roman" w:eastAsia="Times New Roman" w:hAnsi="Times New Roman" w:cs="Times New Roman"/>
          <w:color w:val="000000"/>
          <w:sz w:val="24"/>
          <w:szCs w:val="24"/>
        </w:rPr>
      </w:pPr>
      <w:r w:rsidRPr="004635D1">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was </w:t>
      </w:r>
      <w:r w:rsidRPr="004635D1">
        <w:rPr>
          <w:rFonts w:ascii="Times New Roman" w:eastAsia="Times New Roman" w:hAnsi="Times New Roman" w:cs="Times New Roman"/>
          <w:sz w:val="24"/>
          <w:szCs w:val="24"/>
        </w:rPr>
        <w:t xml:space="preserve">a highly statistically significant increase in </w:t>
      </w:r>
      <w:bookmarkStart w:id="37" w:name="_Hlk122773360"/>
      <w:r w:rsidR="006B34CD" w:rsidRPr="006B34CD">
        <w:rPr>
          <w:rFonts w:ascii="Times New Roman" w:eastAsia="Times New Roman" w:hAnsi="Times New Roman" w:cs="Times New Roman"/>
          <w:i/>
          <w:iCs/>
          <w:sz w:val="24"/>
          <w:szCs w:val="24"/>
        </w:rPr>
        <w:t>miR-let-7b</w:t>
      </w:r>
      <w:r w:rsidR="006B34CD" w:rsidRPr="006B34CD">
        <w:rPr>
          <w:rFonts w:ascii="Times New Roman" w:eastAsia="Times New Roman" w:hAnsi="Times New Roman" w:cs="Times New Roman"/>
          <w:sz w:val="24"/>
          <w:szCs w:val="24"/>
        </w:rPr>
        <w:t xml:space="preserve"> </w:t>
      </w:r>
      <w:r w:rsidRPr="004635D1">
        <w:rPr>
          <w:rFonts w:ascii="Times New Roman" w:eastAsia="Times New Roman" w:hAnsi="Times New Roman" w:cs="Times New Roman"/>
          <w:sz w:val="24"/>
          <w:szCs w:val="24"/>
        </w:rPr>
        <w:t xml:space="preserve">expression </w:t>
      </w:r>
      <w:bookmarkEnd w:id="37"/>
      <w:r w:rsidR="006B34CD">
        <w:rPr>
          <w:rFonts w:ascii="Times New Roman" w:eastAsia="Times New Roman" w:hAnsi="Times New Roman" w:cs="Times New Roman"/>
          <w:sz w:val="24"/>
          <w:szCs w:val="24"/>
        </w:rPr>
        <w:t>in</w:t>
      </w:r>
      <w:r w:rsidRPr="004635D1">
        <w:rPr>
          <w:rFonts w:ascii="Times New Roman" w:eastAsia="Times New Roman" w:hAnsi="Times New Roman" w:cs="Times New Roman"/>
          <w:sz w:val="24"/>
          <w:szCs w:val="24"/>
        </w:rPr>
        <w:t xml:space="preserve"> cases </w:t>
      </w:r>
      <w:r w:rsidR="006B34CD">
        <w:rPr>
          <w:rFonts w:ascii="Times New Roman" w:eastAsia="Times New Roman" w:hAnsi="Times New Roman" w:cs="Times New Roman"/>
          <w:sz w:val="24"/>
          <w:szCs w:val="24"/>
        </w:rPr>
        <w:t xml:space="preserve">compared to </w:t>
      </w:r>
      <w:r w:rsidRPr="004635D1">
        <w:rPr>
          <w:rFonts w:ascii="Times New Roman" w:eastAsia="Times New Roman" w:hAnsi="Times New Roman" w:cs="Times New Roman"/>
          <w:sz w:val="24"/>
          <w:szCs w:val="24"/>
        </w:rPr>
        <w:t>controls</w:t>
      </w:r>
      <w:r>
        <w:rPr>
          <w:rFonts w:ascii="Times New Roman" w:eastAsia="Times New Roman" w:hAnsi="Times New Roman" w:cs="Times New Roman"/>
          <w:sz w:val="24"/>
          <w:szCs w:val="24"/>
        </w:rPr>
        <w:t xml:space="preserve"> </w:t>
      </w:r>
      <w:r w:rsidRPr="004635D1">
        <w:rPr>
          <w:rFonts w:ascii="Times New Roman" w:eastAsia="Times New Roman" w:hAnsi="Times New Roman" w:cs="Times New Roman"/>
          <w:sz w:val="24"/>
          <w:szCs w:val="24"/>
        </w:rPr>
        <w:t>(</w:t>
      </w:r>
      <w:r w:rsidRPr="001E7B97">
        <w:rPr>
          <w:rFonts w:ascii="Times New Roman" w:eastAsia="Times New Roman" w:hAnsi="Times New Roman" w:cs="Times New Roman"/>
          <w:i/>
          <w:iCs/>
          <w:sz w:val="24"/>
          <w:szCs w:val="24"/>
        </w:rPr>
        <w:t>P</w:t>
      </w:r>
      <w:r w:rsidRPr="004635D1">
        <w:rPr>
          <w:rFonts w:ascii="Times New Roman" w:eastAsia="Times New Roman" w:hAnsi="Times New Roman" w:cs="Times New Roman"/>
          <w:sz w:val="24"/>
          <w:szCs w:val="24"/>
        </w:rPr>
        <w:t>&lt;0.001</w:t>
      </w:r>
      <w:r>
        <w:rPr>
          <w:rFonts w:ascii="Times New Roman" w:eastAsia="Times New Roman" w:hAnsi="Times New Roman" w:cs="Times New Roman"/>
          <w:sz w:val="24"/>
          <w:szCs w:val="24"/>
        </w:rPr>
        <w:t>)</w:t>
      </w:r>
      <w:r w:rsidR="001E7B97" w:rsidRPr="001E7B97">
        <w:rPr>
          <w:rFonts w:ascii="Times New Roman" w:eastAsia="Times New Roman" w:hAnsi="Times New Roman" w:cs="Times New Roman"/>
          <w:sz w:val="24"/>
          <w:szCs w:val="24"/>
        </w:rPr>
        <w:t xml:space="preserve"> (Table 1</w:t>
      </w:r>
      <w:r w:rsidR="001E7B97">
        <w:rPr>
          <w:rFonts w:ascii="Times New Roman" w:eastAsia="Times New Roman" w:hAnsi="Times New Roman" w:cs="Times New Roman"/>
          <w:sz w:val="24"/>
          <w:szCs w:val="24"/>
        </w:rPr>
        <w:t>, Figure 1A</w:t>
      </w:r>
      <w:r w:rsidR="001E7B97" w:rsidRPr="001E7B97">
        <w:rPr>
          <w:rFonts w:ascii="Times New Roman" w:eastAsia="Times New Roman" w:hAnsi="Times New Roman" w:cs="Times New Roman"/>
          <w:sz w:val="24"/>
          <w:szCs w:val="24"/>
        </w:rPr>
        <w:t>).</w:t>
      </w:r>
      <w:r w:rsidR="001E7B97" w:rsidRPr="001E7B97">
        <w:rPr>
          <w:rFonts w:ascii="Times New Roman" w:eastAsia="Times New Roman" w:hAnsi="Times New Roman" w:cs="Times New Roman"/>
          <w:color w:val="000000"/>
          <w:sz w:val="24"/>
          <w:szCs w:val="24"/>
        </w:rPr>
        <w:t xml:space="preserve"> </w:t>
      </w:r>
      <w:r w:rsidR="001E7B97">
        <w:rPr>
          <w:rFonts w:ascii="Times New Roman" w:eastAsia="Times New Roman" w:hAnsi="Times New Roman" w:cs="Times New Roman"/>
          <w:color w:val="000000"/>
          <w:sz w:val="24"/>
          <w:szCs w:val="24"/>
        </w:rPr>
        <w:t>Receiver operating characteristic (ROC) curve results for</w:t>
      </w:r>
      <w:r w:rsidR="001E7B97" w:rsidRPr="00C10339">
        <w:rPr>
          <w:rFonts w:ascii="Times New Roman" w:eastAsia="Times New Roman" w:hAnsi="Times New Roman" w:cs="Times New Roman"/>
          <w:i/>
          <w:iCs/>
          <w:color w:val="000000"/>
          <w:sz w:val="24"/>
          <w:szCs w:val="24"/>
        </w:rPr>
        <w:t xml:space="preserve"> miR-let-7b</w:t>
      </w:r>
      <w:r w:rsidR="001E7B97" w:rsidRPr="00C10339">
        <w:rPr>
          <w:rFonts w:ascii="Times New Roman" w:eastAsia="Times New Roman" w:hAnsi="Times New Roman" w:cs="Times New Roman"/>
          <w:color w:val="000000"/>
          <w:sz w:val="24"/>
          <w:szCs w:val="24"/>
        </w:rPr>
        <w:t xml:space="preserve"> expression</w:t>
      </w:r>
      <w:r w:rsidR="001E7B97">
        <w:rPr>
          <w:rFonts w:ascii="Times New Roman" w:eastAsia="Times New Roman" w:hAnsi="Times New Roman" w:cs="Times New Roman"/>
          <w:color w:val="000000"/>
          <w:sz w:val="24"/>
          <w:szCs w:val="24"/>
        </w:rPr>
        <w:t xml:space="preserve"> demonstrated that at a </w:t>
      </w:r>
      <w:r w:rsidR="00421C09">
        <w:rPr>
          <w:rFonts w:ascii="Times New Roman" w:eastAsia="Times New Roman" w:hAnsi="Times New Roman" w:cs="Times New Roman"/>
          <w:color w:val="000000"/>
          <w:sz w:val="24"/>
          <w:szCs w:val="24"/>
        </w:rPr>
        <w:t>cut-off</w:t>
      </w:r>
      <w:r w:rsidR="001E7B97" w:rsidRPr="00410E9F">
        <w:rPr>
          <w:rFonts w:ascii="Times New Roman" w:eastAsia="Times New Roman" w:hAnsi="Times New Roman" w:cs="Times New Roman"/>
          <w:color w:val="000000"/>
          <w:sz w:val="24"/>
          <w:szCs w:val="24"/>
        </w:rPr>
        <w:t>&gt; 1.22</w:t>
      </w:r>
      <w:r w:rsidR="001E7B97">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 xml:space="preserve">the </w:t>
      </w:r>
      <w:r w:rsidR="001E7B97">
        <w:rPr>
          <w:rFonts w:ascii="Times New Roman" w:eastAsia="Times New Roman" w:hAnsi="Times New Roman" w:cs="Times New Roman"/>
          <w:color w:val="000000"/>
          <w:sz w:val="24"/>
          <w:szCs w:val="24"/>
        </w:rPr>
        <w:t xml:space="preserve">area under </w:t>
      </w:r>
      <w:r w:rsidR="00421C09">
        <w:rPr>
          <w:rFonts w:ascii="Times New Roman" w:eastAsia="Times New Roman" w:hAnsi="Times New Roman" w:cs="Times New Roman"/>
          <w:color w:val="000000"/>
          <w:sz w:val="24"/>
          <w:szCs w:val="24"/>
        </w:rPr>
        <w:t xml:space="preserve">the </w:t>
      </w:r>
      <w:r w:rsidR="001E7B97">
        <w:rPr>
          <w:rFonts w:ascii="Times New Roman" w:eastAsia="Times New Roman" w:hAnsi="Times New Roman" w:cs="Times New Roman"/>
          <w:color w:val="000000"/>
          <w:sz w:val="24"/>
          <w:szCs w:val="24"/>
        </w:rPr>
        <w:t>curve (</w:t>
      </w:r>
      <w:r w:rsidR="001E7B97" w:rsidRPr="00410E9F">
        <w:rPr>
          <w:rFonts w:ascii="Times New Roman" w:eastAsia="Times New Roman" w:hAnsi="Times New Roman" w:cs="Times New Roman"/>
          <w:color w:val="000000"/>
          <w:sz w:val="24"/>
          <w:szCs w:val="24"/>
        </w:rPr>
        <w:t>AUC</w:t>
      </w:r>
      <w:r w:rsidR="001E7B97">
        <w:rPr>
          <w:rFonts w:ascii="Times New Roman" w:eastAsia="Times New Roman" w:hAnsi="Times New Roman" w:cs="Times New Roman"/>
          <w:color w:val="000000"/>
          <w:sz w:val="24"/>
          <w:szCs w:val="24"/>
        </w:rPr>
        <w:t xml:space="preserve">) equals </w:t>
      </w:r>
      <w:r w:rsidR="001E7B97" w:rsidRPr="00410E9F">
        <w:rPr>
          <w:rFonts w:ascii="Times New Roman" w:eastAsia="Times New Roman" w:hAnsi="Times New Roman" w:cs="Times New Roman"/>
          <w:color w:val="000000"/>
          <w:sz w:val="24"/>
          <w:szCs w:val="24"/>
        </w:rPr>
        <w:t>1.0</w:t>
      </w:r>
      <w:r w:rsidR="001E7B97">
        <w:rPr>
          <w:rFonts w:ascii="Times New Roman" w:eastAsia="Times New Roman" w:hAnsi="Times New Roman" w:cs="Times New Roman"/>
          <w:color w:val="000000"/>
          <w:sz w:val="24"/>
          <w:szCs w:val="24"/>
        </w:rPr>
        <w:t xml:space="preserve"> (</w:t>
      </w:r>
      <w:r w:rsidR="001E7B97" w:rsidRPr="00410E9F">
        <w:rPr>
          <w:rFonts w:ascii="Times New Roman" w:eastAsia="Times New Roman" w:hAnsi="Times New Roman" w:cs="Times New Roman"/>
          <w:i/>
          <w:iCs/>
          <w:color w:val="000000"/>
          <w:sz w:val="24"/>
          <w:szCs w:val="24"/>
        </w:rPr>
        <w:t>P</w:t>
      </w:r>
      <w:r w:rsidR="001E7B97" w:rsidRPr="00410E9F">
        <w:rPr>
          <w:rFonts w:ascii="Times New Roman" w:eastAsia="Times New Roman" w:hAnsi="Times New Roman" w:cs="Times New Roman"/>
          <w:color w:val="000000"/>
          <w:sz w:val="24"/>
          <w:szCs w:val="24"/>
        </w:rPr>
        <w:t xml:space="preserve"> &lt;0.001</w:t>
      </w:r>
      <w:r w:rsidR="001E7B97">
        <w:rPr>
          <w:rFonts w:ascii="Times New Roman" w:eastAsia="Times New Roman" w:hAnsi="Times New Roman" w:cs="Times New Roman"/>
          <w:color w:val="000000"/>
          <w:sz w:val="24"/>
          <w:szCs w:val="24"/>
        </w:rPr>
        <w:t>), the s</w:t>
      </w:r>
      <w:r w:rsidR="001E7B97" w:rsidRPr="00410E9F">
        <w:rPr>
          <w:rFonts w:ascii="Times New Roman" w:eastAsia="Times New Roman" w:hAnsi="Times New Roman" w:cs="Times New Roman"/>
          <w:color w:val="000000"/>
          <w:sz w:val="24"/>
          <w:szCs w:val="24"/>
        </w:rPr>
        <w:t>ensitivity</w:t>
      </w:r>
      <w:r w:rsidR="001E7B97">
        <w:rPr>
          <w:rFonts w:ascii="Times New Roman" w:eastAsia="Times New Roman" w:hAnsi="Times New Roman" w:cs="Times New Roman"/>
          <w:color w:val="000000"/>
          <w:sz w:val="24"/>
          <w:szCs w:val="24"/>
        </w:rPr>
        <w:t xml:space="preserve"> was</w:t>
      </w:r>
      <w:r w:rsidR="001E7B97" w:rsidRPr="00410E9F">
        <w:rPr>
          <w:rFonts w:ascii="Times New Roman" w:eastAsia="Times New Roman" w:hAnsi="Times New Roman" w:cs="Times New Roman"/>
          <w:color w:val="000000"/>
          <w:sz w:val="24"/>
          <w:szCs w:val="24"/>
        </w:rPr>
        <w:t xml:space="preserve"> 100%</w:t>
      </w:r>
      <w:r w:rsidR="001E7B97">
        <w:rPr>
          <w:rFonts w:ascii="Times New Roman" w:eastAsia="Times New Roman" w:hAnsi="Times New Roman" w:cs="Times New Roman"/>
          <w:color w:val="000000"/>
          <w:sz w:val="24"/>
          <w:szCs w:val="24"/>
        </w:rPr>
        <w:t>, the specificity was</w:t>
      </w:r>
      <w:r w:rsidR="001E7B97" w:rsidRPr="00410E9F">
        <w:rPr>
          <w:rFonts w:ascii="Times New Roman" w:eastAsia="Times New Roman" w:hAnsi="Times New Roman" w:cs="Times New Roman"/>
          <w:color w:val="000000"/>
          <w:sz w:val="24"/>
          <w:szCs w:val="24"/>
        </w:rPr>
        <w:t xml:space="preserve"> 98%</w:t>
      </w:r>
      <w:r w:rsidR="001E7B97">
        <w:rPr>
          <w:rFonts w:ascii="Times New Roman" w:eastAsia="Times New Roman" w:hAnsi="Times New Roman" w:cs="Times New Roman"/>
          <w:color w:val="000000"/>
          <w:sz w:val="24"/>
          <w:szCs w:val="24"/>
        </w:rPr>
        <w:t>,</w:t>
      </w:r>
      <w:r w:rsidR="001E7B97" w:rsidRPr="00410E9F">
        <w:rPr>
          <w:rFonts w:ascii="Times New Roman" w:eastAsia="Times New Roman" w:hAnsi="Times New Roman" w:cs="Times New Roman"/>
          <w:color w:val="000000"/>
          <w:sz w:val="24"/>
          <w:szCs w:val="24"/>
        </w:rPr>
        <w:t xml:space="preserve"> </w:t>
      </w:r>
      <w:r w:rsidR="001E7B97">
        <w:rPr>
          <w:rFonts w:ascii="Times New Roman" w:eastAsia="Times New Roman" w:hAnsi="Times New Roman" w:cs="Times New Roman"/>
          <w:color w:val="000000"/>
          <w:sz w:val="24"/>
          <w:szCs w:val="24"/>
        </w:rPr>
        <w:t>positive predictive value (</w:t>
      </w:r>
      <w:r w:rsidR="001E7B97" w:rsidRPr="00410E9F">
        <w:rPr>
          <w:rFonts w:ascii="Times New Roman" w:eastAsia="Times New Roman" w:hAnsi="Times New Roman" w:cs="Times New Roman"/>
          <w:color w:val="000000"/>
          <w:sz w:val="24"/>
          <w:szCs w:val="24"/>
        </w:rPr>
        <w:t>PPV</w:t>
      </w:r>
      <w:r w:rsidR="001E7B97">
        <w:rPr>
          <w:rFonts w:ascii="Times New Roman" w:eastAsia="Times New Roman" w:hAnsi="Times New Roman" w:cs="Times New Roman"/>
          <w:color w:val="000000"/>
          <w:sz w:val="24"/>
          <w:szCs w:val="24"/>
        </w:rPr>
        <w:t xml:space="preserve">) was </w:t>
      </w:r>
      <w:r w:rsidR="001E7B97" w:rsidRPr="00410E9F">
        <w:rPr>
          <w:rFonts w:ascii="Times New Roman" w:eastAsia="Times New Roman" w:hAnsi="Times New Roman" w:cs="Times New Roman"/>
          <w:color w:val="000000"/>
          <w:sz w:val="24"/>
          <w:szCs w:val="24"/>
        </w:rPr>
        <w:t>96.6%</w:t>
      </w:r>
      <w:r w:rsidR="001E7B97">
        <w:rPr>
          <w:rFonts w:ascii="Times New Roman" w:eastAsia="Times New Roman" w:hAnsi="Times New Roman" w:cs="Times New Roman"/>
          <w:color w:val="000000"/>
          <w:sz w:val="24"/>
          <w:szCs w:val="24"/>
        </w:rPr>
        <w:t xml:space="preserve">, negative </w:t>
      </w:r>
      <w:r w:rsidR="001E7B97" w:rsidRPr="00C10339">
        <w:rPr>
          <w:rFonts w:ascii="Times New Roman" w:eastAsia="Times New Roman" w:hAnsi="Times New Roman" w:cs="Times New Roman"/>
          <w:color w:val="000000"/>
          <w:sz w:val="24"/>
          <w:szCs w:val="24"/>
        </w:rPr>
        <w:t xml:space="preserve">predictive value </w:t>
      </w:r>
      <w:r w:rsidR="001E7B97">
        <w:rPr>
          <w:rFonts w:ascii="Times New Roman" w:eastAsia="Times New Roman" w:hAnsi="Times New Roman" w:cs="Times New Roman"/>
          <w:color w:val="000000"/>
          <w:sz w:val="24"/>
          <w:szCs w:val="24"/>
        </w:rPr>
        <w:t>(</w:t>
      </w:r>
      <w:r w:rsidR="001E7B97" w:rsidRPr="00410E9F">
        <w:rPr>
          <w:rFonts w:ascii="Times New Roman" w:eastAsia="Times New Roman" w:hAnsi="Times New Roman" w:cs="Times New Roman"/>
          <w:color w:val="000000"/>
          <w:sz w:val="24"/>
          <w:szCs w:val="24"/>
        </w:rPr>
        <w:t>NP</w:t>
      </w:r>
      <w:r w:rsidR="001E7B97">
        <w:rPr>
          <w:rFonts w:ascii="Times New Roman" w:eastAsia="Times New Roman" w:hAnsi="Times New Roman" w:cs="Times New Roman"/>
          <w:color w:val="000000"/>
          <w:sz w:val="24"/>
          <w:szCs w:val="24"/>
        </w:rPr>
        <w:t>V)</w:t>
      </w:r>
      <w:r w:rsidR="001E7B97" w:rsidRPr="00C10339">
        <w:rPr>
          <w:rFonts w:ascii="Times New Roman" w:eastAsia="Times New Roman" w:hAnsi="Times New Roman" w:cs="Times New Roman"/>
          <w:color w:val="000000"/>
          <w:sz w:val="24"/>
          <w:szCs w:val="24"/>
        </w:rPr>
        <w:t xml:space="preserve"> </w:t>
      </w:r>
      <w:r w:rsidR="001E7B97">
        <w:rPr>
          <w:rFonts w:ascii="Times New Roman" w:eastAsia="Times New Roman" w:hAnsi="Times New Roman" w:cs="Times New Roman"/>
          <w:color w:val="000000"/>
          <w:sz w:val="24"/>
          <w:szCs w:val="24"/>
        </w:rPr>
        <w:t xml:space="preserve">was </w:t>
      </w:r>
      <w:r w:rsidR="001E7B97" w:rsidRPr="00410E9F">
        <w:rPr>
          <w:rFonts w:ascii="Times New Roman" w:eastAsia="Times New Roman" w:hAnsi="Times New Roman" w:cs="Times New Roman"/>
          <w:color w:val="000000"/>
          <w:sz w:val="24"/>
          <w:szCs w:val="24"/>
        </w:rPr>
        <w:t>100%</w:t>
      </w:r>
      <w:r w:rsidR="00421C09">
        <w:rPr>
          <w:rFonts w:ascii="Times New Roman" w:eastAsia="Times New Roman" w:hAnsi="Times New Roman" w:cs="Times New Roman"/>
          <w:color w:val="000000"/>
          <w:sz w:val="24"/>
          <w:szCs w:val="24"/>
        </w:rPr>
        <w:t>. Accuracy</w:t>
      </w:r>
      <w:r w:rsidR="001E7B97">
        <w:rPr>
          <w:rFonts w:ascii="Times New Roman" w:eastAsia="Times New Roman" w:hAnsi="Times New Roman" w:cs="Times New Roman"/>
          <w:color w:val="000000"/>
          <w:sz w:val="24"/>
          <w:szCs w:val="24"/>
        </w:rPr>
        <w:t xml:space="preserve"> was </w:t>
      </w:r>
      <w:r w:rsidR="001E7B97" w:rsidRPr="00410E9F">
        <w:rPr>
          <w:rFonts w:ascii="Times New Roman" w:eastAsia="Times New Roman" w:hAnsi="Times New Roman" w:cs="Times New Roman"/>
          <w:color w:val="000000"/>
          <w:sz w:val="24"/>
          <w:szCs w:val="24"/>
        </w:rPr>
        <w:t>98%</w:t>
      </w:r>
      <w:r w:rsidR="001E7B97">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Fig 1</w:t>
      </w:r>
      <w:r w:rsidR="001E7B97">
        <w:rPr>
          <w:rFonts w:ascii="Times New Roman" w:eastAsia="Times New Roman" w:hAnsi="Times New Roman" w:cs="Times New Roman"/>
          <w:color w:val="000000"/>
          <w:sz w:val="24"/>
          <w:szCs w:val="24"/>
        </w:rPr>
        <w:t>, tab 2).</w:t>
      </w:r>
    </w:p>
    <w:p w14:paraId="697B3FB5" w14:textId="77777777" w:rsidR="00566165" w:rsidRDefault="00566165" w:rsidP="00566165">
      <w:pPr>
        <w:pStyle w:val="NormalWeb"/>
        <w:keepNext/>
      </w:pPr>
      <w:r>
        <w:rPr>
          <w:noProof/>
        </w:rPr>
        <w:drawing>
          <wp:inline distT="0" distB="0" distL="0" distR="0" wp14:anchorId="46DE1A83" wp14:editId="38DF6EC5">
            <wp:extent cx="5943600" cy="2082004"/>
            <wp:effectExtent l="0" t="0" r="0" b="0"/>
            <wp:docPr id="3" name="Picture 2" descr="Fig1: A: Let-7b fold expression in the studied groups. B: ROC curve of Let-7b as a diagnostic marker in anemic cases after bariatric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g1: A: Let-7b fold expression in the studied groups. B: ROC curve of Let-7b as a diagnostic marker in anemic cases after bariatric surgery."/>
                    <pic:cNvPicPr>
                      <a:picLocks noChangeAspect="1" noChangeArrowheads="1"/>
                    </pic:cNvPicPr>
                  </pic:nvPicPr>
                  <pic:blipFill rotWithShape="1">
                    <a:blip r:embed="rId10">
                      <a:alphaModFix/>
                      <a:extLst>
                        <a:ext uri="{BEBA8EAE-BF5A-486C-A8C5-ECC9F3942E4B}">
                          <a14:imgProps xmlns:a14="http://schemas.microsoft.com/office/drawing/2010/main">
                            <a14:imgLayer r:embed="rId11">
                              <a14:imgEffect>
                                <a14:sharpenSoften amount="39000"/>
                              </a14:imgEffect>
                              <a14:imgEffect>
                                <a14:brightnessContrast bright="-33000" contrast="42000"/>
                              </a14:imgEffect>
                            </a14:imgLayer>
                          </a14:imgProps>
                        </a:ext>
                        <a:ext uri="{28A0092B-C50C-407E-A947-70E740481C1C}">
                          <a14:useLocalDpi xmlns:a14="http://schemas.microsoft.com/office/drawing/2010/main" val="0"/>
                        </a:ext>
                      </a:extLst>
                    </a:blip>
                    <a:srcRect r="16440" b="41614"/>
                    <a:stretch/>
                  </pic:blipFill>
                  <pic:spPr bwMode="auto">
                    <a:xfrm>
                      <a:off x="0" y="0"/>
                      <a:ext cx="5943600" cy="2082004"/>
                    </a:xfrm>
                    <a:prstGeom prst="rect">
                      <a:avLst/>
                    </a:prstGeom>
                    <a:blipFill>
                      <a:blip r:embed="rId12"/>
                      <a:tile tx="0" ty="0" sx="100000" sy="100000" flip="none" algn="tl"/>
                    </a:blipFill>
                    <a:ln>
                      <a:noFill/>
                    </a:ln>
                    <a:extLst>
                      <a:ext uri="{53640926-AAD7-44D8-BBD7-CCE9431645EC}">
                        <a14:shadowObscured xmlns:a14="http://schemas.microsoft.com/office/drawing/2010/main"/>
                      </a:ext>
                    </a:extLst>
                  </pic:spPr>
                </pic:pic>
              </a:graphicData>
            </a:graphic>
          </wp:inline>
        </w:drawing>
      </w:r>
    </w:p>
    <w:p w14:paraId="4B33B4D6" w14:textId="40B6A6F2" w:rsidR="00566165" w:rsidRPr="00566165" w:rsidRDefault="00566165" w:rsidP="00566165">
      <w:pPr>
        <w:pStyle w:val="Caption"/>
      </w:pPr>
      <w:r>
        <w:t>Fig</w:t>
      </w:r>
      <w:r>
        <w:fldChar w:fldCharType="begin"/>
      </w:r>
      <w:r>
        <w:instrText xml:space="preserve"> SEQ Figure \* ARABIC </w:instrText>
      </w:r>
      <w:r>
        <w:fldChar w:fldCharType="separate"/>
      </w:r>
      <w:r w:rsidR="001C0461">
        <w:rPr>
          <w:noProof/>
        </w:rPr>
        <w:t>1</w:t>
      </w:r>
      <w:r>
        <w:fldChar w:fldCharType="end"/>
      </w:r>
      <w:r>
        <w:t xml:space="preserve">. </w:t>
      </w:r>
      <w:r w:rsidRPr="00566165">
        <w:rPr>
          <w:b/>
          <w:bCs/>
        </w:rPr>
        <w:t xml:space="preserve">Let-7b fold expression in the studied groups. B: ROC curve </w:t>
      </w:r>
      <w:r w:rsidRPr="00566165">
        <w:t>of Let-7b as a diagnostic marker in anemic cases after bariatric surgery</w:t>
      </w:r>
      <w:r>
        <w:t>.</w:t>
      </w:r>
    </w:p>
    <w:p w14:paraId="33A393CD" w14:textId="02827911" w:rsidR="005C0B74" w:rsidRDefault="005C0B74" w:rsidP="0009010F">
      <w:pPr>
        <w:pStyle w:val="Caption"/>
        <w:keepNext/>
      </w:pPr>
      <w:r>
        <w:t>Tab</w:t>
      </w:r>
      <w:r>
        <w:fldChar w:fldCharType="begin"/>
      </w:r>
      <w:r>
        <w:instrText xml:space="preserve"> SEQ Table \* ARABIC </w:instrText>
      </w:r>
      <w:r>
        <w:fldChar w:fldCharType="separate"/>
      </w:r>
      <w:r w:rsidR="001C0461">
        <w:rPr>
          <w:noProof/>
        </w:rPr>
        <w:t>2</w:t>
      </w:r>
      <w:r>
        <w:fldChar w:fldCharType="end"/>
      </w:r>
      <w:r>
        <w:t>.</w:t>
      </w:r>
      <w:r w:rsidRPr="005C0B74">
        <w:rPr>
          <w:b/>
          <w:bCs/>
        </w:rPr>
        <w:t xml:space="preserve"> </w:t>
      </w:r>
      <w:proofErr w:type="gramStart"/>
      <w:r w:rsidRPr="005C0B74">
        <w:rPr>
          <w:b/>
          <w:bCs/>
        </w:rPr>
        <w:t>Roc</w:t>
      </w:r>
      <w:proofErr w:type="gramEnd"/>
      <w:r w:rsidRPr="005C0B74">
        <w:rPr>
          <w:b/>
          <w:bCs/>
        </w:rPr>
        <w:t xml:space="preserve"> curve</w:t>
      </w:r>
      <w:r w:rsidRPr="005C0B74">
        <w:t xml:space="preserve"> </w:t>
      </w:r>
      <w:r w:rsidRPr="005C0B74">
        <w:rPr>
          <w:b/>
          <w:bCs/>
        </w:rPr>
        <w:t>Let-7b expression as a diagnostic marker after bariatric surgery.</w:t>
      </w:r>
    </w:p>
    <w:tbl>
      <w:tblPr>
        <w:tblStyle w:val="TableGrid"/>
        <w:tblpPr w:leftFromText="180" w:rightFromText="180" w:vertAnchor="text" w:horzAnchor="margin" w:tblpY="29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2. Roc curve Let-7b expression as a diagnostic marker after bariatric surgery."/>
      </w:tblPr>
      <w:tblGrid>
        <w:gridCol w:w="1055"/>
        <w:gridCol w:w="926"/>
        <w:gridCol w:w="995"/>
        <w:gridCol w:w="1356"/>
        <w:gridCol w:w="1356"/>
        <w:gridCol w:w="971"/>
        <w:gridCol w:w="948"/>
        <w:gridCol w:w="1419"/>
      </w:tblGrid>
      <w:tr w:rsidR="005C0B74" w:rsidRPr="005C0B74" w14:paraId="4ADF02BF" w14:textId="77777777" w:rsidTr="0009010F">
        <w:tc>
          <w:tcPr>
            <w:tcW w:w="585" w:type="pct"/>
            <w:tcBorders>
              <w:top w:val="single" w:sz="4" w:space="0" w:color="auto"/>
              <w:bottom w:val="single" w:sz="4" w:space="0" w:color="auto"/>
            </w:tcBorders>
            <w:hideMark/>
          </w:tcPr>
          <w:p w14:paraId="60071ADF"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Cut off</w:t>
            </w:r>
          </w:p>
        </w:tc>
        <w:tc>
          <w:tcPr>
            <w:tcW w:w="513" w:type="pct"/>
            <w:tcBorders>
              <w:top w:val="single" w:sz="4" w:space="0" w:color="auto"/>
              <w:bottom w:val="single" w:sz="4" w:space="0" w:color="auto"/>
            </w:tcBorders>
            <w:hideMark/>
          </w:tcPr>
          <w:p w14:paraId="0B9EC3D1"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AUC</w:t>
            </w:r>
          </w:p>
        </w:tc>
        <w:tc>
          <w:tcPr>
            <w:tcW w:w="551" w:type="pct"/>
            <w:tcBorders>
              <w:top w:val="single" w:sz="4" w:space="0" w:color="auto"/>
              <w:bottom w:val="single" w:sz="4" w:space="0" w:color="auto"/>
            </w:tcBorders>
          </w:tcPr>
          <w:p w14:paraId="64CAE47E" w14:textId="77777777" w:rsidR="005C0B74" w:rsidRPr="005C0B74" w:rsidRDefault="005C0B74" w:rsidP="0009010F">
            <w:pPr>
              <w:jc w:val="center"/>
              <w:rPr>
                <w:rFonts w:ascii="Times New Roman" w:hAnsi="Times New Roman" w:cs="Times New Roman"/>
                <w:b/>
                <w:bCs/>
                <w:i/>
                <w:iCs/>
              </w:rPr>
            </w:pPr>
            <w:r w:rsidRPr="005C0B74">
              <w:rPr>
                <w:rFonts w:ascii="Times New Roman" w:hAnsi="Times New Roman" w:cs="Times New Roman"/>
                <w:b/>
                <w:bCs/>
                <w:i/>
                <w:iCs/>
              </w:rPr>
              <w:t>P</w:t>
            </w:r>
          </w:p>
          <w:p w14:paraId="56AC9F1F" w14:textId="77777777" w:rsidR="005C0B74" w:rsidRPr="005C0B74" w:rsidRDefault="005C0B74" w:rsidP="0009010F">
            <w:pPr>
              <w:rPr>
                <w:rFonts w:ascii="Times New Roman" w:hAnsi="Times New Roman" w:cs="Times New Roman"/>
                <w:b/>
                <w:bCs/>
              </w:rPr>
            </w:pPr>
          </w:p>
        </w:tc>
        <w:tc>
          <w:tcPr>
            <w:tcW w:w="751" w:type="pct"/>
            <w:tcBorders>
              <w:top w:val="single" w:sz="4" w:space="0" w:color="auto"/>
              <w:bottom w:val="single" w:sz="4" w:space="0" w:color="auto"/>
            </w:tcBorders>
          </w:tcPr>
          <w:p w14:paraId="376150F0"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Sensitivity </w:t>
            </w:r>
          </w:p>
          <w:p w14:paraId="2B6AD783" w14:textId="77777777" w:rsidR="005C0B74" w:rsidRPr="005C0B74" w:rsidRDefault="005C0B74" w:rsidP="0009010F">
            <w:pPr>
              <w:rPr>
                <w:rFonts w:ascii="Times New Roman" w:hAnsi="Times New Roman" w:cs="Times New Roman"/>
                <w:b/>
                <w:bCs/>
              </w:rPr>
            </w:pPr>
          </w:p>
        </w:tc>
        <w:tc>
          <w:tcPr>
            <w:tcW w:w="751" w:type="pct"/>
            <w:tcBorders>
              <w:top w:val="single" w:sz="4" w:space="0" w:color="auto"/>
              <w:bottom w:val="single" w:sz="4" w:space="0" w:color="auto"/>
            </w:tcBorders>
          </w:tcPr>
          <w:p w14:paraId="3CDA8BA4"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Specificity </w:t>
            </w:r>
          </w:p>
          <w:p w14:paraId="272BDE42" w14:textId="77777777" w:rsidR="005C0B74" w:rsidRPr="005C0B74" w:rsidRDefault="005C0B74" w:rsidP="0009010F">
            <w:pPr>
              <w:rPr>
                <w:rFonts w:ascii="Times New Roman" w:hAnsi="Times New Roman" w:cs="Times New Roman"/>
                <w:b/>
                <w:bCs/>
              </w:rPr>
            </w:pPr>
          </w:p>
        </w:tc>
        <w:tc>
          <w:tcPr>
            <w:tcW w:w="538" w:type="pct"/>
            <w:tcBorders>
              <w:top w:val="single" w:sz="4" w:space="0" w:color="auto"/>
              <w:bottom w:val="single" w:sz="4" w:space="0" w:color="auto"/>
            </w:tcBorders>
            <w:hideMark/>
          </w:tcPr>
          <w:p w14:paraId="58FA4EFC"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PPV</w:t>
            </w:r>
          </w:p>
        </w:tc>
        <w:tc>
          <w:tcPr>
            <w:tcW w:w="525" w:type="pct"/>
            <w:tcBorders>
              <w:top w:val="single" w:sz="4" w:space="0" w:color="auto"/>
              <w:bottom w:val="single" w:sz="4" w:space="0" w:color="auto"/>
            </w:tcBorders>
            <w:hideMark/>
          </w:tcPr>
          <w:p w14:paraId="15B4FE8E"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NPV </w:t>
            </w:r>
          </w:p>
        </w:tc>
        <w:tc>
          <w:tcPr>
            <w:tcW w:w="786" w:type="pct"/>
            <w:tcBorders>
              <w:top w:val="single" w:sz="4" w:space="0" w:color="auto"/>
              <w:bottom w:val="single" w:sz="4" w:space="0" w:color="auto"/>
            </w:tcBorders>
          </w:tcPr>
          <w:p w14:paraId="5B963B5E"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Accuracy </w:t>
            </w:r>
          </w:p>
          <w:p w14:paraId="2D705E51" w14:textId="77777777" w:rsidR="005C0B74" w:rsidRPr="005C0B74" w:rsidRDefault="005C0B74" w:rsidP="0009010F">
            <w:pPr>
              <w:rPr>
                <w:rFonts w:ascii="Times New Roman" w:hAnsi="Times New Roman" w:cs="Times New Roman"/>
                <w:b/>
                <w:bCs/>
              </w:rPr>
            </w:pPr>
          </w:p>
        </w:tc>
      </w:tr>
      <w:tr w:rsidR="005C0B74" w:rsidRPr="005C0B74" w14:paraId="1CCC5C7D" w14:textId="77777777" w:rsidTr="0009010F">
        <w:tc>
          <w:tcPr>
            <w:tcW w:w="585" w:type="pct"/>
            <w:tcBorders>
              <w:top w:val="single" w:sz="4" w:space="0" w:color="auto"/>
              <w:bottom w:val="single" w:sz="4" w:space="0" w:color="auto"/>
            </w:tcBorders>
            <w:hideMark/>
          </w:tcPr>
          <w:p w14:paraId="68793180"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1.22</w:t>
            </w:r>
          </w:p>
        </w:tc>
        <w:tc>
          <w:tcPr>
            <w:tcW w:w="513" w:type="pct"/>
            <w:tcBorders>
              <w:top w:val="single" w:sz="4" w:space="0" w:color="auto"/>
              <w:bottom w:val="single" w:sz="4" w:space="0" w:color="auto"/>
            </w:tcBorders>
            <w:hideMark/>
          </w:tcPr>
          <w:p w14:paraId="0C6CECB8"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1.0</w:t>
            </w:r>
          </w:p>
        </w:tc>
        <w:tc>
          <w:tcPr>
            <w:tcW w:w="551" w:type="pct"/>
            <w:tcBorders>
              <w:top w:val="single" w:sz="4" w:space="0" w:color="auto"/>
              <w:bottom w:val="single" w:sz="4" w:space="0" w:color="auto"/>
            </w:tcBorders>
            <w:hideMark/>
          </w:tcPr>
          <w:p w14:paraId="49C213ED"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&lt;0.001</w:t>
            </w:r>
          </w:p>
        </w:tc>
        <w:tc>
          <w:tcPr>
            <w:tcW w:w="751" w:type="pct"/>
            <w:tcBorders>
              <w:top w:val="single" w:sz="4" w:space="0" w:color="auto"/>
              <w:bottom w:val="single" w:sz="4" w:space="0" w:color="auto"/>
            </w:tcBorders>
            <w:hideMark/>
          </w:tcPr>
          <w:p w14:paraId="35835712"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100%</w:t>
            </w:r>
          </w:p>
        </w:tc>
        <w:tc>
          <w:tcPr>
            <w:tcW w:w="751" w:type="pct"/>
            <w:tcBorders>
              <w:top w:val="single" w:sz="4" w:space="0" w:color="auto"/>
              <w:bottom w:val="single" w:sz="4" w:space="0" w:color="auto"/>
            </w:tcBorders>
            <w:hideMark/>
          </w:tcPr>
          <w:p w14:paraId="0AB01D91"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98%</w:t>
            </w:r>
          </w:p>
        </w:tc>
        <w:tc>
          <w:tcPr>
            <w:tcW w:w="538" w:type="pct"/>
            <w:tcBorders>
              <w:top w:val="single" w:sz="4" w:space="0" w:color="auto"/>
              <w:bottom w:val="single" w:sz="4" w:space="0" w:color="auto"/>
            </w:tcBorders>
          </w:tcPr>
          <w:p w14:paraId="216AF6DB"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96.6%</w:t>
            </w:r>
          </w:p>
          <w:p w14:paraId="1F8CE55C" w14:textId="77777777" w:rsidR="005C0B74" w:rsidRPr="005C0B74" w:rsidRDefault="005C0B74" w:rsidP="0009010F">
            <w:pPr>
              <w:rPr>
                <w:rFonts w:ascii="Times New Roman" w:hAnsi="Times New Roman" w:cs="Times New Roman"/>
              </w:rPr>
            </w:pPr>
          </w:p>
        </w:tc>
        <w:tc>
          <w:tcPr>
            <w:tcW w:w="525" w:type="pct"/>
            <w:tcBorders>
              <w:top w:val="single" w:sz="4" w:space="0" w:color="auto"/>
              <w:bottom w:val="single" w:sz="4" w:space="0" w:color="auto"/>
            </w:tcBorders>
          </w:tcPr>
          <w:p w14:paraId="7B47BDEE"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100%</w:t>
            </w:r>
          </w:p>
          <w:p w14:paraId="0A4E468E" w14:textId="77777777" w:rsidR="005C0B74" w:rsidRPr="005C0B74" w:rsidRDefault="005C0B74" w:rsidP="0009010F">
            <w:pPr>
              <w:rPr>
                <w:rFonts w:ascii="Times New Roman" w:hAnsi="Times New Roman" w:cs="Times New Roman"/>
              </w:rPr>
            </w:pPr>
          </w:p>
        </w:tc>
        <w:tc>
          <w:tcPr>
            <w:tcW w:w="786" w:type="pct"/>
            <w:tcBorders>
              <w:top w:val="single" w:sz="4" w:space="0" w:color="auto"/>
              <w:bottom w:val="single" w:sz="4" w:space="0" w:color="auto"/>
            </w:tcBorders>
            <w:hideMark/>
          </w:tcPr>
          <w:p w14:paraId="77F5690F"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98%</w:t>
            </w:r>
          </w:p>
        </w:tc>
      </w:tr>
    </w:tbl>
    <w:p w14:paraId="322CC2C8" w14:textId="77777777" w:rsidR="0009010F" w:rsidRDefault="0009010F" w:rsidP="00344A25">
      <w:pPr>
        <w:spacing w:line="360" w:lineRule="auto"/>
        <w:jc w:val="both"/>
        <w:rPr>
          <w:rFonts w:ascii="Times New Roman" w:eastAsia="Times New Roman" w:hAnsi="Times New Roman" w:cs="Times New Roman"/>
          <w:sz w:val="24"/>
          <w:szCs w:val="24"/>
        </w:rPr>
      </w:pPr>
    </w:p>
    <w:p w14:paraId="5CAC69E5" w14:textId="7A8DEF93" w:rsidR="007D4224" w:rsidRDefault="00CE7AB3" w:rsidP="00344A25">
      <w:pPr>
        <w:spacing w:line="360" w:lineRule="auto"/>
        <w:jc w:val="both"/>
        <w:rPr>
          <w:rFonts w:ascii="Times New Roman" w:eastAsia="Times New Roman" w:hAnsi="Times New Roman" w:cs="Times New Roman"/>
          <w:sz w:val="24"/>
          <w:szCs w:val="24"/>
        </w:rPr>
      </w:pPr>
      <w:r w:rsidRPr="00CE7AB3">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were </w:t>
      </w:r>
      <w:r w:rsidRPr="00CE7AB3">
        <w:rPr>
          <w:rFonts w:ascii="Times New Roman" w:eastAsia="Times New Roman" w:hAnsi="Times New Roman" w:cs="Times New Roman"/>
          <w:sz w:val="24"/>
          <w:szCs w:val="24"/>
        </w:rPr>
        <w:t>high</w:t>
      </w:r>
      <w:r>
        <w:rPr>
          <w:rFonts w:ascii="Times New Roman" w:eastAsia="Times New Roman" w:hAnsi="Times New Roman" w:cs="Times New Roman"/>
          <w:sz w:val="24"/>
          <w:szCs w:val="24"/>
        </w:rPr>
        <w:t>ly</w:t>
      </w:r>
      <w:r w:rsidRPr="00CE7AB3">
        <w:rPr>
          <w:rFonts w:ascii="Times New Roman" w:eastAsia="Times New Roman" w:hAnsi="Times New Roman" w:cs="Times New Roman"/>
          <w:sz w:val="24"/>
          <w:szCs w:val="24"/>
        </w:rPr>
        <w:t xml:space="preserve"> statistically significant </w:t>
      </w:r>
      <w:r>
        <w:rPr>
          <w:rFonts w:ascii="Times New Roman" w:eastAsia="Times New Roman" w:hAnsi="Times New Roman" w:cs="Times New Roman"/>
          <w:sz w:val="24"/>
          <w:szCs w:val="24"/>
        </w:rPr>
        <w:t>nega</w:t>
      </w:r>
      <w:r w:rsidRPr="00CE7AB3">
        <w:rPr>
          <w:rFonts w:ascii="Times New Roman" w:eastAsia="Times New Roman" w:hAnsi="Times New Roman" w:cs="Times New Roman"/>
          <w:sz w:val="24"/>
          <w:szCs w:val="24"/>
        </w:rPr>
        <w:t>tive correlation</w:t>
      </w:r>
      <w:r>
        <w:rPr>
          <w:rFonts w:ascii="Times New Roman" w:eastAsia="Times New Roman" w:hAnsi="Times New Roman" w:cs="Times New Roman"/>
          <w:sz w:val="24"/>
          <w:szCs w:val="24"/>
        </w:rPr>
        <w:t>s</w:t>
      </w:r>
      <w:r w:rsidRPr="00CE7AB3">
        <w:rPr>
          <w:rFonts w:ascii="Times New Roman" w:eastAsia="Times New Roman" w:hAnsi="Times New Roman" w:cs="Times New Roman"/>
          <w:sz w:val="24"/>
          <w:szCs w:val="24"/>
        </w:rPr>
        <w:t xml:space="preserve"> between </w:t>
      </w:r>
      <w:bookmarkStart w:id="38" w:name="_Hlk122941727"/>
      <w:r w:rsidR="00A14E1B" w:rsidRPr="00A14E1B">
        <w:rPr>
          <w:rFonts w:ascii="Times New Roman" w:eastAsia="Times New Roman" w:hAnsi="Times New Roman" w:cs="Times New Roman"/>
          <w:i/>
          <w:iCs/>
          <w:sz w:val="24"/>
          <w:szCs w:val="24"/>
        </w:rPr>
        <w:t>miR-</w:t>
      </w:r>
      <w:bookmarkEnd w:id="38"/>
      <w:r w:rsidRPr="00C43F73">
        <w:rPr>
          <w:rFonts w:ascii="Times New Roman" w:eastAsia="Times New Roman" w:hAnsi="Times New Roman" w:cs="Times New Roman"/>
          <w:i/>
          <w:iCs/>
          <w:sz w:val="24"/>
          <w:szCs w:val="24"/>
        </w:rPr>
        <w:t>Let-7b</w:t>
      </w:r>
      <w:r w:rsidRPr="00C43F73">
        <w:rPr>
          <w:rFonts w:ascii="Times New Roman" w:eastAsia="Times New Roman" w:hAnsi="Times New Roman" w:cs="Times New Roman"/>
          <w:sz w:val="24"/>
          <w:szCs w:val="24"/>
        </w:rPr>
        <w:t xml:space="preserve"> </w:t>
      </w:r>
      <w:r w:rsidRPr="004635D1">
        <w:rPr>
          <w:rFonts w:ascii="Times New Roman" w:eastAsia="Times New Roman" w:hAnsi="Times New Roman" w:cs="Times New Roman"/>
          <w:sz w:val="24"/>
          <w:szCs w:val="24"/>
        </w:rPr>
        <w:t>expression</w:t>
      </w:r>
      <w:r w:rsidRPr="00CE7AB3">
        <w:rPr>
          <w:rFonts w:ascii="Times New Roman" w:eastAsia="Times New Roman" w:hAnsi="Times New Roman" w:cs="Times New Roman"/>
          <w:sz w:val="24"/>
          <w:szCs w:val="24"/>
        </w:rPr>
        <w:t xml:space="preserve"> level</w:t>
      </w:r>
      <w:r w:rsidR="00A14E1B">
        <w:rPr>
          <w:rFonts w:ascii="Times New Roman" w:eastAsia="Times New Roman" w:hAnsi="Times New Roman" w:cs="Times New Roman"/>
          <w:sz w:val="24"/>
          <w:szCs w:val="24"/>
        </w:rPr>
        <w:t>s</w:t>
      </w:r>
      <w:r w:rsidRPr="00CE7AB3">
        <w:rPr>
          <w:rFonts w:ascii="Times New Roman" w:eastAsia="Times New Roman" w:hAnsi="Times New Roman" w:cs="Times New Roman"/>
          <w:sz w:val="24"/>
          <w:szCs w:val="24"/>
        </w:rPr>
        <w:t xml:space="preserve"> and serum iron</w:t>
      </w:r>
      <w:r>
        <w:rPr>
          <w:rFonts w:ascii="Times New Roman" w:eastAsia="Times New Roman" w:hAnsi="Times New Roman" w:cs="Times New Roman"/>
          <w:sz w:val="24"/>
          <w:szCs w:val="24"/>
        </w:rPr>
        <w:t xml:space="preserve"> (r=</w:t>
      </w:r>
      <w:r w:rsidRPr="00CE7AB3">
        <w:rPr>
          <w:rFonts w:ascii="Times New Roman" w:eastAsia="Times New Roman" w:hAnsi="Times New Roman" w:cs="Times New Roman"/>
          <w:sz w:val="24"/>
          <w:szCs w:val="24"/>
        </w:rPr>
        <w:t>-</w:t>
      </w:r>
      <w:r w:rsidR="00344A25" w:rsidRPr="00344A25">
        <w:rPr>
          <w:rFonts w:ascii="Times New Roman" w:eastAsia="Times New Roman" w:hAnsi="Times New Roman" w:cs="Times New Roman"/>
          <w:sz w:val="24"/>
          <w:szCs w:val="24"/>
        </w:rPr>
        <w:t>0.883</w:t>
      </w:r>
      <w:r>
        <w:rPr>
          <w:rFonts w:ascii="Times New Roman" w:eastAsia="Times New Roman" w:hAnsi="Times New Roman" w:cs="Times New Roman"/>
          <w:sz w:val="24"/>
          <w:szCs w:val="24"/>
        </w:rPr>
        <w:t xml:space="preserve">, </w:t>
      </w:r>
      <w:bookmarkStart w:id="39" w:name="_Hlk122773636"/>
      <w:r w:rsidRPr="00344A25">
        <w:rPr>
          <w:rFonts w:ascii="Times New Roman" w:eastAsia="Times New Roman" w:hAnsi="Times New Roman" w:cs="Times New Roman"/>
          <w:i/>
          <w:iCs/>
          <w:sz w:val="24"/>
          <w:szCs w:val="24"/>
        </w:rPr>
        <w:t>P</w:t>
      </w:r>
      <w:r w:rsidRPr="00CE7AB3">
        <w:rPr>
          <w:rFonts w:ascii="Times New Roman" w:eastAsia="Times New Roman" w:hAnsi="Times New Roman" w:cs="Times New Roman"/>
          <w:sz w:val="24"/>
          <w:szCs w:val="24"/>
        </w:rPr>
        <w:t>&lt;0.001</w:t>
      </w:r>
      <w:bookmarkEnd w:id="39"/>
      <w:r>
        <w:rPr>
          <w:rFonts w:ascii="Times New Roman" w:eastAsia="Times New Roman" w:hAnsi="Times New Roman" w:cs="Times New Roman"/>
          <w:sz w:val="24"/>
          <w:szCs w:val="24"/>
        </w:rPr>
        <w:t>) and</w:t>
      </w:r>
      <w:r w:rsidRPr="00CE7AB3">
        <w:rPr>
          <w:rFonts w:ascii="Times New Roman" w:eastAsia="Times New Roman" w:hAnsi="Times New Roman" w:cs="Times New Roman"/>
          <w:sz w:val="24"/>
          <w:szCs w:val="24"/>
        </w:rPr>
        <w:t xml:space="preserve"> copper level</w:t>
      </w:r>
      <w:r>
        <w:rPr>
          <w:rFonts w:ascii="Times New Roman" w:eastAsia="Times New Roman" w:hAnsi="Times New Roman" w:cs="Times New Roman"/>
          <w:sz w:val="24"/>
          <w:szCs w:val="24"/>
        </w:rPr>
        <w:t>s (r=</w:t>
      </w:r>
      <w:r w:rsidRPr="00CE7AB3">
        <w:rPr>
          <w:rFonts w:ascii="Times New Roman" w:eastAsia="Times New Roman" w:hAnsi="Times New Roman" w:cs="Times New Roman"/>
          <w:sz w:val="24"/>
          <w:szCs w:val="24"/>
        </w:rPr>
        <w:t>-</w:t>
      </w:r>
      <w:r w:rsidR="00344A25" w:rsidRPr="00344A25">
        <w:rPr>
          <w:rFonts w:ascii="Times New Roman" w:eastAsia="Times New Roman" w:hAnsi="Times New Roman" w:cs="Times New Roman"/>
          <w:sz w:val="24"/>
          <w:szCs w:val="24"/>
        </w:rPr>
        <w:t>0.797</w:t>
      </w:r>
      <w:r>
        <w:rPr>
          <w:rFonts w:ascii="Times New Roman" w:eastAsia="Times New Roman" w:hAnsi="Times New Roman" w:cs="Times New Roman"/>
          <w:sz w:val="24"/>
          <w:szCs w:val="24"/>
        </w:rPr>
        <w:t>,</w:t>
      </w:r>
      <w:r w:rsidRPr="00CE7AB3">
        <w:rPr>
          <w:rFonts w:ascii="Times New Roman" w:eastAsia="Times New Roman" w:hAnsi="Times New Roman" w:cs="Times New Roman"/>
          <w:sz w:val="24"/>
          <w:szCs w:val="24"/>
        </w:rPr>
        <w:t xml:space="preserve"> </w:t>
      </w:r>
      <w:r w:rsidRPr="00344A25">
        <w:rPr>
          <w:rFonts w:ascii="Times New Roman" w:eastAsia="Times New Roman" w:hAnsi="Times New Roman" w:cs="Times New Roman"/>
          <w:i/>
          <w:iCs/>
          <w:sz w:val="24"/>
          <w:szCs w:val="24"/>
        </w:rPr>
        <w:t>P</w:t>
      </w:r>
      <w:r w:rsidRPr="00CE7AB3">
        <w:rPr>
          <w:rFonts w:ascii="Times New Roman" w:eastAsia="Times New Roman" w:hAnsi="Times New Roman" w:cs="Times New Roman"/>
          <w:sz w:val="24"/>
          <w:szCs w:val="24"/>
        </w:rPr>
        <w:t>&lt;0.001</w:t>
      </w:r>
      <w:r>
        <w:rPr>
          <w:rFonts w:ascii="Times New Roman" w:eastAsia="Times New Roman" w:hAnsi="Times New Roman" w:cs="Times New Roman"/>
          <w:sz w:val="24"/>
          <w:szCs w:val="24"/>
        </w:rPr>
        <w:t>)</w:t>
      </w:r>
      <w:r w:rsidR="00344A25">
        <w:rPr>
          <w:rFonts w:ascii="Times New Roman" w:eastAsia="Times New Roman" w:hAnsi="Times New Roman" w:cs="Times New Roman"/>
          <w:sz w:val="24"/>
          <w:szCs w:val="24"/>
        </w:rPr>
        <w:t xml:space="preserve"> (Figure 2, tab 3)</w:t>
      </w:r>
      <w:r>
        <w:rPr>
          <w:rFonts w:ascii="Times New Roman" w:eastAsia="Times New Roman" w:hAnsi="Times New Roman" w:cs="Times New Roman"/>
          <w:sz w:val="24"/>
          <w:szCs w:val="24"/>
        </w:rPr>
        <w:t>.</w:t>
      </w:r>
      <w:r w:rsidRPr="00CE7AB3">
        <w:rPr>
          <w:rFonts w:ascii="Times New Roman" w:eastAsia="Times New Roman" w:hAnsi="Times New Roman" w:cs="Times New Roman"/>
          <w:sz w:val="24"/>
          <w:szCs w:val="24"/>
        </w:rPr>
        <w:t xml:space="preserve"> </w:t>
      </w:r>
    </w:p>
    <w:p w14:paraId="42673FA6" w14:textId="1BC2C1B0" w:rsidR="00EC418A" w:rsidRDefault="00EC418A" w:rsidP="00EC418A">
      <w:pPr>
        <w:pStyle w:val="Caption"/>
        <w:keepNext/>
      </w:pPr>
      <w:r>
        <w:t>Tab</w:t>
      </w:r>
      <w:r>
        <w:fldChar w:fldCharType="begin"/>
      </w:r>
      <w:r>
        <w:instrText xml:space="preserve"> SEQ Table \* ARABIC </w:instrText>
      </w:r>
      <w:r>
        <w:fldChar w:fldCharType="separate"/>
      </w:r>
      <w:r w:rsidR="001C0461">
        <w:rPr>
          <w:noProof/>
        </w:rPr>
        <w:t>3</w:t>
      </w:r>
      <w:r>
        <w:fldChar w:fldCharType="end"/>
      </w:r>
      <w:r>
        <w:t>.</w:t>
      </w:r>
      <w:r w:rsidRPr="009956E9">
        <w:rPr>
          <w:b/>
          <w:bCs/>
        </w:rPr>
        <w:t xml:space="preserve"> Correlation of Let-7b expression with iron profile and serum copper</w:t>
      </w:r>
      <w:r w:rsidRPr="00EC418A">
        <w:rPr>
          <w:b/>
          <w:bCs/>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3): Correlation of Let-7b expression with iron profile and serum copper."/>
        <w:tblDescription w:val="**: a highly statistically significant difference; TIBC: total iron binding capacity"/>
      </w:tblPr>
      <w:tblGrid>
        <w:gridCol w:w="3779"/>
        <w:gridCol w:w="2542"/>
        <w:gridCol w:w="2542"/>
      </w:tblGrid>
      <w:tr w:rsidR="009956E9" w:rsidRPr="009956E9" w14:paraId="54B149FA" w14:textId="77777777" w:rsidTr="00EC418A">
        <w:tc>
          <w:tcPr>
            <w:tcW w:w="3779" w:type="dxa"/>
            <w:vMerge w:val="restart"/>
            <w:tcBorders>
              <w:top w:val="single" w:sz="4" w:space="0" w:color="auto"/>
            </w:tcBorders>
            <w:shd w:val="clear" w:color="auto" w:fill="FFFFFF" w:themeFill="background1"/>
          </w:tcPr>
          <w:p w14:paraId="6E137DDA" w14:textId="77777777" w:rsidR="009956E9" w:rsidRPr="007503CC" w:rsidRDefault="009956E9" w:rsidP="009956E9">
            <w:pPr>
              <w:spacing w:line="256" w:lineRule="auto"/>
              <w:rPr>
                <w:rFonts w:ascii="Times New Roman" w:hAnsi="Times New Roman" w:cs="Times New Roman"/>
                <w:sz w:val="20"/>
                <w:szCs w:val="20"/>
              </w:rPr>
            </w:pPr>
          </w:p>
        </w:tc>
        <w:tc>
          <w:tcPr>
            <w:tcW w:w="5084" w:type="dxa"/>
            <w:gridSpan w:val="2"/>
            <w:tcBorders>
              <w:top w:val="single" w:sz="4" w:space="0" w:color="auto"/>
            </w:tcBorders>
            <w:shd w:val="clear" w:color="auto" w:fill="FFFFFF" w:themeFill="background1"/>
            <w:hideMark/>
          </w:tcPr>
          <w:p w14:paraId="7CD00DE0" w14:textId="77777777" w:rsidR="009956E9" w:rsidRPr="007503CC" w:rsidRDefault="009956E9" w:rsidP="009956E9">
            <w:pPr>
              <w:spacing w:line="256" w:lineRule="auto"/>
              <w:jc w:val="center"/>
              <w:rPr>
                <w:rFonts w:ascii="Times New Roman" w:hAnsi="Times New Roman" w:cs="Times New Roman"/>
                <w:b/>
                <w:bCs/>
                <w:sz w:val="20"/>
                <w:szCs w:val="20"/>
              </w:rPr>
            </w:pPr>
            <w:r w:rsidRPr="007503CC">
              <w:rPr>
                <w:rFonts w:ascii="Times New Roman" w:hAnsi="Times New Roman" w:cs="Times New Roman"/>
                <w:b/>
                <w:bCs/>
                <w:i/>
                <w:iCs/>
                <w:sz w:val="20"/>
                <w:szCs w:val="20"/>
              </w:rPr>
              <w:t>miRNA Let-7b</w:t>
            </w:r>
          </w:p>
        </w:tc>
      </w:tr>
      <w:tr w:rsidR="009956E9" w:rsidRPr="009956E9" w14:paraId="64D952C6" w14:textId="77777777" w:rsidTr="00EC418A">
        <w:tc>
          <w:tcPr>
            <w:tcW w:w="0" w:type="auto"/>
            <w:vMerge/>
            <w:tcBorders>
              <w:bottom w:val="single" w:sz="4" w:space="0" w:color="auto"/>
            </w:tcBorders>
            <w:vAlign w:val="center"/>
            <w:hideMark/>
          </w:tcPr>
          <w:p w14:paraId="306FE28C" w14:textId="77777777" w:rsidR="009956E9" w:rsidRPr="007503CC" w:rsidRDefault="009956E9" w:rsidP="009956E9">
            <w:pPr>
              <w:rPr>
                <w:rFonts w:ascii="Times New Roman" w:hAnsi="Times New Roman" w:cs="Times New Roman"/>
                <w:sz w:val="20"/>
                <w:szCs w:val="20"/>
              </w:rPr>
            </w:pPr>
          </w:p>
        </w:tc>
        <w:tc>
          <w:tcPr>
            <w:tcW w:w="2542" w:type="dxa"/>
            <w:tcBorders>
              <w:bottom w:val="single" w:sz="4" w:space="0" w:color="auto"/>
            </w:tcBorders>
            <w:shd w:val="clear" w:color="auto" w:fill="FFFFFF" w:themeFill="background1"/>
            <w:hideMark/>
          </w:tcPr>
          <w:p w14:paraId="4F52EFD2" w14:textId="77777777" w:rsidR="009956E9" w:rsidRPr="007503CC" w:rsidRDefault="009956E9" w:rsidP="009956E9">
            <w:pPr>
              <w:spacing w:line="256" w:lineRule="auto"/>
              <w:jc w:val="center"/>
              <w:rPr>
                <w:rFonts w:ascii="Times New Roman" w:hAnsi="Times New Roman" w:cs="Times New Roman"/>
                <w:b/>
                <w:bCs/>
                <w:sz w:val="20"/>
                <w:szCs w:val="20"/>
              </w:rPr>
            </w:pPr>
            <w:r w:rsidRPr="007503CC">
              <w:rPr>
                <w:rFonts w:ascii="Times New Roman" w:hAnsi="Times New Roman" w:cs="Times New Roman"/>
                <w:b/>
                <w:bCs/>
                <w:sz w:val="20"/>
                <w:szCs w:val="20"/>
              </w:rPr>
              <w:t>r</w:t>
            </w:r>
          </w:p>
        </w:tc>
        <w:tc>
          <w:tcPr>
            <w:tcW w:w="2542" w:type="dxa"/>
            <w:tcBorders>
              <w:bottom w:val="single" w:sz="4" w:space="0" w:color="auto"/>
            </w:tcBorders>
            <w:shd w:val="clear" w:color="auto" w:fill="FFFFFF" w:themeFill="background1"/>
            <w:hideMark/>
          </w:tcPr>
          <w:p w14:paraId="3BC738C3" w14:textId="77777777" w:rsidR="009956E9" w:rsidRPr="007503CC" w:rsidRDefault="009956E9" w:rsidP="009956E9">
            <w:pPr>
              <w:spacing w:line="256" w:lineRule="auto"/>
              <w:jc w:val="center"/>
              <w:rPr>
                <w:rFonts w:ascii="Times New Roman" w:hAnsi="Times New Roman" w:cs="Times New Roman"/>
                <w:b/>
                <w:bCs/>
                <w:sz w:val="20"/>
                <w:szCs w:val="20"/>
              </w:rPr>
            </w:pPr>
            <w:r w:rsidRPr="007503CC">
              <w:rPr>
                <w:rFonts w:ascii="Times New Roman" w:hAnsi="Times New Roman" w:cs="Times New Roman"/>
                <w:b/>
                <w:bCs/>
                <w:sz w:val="20"/>
                <w:szCs w:val="20"/>
              </w:rPr>
              <w:t>P</w:t>
            </w:r>
          </w:p>
        </w:tc>
      </w:tr>
      <w:tr w:rsidR="009956E9" w:rsidRPr="009956E9" w14:paraId="5FFA081B" w14:textId="77777777" w:rsidTr="00EC418A">
        <w:trPr>
          <w:trHeight w:val="435"/>
        </w:trPr>
        <w:tc>
          <w:tcPr>
            <w:tcW w:w="3779" w:type="dxa"/>
            <w:tcBorders>
              <w:top w:val="single" w:sz="4" w:space="0" w:color="auto"/>
            </w:tcBorders>
          </w:tcPr>
          <w:p w14:paraId="1C5FD25F" w14:textId="70935E0D" w:rsidR="009956E9" w:rsidRPr="007503CC" w:rsidRDefault="009956E9" w:rsidP="00EC418A">
            <w:pPr>
              <w:spacing w:line="256" w:lineRule="auto"/>
              <w:rPr>
                <w:rFonts w:ascii="Times New Roman" w:hAnsi="Times New Roman" w:cs="Times New Roman"/>
                <w:sz w:val="20"/>
                <w:szCs w:val="20"/>
              </w:rPr>
            </w:pPr>
            <w:r w:rsidRPr="007503CC">
              <w:rPr>
                <w:rFonts w:ascii="Times New Roman" w:hAnsi="Times New Roman" w:cs="Times New Roman"/>
                <w:b/>
                <w:bCs/>
                <w:sz w:val="20"/>
                <w:szCs w:val="20"/>
              </w:rPr>
              <w:t>Serum copper</w:t>
            </w:r>
          </w:p>
        </w:tc>
        <w:tc>
          <w:tcPr>
            <w:tcW w:w="2542" w:type="dxa"/>
            <w:tcBorders>
              <w:top w:val="single" w:sz="4" w:space="0" w:color="auto"/>
            </w:tcBorders>
            <w:hideMark/>
          </w:tcPr>
          <w:p w14:paraId="23165052" w14:textId="77777777" w:rsidR="009956E9" w:rsidRPr="007503CC" w:rsidRDefault="009956E9" w:rsidP="009956E9">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-0.797</w:t>
            </w:r>
          </w:p>
        </w:tc>
        <w:tc>
          <w:tcPr>
            <w:tcW w:w="2542" w:type="dxa"/>
            <w:tcBorders>
              <w:top w:val="single" w:sz="4" w:space="0" w:color="auto"/>
            </w:tcBorders>
            <w:hideMark/>
          </w:tcPr>
          <w:p w14:paraId="2A14186E" w14:textId="6F6D579A" w:rsidR="009956E9" w:rsidRPr="007503CC" w:rsidRDefault="009956E9" w:rsidP="00EC418A">
            <w:pPr>
              <w:tabs>
                <w:tab w:val="center" w:pos="1163"/>
                <w:tab w:val="right" w:pos="2326"/>
              </w:tabs>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&lt;0.001**</w:t>
            </w:r>
          </w:p>
        </w:tc>
      </w:tr>
      <w:tr w:rsidR="009956E9" w:rsidRPr="009956E9" w14:paraId="77671E04" w14:textId="77777777" w:rsidTr="00F226C9">
        <w:trPr>
          <w:trHeight w:val="350"/>
        </w:trPr>
        <w:tc>
          <w:tcPr>
            <w:tcW w:w="3779" w:type="dxa"/>
            <w:tcBorders>
              <w:top w:val="single" w:sz="4" w:space="0" w:color="auto"/>
            </w:tcBorders>
            <w:hideMark/>
          </w:tcPr>
          <w:p w14:paraId="1615CCFA" w14:textId="77777777" w:rsidR="009956E9" w:rsidRPr="007503CC" w:rsidRDefault="009956E9" w:rsidP="009956E9">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Serum iron</w:t>
            </w:r>
          </w:p>
        </w:tc>
        <w:tc>
          <w:tcPr>
            <w:tcW w:w="2542" w:type="dxa"/>
            <w:tcBorders>
              <w:top w:val="single" w:sz="4" w:space="0" w:color="auto"/>
            </w:tcBorders>
            <w:hideMark/>
          </w:tcPr>
          <w:p w14:paraId="5D654C24" w14:textId="77777777" w:rsidR="009956E9" w:rsidRPr="007503CC" w:rsidRDefault="009956E9" w:rsidP="009956E9">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-0.883</w:t>
            </w:r>
          </w:p>
        </w:tc>
        <w:tc>
          <w:tcPr>
            <w:tcW w:w="2542" w:type="dxa"/>
            <w:tcBorders>
              <w:top w:val="single" w:sz="4" w:space="0" w:color="auto"/>
            </w:tcBorders>
            <w:hideMark/>
          </w:tcPr>
          <w:p w14:paraId="1226D932" w14:textId="50C6AACD" w:rsidR="009956E9" w:rsidRPr="007503CC" w:rsidRDefault="009956E9" w:rsidP="00EC418A">
            <w:pPr>
              <w:tabs>
                <w:tab w:val="center" w:pos="1163"/>
                <w:tab w:val="right" w:pos="2326"/>
              </w:tabs>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&lt;0.001**</w:t>
            </w:r>
          </w:p>
        </w:tc>
      </w:tr>
      <w:tr w:rsidR="009956E9" w:rsidRPr="009956E9" w14:paraId="7B4FB60B" w14:textId="77777777" w:rsidTr="00EC418A">
        <w:trPr>
          <w:trHeight w:val="612"/>
        </w:trPr>
        <w:tc>
          <w:tcPr>
            <w:tcW w:w="3779" w:type="dxa"/>
            <w:tcBorders>
              <w:top w:val="single" w:sz="4" w:space="0" w:color="auto"/>
            </w:tcBorders>
          </w:tcPr>
          <w:p w14:paraId="33CCE5AD" w14:textId="76329578"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Hb</w:t>
            </w:r>
          </w:p>
        </w:tc>
        <w:tc>
          <w:tcPr>
            <w:tcW w:w="2542" w:type="dxa"/>
            <w:tcBorders>
              <w:top w:val="single" w:sz="4" w:space="0" w:color="auto"/>
            </w:tcBorders>
            <w:hideMark/>
          </w:tcPr>
          <w:p w14:paraId="5693FBCF"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-0.168</w:t>
            </w:r>
          </w:p>
        </w:tc>
        <w:tc>
          <w:tcPr>
            <w:tcW w:w="2542" w:type="dxa"/>
            <w:tcBorders>
              <w:top w:val="single" w:sz="4" w:space="0" w:color="auto"/>
            </w:tcBorders>
            <w:hideMark/>
          </w:tcPr>
          <w:p w14:paraId="06300580" w14:textId="77777777" w:rsidR="009956E9" w:rsidRPr="007503CC" w:rsidRDefault="009956E9" w:rsidP="00EC418A">
            <w:pPr>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0.401</w:t>
            </w:r>
          </w:p>
        </w:tc>
      </w:tr>
      <w:tr w:rsidR="009956E9" w:rsidRPr="009956E9" w14:paraId="27B0EAD2" w14:textId="77777777" w:rsidTr="00EC418A">
        <w:trPr>
          <w:trHeight w:val="612"/>
        </w:trPr>
        <w:tc>
          <w:tcPr>
            <w:tcW w:w="3779" w:type="dxa"/>
            <w:hideMark/>
          </w:tcPr>
          <w:p w14:paraId="3C07CD31" w14:textId="77777777"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Serum ferritin</w:t>
            </w:r>
          </w:p>
        </w:tc>
        <w:tc>
          <w:tcPr>
            <w:tcW w:w="2542" w:type="dxa"/>
            <w:hideMark/>
          </w:tcPr>
          <w:p w14:paraId="12579AC2"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-0.023</w:t>
            </w:r>
          </w:p>
        </w:tc>
        <w:tc>
          <w:tcPr>
            <w:tcW w:w="2542" w:type="dxa"/>
            <w:hideMark/>
          </w:tcPr>
          <w:p w14:paraId="45D8C2AB" w14:textId="77777777" w:rsidR="009956E9" w:rsidRPr="007503CC" w:rsidRDefault="009956E9" w:rsidP="00EC418A">
            <w:pPr>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0.921</w:t>
            </w:r>
          </w:p>
        </w:tc>
      </w:tr>
      <w:tr w:rsidR="009956E9" w:rsidRPr="009956E9" w14:paraId="1B0CD185" w14:textId="77777777" w:rsidTr="00EC418A">
        <w:trPr>
          <w:trHeight w:val="612"/>
        </w:trPr>
        <w:tc>
          <w:tcPr>
            <w:tcW w:w="3779" w:type="dxa"/>
            <w:hideMark/>
          </w:tcPr>
          <w:p w14:paraId="492D45D1" w14:textId="6CCC6F2E"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Transferrin</w:t>
            </w:r>
          </w:p>
        </w:tc>
        <w:tc>
          <w:tcPr>
            <w:tcW w:w="2542" w:type="dxa"/>
            <w:hideMark/>
          </w:tcPr>
          <w:p w14:paraId="68DC405C"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0.315</w:t>
            </w:r>
          </w:p>
        </w:tc>
        <w:tc>
          <w:tcPr>
            <w:tcW w:w="2542" w:type="dxa"/>
            <w:hideMark/>
          </w:tcPr>
          <w:p w14:paraId="649DF6AA" w14:textId="77777777" w:rsidR="009956E9" w:rsidRPr="007503CC" w:rsidRDefault="009956E9" w:rsidP="00EC418A">
            <w:pPr>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0.241</w:t>
            </w:r>
          </w:p>
        </w:tc>
      </w:tr>
      <w:tr w:rsidR="009956E9" w:rsidRPr="009956E9" w14:paraId="306C3EF4" w14:textId="77777777" w:rsidTr="00F226C9">
        <w:trPr>
          <w:trHeight w:val="405"/>
        </w:trPr>
        <w:tc>
          <w:tcPr>
            <w:tcW w:w="3779" w:type="dxa"/>
            <w:tcBorders>
              <w:bottom w:val="single" w:sz="4" w:space="0" w:color="auto"/>
            </w:tcBorders>
            <w:hideMark/>
          </w:tcPr>
          <w:p w14:paraId="55CE9529" w14:textId="14BE8A4D"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TIBC</w:t>
            </w:r>
          </w:p>
        </w:tc>
        <w:tc>
          <w:tcPr>
            <w:tcW w:w="2542" w:type="dxa"/>
            <w:tcBorders>
              <w:bottom w:val="single" w:sz="4" w:space="0" w:color="auto"/>
            </w:tcBorders>
            <w:hideMark/>
          </w:tcPr>
          <w:p w14:paraId="713D286C"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0.213</w:t>
            </w:r>
          </w:p>
        </w:tc>
        <w:tc>
          <w:tcPr>
            <w:tcW w:w="2542" w:type="dxa"/>
            <w:tcBorders>
              <w:bottom w:val="single" w:sz="4" w:space="0" w:color="auto"/>
            </w:tcBorders>
            <w:hideMark/>
          </w:tcPr>
          <w:p w14:paraId="5244B1F7" w14:textId="77777777" w:rsidR="009956E9" w:rsidRPr="007503CC" w:rsidRDefault="009956E9" w:rsidP="00EC418A">
            <w:pPr>
              <w:keepNext/>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0.221</w:t>
            </w:r>
          </w:p>
        </w:tc>
      </w:tr>
    </w:tbl>
    <w:p w14:paraId="1649F235" w14:textId="337B1AC3" w:rsidR="00EC418A" w:rsidRDefault="00EC418A" w:rsidP="00EC418A">
      <w:pPr>
        <w:spacing w:line="256" w:lineRule="auto"/>
        <w:rPr>
          <w:i/>
          <w:iCs/>
          <w:color w:val="44546A" w:themeColor="text2"/>
          <w:sz w:val="18"/>
          <w:szCs w:val="18"/>
          <w:lang w:val="en-GB"/>
        </w:rPr>
      </w:pPr>
      <w:r w:rsidRPr="00EC418A">
        <w:rPr>
          <w:i/>
          <w:iCs/>
          <w:color w:val="44546A" w:themeColor="text2"/>
          <w:sz w:val="18"/>
          <w:szCs w:val="18"/>
        </w:rPr>
        <w:t>**: a highly statistically significant difference;</w:t>
      </w:r>
      <w:r w:rsidRPr="00EC418A">
        <w:rPr>
          <w:i/>
          <w:iCs/>
          <w:color w:val="44546A" w:themeColor="text2"/>
          <w:sz w:val="18"/>
          <w:szCs w:val="18"/>
          <w:lang w:val="en-GB"/>
        </w:rPr>
        <w:t xml:space="preserve"> TIBC: total iron binding capacity</w:t>
      </w:r>
      <w:r w:rsidR="00F226C9">
        <w:rPr>
          <w:i/>
          <w:iCs/>
          <w:color w:val="44546A" w:themeColor="text2"/>
          <w:sz w:val="18"/>
          <w:szCs w:val="18"/>
          <w:lang w:val="en-GB"/>
        </w:rPr>
        <w:t>.</w:t>
      </w:r>
    </w:p>
    <w:p w14:paraId="41E0AA8E" w14:textId="77777777" w:rsidR="00186F7E" w:rsidRDefault="00186F7E" w:rsidP="00186F7E">
      <w:pPr>
        <w:keepNext/>
        <w:spacing w:line="256" w:lineRule="auto"/>
      </w:pPr>
      <w:r w:rsidRPr="00186F7E">
        <w:rPr>
          <w:i/>
          <w:iCs/>
          <w:noProof/>
          <w:color w:val="44546A" w:themeColor="text2"/>
          <w:sz w:val="18"/>
          <w:szCs w:val="18"/>
        </w:rPr>
        <w:drawing>
          <wp:inline distT="0" distB="0" distL="0" distR="0" wp14:anchorId="1A8E8CDB" wp14:editId="5D91D75D">
            <wp:extent cx="5731510" cy="2263140"/>
            <wp:effectExtent l="0" t="0" r="2540" b="3810"/>
            <wp:docPr id="398975574" name="Picture 1" descr="Figure 2: Correlations of Let-7b expression with copper and iron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75574" name="Picture 1" descr="Figure 2: Correlations of Let-7b expression with copper and iron levels."/>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39000"/>
                              </a14:imgEffect>
                              <a14:imgEffect>
                                <a14:brightnessContrast bright="-30000"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263140"/>
                    </a:xfrm>
                    <a:prstGeom prst="rect">
                      <a:avLst/>
                    </a:prstGeom>
                    <a:noFill/>
                    <a:ln>
                      <a:noFill/>
                    </a:ln>
                  </pic:spPr>
                </pic:pic>
              </a:graphicData>
            </a:graphic>
          </wp:inline>
        </w:drawing>
      </w:r>
    </w:p>
    <w:p w14:paraId="4A5E8CFA" w14:textId="5C2C7325" w:rsidR="00186F7E" w:rsidRPr="00186F7E" w:rsidRDefault="00186F7E" w:rsidP="00186F7E">
      <w:pPr>
        <w:pStyle w:val="Caption"/>
      </w:pPr>
      <w:r>
        <w:t>Fig</w:t>
      </w:r>
      <w:r>
        <w:fldChar w:fldCharType="begin"/>
      </w:r>
      <w:r>
        <w:instrText xml:space="preserve"> SEQ Figure \* ARABIC </w:instrText>
      </w:r>
      <w:r>
        <w:fldChar w:fldCharType="separate"/>
      </w:r>
      <w:r w:rsidR="001C0461">
        <w:rPr>
          <w:noProof/>
        </w:rPr>
        <w:t>2</w:t>
      </w:r>
      <w:r>
        <w:fldChar w:fldCharType="end"/>
      </w:r>
      <w:r>
        <w:t xml:space="preserve">. </w:t>
      </w:r>
      <w:r w:rsidRPr="00186F7E">
        <w:rPr>
          <w:b/>
          <w:bCs/>
        </w:rPr>
        <w:t>Correlations of Let-7b expression with copper and iron levels.</w:t>
      </w:r>
    </w:p>
    <w:p w14:paraId="61FFB759" w14:textId="4B2FE5AD" w:rsidR="007D4224" w:rsidRDefault="007D4224" w:rsidP="007D4224">
      <w:pPr>
        <w:rPr>
          <w:rFonts w:ascii="Times New Roman" w:eastAsia="Times New Roman" w:hAnsi="Times New Roman" w:cs="Times New Roman"/>
          <w:b/>
          <w:bCs/>
          <w:sz w:val="24"/>
          <w:szCs w:val="24"/>
        </w:rPr>
      </w:pPr>
      <w:r w:rsidRPr="007D4224">
        <w:rPr>
          <w:rFonts w:ascii="Times New Roman" w:eastAsia="Times New Roman" w:hAnsi="Times New Roman" w:cs="Times New Roman"/>
          <w:b/>
          <w:bCs/>
          <w:sz w:val="24"/>
          <w:szCs w:val="24"/>
        </w:rPr>
        <w:t>Discussion</w:t>
      </w:r>
    </w:p>
    <w:p w14:paraId="7AC30E60" w14:textId="773F1DBA" w:rsidR="008D67FF" w:rsidRDefault="008D67FF" w:rsidP="00A14E1B">
      <w:pPr>
        <w:spacing w:line="360" w:lineRule="auto"/>
        <w:jc w:val="both"/>
        <w:rPr>
          <w:rFonts w:ascii="Times New Roman" w:eastAsia="Times New Roman" w:hAnsi="Times New Roman" w:cs="Times New Roman"/>
          <w:sz w:val="24"/>
          <w:szCs w:val="24"/>
        </w:rPr>
      </w:pPr>
      <w:bookmarkStart w:id="40" w:name="_Hlk122774079"/>
      <w:r w:rsidRPr="008D67FF">
        <w:rPr>
          <w:rFonts w:ascii="Times New Roman" w:eastAsia="Times New Roman" w:hAnsi="Times New Roman" w:cs="Times New Roman"/>
          <w:sz w:val="24"/>
          <w:szCs w:val="24"/>
        </w:rPr>
        <w:t xml:space="preserve">Epigenetic changes (DNA methylation, histone modifications, and non-coding RNAs) after bariatric surgery may explain </w:t>
      </w:r>
      <w:r w:rsidR="00A14E1B">
        <w:rPr>
          <w:rFonts w:ascii="Times New Roman" w:eastAsia="Times New Roman" w:hAnsi="Times New Roman" w:cs="Times New Roman"/>
          <w:sz w:val="24"/>
          <w:szCs w:val="24"/>
        </w:rPr>
        <w:t>its</w:t>
      </w:r>
      <w:r w:rsidR="00A14E1B" w:rsidRPr="008D67FF">
        <w:rPr>
          <w:rFonts w:ascii="Times New Roman" w:eastAsia="Times New Roman" w:hAnsi="Times New Roman" w:cs="Times New Roman"/>
          <w:sz w:val="24"/>
          <w:szCs w:val="24"/>
        </w:rPr>
        <w:t xml:space="preserve"> </w:t>
      </w:r>
      <w:r w:rsidRPr="008D67FF">
        <w:rPr>
          <w:rFonts w:ascii="Times New Roman" w:eastAsia="Times New Roman" w:hAnsi="Times New Roman" w:cs="Times New Roman"/>
          <w:sz w:val="24"/>
          <w:szCs w:val="24"/>
        </w:rPr>
        <w:t xml:space="preserve">metabolic beneficial effects. Epigenetic changes can respond to external environmental factors by changing </w:t>
      </w:r>
      <w:r w:rsidR="00421C09">
        <w:rPr>
          <w:rFonts w:ascii="Times New Roman" w:eastAsia="Times New Roman" w:hAnsi="Times New Roman" w:cs="Times New Roman"/>
          <w:sz w:val="24"/>
          <w:szCs w:val="24"/>
        </w:rPr>
        <w:t>gene expression levels</w:t>
      </w:r>
      <w:r w:rsidRPr="008D67FF">
        <w:rPr>
          <w:rFonts w:ascii="Times New Roman" w:eastAsia="Times New Roman" w:hAnsi="Times New Roman" w:cs="Times New Roman"/>
          <w:sz w:val="24"/>
          <w:szCs w:val="24"/>
        </w:rPr>
        <w:t xml:space="preserve"> without changing </w:t>
      </w:r>
      <w:r w:rsidR="00421C09">
        <w:rPr>
          <w:rFonts w:ascii="Times New Roman" w:eastAsia="Times New Roman" w:hAnsi="Times New Roman" w:cs="Times New Roman"/>
          <w:sz w:val="24"/>
          <w:szCs w:val="24"/>
        </w:rPr>
        <w:t xml:space="preserve">the </w:t>
      </w:r>
      <w:r w:rsidRPr="008D67FF">
        <w:rPr>
          <w:rFonts w:ascii="Times New Roman" w:eastAsia="Times New Roman" w:hAnsi="Times New Roman" w:cs="Times New Roman"/>
          <w:sz w:val="24"/>
          <w:szCs w:val="24"/>
        </w:rPr>
        <w:t>DNA sequence</w:t>
      </w:r>
      <w:r w:rsidR="007503CC">
        <w:rPr>
          <w:rFonts w:ascii="Times New Roman" w:eastAsia="Times New Roman" w:hAnsi="Times New Roman" w:cs="Times New Roman"/>
          <w:sz w:val="24"/>
          <w:szCs w:val="24"/>
        </w:rPr>
        <w:t>.</w:t>
      </w:r>
      <w:r w:rsidRPr="008D67FF">
        <w:rPr>
          <w:rFonts w:ascii="Times New Roman" w:eastAsia="Times New Roman" w:hAnsi="Times New Roman" w:cs="Times New Roman"/>
          <w:sz w:val="24"/>
          <w:szCs w:val="24"/>
        </w:rPr>
        <w:t xml:space="preserve"> miRNAs are epigenetic factors </w:t>
      </w:r>
      <w:r w:rsidR="0075477F" w:rsidRPr="0075477F">
        <w:rPr>
          <w:rFonts w:ascii="Times New Roman" w:eastAsia="Times New Roman" w:hAnsi="Times New Roman" w:cs="Times New Roman"/>
          <w:b/>
          <w:bCs/>
          <w:sz w:val="24"/>
          <w:szCs w:val="24"/>
        </w:rPr>
        <w:t>[20]</w:t>
      </w:r>
      <w:r w:rsidRPr="008D67FF">
        <w:rPr>
          <w:rFonts w:ascii="Times New Roman" w:eastAsia="Times New Roman" w:hAnsi="Times New Roman" w:cs="Times New Roman"/>
          <w:b/>
          <w:bCs/>
          <w:i/>
          <w:iCs/>
          <w:sz w:val="24"/>
          <w:szCs w:val="24"/>
        </w:rPr>
        <w:t>.</w:t>
      </w:r>
    </w:p>
    <w:p w14:paraId="2B09474B" w14:textId="61BB0DC2" w:rsidR="00A33781" w:rsidRPr="00FC534A" w:rsidRDefault="00421C09" w:rsidP="00344A25">
      <w:pPr>
        <w:spacing w:line="360" w:lineRule="auto"/>
        <w:jc w:val="both"/>
        <w:rPr>
          <w:rFonts w:ascii="Times New Roman" w:eastAsia="Times New Roman" w:hAnsi="Times New Roman" w:cs="Times New Roman"/>
          <w:b/>
          <w:bCs/>
          <w:i/>
          <w:iCs/>
          <w:sz w:val="24"/>
          <w:szCs w:val="24"/>
        </w:rPr>
      </w:pPr>
      <w:bookmarkStart w:id="41" w:name="_Hlk122941481"/>
      <w:r>
        <w:rPr>
          <w:rFonts w:ascii="Times New Roman" w:eastAsia="Times New Roman" w:hAnsi="Times New Roman" w:cs="Times New Roman"/>
          <w:sz w:val="24"/>
          <w:szCs w:val="24"/>
        </w:rPr>
        <w:t>Our study showed</w:t>
      </w:r>
      <w:r w:rsidR="00A33781">
        <w:rPr>
          <w:rFonts w:ascii="Times New Roman" w:eastAsia="Times New Roman" w:hAnsi="Times New Roman" w:cs="Times New Roman"/>
          <w:sz w:val="24"/>
          <w:szCs w:val="24"/>
        </w:rPr>
        <w:t xml:space="preserve"> a significant decline in </w:t>
      </w:r>
      <w:r w:rsidR="00A14E1B">
        <w:rPr>
          <w:rFonts w:ascii="Times New Roman" w:eastAsia="Times New Roman" w:hAnsi="Times New Roman" w:cs="Times New Roman"/>
          <w:sz w:val="24"/>
          <w:szCs w:val="24"/>
        </w:rPr>
        <w:t xml:space="preserve">serum </w:t>
      </w:r>
      <w:r w:rsidR="00A33781">
        <w:rPr>
          <w:rFonts w:ascii="Times New Roman" w:eastAsia="Times New Roman" w:hAnsi="Times New Roman" w:cs="Times New Roman"/>
          <w:sz w:val="24"/>
          <w:szCs w:val="24"/>
        </w:rPr>
        <w:t>copper levels in cases compared to controls</w:t>
      </w:r>
      <w:bookmarkEnd w:id="40"/>
      <w:r w:rsidR="00A33781">
        <w:rPr>
          <w:rFonts w:ascii="Times New Roman" w:eastAsia="Times New Roman" w:hAnsi="Times New Roman" w:cs="Times New Roman"/>
          <w:sz w:val="24"/>
          <w:szCs w:val="24"/>
        </w:rPr>
        <w:t>.</w:t>
      </w:r>
      <w:bookmarkEnd w:id="41"/>
      <w:r w:rsidR="00A33781">
        <w:rPr>
          <w:rFonts w:ascii="Times New Roman" w:eastAsia="Times New Roman" w:hAnsi="Times New Roman" w:cs="Times New Roman"/>
          <w:sz w:val="24"/>
          <w:szCs w:val="24"/>
        </w:rPr>
        <w:t xml:space="preserve"> </w:t>
      </w:r>
      <w:r w:rsidR="005C0B74">
        <w:rPr>
          <w:rFonts w:ascii="Times New Roman" w:eastAsia="Times New Roman" w:hAnsi="Times New Roman" w:cs="Times New Roman"/>
          <w:sz w:val="24"/>
          <w:szCs w:val="24"/>
        </w:rPr>
        <w:t>Like</w:t>
      </w:r>
      <w:r w:rsidR="00A33781">
        <w:rPr>
          <w:rFonts w:ascii="Times New Roman" w:eastAsia="Times New Roman" w:hAnsi="Times New Roman" w:cs="Times New Roman"/>
          <w:sz w:val="24"/>
          <w:szCs w:val="24"/>
        </w:rPr>
        <w:t xml:space="preserve"> our finding, c</w:t>
      </w:r>
      <w:r w:rsidR="00A33781" w:rsidRPr="00A33781">
        <w:rPr>
          <w:rFonts w:ascii="Times New Roman" w:eastAsia="Times New Roman" w:hAnsi="Times New Roman" w:cs="Times New Roman"/>
          <w:sz w:val="24"/>
          <w:szCs w:val="24"/>
        </w:rPr>
        <w:t xml:space="preserve">opper deficiency </w:t>
      </w:r>
      <w:r w:rsidR="00A33781">
        <w:rPr>
          <w:rFonts w:ascii="Times New Roman" w:eastAsia="Times New Roman" w:hAnsi="Times New Roman" w:cs="Times New Roman"/>
          <w:sz w:val="24"/>
          <w:szCs w:val="24"/>
        </w:rPr>
        <w:t>was</w:t>
      </w:r>
      <w:r w:rsidR="00A33781" w:rsidRPr="00A33781">
        <w:rPr>
          <w:rFonts w:ascii="Times New Roman" w:eastAsia="Times New Roman" w:hAnsi="Times New Roman" w:cs="Times New Roman"/>
          <w:sz w:val="24"/>
          <w:szCs w:val="24"/>
        </w:rPr>
        <w:t xml:space="preserve"> reported due to </w:t>
      </w:r>
      <w:r>
        <w:rPr>
          <w:rFonts w:ascii="Times New Roman" w:eastAsia="Times New Roman" w:hAnsi="Times New Roman" w:cs="Times New Roman"/>
          <w:sz w:val="24"/>
          <w:szCs w:val="24"/>
        </w:rPr>
        <w:t>decreased</w:t>
      </w:r>
      <w:r w:rsidR="00A14E1B">
        <w:rPr>
          <w:rFonts w:ascii="Times New Roman" w:eastAsia="Times New Roman" w:hAnsi="Times New Roman" w:cs="Times New Roman"/>
          <w:sz w:val="24"/>
          <w:szCs w:val="24"/>
        </w:rPr>
        <w:t xml:space="preserve"> </w:t>
      </w:r>
      <w:r w:rsidR="00A33781" w:rsidRPr="00A33781">
        <w:rPr>
          <w:rFonts w:ascii="Times New Roman" w:eastAsia="Times New Roman" w:hAnsi="Times New Roman" w:cs="Times New Roman"/>
          <w:sz w:val="24"/>
          <w:szCs w:val="24"/>
        </w:rPr>
        <w:t xml:space="preserve">absorption after surgery </w:t>
      </w:r>
      <w:r w:rsidR="00717127" w:rsidRPr="00717127">
        <w:rPr>
          <w:rFonts w:ascii="Times New Roman" w:eastAsia="Times New Roman" w:hAnsi="Times New Roman" w:cs="Times New Roman"/>
          <w:b/>
          <w:bCs/>
          <w:sz w:val="24"/>
          <w:szCs w:val="24"/>
        </w:rPr>
        <w:t>[21,</w:t>
      </w:r>
      <w:r w:rsidR="00717127">
        <w:rPr>
          <w:rFonts w:ascii="Times New Roman" w:eastAsia="Times New Roman" w:hAnsi="Times New Roman" w:cs="Times New Roman"/>
          <w:b/>
          <w:bCs/>
          <w:sz w:val="24"/>
          <w:szCs w:val="24"/>
        </w:rPr>
        <w:t xml:space="preserve"> </w:t>
      </w:r>
      <w:r w:rsidR="00717127" w:rsidRPr="00717127">
        <w:rPr>
          <w:rFonts w:ascii="Times New Roman" w:eastAsia="Times New Roman" w:hAnsi="Times New Roman" w:cs="Times New Roman"/>
          <w:b/>
          <w:bCs/>
          <w:sz w:val="24"/>
          <w:szCs w:val="24"/>
        </w:rPr>
        <w:t>22]</w:t>
      </w:r>
      <w:r w:rsidR="00A33781" w:rsidRPr="00717127">
        <w:rPr>
          <w:rFonts w:ascii="Times New Roman" w:eastAsia="Times New Roman" w:hAnsi="Times New Roman" w:cs="Times New Roman"/>
          <w:b/>
          <w:bCs/>
          <w:i/>
          <w:iCs/>
          <w:sz w:val="24"/>
          <w:szCs w:val="24"/>
        </w:rPr>
        <w:t>.</w:t>
      </w:r>
      <w:r w:rsidR="00A33781" w:rsidRPr="00A33781">
        <w:rPr>
          <w:rFonts w:ascii="Times New Roman" w:eastAsia="Times New Roman" w:hAnsi="Times New Roman" w:cs="Times New Roman"/>
          <w:sz w:val="24"/>
          <w:szCs w:val="24"/>
        </w:rPr>
        <w:t xml:space="preserve"> </w:t>
      </w:r>
      <w:r w:rsidR="00A14E1B">
        <w:rPr>
          <w:rFonts w:ascii="Times New Roman" w:eastAsia="Times New Roman" w:hAnsi="Times New Roman" w:cs="Times New Roman"/>
          <w:sz w:val="24"/>
          <w:szCs w:val="24"/>
        </w:rPr>
        <w:t>On the other hand</w:t>
      </w:r>
      <w:r w:rsidR="00A14E1B" w:rsidRPr="005900CC">
        <w:rPr>
          <w:rFonts w:ascii="Times New Roman" w:eastAsia="Times New Roman" w:hAnsi="Times New Roman" w:cs="Times New Roman"/>
          <w:sz w:val="24"/>
          <w:szCs w:val="24"/>
        </w:rPr>
        <w:t xml:space="preserve">, </w:t>
      </w:r>
      <w:proofErr w:type="spellStart"/>
      <w:r w:rsidR="00A14E1B" w:rsidRPr="005900CC">
        <w:rPr>
          <w:rFonts w:ascii="Times New Roman" w:eastAsia="Times New Roman" w:hAnsi="Times New Roman" w:cs="Times New Roman"/>
          <w:b/>
          <w:bCs/>
          <w:i/>
          <w:iCs/>
          <w:sz w:val="24"/>
          <w:szCs w:val="24"/>
        </w:rPr>
        <w:t>Facharztmagazine</w:t>
      </w:r>
      <w:proofErr w:type="spellEnd"/>
      <w:r w:rsidR="00A14E1B" w:rsidRPr="005900CC">
        <w:rPr>
          <w:rFonts w:ascii="Times New Roman" w:eastAsia="Times New Roman" w:hAnsi="Times New Roman" w:cs="Times New Roman"/>
          <w:b/>
          <w:bCs/>
          <w:i/>
          <w:iCs/>
          <w:sz w:val="24"/>
          <w:szCs w:val="24"/>
        </w:rPr>
        <w:t xml:space="preserve"> </w:t>
      </w:r>
      <w:r w:rsidR="00A14E1B">
        <w:rPr>
          <w:rFonts w:ascii="Times New Roman" w:eastAsia="Times New Roman" w:hAnsi="Times New Roman" w:cs="Times New Roman"/>
          <w:b/>
          <w:bCs/>
          <w:i/>
          <w:iCs/>
          <w:sz w:val="24"/>
          <w:szCs w:val="24"/>
        </w:rPr>
        <w:t>(</w:t>
      </w:r>
      <w:r w:rsidR="00A14E1B" w:rsidRPr="005900CC">
        <w:rPr>
          <w:rFonts w:ascii="Times New Roman" w:eastAsia="Times New Roman" w:hAnsi="Times New Roman" w:cs="Times New Roman"/>
          <w:b/>
          <w:bCs/>
          <w:i/>
          <w:iCs/>
          <w:sz w:val="24"/>
          <w:szCs w:val="24"/>
        </w:rPr>
        <w:t>2020)</w:t>
      </w:r>
      <w:r w:rsidR="00A14E1B">
        <w:rPr>
          <w:rFonts w:ascii="Times New Roman" w:eastAsia="Times New Roman" w:hAnsi="Times New Roman" w:cs="Times New Roman"/>
          <w:b/>
          <w:bCs/>
          <w:i/>
          <w:iCs/>
          <w:sz w:val="24"/>
          <w:szCs w:val="24"/>
        </w:rPr>
        <w:t xml:space="preserve"> </w:t>
      </w:r>
      <w:r w:rsidR="00A14E1B" w:rsidRPr="00A14E1B">
        <w:rPr>
          <w:rFonts w:ascii="Times New Roman" w:eastAsia="Times New Roman" w:hAnsi="Times New Roman" w:cs="Times New Roman"/>
          <w:sz w:val="24"/>
          <w:szCs w:val="24"/>
        </w:rPr>
        <w:t>stated that</w:t>
      </w:r>
      <w:r w:rsidR="00A14E1B">
        <w:rPr>
          <w:rFonts w:ascii="Times New Roman" w:eastAsia="Times New Roman" w:hAnsi="Times New Roman" w:cs="Times New Roman"/>
          <w:b/>
          <w:bCs/>
          <w:i/>
          <w:iCs/>
          <w:sz w:val="24"/>
          <w:szCs w:val="24"/>
        </w:rPr>
        <w:t xml:space="preserve"> </w:t>
      </w:r>
      <w:r w:rsidR="00A14E1B" w:rsidRPr="005900CC">
        <w:rPr>
          <w:rFonts w:ascii="Times New Roman" w:eastAsia="Times New Roman" w:hAnsi="Times New Roman" w:cs="Times New Roman"/>
          <w:sz w:val="24"/>
          <w:szCs w:val="24"/>
        </w:rPr>
        <w:t xml:space="preserve">copper deficiency after gastrointestinal tract surgery </w:t>
      </w:r>
      <w:r w:rsidR="00A14E1B">
        <w:rPr>
          <w:rFonts w:ascii="Times New Roman" w:eastAsia="Times New Roman" w:hAnsi="Times New Roman" w:cs="Times New Roman"/>
          <w:sz w:val="24"/>
          <w:szCs w:val="24"/>
        </w:rPr>
        <w:t>is</w:t>
      </w:r>
      <w:r w:rsidR="00A14E1B" w:rsidRPr="005900CC">
        <w:rPr>
          <w:rFonts w:ascii="Times New Roman" w:eastAsia="Times New Roman" w:hAnsi="Times New Roman" w:cs="Times New Roman"/>
          <w:sz w:val="24"/>
          <w:szCs w:val="24"/>
        </w:rPr>
        <w:t xml:space="preserve"> uncommon</w:t>
      </w:r>
      <w:r>
        <w:rPr>
          <w:rFonts w:ascii="Times New Roman" w:eastAsia="Times New Roman" w:hAnsi="Times New Roman" w:cs="Times New Roman"/>
          <w:sz w:val="24"/>
          <w:szCs w:val="24"/>
        </w:rPr>
        <w:t xml:space="preserve">, with </w:t>
      </w:r>
      <w:proofErr w:type="gramStart"/>
      <w:r w:rsidR="00432E0E">
        <w:rPr>
          <w:rFonts w:ascii="Times New Roman" w:eastAsia="Times New Roman" w:hAnsi="Times New Roman" w:cs="Times New Roman"/>
          <w:sz w:val="24"/>
          <w:szCs w:val="24"/>
        </w:rPr>
        <w:t>a 9.6% prevalence rate 0-60 months</w:t>
      </w:r>
      <w:proofErr w:type="gramEnd"/>
      <w:r w:rsidR="00A14E1B" w:rsidRPr="005900CC">
        <w:rPr>
          <w:rFonts w:ascii="Times New Roman" w:eastAsia="Times New Roman" w:hAnsi="Times New Roman" w:cs="Times New Roman"/>
          <w:sz w:val="24"/>
          <w:szCs w:val="24"/>
        </w:rPr>
        <w:t xml:space="preserve"> following Roux-en-Y gastric bypass</w:t>
      </w:r>
      <w:r w:rsidR="00717127">
        <w:rPr>
          <w:rFonts w:ascii="Times New Roman" w:eastAsia="Times New Roman" w:hAnsi="Times New Roman" w:cs="Times New Roman"/>
          <w:sz w:val="24"/>
          <w:szCs w:val="24"/>
        </w:rPr>
        <w:t xml:space="preserve"> </w:t>
      </w:r>
      <w:r w:rsidR="00717127" w:rsidRPr="00717127">
        <w:rPr>
          <w:rFonts w:ascii="Times New Roman" w:eastAsia="Times New Roman" w:hAnsi="Times New Roman" w:cs="Times New Roman"/>
          <w:b/>
          <w:bCs/>
          <w:sz w:val="24"/>
          <w:szCs w:val="24"/>
        </w:rPr>
        <w:t>[23]</w:t>
      </w:r>
      <w:r w:rsidR="00A14E1B" w:rsidRPr="00717127">
        <w:rPr>
          <w:rFonts w:ascii="Times New Roman" w:eastAsia="Times New Roman" w:hAnsi="Times New Roman" w:cs="Times New Roman"/>
          <w:b/>
          <w:bCs/>
          <w:i/>
          <w:iCs/>
          <w:sz w:val="24"/>
          <w:szCs w:val="24"/>
        </w:rPr>
        <w:t>.</w:t>
      </w:r>
      <w:r w:rsidR="00FC534A" w:rsidRPr="00FC534A">
        <w:rPr>
          <w:rFonts w:ascii="Times New Roman" w:eastAsia="Times New Roman" w:hAnsi="Times New Roman" w:cs="Times New Roman"/>
          <w:b/>
          <w:bCs/>
          <w:i/>
          <w:iCs/>
          <w:sz w:val="24"/>
          <w:szCs w:val="24"/>
        </w:rPr>
        <w:t xml:space="preserve"> </w:t>
      </w:r>
      <w:r w:rsidR="00FC534A" w:rsidRPr="00FC534A">
        <w:rPr>
          <w:rFonts w:ascii="Times New Roman" w:eastAsia="Times New Roman" w:hAnsi="Times New Roman" w:cs="Times New Roman"/>
          <w:sz w:val="24"/>
          <w:szCs w:val="24"/>
        </w:rPr>
        <w:t>Also,</w:t>
      </w:r>
      <w:r w:rsidR="00FC534A">
        <w:rPr>
          <w:rFonts w:ascii="Times New Roman" w:eastAsia="Times New Roman" w:hAnsi="Times New Roman" w:cs="Times New Roman"/>
          <w:b/>
          <w:bCs/>
          <w:i/>
          <w:iCs/>
          <w:sz w:val="24"/>
          <w:szCs w:val="24"/>
        </w:rPr>
        <w:t xml:space="preserve"> </w:t>
      </w:r>
      <w:r w:rsidR="00FC534A" w:rsidRPr="005900CC">
        <w:rPr>
          <w:rFonts w:ascii="Times New Roman" w:eastAsia="Times New Roman" w:hAnsi="Times New Roman" w:cs="Times New Roman"/>
          <w:b/>
          <w:bCs/>
          <w:i/>
          <w:iCs/>
          <w:sz w:val="24"/>
          <w:szCs w:val="24"/>
        </w:rPr>
        <w:t xml:space="preserve">Myint et al. </w:t>
      </w:r>
      <w:r w:rsidR="00FC534A">
        <w:rPr>
          <w:rFonts w:ascii="Times New Roman" w:eastAsia="Times New Roman" w:hAnsi="Times New Roman" w:cs="Times New Roman"/>
          <w:b/>
          <w:bCs/>
          <w:i/>
          <w:iCs/>
          <w:sz w:val="24"/>
          <w:szCs w:val="24"/>
        </w:rPr>
        <w:t>(</w:t>
      </w:r>
      <w:r w:rsidR="00FC534A" w:rsidRPr="005900CC">
        <w:rPr>
          <w:rFonts w:ascii="Times New Roman" w:eastAsia="Times New Roman" w:hAnsi="Times New Roman" w:cs="Times New Roman"/>
          <w:b/>
          <w:bCs/>
          <w:i/>
          <w:iCs/>
          <w:sz w:val="24"/>
          <w:szCs w:val="24"/>
        </w:rPr>
        <w:t>2018)</w:t>
      </w:r>
      <w:r w:rsidR="00FC534A">
        <w:rPr>
          <w:rFonts w:ascii="Times New Roman" w:eastAsia="Times New Roman" w:hAnsi="Times New Roman" w:cs="Times New Roman"/>
          <w:b/>
          <w:bCs/>
          <w:i/>
          <w:iCs/>
          <w:sz w:val="24"/>
          <w:szCs w:val="24"/>
        </w:rPr>
        <w:t xml:space="preserve"> </w:t>
      </w:r>
      <w:r w:rsidR="00FC534A" w:rsidRPr="00FC534A">
        <w:rPr>
          <w:rFonts w:ascii="Times New Roman" w:eastAsia="Times New Roman" w:hAnsi="Times New Roman" w:cs="Times New Roman"/>
          <w:sz w:val="24"/>
          <w:szCs w:val="24"/>
        </w:rPr>
        <w:t>stated that</w:t>
      </w:r>
      <w:r w:rsidR="00FC534A">
        <w:rPr>
          <w:rFonts w:ascii="Times New Roman" w:eastAsia="Times New Roman" w:hAnsi="Times New Roman" w:cs="Times New Roman"/>
          <w:sz w:val="24"/>
          <w:szCs w:val="24"/>
        </w:rPr>
        <w:t xml:space="preserve"> </w:t>
      </w:r>
      <w:r w:rsidR="00FD2CAA" w:rsidRPr="005900CC">
        <w:rPr>
          <w:rFonts w:ascii="Times New Roman" w:eastAsia="Times New Roman" w:hAnsi="Times New Roman" w:cs="Times New Roman"/>
          <w:sz w:val="24"/>
          <w:szCs w:val="24"/>
        </w:rPr>
        <w:t xml:space="preserve">clinical manifestations </w:t>
      </w:r>
      <w:r w:rsidR="00FD2CAA">
        <w:rPr>
          <w:rFonts w:ascii="Times New Roman" w:eastAsia="Times New Roman" w:hAnsi="Times New Roman" w:cs="Times New Roman"/>
          <w:sz w:val="24"/>
          <w:szCs w:val="24"/>
        </w:rPr>
        <w:t xml:space="preserve">of copper deficiency appear </w:t>
      </w:r>
      <w:r w:rsidR="00FC534A">
        <w:rPr>
          <w:rFonts w:ascii="Times New Roman" w:eastAsia="Times New Roman" w:hAnsi="Times New Roman" w:cs="Times New Roman"/>
          <w:sz w:val="24"/>
          <w:szCs w:val="24"/>
        </w:rPr>
        <w:t>d</w:t>
      </w:r>
      <w:r w:rsidR="00A14E1B" w:rsidRPr="005900CC">
        <w:rPr>
          <w:rFonts w:ascii="Times New Roman" w:eastAsia="Times New Roman" w:hAnsi="Times New Roman" w:cs="Times New Roman"/>
          <w:sz w:val="24"/>
          <w:szCs w:val="24"/>
        </w:rPr>
        <w:t xml:space="preserve">ecades </w:t>
      </w:r>
      <w:r w:rsidR="00146CC4">
        <w:rPr>
          <w:rFonts w:ascii="Times New Roman" w:eastAsia="Times New Roman" w:hAnsi="Times New Roman" w:cs="Times New Roman"/>
          <w:sz w:val="24"/>
          <w:szCs w:val="24"/>
        </w:rPr>
        <w:t>after</w:t>
      </w:r>
      <w:r w:rsidR="00A14E1B" w:rsidRPr="005900CC">
        <w:rPr>
          <w:rFonts w:ascii="Times New Roman" w:eastAsia="Times New Roman" w:hAnsi="Times New Roman" w:cs="Times New Roman"/>
          <w:sz w:val="24"/>
          <w:szCs w:val="24"/>
        </w:rPr>
        <w:t xml:space="preserve"> surgery</w:t>
      </w:r>
      <w:r w:rsidR="00ED7431">
        <w:rPr>
          <w:rFonts w:ascii="Times New Roman" w:eastAsia="Times New Roman" w:hAnsi="Times New Roman" w:cs="Times New Roman"/>
          <w:sz w:val="24"/>
          <w:szCs w:val="24"/>
        </w:rPr>
        <w:t xml:space="preserve"> </w:t>
      </w:r>
      <w:r w:rsidR="00ED7431" w:rsidRPr="00ED7431">
        <w:rPr>
          <w:rFonts w:ascii="Times New Roman" w:eastAsia="Times New Roman" w:hAnsi="Times New Roman" w:cs="Times New Roman"/>
          <w:b/>
          <w:bCs/>
          <w:sz w:val="24"/>
          <w:szCs w:val="24"/>
        </w:rPr>
        <w:t>[24]</w:t>
      </w:r>
      <w:r w:rsidR="00FD2CAA" w:rsidRPr="00ED7431">
        <w:rPr>
          <w:rFonts w:ascii="Times New Roman" w:eastAsia="Times New Roman" w:hAnsi="Times New Roman" w:cs="Times New Roman"/>
          <w:b/>
          <w:bCs/>
          <w:sz w:val="24"/>
          <w:szCs w:val="24"/>
        </w:rPr>
        <w:t>.</w:t>
      </w:r>
      <w:r w:rsidR="00A14E1B" w:rsidRPr="005900CC">
        <w:rPr>
          <w:rFonts w:ascii="Times New Roman" w:eastAsia="Times New Roman" w:hAnsi="Times New Roman" w:cs="Times New Roman"/>
          <w:sz w:val="24"/>
          <w:szCs w:val="24"/>
        </w:rPr>
        <w:t xml:space="preserve"> </w:t>
      </w:r>
    </w:p>
    <w:p w14:paraId="7E334E7C" w14:textId="1CA77803" w:rsidR="00097806" w:rsidRDefault="00A14E1B" w:rsidP="00344A2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Copper deficiency due to inadequate copper intake</w:t>
      </w:r>
      <w:r w:rsidRPr="00A14E1B">
        <w:rPr>
          <w:rFonts w:ascii="Times New Roman" w:eastAsia="Times New Roman" w:hAnsi="Times New Roman" w:cs="Times New Roman"/>
          <w:sz w:val="24"/>
          <w:szCs w:val="24"/>
        </w:rPr>
        <w:t xml:space="preserve"> among healthy people is relatively infrequent </w:t>
      </w:r>
      <w:r w:rsidR="00ED7431" w:rsidRPr="00ED7431">
        <w:rPr>
          <w:rFonts w:ascii="Times New Roman" w:eastAsia="Times New Roman" w:hAnsi="Times New Roman" w:cs="Times New Roman"/>
          <w:b/>
          <w:bCs/>
          <w:sz w:val="24"/>
          <w:szCs w:val="24"/>
        </w:rPr>
        <w:t>[3]</w:t>
      </w:r>
      <w:r w:rsidRPr="00ED7431">
        <w:rPr>
          <w:rFonts w:ascii="Times New Roman" w:eastAsia="Times New Roman" w:hAnsi="Times New Roman" w:cs="Times New Roman"/>
          <w:b/>
          <w:bCs/>
          <w:sz w:val="24"/>
          <w:szCs w:val="24"/>
        </w:rPr>
        <w:t>.</w:t>
      </w:r>
      <w:r w:rsidRPr="00A14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Risk factors of</w:t>
      </w:r>
      <w:r w:rsidR="00097806" w:rsidRPr="00097806">
        <w:rPr>
          <w:rFonts w:ascii="Times New Roman" w:eastAsia="Times New Roman" w:hAnsi="Times New Roman" w:cs="Times New Roman"/>
          <w:sz w:val="24"/>
          <w:szCs w:val="24"/>
        </w:rPr>
        <w:t xml:space="preserve"> copper deficiency include gastrointestinal tract surgery, zinc excess, prolonged total parenteral nutrition, and malabsorption enteropathies </w:t>
      </w:r>
      <w:r w:rsidR="007926B4" w:rsidRPr="007926B4">
        <w:rPr>
          <w:rFonts w:ascii="Times New Roman" w:eastAsia="Times New Roman" w:hAnsi="Times New Roman" w:cs="Times New Roman"/>
          <w:b/>
          <w:bCs/>
          <w:sz w:val="24"/>
          <w:szCs w:val="24"/>
        </w:rPr>
        <w:t>[22]</w:t>
      </w:r>
      <w:r w:rsidR="00097806" w:rsidRPr="00097806">
        <w:rPr>
          <w:rFonts w:ascii="Times New Roman" w:eastAsia="Times New Roman" w:hAnsi="Times New Roman" w:cs="Times New Roman"/>
          <w:b/>
          <w:bCs/>
          <w:i/>
          <w:iCs/>
          <w:sz w:val="24"/>
          <w:szCs w:val="24"/>
        </w:rPr>
        <w:t>.</w:t>
      </w:r>
      <w:r w:rsidR="00097806" w:rsidRPr="00097806">
        <w:rPr>
          <w:rFonts w:ascii="Times New Roman" w:eastAsia="Times New Roman" w:hAnsi="Times New Roman" w:cs="Times New Roman"/>
          <w:sz w:val="24"/>
          <w:szCs w:val="24"/>
        </w:rPr>
        <w:t xml:space="preserve"> Upper gastrointestinal tract surgery, gastrectomy, bariatric surgery, and small bowel resection or bypass all increase </w:t>
      </w:r>
      <w:r w:rsidR="00421C09">
        <w:rPr>
          <w:rFonts w:ascii="Times New Roman" w:eastAsia="Times New Roman" w:hAnsi="Times New Roman" w:cs="Times New Roman"/>
          <w:sz w:val="24"/>
          <w:szCs w:val="24"/>
        </w:rPr>
        <w:t xml:space="preserve">the </w:t>
      </w:r>
      <w:r w:rsidR="00097806" w:rsidRPr="00097806">
        <w:rPr>
          <w:rFonts w:ascii="Times New Roman" w:eastAsia="Times New Roman" w:hAnsi="Times New Roman" w:cs="Times New Roman"/>
          <w:sz w:val="24"/>
          <w:szCs w:val="24"/>
        </w:rPr>
        <w:t>risk of hypocupremia</w:t>
      </w:r>
      <w:r w:rsidR="00344A25">
        <w:rPr>
          <w:rFonts w:ascii="Times New Roman" w:eastAsia="Times New Roman" w:hAnsi="Times New Roman" w:cs="Times New Roman"/>
          <w:sz w:val="24"/>
          <w:szCs w:val="24"/>
        </w:rPr>
        <w:t>.</w:t>
      </w:r>
      <w:r w:rsidR="00097806" w:rsidRPr="00097806">
        <w:rPr>
          <w:rFonts w:ascii="Times New Roman" w:eastAsia="Times New Roman" w:hAnsi="Times New Roman" w:cs="Times New Roman"/>
          <w:sz w:val="24"/>
          <w:szCs w:val="24"/>
        </w:rPr>
        <w:t xml:space="preserve"> </w:t>
      </w:r>
      <w:r w:rsidR="005900CC" w:rsidRPr="005900CC">
        <w:rPr>
          <w:rFonts w:ascii="Times New Roman" w:eastAsia="Times New Roman" w:hAnsi="Times New Roman" w:cs="Times New Roman"/>
          <w:sz w:val="24"/>
          <w:szCs w:val="24"/>
        </w:rPr>
        <w:t xml:space="preserve">Surgeries that bypass the duodenum, the primary site of copper absorption, </w:t>
      </w:r>
      <w:r>
        <w:rPr>
          <w:rFonts w:ascii="Times New Roman" w:eastAsia="Times New Roman" w:hAnsi="Times New Roman" w:cs="Times New Roman"/>
          <w:sz w:val="24"/>
          <w:szCs w:val="24"/>
        </w:rPr>
        <w:t>cause</w:t>
      </w:r>
      <w:r w:rsidR="005900CC" w:rsidRPr="005900CC">
        <w:rPr>
          <w:rFonts w:ascii="Times New Roman" w:eastAsia="Times New Roman" w:hAnsi="Times New Roman" w:cs="Times New Roman"/>
          <w:sz w:val="24"/>
          <w:szCs w:val="24"/>
        </w:rPr>
        <w:t xml:space="preserve"> copper malabsorption</w:t>
      </w:r>
      <w:r w:rsidR="000468D1">
        <w:rPr>
          <w:rFonts w:ascii="Times New Roman" w:eastAsia="Times New Roman" w:hAnsi="Times New Roman" w:cs="Times New Roman"/>
          <w:sz w:val="24"/>
          <w:szCs w:val="24"/>
        </w:rPr>
        <w:t xml:space="preserve"> </w:t>
      </w:r>
      <w:r w:rsidR="000468D1" w:rsidRPr="000468D1">
        <w:rPr>
          <w:rFonts w:ascii="Times New Roman" w:eastAsia="Times New Roman" w:hAnsi="Times New Roman" w:cs="Times New Roman"/>
          <w:b/>
          <w:bCs/>
          <w:sz w:val="24"/>
          <w:szCs w:val="24"/>
        </w:rPr>
        <w:t>[25]</w:t>
      </w:r>
      <w:r w:rsidR="00344A25" w:rsidRPr="000468D1">
        <w:rPr>
          <w:rFonts w:ascii="Times New Roman" w:eastAsia="Times New Roman" w:hAnsi="Times New Roman" w:cs="Times New Roman"/>
          <w:b/>
          <w:bCs/>
          <w:i/>
          <w:iCs/>
          <w:sz w:val="24"/>
          <w:szCs w:val="24"/>
        </w:rPr>
        <w:t>.</w:t>
      </w:r>
    </w:p>
    <w:p w14:paraId="498679F0" w14:textId="248D4F9E" w:rsidR="00FD2CAA" w:rsidRPr="005A2E31" w:rsidRDefault="00DB309F" w:rsidP="004804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study showed</w:t>
      </w:r>
      <w:r w:rsidR="00480430" w:rsidRPr="00BB62B4">
        <w:rPr>
          <w:rFonts w:ascii="Times New Roman" w:eastAsia="Times New Roman" w:hAnsi="Times New Roman" w:cs="Times New Roman"/>
          <w:sz w:val="24"/>
          <w:szCs w:val="24"/>
        </w:rPr>
        <w:t xml:space="preserve"> a </w:t>
      </w:r>
      <w:r w:rsidR="00421C09">
        <w:rPr>
          <w:rFonts w:ascii="Times New Roman" w:eastAsia="Times New Roman" w:hAnsi="Times New Roman" w:cs="Times New Roman"/>
          <w:sz w:val="24"/>
          <w:szCs w:val="24"/>
        </w:rPr>
        <w:t xml:space="preserve">statistically significant decline in hemoglobin, serum iron, and ferritin levels </w:t>
      </w:r>
      <w:r w:rsidR="00480430" w:rsidRPr="00BB62B4">
        <w:rPr>
          <w:rFonts w:ascii="Times New Roman" w:eastAsia="Times New Roman" w:hAnsi="Times New Roman" w:cs="Times New Roman"/>
          <w:sz w:val="24"/>
          <w:szCs w:val="24"/>
        </w:rPr>
        <w:t>among the studied cases</w:t>
      </w:r>
      <w:r w:rsidR="00421C09">
        <w:rPr>
          <w:rFonts w:ascii="Times New Roman" w:eastAsia="Times New Roman" w:hAnsi="Times New Roman" w:cs="Times New Roman"/>
          <w:sz w:val="24"/>
          <w:szCs w:val="24"/>
        </w:rPr>
        <w:t>. In contrast,</w:t>
      </w:r>
      <w:r w:rsidR="00480430" w:rsidRPr="00BB62B4">
        <w:rPr>
          <w:rFonts w:ascii="Times New Roman" w:eastAsia="Times New Roman" w:hAnsi="Times New Roman" w:cs="Times New Roman"/>
          <w:sz w:val="24"/>
          <w:szCs w:val="24"/>
        </w:rPr>
        <w:t xml:space="preserve"> </w:t>
      </w:r>
      <w:proofErr w:type="gramStart"/>
      <w:r w:rsidR="00480430" w:rsidRPr="00BB62B4">
        <w:rPr>
          <w:rFonts w:ascii="Times New Roman" w:eastAsia="Times New Roman" w:hAnsi="Times New Roman" w:cs="Times New Roman"/>
          <w:sz w:val="24"/>
          <w:szCs w:val="24"/>
        </w:rPr>
        <w:t>transferrin</w:t>
      </w:r>
      <w:proofErr w:type="gramEnd"/>
      <w:r w:rsidR="00480430" w:rsidRPr="00BB62B4">
        <w:rPr>
          <w:rFonts w:ascii="Times New Roman" w:eastAsia="Times New Roman" w:hAnsi="Times New Roman" w:cs="Times New Roman"/>
          <w:sz w:val="24"/>
          <w:szCs w:val="24"/>
        </w:rPr>
        <w:t xml:space="preserve"> level and TIBC were significantly higher among cases than their controls. </w:t>
      </w:r>
      <w:r w:rsidR="00FD2CAA">
        <w:rPr>
          <w:rFonts w:ascii="Times New Roman" w:eastAsia="Times New Roman" w:hAnsi="Times New Roman" w:cs="Times New Roman"/>
          <w:sz w:val="24"/>
          <w:szCs w:val="24"/>
        </w:rPr>
        <w:t xml:space="preserve">This finding is </w:t>
      </w:r>
      <w:proofErr w:type="gramStart"/>
      <w:r w:rsidR="00FD22DA">
        <w:rPr>
          <w:rFonts w:ascii="Times New Roman" w:eastAsia="Times New Roman" w:hAnsi="Times New Roman" w:cs="Times New Roman"/>
          <w:sz w:val="24"/>
          <w:szCs w:val="24"/>
        </w:rPr>
        <w:t>similar to</w:t>
      </w:r>
      <w:proofErr w:type="gramEnd"/>
      <w:r w:rsidR="00FD2CAA">
        <w:rPr>
          <w:rFonts w:ascii="Times New Roman" w:eastAsia="Times New Roman" w:hAnsi="Times New Roman" w:cs="Times New Roman"/>
          <w:sz w:val="24"/>
          <w:szCs w:val="24"/>
        </w:rPr>
        <w:t xml:space="preserve"> that </w:t>
      </w:r>
      <w:r w:rsidR="00421C09">
        <w:rPr>
          <w:rFonts w:ascii="Times New Roman" w:eastAsia="Times New Roman" w:hAnsi="Times New Roman" w:cs="Times New Roman"/>
          <w:sz w:val="24"/>
          <w:szCs w:val="24"/>
        </w:rPr>
        <w:t>of</w:t>
      </w:r>
      <w:r w:rsidR="00A508CB" w:rsidRPr="00A508CB">
        <w:rPr>
          <w:rFonts w:ascii="Times New Roman" w:eastAsia="Times New Roman" w:hAnsi="Times New Roman" w:cs="Times New Roman"/>
          <w:b/>
          <w:bCs/>
          <w:i/>
          <w:iCs/>
          <w:color w:val="222222"/>
          <w:sz w:val="24"/>
          <w:szCs w:val="24"/>
          <w:shd w:val="clear" w:color="auto" w:fill="FFFFFF"/>
        </w:rPr>
        <w:t xml:space="preserve"> </w:t>
      </w:r>
      <w:r w:rsidR="00486C8F" w:rsidRPr="00486C8F">
        <w:rPr>
          <w:rFonts w:ascii="Times New Roman" w:eastAsia="Times New Roman" w:hAnsi="Times New Roman" w:cs="Times New Roman"/>
          <w:b/>
          <w:bCs/>
          <w:i/>
          <w:iCs/>
          <w:sz w:val="24"/>
          <w:szCs w:val="24"/>
        </w:rPr>
        <w:t>Gowanlock</w:t>
      </w:r>
      <w:r w:rsidR="00A508CB" w:rsidRPr="00A508CB">
        <w:rPr>
          <w:rFonts w:ascii="Times New Roman" w:eastAsia="Times New Roman" w:hAnsi="Times New Roman" w:cs="Times New Roman"/>
          <w:b/>
          <w:bCs/>
          <w:i/>
          <w:iCs/>
          <w:sz w:val="24"/>
          <w:szCs w:val="24"/>
        </w:rPr>
        <w:t xml:space="preserve"> et al. (20</w:t>
      </w:r>
      <w:r w:rsidR="00486C8F">
        <w:rPr>
          <w:rFonts w:ascii="Times New Roman" w:eastAsia="Times New Roman" w:hAnsi="Times New Roman" w:cs="Times New Roman"/>
          <w:b/>
          <w:bCs/>
          <w:i/>
          <w:iCs/>
          <w:sz w:val="24"/>
          <w:szCs w:val="24"/>
        </w:rPr>
        <w:t>20</w:t>
      </w:r>
      <w:r w:rsidR="00A508CB" w:rsidRPr="00A508CB">
        <w:rPr>
          <w:rFonts w:ascii="Times New Roman" w:eastAsia="Times New Roman" w:hAnsi="Times New Roman" w:cs="Times New Roman"/>
          <w:b/>
          <w:bCs/>
          <w:i/>
          <w:iCs/>
          <w:sz w:val="24"/>
          <w:szCs w:val="24"/>
        </w:rPr>
        <w:t>).</w:t>
      </w:r>
      <w:r w:rsidR="005A2E31" w:rsidRPr="005A2E31">
        <w:rPr>
          <w:rFonts w:ascii="Times New Roman" w:eastAsia="Times New Roman" w:hAnsi="Times New Roman" w:cs="Times New Roman"/>
          <w:color w:val="222222"/>
          <w:sz w:val="24"/>
          <w:szCs w:val="24"/>
          <w:shd w:val="clear" w:color="auto" w:fill="FFFFFF"/>
        </w:rPr>
        <w:t xml:space="preserve"> </w:t>
      </w:r>
      <w:r w:rsidR="00421C09">
        <w:rPr>
          <w:rFonts w:ascii="Times New Roman" w:eastAsia="Times New Roman" w:hAnsi="Times New Roman" w:cs="Times New Roman"/>
          <w:sz w:val="24"/>
          <w:szCs w:val="24"/>
        </w:rPr>
        <w:t>Their study evaluated the hematological parameters, including iron,</w:t>
      </w:r>
      <w:r w:rsidR="005A2E31" w:rsidRPr="005A2E31">
        <w:rPr>
          <w:rFonts w:ascii="Times New Roman" w:eastAsia="Times New Roman" w:hAnsi="Times New Roman" w:cs="Times New Roman"/>
          <w:sz w:val="24"/>
          <w:szCs w:val="24"/>
        </w:rPr>
        <w:t xml:space="preserve"> in 388 patients with a mean follow-up of 31 months. Iron deficiency was reported in 43% of participants</w:t>
      </w:r>
      <w:r w:rsidR="00A067B6">
        <w:rPr>
          <w:rFonts w:ascii="Times New Roman" w:eastAsia="Times New Roman" w:hAnsi="Times New Roman" w:cs="Times New Roman"/>
          <w:sz w:val="24"/>
          <w:szCs w:val="24"/>
        </w:rPr>
        <w:t xml:space="preserve"> </w:t>
      </w:r>
      <w:r w:rsidR="00A067B6" w:rsidRPr="00A067B6">
        <w:rPr>
          <w:rFonts w:ascii="Times New Roman" w:eastAsia="Times New Roman" w:hAnsi="Times New Roman" w:cs="Times New Roman"/>
          <w:b/>
          <w:bCs/>
          <w:sz w:val="24"/>
          <w:szCs w:val="24"/>
        </w:rPr>
        <w:t>[26]</w:t>
      </w:r>
      <w:r w:rsidR="005A2E31" w:rsidRPr="00A067B6">
        <w:rPr>
          <w:rFonts w:ascii="Times New Roman" w:eastAsia="Times New Roman" w:hAnsi="Times New Roman" w:cs="Times New Roman"/>
          <w:b/>
          <w:bCs/>
          <w:sz w:val="24"/>
          <w:szCs w:val="24"/>
        </w:rPr>
        <w:t>.</w:t>
      </w:r>
    </w:p>
    <w:p w14:paraId="0585B787" w14:textId="65B0D61E" w:rsidR="00FD2CAA" w:rsidRPr="005900CC" w:rsidRDefault="00FD2CAA" w:rsidP="00A14E1B">
      <w:pPr>
        <w:spacing w:line="360" w:lineRule="auto"/>
        <w:jc w:val="both"/>
        <w:rPr>
          <w:rFonts w:ascii="Times New Roman" w:eastAsia="Times New Roman" w:hAnsi="Times New Roman" w:cs="Times New Roman"/>
          <w:b/>
          <w:bCs/>
          <w:i/>
          <w:iCs/>
          <w:sz w:val="24"/>
          <w:szCs w:val="24"/>
        </w:rPr>
      </w:pPr>
      <w:r w:rsidRPr="00FE1253">
        <w:rPr>
          <w:rFonts w:asciiTheme="majorBidi" w:hAnsiTheme="majorBidi" w:cstheme="majorBidi"/>
          <w:sz w:val="24"/>
          <w:szCs w:val="24"/>
        </w:rPr>
        <w:t>After bariatric surgery, iron deficiency anemia result</w:t>
      </w:r>
      <w:r w:rsidR="00B277AB">
        <w:rPr>
          <w:rFonts w:asciiTheme="majorBidi" w:hAnsiTheme="majorBidi" w:cstheme="majorBidi"/>
          <w:sz w:val="24"/>
          <w:szCs w:val="24"/>
        </w:rPr>
        <w:t>s</w:t>
      </w:r>
      <w:r w:rsidRPr="00FE1253">
        <w:rPr>
          <w:rFonts w:asciiTheme="majorBidi" w:hAnsiTheme="majorBidi" w:cstheme="majorBidi"/>
          <w:sz w:val="24"/>
          <w:szCs w:val="24"/>
        </w:rPr>
        <w:t xml:space="preserve"> </w:t>
      </w:r>
      <w:r w:rsidR="00B277AB">
        <w:rPr>
          <w:rFonts w:asciiTheme="majorBidi" w:hAnsiTheme="majorBidi" w:cstheme="majorBidi"/>
          <w:sz w:val="24"/>
          <w:szCs w:val="24"/>
        </w:rPr>
        <w:t>from</w:t>
      </w:r>
      <w:r w:rsidRPr="00FE1253">
        <w:rPr>
          <w:rFonts w:asciiTheme="majorBidi" w:hAnsiTheme="majorBidi" w:cstheme="majorBidi"/>
          <w:sz w:val="24"/>
          <w:szCs w:val="24"/>
        </w:rPr>
        <w:t xml:space="preserve"> </w:t>
      </w:r>
      <w:r w:rsidR="00421C09">
        <w:rPr>
          <w:rFonts w:asciiTheme="majorBidi" w:hAnsiTheme="majorBidi" w:cstheme="majorBidi"/>
          <w:sz w:val="24"/>
          <w:szCs w:val="24"/>
        </w:rPr>
        <w:t>alterations in the gastrointestinal anatomical and physiological characteristics</w:t>
      </w:r>
      <w:r w:rsidRPr="00FE1253">
        <w:rPr>
          <w:rFonts w:asciiTheme="majorBidi" w:hAnsiTheme="majorBidi" w:cstheme="majorBidi"/>
          <w:sz w:val="24"/>
          <w:szCs w:val="24"/>
        </w:rPr>
        <w:t>. Factors involved in the development of iron deficiency after bariatric surgery include decreased iron intake, decreased secretion of hydrochloric acid</w:t>
      </w:r>
      <w:r w:rsidR="00421C09">
        <w:rPr>
          <w:rFonts w:asciiTheme="majorBidi" w:hAnsiTheme="majorBidi" w:cstheme="majorBidi"/>
          <w:sz w:val="24"/>
          <w:szCs w:val="24"/>
        </w:rPr>
        <w:t>,</w:t>
      </w:r>
      <w:r w:rsidRPr="00FE1253">
        <w:rPr>
          <w:rFonts w:asciiTheme="majorBidi" w:hAnsiTheme="majorBidi" w:cstheme="majorBidi"/>
          <w:sz w:val="24"/>
          <w:szCs w:val="24"/>
        </w:rPr>
        <w:t xml:space="preserve"> and </w:t>
      </w:r>
      <w:r w:rsidR="00421C09">
        <w:rPr>
          <w:rFonts w:asciiTheme="majorBidi" w:hAnsiTheme="majorBidi" w:cstheme="majorBidi"/>
          <w:sz w:val="24"/>
          <w:szCs w:val="24"/>
        </w:rPr>
        <w:t>decreased</w:t>
      </w:r>
      <w:r w:rsidRPr="00FE1253">
        <w:rPr>
          <w:rFonts w:asciiTheme="majorBidi" w:hAnsiTheme="majorBidi" w:cstheme="majorBidi"/>
          <w:sz w:val="24"/>
          <w:szCs w:val="24"/>
        </w:rPr>
        <w:t xml:space="preserve"> surface area for absorption</w:t>
      </w:r>
      <w:r w:rsidRPr="00FE1253">
        <w:rPr>
          <w:rFonts w:asciiTheme="majorBidi" w:hAnsiTheme="majorBidi" w:cstheme="majorBidi"/>
          <w:b/>
          <w:bCs/>
          <w:i/>
          <w:iCs/>
          <w:sz w:val="24"/>
          <w:szCs w:val="24"/>
        </w:rPr>
        <w:t xml:space="preserve"> </w:t>
      </w:r>
      <w:r w:rsidR="00FC5551" w:rsidRPr="00FC5551">
        <w:rPr>
          <w:rFonts w:asciiTheme="majorBidi" w:hAnsiTheme="majorBidi" w:cstheme="majorBidi"/>
          <w:b/>
          <w:bCs/>
          <w:sz w:val="24"/>
          <w:szCs w:val="24"/>
        </w:rPr>
        <w:t>[27]</w:t>
      </w:r>
      <w:r w:rsidRPr="00FC5551">
        <w:rPr>
          <w:rFonts w:asciiTheme="majorBidi" w:hAnsiTheme="majorBidi" w:cstheme="majorBidi"/>
          <w:b/>
          <w:bCs/>
          <w:sz w:val="24"/>
          <w:szCs w:val="24"/>
        </w:rPr>
        <w:t>.</w:t>
      </w:r>
    </w:p>
    <w:p w14:paraId="4DEA02B6" w14:textId="3927E57B" w:rsidR="00AC2D87" w:rsidRDefault="00AC2D87" w:rsidP="00A33781">
      <w:pPr>
        <w:spacing w:line="360" w:lineRule="auto"/>
        <w:jc w:val="both"/>
        <w:rPr>
          <w:rFonts w:ascii="Times New Roman" w:eastAsia="Times New Roman" w:hAnsi="Times New Roman" w:cs="Times New Roman"/>
          <w:b/>
          <w:bCs/>
          <w:i/>
          <w:iCs/>
          <w:sz w:val="24"/>
          <w:szCs w:val="24"/>
        </w:rPr>
      </w:pPr>
      <w:r w:rsidRPr="00AC2D87">
        <w:rPr>
          <w:rFonts w:ascii="Times New Roman" w:eastAsia="Times New Roman" w:hAnsi="Times New Roman" w:cs="Times New Roman"/>
          <w:sz w:val="24"/>
          <w:szCs w:val="24"/>
        </w:rPr>
        <w:t>Copper deficiency anemia (often microcytic</w:t>
      </w:r>
      <w:r w:rsidR="00FD2CAA">
        <w:rPr>
          <w:rFonts w:ascii="Times New Roman" w:eastAsia="Times New Roman" w:hAnsi="Times New Roman" w:cs="Times New Roman"/>
          <w:sz w:val="24"/>
          <w:szCs w:val="24"/>
        </w:rPr>
        <w:t>)</w:t>
      </w:r>
      <w:r w:rsidRPr="00AC2D87">
        <w:rPr>
          <w:rFonts w:ascii="Times New Roman" w:eastAsia="Times New Roman" w:hAnsi="Times New Roman" w:cs="Times New Roman"/>
          <w:sz w:val="24"/>
          <w:szCs w:val="24"/>
        </w:rPr>
        <w:t xml:space="preserve"> results from the interaction between </w:t>
      </w:r>
      <w:r w:rsidR="00421C09">
        <w:rPr>
          <w:rFonts w:ascii="Times New Roman" w:eastAsia="Times New Roman" w:hAnsi="Times New Roman" w:cs="Times New Roman"/>
          <w:sz w:val="24"/>
          <w:szCs w:val="24"/>
        </w:rPr>
        <w:t>copper-dependent</w:t>
      </w:r>
      <w:r w:rsidRPr="00AC2D87">
        <w:rPr>
          <w:rFonts w:ascii="Times New Roman" w:eastAsia="Times New Roman" w:hAnsi="Times New Roman" w:cs="Times New Roman"/>
          <w:sz w:val="24"/>
          <w:szCs w:val="24"/>
        </w:rPr>
        <w:t xml:space="preserve"> ferroxidases and iron </w:t>
      </w:r>
      <w:r w:rsidR="00FC5551" w:rsidRPr="00FC5551">
        <w:rPr>
          <w:rFonts w:ascii="Times New Roman" w:eastAsia="Times New Roman" w:hAnsi="Times New Roman" w:cs="Times New Roman"/>
          <w:b/>
          <w:bCs/>
          <w:sz w:val="24"/>
          <w:szCs w:val="24"/>
        </w:rPr>
        <w:t>[28].</w:t>
      </w:r>
      <w:r w:rsidR="00097806" w:rsidRPr="00097806">
        <w:t xml:space="preserve"> </w:t>
      </w:r>
      <w:r w:rsidR="00097806" w:rsidRPr="00097806">
        <w:rPr>
          <w:rFonts w:ascii="Times New Roman" w:eastAsia="Times New Roman" w:hAnsi="Times New Roman" w:cs="Times New Roman"/>
          <w:sz w:val="24"/>
          <w:szCs w:val="24"/>
        </w:rPr>
        <w:t xml:space="preserve">Decreased </w:t>
      </w:r>
      <w:r w:rsidR="00421C09">
        <w:rPr>
          <w:rFonts w:ascii="Times New Roman" w:eastAsia="Times New Roman" w:hAnsi="Times New Roman" w:cs="Times New Roman"/>
          <w:sz w:val="24"/>
          <w:szCs w:val="24"/>
        </w:rPr>
        <w:t>ceruloplasmin activity</w:t>
      </w:r>
      <w:r w:rsidR="00097806" w:rsidRPr="00097806">
        <w:rPr>
          <w:rFonts w:ascii="Times New Roman" w:eastAsia="Times New Roman" w:hAnsi="Times New Roman" w:cs="Times New Roman"/>
          <w:sz w:val="24"/>
          <w:szCs w:val="24"/>
        </w:rPr>
        <w:t xml:space="preserve"> leads to impaired iron absorption from the small </w:t>
      </w:r>
      <w:r w:rsidR="00FD2CAA">
        <w:rPr>
          <w:rFonts w:ascii="Times New Roman" w:eastAsia="Times New Roman" w:hAnsi="Times New Roman" w:cs="Times New Roman"/>
          <w:sz w:val="24"/>
          <w:szCs w:val="24"/>
        </w:rPr>
        <w:t>intestine</w:t>
      </w:r>
      <w:r w:rsidR="00097806" w:rsidRPr="00097806">
        <w:rPr>
          <w:rFonts w:ascii="Times New Roman" w:eastAsia="Times New Roman" w:hAnsi="Times New Roman" w:cs="Times New Roman"/>
          <w:sz w:val="24"/>
          <w:szCs w:val="24"/>
        </w:rPr>
        <w:t xml:space="preserve"> and diminished conversion of ferrous to ferric iron. These changes </w:t>
      </w:r>
      <w:r w:rsidR="00421C09">
        <w:rPr>
          <w:rFonts w:ascii="Times New Roman" w:eastAsia="Times New Roman" w:hAnsi="Times New Roman" w:cs="Times New Roman"/>
          <w:sz w:val="24"/>
          <w:szCs w:val="24"/>
        </w:rPr>
        <w:t>disrupt</w:t>
      </w:r>
      <w:r w:rsidR="00097806" w:rsidRPr="00097806">
        <w:rPr>
          <w:rFonts w:ascii="Times New Roman" w:eastAsia="Times New Roman" w:hAnsi="Times New Roman" w:cs="Times New Roman"/>
          <w:sz w:val="24"/>
          <w:szCs w:val="24"/>
        </w:rPr>
        <w:t xml:space="preserve"> systemic transport by </w:t>
      </w:r>
      <w:proofErr w:type="gramStart"/>
      <w:r w:rsidR="00097806" w:rsidRPr="00097806">
        <w:rPr>
          <w:rFonts w:ascii="Times New Roman" w:eastAsia="Times New Roman" w:hAnsi="Times New Roman" w:cs="Times New Roman"/>
          <w:sz w:val="24"/>
          <w:szCs w:val="24"/>
        </w:rPr>
        <w:t>transferrin</w:t>
      </w:r>
      <w:proofErr w:type="gramEnd"/>
      <w:r w:rsidR="00097806" w:rsidRPr="00097806">
        <w:rPr>
          <w:rFonts w:ascii="Times New Roman" w:eastAsia="Times New Roman" w:hAnsi="Times New Roman" w:cs="Times New Roman"/>
          <w:sz w:val="24"/>
          <w:szCs w:val="24"/>
        </w:rPr>
        <w:t xml:space="preserve"> and inadequate incorporation of iron into protoporphyrin </w:t>
      </w:r>
      <w:r w:rsidR="006B3A98" w:rsidRPr="006B3A98">
        <w:rPr>
          <w:rFonts w:ascii="Times New Roman" w:eastAsia="Times New Roman" w:hAnsi="Times New Roman" w:cs="Times New Roman"/>
          <w:b/>
          <w:bCs/>
          <w:sz w:val="24"/>
          <w:szCs w:val="24"/>
        </w:rPr>
        <w:t>[6]</w:t>
      </w:r>
      <w:r w:rsidR="00097806" w:rsidRPr="006B3A98">
        <w:rPr>
          <w:rFonts w:ascii="Times New Roman" w:eastAsia="Times New Roman" w:hAnsi="Times New Roman" w:cs="Times New Roman"/>
          <w:b/>
          <w:bCs/>
          <w:i/>
          <w:iCs/>
          <w:sz w:val="24"/>
          <w:szCs w:val="24"/>
        </w:rPr>
        <w:t>.</w:t>
      </w:r>
      <w:r w:rsidR="00097806" w:rsidRPr="00097806">
        <w:rPr>
          <w:rFonts w:ascii="Times New Roman" w:eastAsia="Times New Roman" w:hAnsi="Times New Roman" w:cs="Times New Roman"/>
          <w:sz w:val="24"/>
          <w:szCs w:val="24"/>
        </w:rPr>
        <w:t xml:space="preserve"> Poor heme synthesis, in conjunction with erythrocyte membrane fragility due to decreased copper-zinc superoxide dismutase activity, leads to mitochondrial iron accumulation and ringed </w:t>
      </w:r>
      <w:proofErr w:type="spellStart"/>
      <w:r w:rsidR="00097806" w:rsidRPr="00097806">
        <w:rPr>
          <w:rFonts w:ascii="Times New Roman" w:eastAsia="Times New Roman" w:hAnsi="Times New Roman" w:cs="Times New Roman"/>
          <w:sz w:val="24"/>
          <w:szCs w:val="24"/>
        </w:rPr>
        <w:t>sideroblast</w:t>
      </w:r>
      <w:proofErr w:type="spellEnd"/>
      <w:r w:rsidR="00097806" w:rsidRPr="00097806">
        <w:rPr>
          <w:rFonts w:ascii="Times New Roman" w:eastAsia="Times New Roman" w:hAnsi="Times New Roman" w:cs="Times New Roman"/>
          <w:sz w:val="24"/>
          <w:szCs w:val="24"/>
        </w:rPr>
        <w:t xml:space="preserve"> formation</w:t>
      </w:r>
      <w:r w:rsidR="006B3A98">
        <w:rPr>
          <w:rFonts w:ascii="Times New Roman" w:eastAsia="Times New Roman" w:hAnsi="Times New Roman" w:cs="Times New Roman"/>
          <w:sz w:val="24"/>
          <w:szCs w:val="24"/>
        </w:rPr>
        <w:t xml:space="preserve"> </w:t>
      </w:r>
      <w:r w:rsidR="006B3A98" w:rsidRPr="006B3A98">
        <w:rPr>
          <w:rFonts w:ascii="Times New Roman" w:eastAsia="Times New Roman" w:hAnsi="Times New Roman" w:cs="Times New Roman"/>
          <w:b/>
          <w:bCs/>
          <w:sz w:val="24"/>
          <w:szCs w:val="24"/>
        </w:rPr>
        <w:t>[29]</w:t>
      </w:r>
      <w:r w:rsidR="00097806" w:rsidRPr="006B3A98">
        <w:rPr>
          <w:rFonts w:ascii="Times New Roman" w:eastAsia="Times New Roman" w:hAnsi="Times New Roman" w:cs="Times New Roman"/>
          <w:b/>
          <w:bCs/>
          <w:i/>
          <w:iCs/>
          <w:sz w:val="24"/>
          <w:szCs w:val="24"/>
        </w:rPr>
        <w:t>.</w:t>
      </w:r>
    </w:p>
    <w:p w14:paraId="766C53D2" w14:textId="24535DB4" w:rsidR="004934FF" w:rsidRPr="00432E0E" w:rsidRDefault="004934FF" w:rsidP="00FC1A99">
      <w:pPr>
        <w:spacing w:line="360" w:lineRule="auto"/>
        <w:jc w:val="both"/>
        <w:rPr>
          <w:rFonts w:ascii="Times New Roman" w:eastAsia="Times New Roman" w:hAnsi="Times New Roman" w:cs="Times New Roman"/>
          <w:sz w:val="24"/>
          <w:szCs w:val="24"/>
        </w:rPr>
      </w:pPr>
      <w:r w:rsidRPr="00A33781">
        <w:rPr>
          <w:rFonts w:ascii="Times New Roman" w:eastAsia="Times New Roman" w:hAnsi="Times New Roman" w:cs="Times New Roman"/>
          <w:sz w:val="24"/>
          <w:szCs w:val="24"/>
        </w:rPr>
        <w:t xml:space="preserve">Several studies showed that </w:t>
      </w:r>
      <w:r>
        <w:rPr>
          <w:rFonts w:ascii="Times New Roman" w:eastAsia="Times New Roman" w:hAnsi="Times New Roman" w:cs="Times New Roman"/>
          <w:sz w:val="24"/>
          <w:szCs w:val="24"/>
        </w:rPr>
        <w:t>m</w:t>
      </w:r>
      <w:r w:rsidRPr="00A33781">
        <w:rPr>
          <w:rFonts w:ascii="Times New Roman" w:eastAsia="Times New Roman" w:hAnsi="Times New Roman" w:cs="Times New Roman"/>
          <w:sz w:val="24"/>
          <w:szCs w:val="24"/>
        </w:rPr>
        <w:t xml:space="preserve">any miRNAs were </w:t>
      </w:r>
      <w:r w:rsidR="006B60A8">
        <w:rPr>
          <w:rFonts w:ascii="Times New Roman" w:eastAsia="Times New Roman" w:hAnsi="Times New Roman" w:cs="Times New Roman"/>
          <w:sz w:val="24"/>
          <w:szCs w:val="24"/>
        </w:rPr>
        <w:t>dys</w:t>
      </w:r>
      <w:r w:rsidRPr="00A33781">
        <w:rPr>
          <w:rFonts w:ascii="Times New Roman" w:eastAsia="Times New Roman" w:hAnsi="Times New Roman" w:cs="Times New Roman"/>
          <w:sz w:val="24"/>
          <w:szCs w:val="24"/>
        </w:rPr>
        <w:t xml:space="preserve">regulated in </w:t>
      </w:r>
      <w:r w:rsidR="00421C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w:t>
      </w:r>
      <w:r w:rsidRPr="00A33781">
        <w:rPr>
          <w:rFonts w:ascii="Times New Roman" w:eastAsia="Times New Roman" w:hAnsi="Times New Roman" w:cs="Times New Roman"/>
          <w:sz w:val="24"/>
          <w:szCs w:val="24"/>
        </w:rPr>
        <w:t>hite adipose tissue of obese patients compared to healthy individuals. Micro RNA</w:t>
      </w:r>
      <w:r>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 xml:space="preserve"> are involved in the regulation of adipogenesis</w:t>
      </w:r>
      <w:r w:rsidR="006B60A8" w:rsidRPr="006B60A8">
        <w:rPr>
          <w:rFonts w:ascii="Times New Roman" w:eastAsia="Times New Roman" w:hAnsi="Times New Roman" w:cs="Times New Roman"/>
          <w:color w:val="FF0000"/>
          <w:sz w:val="24"/>
          <w:szCs w:val="24"/>
        </w:rPr>
        <w:t xml:space="preserve"> </w:t>
      </w:r>
      <w:r w:rsidR="006B60A8" w:rsidRPr="006B60A8">
        <w:rPr>
          <w:rFonts w:ascii="Times New Roman" w:eastAsia="Times New Roman" w:hAnsi="Times New Roman" w:cs="Times New Roman"/>
          <w:sz w:val="24"/>
          <w:szCs w:val="24"/>
        </w:rPr>
        <w:t>and the regulation of endocrine and metabolic functions.</w:t>
      </w:r>
      <w:r w:rsidRPr="00A33781">
        <w:rPr>
          <w:rFonts w:ascii="Times New Roman" w:eastAsia="Times New Roman" w:hAnsi="Times New Roman" w:cs="Times New Roman"/>
          <w:sz w:val="24"/>
          <w:szCs w:val="24"/>
        </w:rPr>
        <w:t xml:space="preserve"> </w:t>
      </w:r>
      <w:r w:rsidR="006B60A8">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 xml:space="preserve">ome of them </w:t>
      </w:r>
      <w:r>
        <w:rPr>
          <w:rFonts w:ascii="Times New Roman" w:eastAsia="Times New Roman" w:hAnsi="Times New Roman" w:cs="Times New Roman"/>
          <w:sz w:val="24"/>
          <w:szCs w:val="24"/>
        </w:rPr>
        <w:t xml:space="preserve">are </w:t>
      </w:r>
      <w:r w:rsidRPr="00A33781">
        <w:rPr>
          <w:rFonts w:ascii="Times New Roman" w:eastAsia="Times New Roman" w:hAnsi="Times New Roman" w:cs="Times New Roman"/>
          <w:sz w:val="24"/>
          <w:szCs w:val="24"/>
        </w:rPr>
        <w:t xml:space="preserve">stimulators of human adipocyte differentiation </w:t>
      </w:r>
      <w:r w:rsidR="006B60A8">
        <w:rPr>
          <w:rFonts w:ascii="Times New Roman" w:eastAsia="Times New Roman" w:hAnsi="Times New Roman" w:cs="Times New Roman"/>
          <w:sz w:val="24"/>
          <w:szCs w:val="24"/>
        </w:rPr>
        <w:t>including</w:t>
      </w:r>
      <w:r w:rsidR="006B60A8" w:rsidRPr="006B60A8">
        <w:rPr>
          <w:rFonts w:ascii="Times New Roman" w:eastAsia="Times New Roman" w:hAnsi="Times New Roman" w:cs="Times New Roman"/>
          <w:sz w:val="24"/>
          <w:szCs w:val="24"/>
        </w:rPr>
        <w:t xml:space="preserve"> miR-21, miR-26b, miR-30, miR-103, miR-143, miR-148, miR-181a, miR-199a, miR-378 </w:t>
      </w:r>
      <w:r w:rsidRPr="00A33781">
        <w:rPr>
          <w:rFonts w:ascii="Times New Roman" w:eastAsia="Times New Roman" w:hAnsi="Times New Roman" w:cs="Times New Roman"/>
          <w:sz w:val="24"/>
          <w:szCs w:val="24"/>
        </w:rPr>
        <w:t xml:space="preserve">while the others are inhibitors including </w:t>
      </w:r>
      <w:r w:rsidR="00FC1A99" w:rsidRPr="00FC1A99">
        <w:rPr>
          <w:rFonts w:ascii="Times New Roman" w:eastAsia="Times New Roman" w:hAnsi="Times New Roman" w:cs="Times New Roman"/>
          <w:sz w:val="24"/>
          <w:szCs w:val="24"/>
        </w:rPr>
        <w:t>miR</w:t>
      </w:r>
      <w:r w:rsidR="00FC1A99" w:rsidRPr="00FC1A99">
        <w:rPr>
          <w:rFonts w:ascii="Times New Roman" w:eastAsia="Times New Roman" w:hAnsi="Times New Roman" w:cs="Times New Roman"/>
          <w:i/>
          <w:iCs/>
          <w:sz w:val="24"/>
          <w:szCs w:val="24"/>
        </w:rPr>
        <w:t>-</w:t>
      </w:r>
      <w:r w:rsidRPr="00A33781">
        <w:rPr>
          <w:rFonts w:ascii="Times New Roman" w:eastAsia="Times New Roman" w:hAnsi="Times New Roman" w:cs="Times New Roman"/>
          <w:sz w:val="24"/>
          <w:szCs w:val="24"/>
        </w:rPr>
        <w:t>let</w:t>
      </w:r>
      <w:r w:rsidR="00FC1A99">
        <w:rPr>
          <w:rFonts w:ascii="Times New Roman" w:eastAsia="Times New Roman" w:hAnsi="Times New Roman" w:cs="Times New Roman"/>
          <w:sz w:val="24"/>
          <w:szCs w:val="24"/>
        </w:rPr>
        <w:t>-</w:t>
      </w:r>
      <w:r w:rsidRPr="00A33781">
        <w:rPr>
          <w:rFonts w:ascii="Times New Roman" w:eastAsia="Times New Roman" w:hAnsi="Times New Roman" w:cs="Times New Roman"/>
          <w:sz w:val="24"/>
          <w:szCs w:val="24"/>
        </w:rPr>
        <w:t xml:space="preserve">7, miR-22, miR-125a, miR-224 </w:t>
      </w:r>
      <w:r w:rsidR="006B3A98" w:rsidRPr="006B3A98">
        <w:rPr>
          <w:rFonts w:ascii="Times New Roman" w:eastAsia="Times New Roman" w:hAnsi="Times New Roman" w:cs="Times New Roman"/>
          <w:b/>
          <w:bCs/>
          <w:sz w:val="24"/>
          <w:szCs w:val="24"/>
        </w:rPr>
        <w:t>[30]</w:t>
      </w:r>
      <w:r w:rsidRPr="006B3A98">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 xml:space="preserve"> Also, </w:t>
      </w:r>
      <w:r w:rsidR="006B60A8">
        <w:rPr>
          <w:rFonts w:ascii="Times New Roman" w:eastAsia="Times New Roman" w:hAnsi="Times New Roman" w:cs="Times New Roman"/>
          <w:color w:val="000000" w:themeColor="text1"/>
          <w:sz w:val="24"/>
          <w:szCs w:val="24"/>
        </w:rPr>
        <w:t>c</w:t>
      </w:r>
      <w:r w:rsidRPr="004934FF">
        <w:rPr>
          <w:rFonts w:ascii="Times New Roman" w:eastAsia="Times New Roman" w:hAnsi="Times New Roman" w:cs="Times New Roman"/>
          <w:color w:val="000000" w:themeColor="text1"/>
          <w:sz w:val="24"/>
          <w:szCs w:val="24"/>
        </w:rPr>
        <w:t xml:space="preserve">irculating </w:t>
      </w:r>
      <w:proofErr w:type="spellStart"/>
      <w:r w:rsidRPr="004934FF">
        <w:rPr>
          <w:rFonts w:ascii="Times New Roman" w:eastAsia="Times New Roman" w:hAnsi="Times New Roman" w:cs="Times New Roman"/>
          <w:color w:val="000000" w:themeColor="text1"/>
          <w:sz w:val="24"/>
          <w:szCs w:val="24"/>
        </w:rPr>
        <w:t>exosomal</w:t>
      </w:r>
      <w:proofErr w:type="spellEnd"/>
      <w:r w:rsidRPr="004934FF">
        <w:rPr>
          <w:rFonts w:ascii="Times New Roman" w:eastAsia="Times New Roman" w:hAnsi="Times New Roman" w:cs="Times New Roman"/>
          <w:color w:val="000000" w:themeColor="text1"/>
          <w:sz w:val="24"/>
          <w:szCs w:val="24"/>
        </w:rPr>
        <w:t xml:space="preserve"> microRNAs derived from adipocytes may regulate metabolism and mRNA translation in other cells or tissues. </w:t>
      </w:r>
      <w:r w:rsidR="006B60A8">
        <w:rPr>
          <w:rFonts w:ascii="Times New Roman" w:eastAsia="Times New Roman" w:hAnsi="Times New Roman" w:cs="Times New Roman"/>
          <w:color w:val="000000" w:themeColor="text1"/>
          <w:sz w:val="24"/>
          <w:szCs w:val="24"/>
        </w:rPr>
        <w:t xml:space="preserve">Thus, they </w:t>
      </w:r>
      <w:r w:rsidRPr="004934FF">
        <w:rPr>
          <w:rFonts w:ascii="Times New Roman" w:eastAsia="Times New Roman" w:hAnsi="Times New Roman" w:cs="Times New Roman"/>
          <w:color w:val="000000" w:themeColor="text1"/>
          <w:sz w:val="24"/>
          <w:szCs w:val="24"/>
        </w:rPr>
        <w:t xml:space="preserve">could be important biomarkers for obesity with potential therapeutic targets </w:t>
      </w:r>
      <w:r w:rsidR="006B3A98" w:rsidRPr="006B3A98">
        <w:rPr>
          <w:rFonts w:ascii="Times New Roman" w:eastAsia="Times New Roman" w:hAnsi="Times New Roman" w:cs="Times New Roman"/>
          <w:b/>
          <w:bCs/>
          <w:color w:val="000000" w:themeColor="text1"/>
          <w:sz w:val="24"/>
          <w:szCs w:val="24"/>
        </w:rPr>
        <w:t>[31]</w:t>
      </w:r>
      <w:r w:rsidRPr="006B3A98">
        <w:rPr>
          <w:rFonts w:ascii="Times New Roman" w:eastAsia="Times New Roman" w:hAnsi="Times New Roman" w:cs="Times New Roman"/>
          <w:b/>
          <w:bCs/>
          <w:i/>
          <w:iCs/>
          <w:color w:val="000000" w:themeColor="text1"/>
          <w:sz w:val="24"/>
          <w:szCs w:val="24"/>
        </w:rPr>
        <w:t>.</w:t>
      </w:r>
    </w:p>
    <w:p w14:paraId="15B6E463" w14:textId="2DBC1A8D" w:rsidR="00A33781" w:rsidRPr="00FC1A99" w:rsidRDefault="00421C09" w:rsidP="00FC1A9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study showed</w:t>
      </w:r>
      <w:r w:rsidR="00A33781" w:rsidRPr="00A33781">
        <w:rPr>
          <w:rFonts w:ascii="Times New Roman" w:eastAsia="Times New Roman" w:hAnsi="Times New Roman" w:cs="Times New Roman"/>
          <w:sz w:val="24"/>
          <w:szCs w:val="24"/>
        </w:rPr>
        <w:t xml:space="preserve"> a significant </w:t>
      </w:r>
      <w:r w:rsidR="00A33781">
        <w:rPr>
          <w:rFonts w:ascii="Times New Roman" w:eastAsia="Times New Roman" w:hAnsi="Times New Roman" w:cs="Times New Roman"/>
          <w:sz w:val="24"/>
          <w:szCs w:val="24"/>
        </w:rPr>
        <w:t>upregulation</w:t>
      </w:r>
      <w:r w:rsidR="00A33781" w:rsidRPr="00A33781">
        <w:rPr>
          <w:rFonts w:ascii="Times New Roman" w:eastAsia="Times New Roman" w:hAnsi="Times New Roman" w:cs="Times New Roman"/>
          <w:sz w:val="24"/>
          <w:szCs w:val="24"/>
        </w:rPr>
        <w:t xml:space="preserve"> in </w:t>
      </w:r>
      <w:bookmarkStart w:id="42" w:name="_Hlk122941875"/>
      <w:r w:rsidR="00FD2CAA" w:rsidRPr="00FD2CAA">
        <w:rPr>
          <w:rFonts w:ascii="Times New Roman" w:eastAsia="Times New Roman" w:hAnsi="Times New Roman" w:cs="Times New Roman"/>
          <w:i/>
          <w:iCs/>
          <w:sz w:val="24"/>
          <w:szCs w:val="24"/>
        </w:rPr>
        <w:t>miR-</w:t>
      </w:r>
      <w:r w:rsidR="00A33781" w:rsidRPr="00A33781">
        <w:rPr>
          <w:rFonts w:ascii="Times New Roman" w:eastAsia="Times New Roman" w:hAnsi="Times New Roman" w:cs="Times New Roman"/>
          <w:i/>
          <w:iCs/>
          <w:sz w:val="24"/>
          <w:szCs w:val="24"/>
        </w:rPr>
        <w:t>let-7</w:t>
      </w:r>
      <w:r w:rsidR="00FD2CAA">
        <w:rPr>
          <w:rFonts w:ascii="Times New Roman" w:eastAsia="Times New Roman" w:hAnsi="Times New Roman" w:cs="Times New Roman"/>
          <w:i/>
          <w:iCs/>
          <w:sz w:val="24"/>
          <w:szCs w:val="24"/>
        </w:rPr>
        <w:t>b</w:t>
      </w:r>
      <w:r w:rsidR="00A33781" w:rsidRPr="00A33781">
        <w:rPr>
          <w:rFonts w:ascii="Times New Roman" w:eastAsia="Times New Roman" w:hAnsi="Times New Roman" w:cs="Times New Roman"/>
          <w:sz w:val="24"/>
          <w:szCs w:val="24"/>
        </w:rPr>
        <w:t xml:space="preserve"> </w:t>
      </w:r>
      <w:bookmarkEnd w:id="42"/>
      <w:r w:rsidR="00A33781" w:rsidRPr="00A33781">
        <w:rPr>
          <w:rFonts w:ascii="Times New Roman" w:eastAsia="Times New Roman" w:hAnsi="Times New Roman" w:cs="Times New Roman"/>
          <w:sz w:val="24"/>
          <w:szCs w:val="24"/>
        </w:rPr>
        <w:t>levels in cases compared to</w:t>
      </w:r>
      <w:r w:rsidR="004934FF">
        <w:rPr>
          <w:rFonts w:ascii="Times New Roman" w:eastAsia="Times New Roman" w:hAnsi="Times New Roman" w:cs="Times New Roman"/>
          <w:sz w:val="24"/>
          <w:szCs w:val="24"/>
        </w:rPr>
        <w:t xml:space="preserve"> healthy</w:t>
      </w:r>
      <w:r w:rsidR="00A33781" w:rsidRPr="00A33781">
        <w:rPr>
          <w:rFonts w:ascii="Times New Roman" w:eastAsia="Times New Roman" w:hAnsi="Times New Roman" w:cs="Times New Roman"/>
          <w:sz w:val="24"/>
          <w:szCs w:val="24"/>
        </w:rPr>
        <w:t xml:space="preserve"> controls</w:t>
      </w:r>
      <w:r w:rsidR="00A33781">
        <w:rPr>
          <w:rFonts w:ascii="Times New Roman" w:eastAsia="Times New Roman" w:hAnsi="Times New Roman" w:cs="Times New Roman"/>
          <w:sz w:val="24"/>
          <w:szCs w:val="24"/>
        </w:rPr>
        <w:t xml:space="preserve">. </w:t>
      </w:r>
      <w:r w:rsidR="004934FF" w:rsidRPr="004934FF">
        <w:rPr>
          <w:rFonts w:ascii="Times New Roman" w:eastAsia="Times New Roman" w:hAnsi="Times New Roman" w:cs="Times New Roman"/>
          <w:sz w:val="24"/>
          <w:szCs w:val="24"/>
        </w:rPr>
        <w:t xml:space="preserve">This finding was </w:t>
      </w:r>
      <w:r w:rsidR="005C0B74" w:rsidRPr="004934FF">
        <w:rPr>
          <w:rFonts w:ascii="Times New Roman" w:eastAsia="Times New Roman" w:hAnsi="Times New Roman" w:cs="Times New Roman"/>
          <w:sz w:val="24"/>
          <w:szCs w:val="24"/>
        </w:rPr>
        <w:t>like</w:t>
      </w:r>
      <w:r w:rsidR="004934FF" w:rsidRPr="004934FF">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of</w:t>
      </w:r>
      <w:r w:rsidR="004934FF" w:rsidRPr="004934FF">
        <w:rPr>
          <w:rFonts w:ascii="Times New Roman" w:eastAsia="Times New Roman" w:hAnsi="Times New Roman" w:cs="Times New Roman"/>
          <w:sz w:val="24"/>
          <w:szCs w:val="24"/>
        </w:rPr>
        <w:t xml:space="preserve"> </w:t>
      </w:r>
      <w:r w:rsidR="004934FF" w:rsidRPr="004934FF">
        <w:rPr>
          <w:rFonts w:ascii="Times New Roman" w:eastAsia="Times New Roman" w:hAnsi="Times New Roman" w:cs="Times New Roman"/>
          <w:b/>
          <w:bCs/>
          <w:i/>
          <w:iCs/>
          <w:sz w:val="24"/>
          <w:szCs w:val="24"/>
        </w:rPr>
        <w:t>Bae et al. (2019)</w:t>
      </w:r>
      <w:r w:rsidR="004934FF" w:rsidRPr="004934FF">
        <w:rPr>
          <w:rFonts w:ascii="Times New Roman" w:eastAsia="Times New Roman" w:hAnsi="Times New Roman" w:cs="Times New Roman"/>
          <w:sz w:val="24"/>
          <w:szCs w:val="24"/>
        </w:rPr>
        <w:t xml:space="preserve">. They </w:t>
      </w:r>
      <w:r w:rsidR="004934FF">
        <w:rPr>
          <w:rFonts w:ascii="Times New Roman" w:eastAsia="Times New Roman" w:hAnsi="Times New Roman" w:cs="Times New Roman"/>
          <w:sz w:val="24"/>
          <w:szCs w:val="24"/>
        </w:rPr>
        <w:t>foun</w:t>
      </w:r>
      <w:r w:rsidR="004934FF" w:rsidRPr="004934FF">
        <w:rPr>
          <w:rFonts w:ascii="Times New Roman" w:eastAsia="Times New Roman" w:hAnsi="Times New Roman" w:cs="Times New Roman"/>
          <w:sz w:val="24"/>
          <w:szCs w:val="24"/>
        </w:rPr>
        <w:t xml:space="preserve">d an </w:t>
      </w:r>
      <w:bookmarkStart w:id="43" w:name="_Hlk122942020"/>
      <w:r w:rsidR="00FC1A99">
        <w:rPr>
          <w:rFonts w:ascii="Times New Roman" w:eastAsia="Times New Roman" w:hAnsi="Times New Roman" w:cs="Times New Roman"/>
          <w:sz w:val="24"/>
          <w:szCs w:val="24"/>
        </w:rPr>
        <w:t xml:space="preserve">upregulation </w:t>
      </w:r>
      <w:r w:rsidR="004934FF" w:rsidRPr="004934FF">
        <w:rPr>
          <w:rFonts w:ascii="Times New Roman" w:eastAsia="Times New Roman" w:hAnsi="Times New Roman" w:cs="Times New Roman"/>
          <w:sz w:val="24"/>
          <w:szCs w:val="24"/>
        </w:rPr>
        <w:t>of the miRNAs</w:t>
      </w:r>
      <w:bookmarkStart w:id="44" w:name="_Hlk122942199"/>
      <w:bookmarkEnd w:id="43"/>
      <w:r>
        <w:rPr>
          <w:rFonts w:ascii="Times New Roman" w:eastAsia="Times New Roman" w:hAnsi="Times New Roman" w:cs="Times New Roman"/>
          <w:sz w:val="24"/>
          <w:szCs w:val="24"/>
        </w:rPr>
        <w:t>, including miR-let-7b,</w:t>
      </w:r>
      <w:r w:rsidR="004934FF" w:rsidRPr="004934FF">
        <w:rPr>
          <w:rFonts w:ascii="Times New Roman" w:eastAsia="Times New Roman" w:hAnsi="Times New Roman" w:cs="Times New Roman"/>
          <w:sz w:val="24"/>
          <w:szCs w:val="24"/>
        </w:rPr>
        <w:t xml:space="preserve"> </w:t>
      </w:r>
      <w:bookmarkEnd w:id="44"/>
      <w:r w:rsidR="004934FF" w:rsidRPr="004934FF">
        <w:rPr>
          <w:rFonts w:ascii="Times New Roman" w:eastAsia="Times New Roman" w:hAnsi="Times New Roman" w:cs="Times New Roman"/>
          <w:sz w:val="24"/>
          <w:szCs w:val="24"/>
        </w:rPr>
        <w:t>in obese patients before surgery compared with healthy individuals</w:t>
      </w:r>
      <w:r w:rsidR="004934FF">
        <w:rPr>
          <w:rFonts w:ascii="Times New Roman" w:eastAsia="Times New Roman" w:hAnsi="Times New Roman" w:cs="Times New Roman"/>
          <w:sz w:val="24"/>
          <w:szCs w:val="24"/>
        </w:rPr>
        <w:t>. Interestingly,</w:t>
      </w:r>
      <w:r w:rsidR="004934FF" w:rsidRPr="004934FF">
        <w:rPr>
          <w:rFonts w:ascii="Times New Roman" w:eastAsia="Times New Roman" w:hAnsi="Times New Roman" w:cs="Times New Roman"/>
          <w:sz w:val="24"/>
          <w:szCs w:val="24"/>
        </w:rPr>
        <w:t xml:space="preserve"> </w:t>
      </w:r>
      <w:r w:rsidR="00FC1A99">
        <w:rPr>
          <w:rFonts w:ascii="Times New Roman" w:eastAsia="Times New Roman" w:hAnsi="Times New Roman" w:cs="Times New Roman"/>
          <w:sz w:val="24"/>
          <w:szCs w:val="24"/>
        </w:rPr>
        <w:t>p</w:t>
      </w:r>
      <w:r w:rsidR="00FD2CAA">
        <w:rPr>
          <w:rFonts w:ascii="Times New Roman" w:eastAsia="Times New Roman" w:hAnsi="Times New Roman" w:cs="Times New Roman"/>
          <w:sz w:val="24"/>
          <w:szCs w:val="24"/>
        </w:rPr>
        <w:t>revious stud</w:t>
      </w:r>
      <w:r w:rsidR="006B60A8">
        <w:rPr>
          <w:rFonts w:ascii="Times New Roman" w:eastAsia="Times New Roman" w:hAnsi="Times New Roman" w:cs="Times New Roman"/>
          <w:sz w:val="24"/>
          <w:szCs w:val="24"/>
        </w:rPr>
        <w:t>ies</w:t>
      </w:r>
      <w:r w:rsidR="00FD2CAA" w:rsidRPr="00A33781">
        <w:rPr>
          <w:rFonts w:ascii="Times New Roman" w:eastAsia="Times New Roman" w:hAnsi="Times New Roman" w:cs="Times New Roman"/>
          <w:sz w:val="24"/>
          <w:szCs w:val="24"/>
        </w:rPr>
        <w:t xml:space="preserve"> </w:t>
      </w:r>
      <w:r w:rsidR="004934FF">
        <w:rPr>
          <w:rFonts w:ascii="Times New Roman" w:eastAsia="Times New Roman" w:hAnsi="Times New Roman" w:cs="Times New Roman"/>
          <w:sz w:val="24"/>
          <w:szCs w:val="24"/>
        </w:rPr>
        <w:t>stated that t</w:t>
      </w:r>
      <w:r w:rsidR="00A33781" w:rsidRPr="00A33781">
        <w:rPr>
          <w:rFonts w:ascii="Times New Roman" w:eastAsia="Times New Roman" w:hAnsi="Times New Roman" w:cs="Times New Roman"/>
          <w:sz w:val="24"/>
          <w:szCs w:val="24"/>
        </w:rPr>
        <w:t xml:space="preserve">he expression of </w:t>
      </w:r>
      <w:r w:rsidR="004934FF" w:rsidRPr="00FD2CAA">
        <w:rPr>
          <w:rFonts w:ascii="Times New Roman" w:eastAsia="Times New Roman" w:hAnsi="Times New Roman" w:cs="Times New Roman"/>
          <w:i/>
          <w:iCs/>
          <w:sz w:val="24"/>
          <w:szCs w:val="24"/>
        </w:rPr>
        <w:t>miR-</w:t>
      </w:r>
      <w:r w:rsidR="004934FF" w:rsidRPr="00A33781">
        <w:rPr>
          <w:rFonts w:ascii="Times New Roman" w:eastAsia="Times New Roman" w:hAnsi="Times New Roman" w:cs="Times New Roman"/>
          <w:i/>
          <w:iCs/>
          <w:sz w:val="24"/>
          <w:szCs w:val="24"/>
        </w:rPr>
        <w:t>let-7</w:t>
      </w:r>
      <w:r w:rsidR="004934FF">
        <w:rPr>
          <w:rFonts w:ascii="Times New Roman" w:eastAsia="Times New Roman" w:hAnsi="Times New Roman" w:cs="Times New Roman"/>
          <w:i/>
          <w:iCs/>
          <w:sz w:val="24"/>
          <w:szCs w:val="24"/>
        </w:rPr>
        <w:t>b</w:t>
      </w:r>
      <w:r w:rsidR="004934FF" w:rsidRPr="00A33781">
        <w:rPr>
          <w:rFonts w:ascii="Times New Roman" w:eastAsia="Times New Roman" w:hAnsi="Times New Roman" w:cs="Times New Roman"/>
          <w:sz w:val="24"/>
          <w:szCs w:val="24"/>
        </w:rPr>
        <w:t xml:space="preserve"> </w:t>
      </w:r>
      <w:r w:rsidR="00A33781">
        <w:rPr>
          <w:rFonts w:ascii="Times New Roman" w:eastAsia="Times New Roman" w:hAnsi="Times New Roman" w:cs="Times New Roman"/>
          <w:sz w:val="24"/>
          <w:szCs w:val="24"/>
        </w:rPr>
        <w:t>was</w:t>
      </w:r>
      <w:r w:rsidR="00A33781" w:rsidRPr="00A33781">
        <w:rPr>
          <w:rFonts w:ascii="Times New Roman" w:eastAsia="Times New Roman" w:hAnsi="Times New Roman" w:cs="Times New Roman"/>
          <w:sz w:val="24"/>
          <w:szCs w:val="24"/>
        </w:rPr>
        <w:t xml:space="preserve"> downregulated</w:t>
      </w:r>
      <w:r w:rsidR="004934FF">
        <w:rPr>
          <w:rFonts w:ascii="Times New Roman" w:eastAsia="Times New Roman" w:hAnsi="Times New Roman" w:cs="Times New Roman"/>
          <w:sz w:val="24"/>
          <w:szCs w:val="24"/>
        </w:rPr>
        <w:t xml:space="preserve"> after bariatric surgery compared with before the surgery</w:t>
      </w:r>
      <w:r w:rsidR="00A33781" w:rsidRPr="00A33781">
        <w:rPr>
          <w:rFonts w:ascii="Times New Roman" w:eastAsia="Times New Roman" w:hAnsi="Times New Roman" w:cs="Times New Roman"/>
          <w:sz w:val="24"/>
          <w:szCs w:val="24"/>
        </w:rPr>
        <w:t xml:space="preserve"> </w:t>
      </w:r>
      <w:r w:rsidR="006B3A98" w:rsidRPr="006B3A98">
        <w:rPr>
          <w:rFonts w:ascii="Times New Roman" w:eastAsia="Times New Roman" w:hAnsi="Times New Roman" w:cs="Times New Roman"/>
          <w:b/>
          <w:bCs/>
          <w:sz w:val="24"/>
          <w:szCs w:val="24"/>
        </w:rPr>
        <w:t>[32,33]</w:t>
      </w:r>
      <w:r w:rsidR="006B60A8" w:rsidRPr="006B3A98">
        <w:rPr>
          <w:rFonts w:ascii="Times New Roman" w:eastAsia="Times New Roman" w:hAnsi="Times New Roman" w:cs="Times New Roman"/>
          <w:b/>
          <w:bCs/>
          <w:sz w:val="24"/>
          <w:szCs w:val="24"/>
        </w:rPr>
        <w:t>.</w:t>
      </w:r>
      <w:bookmarkStart w:id="45" w:name="_Hlk123118329"/>
    </w:p>
    <w:bookmarkEnd w:id="45"/>
    <w:p w14:paraId="416445FA" w14:textId="31591E41" w:rsidR="00AC2D87" w:rsidRDefault="00A33781" w:rsidP="00DB309F">
      <w:pPr>
        <w:spacing w:line="360" w:lineRule="auto"/>
        <w:rPr>
          <w:rFonts w:ascii="Times New Roman" w:eastAsia="Times New Roman" w:hAnsi="Times New Roman" w:cs="Times New Roman"/>
          <w:sz w:val="24"/>
          <w:szCs w:val="24"/>
        </w:rPr>
      </w:pPr>
      <w:r w:rsidRPr="00A33781">
        <w:rPr>
          <w:rFonts w:ascii="Times New Roman" w:eastAsia="Times New Roman" w:hAnsi="Times New Roman" w:cs="Times New Roman"/>
          <w:sz w:val="24"/>
          <w:szCs w:val="24"/>
        </w:rPr>
        <w:t xml:space="preserve">Our study </w:t>
      </w:r>
      <w:r w:rsidR="004934FF">
        <w:rPr>
          <w:rFonts w:ascii="Times New Roman" w:eastAsia="Times New Roman" w:hAnsi="Times New Roman" w:cs="Times New Roman"/>
          <w:sz w:val="24"/>
          <w:szCs w:val="24"/>
        </w:rPr>
        <w:t>demonstrated</w:t>
      </w:r>
      <w:r w:rsidRPr="00A33781">
        <w:rPr>
          <w:rFonts w:ascii="Times New Roman" w:eastAsia="Times New Roman" w:hAnsi="Times New Roman" w:cs="Times New Roman"/>
          <w:sz w:val="24"/>
          <w:szCs w:val="24"/>
        </w:rPr>
        <w:t xml:space="preserve"> highly statistically significant </w:t>
      </w:r>
      <w:r w:rsidR="00B47347">
        <w:rPr>
          <w:rFonts w:ascii="Times New Roman" w:eastAsia="Times New Roman" w:hAnsi="Times New Roman" w:cs="Times New Roman"/>
          <w:sz w:val="24"/>
          <w:szCs w:val="24"/>
        </w:rPr>
        <w:t>nega</w:t>
      </w:r>
      <w:r w:rsidRPr="00A33781">
        <w:rPr>
          <w:rFonts w:ascii="Times New Roman" w:eastAsia="Times New Roman" w:hAnsi="Times New Roman" w:cs="Times New Roman"/>
          <w:sz w:val="24"/>
          <w:szCs w:val="24"/>
        </w:rPr>
        <w:t>tive correlation</w:t>
      </w:r>
      <w:r w:rsidR="00B47347">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 xml:space="preserve"> between </w:t>
      </w:r>
      <w:r w:rsidR="004934FF" w:rsidRPr="004934FF">
        <w:rPr>
          <w:rFonts w:ascii="Times New Roman" w:eastAsia="Times New Roman" w:hAnsi="Times New Roman" w:cs="Times New Roman"/>
          <w:i/>
          <w:iCs/>
          <w:sz w:val="24"/>
          <w:szCs w:val="24"/>
        </w:rPr>
        <w:t>miR-let-7b</w:t>
      </w:r>
      <w:r w:rsidR="004934FF" w:rsidRPr="004934FF">
        <w:rPr>
          <w:rFonts w:ascii="Times New Roman" w:eastAsia="Times New Roman" w:hAnsi="Times New Roman" w:cs="Times New Roman"/>
          <w:sz w:val="24"/>
          <w:szCs w:val="24"/>
        </w:rPr>
        <w:t xml:space="preserve"> </w:t>
      </w:r>
      <w:r w:rsidRPr="00A33781">
        <w:rPr>
          <w:rFonts w:ascii="Times New Roman" w:eastAsia="Times New Roman" w:hAnsi="Times New Roman" w:cs="Times New Roman"/>
          <w:sz w:val="24"/>
          <w:szCs w:val="24"/>
        </w:rPr>
        <w:t>and</w:t>
      </w:r>
      <w:r w:rsidR="00B47347">
        <w:rPr>
          <w:rFonts w:ascii="Times New Roman" w:eastAsia="Times New Roman" w:hAnsi="Times New Roman" w:cs="Times New Roman"/>
          <w:sz w:val="24"/>
          <w:szCs w:val="24"/>
        </w:rPr>
        <w:t xml:space="preserve"> serum </w:t>
      </w:r>
      <w:r w:rsidRPr="00A33781">
        <w:rPr>
          <w:rFonts w:ascii="Times New Roman" w:eastAsia="Times New Roman" w:hAnsi="Times New Roman" w:cs="Times New Roman"/>
          <w:sz w:val="24"/>
          <w:szCs w:val="24"/>
        </w:rPr>
        <w:t xml:space="preserve">copper </w:t>
      </w:r>
      <w:r w:rsidR="00B47347">
        <w:rPr>
          <w:rFonts w:ascii="Times New Roman" w:eastAsia="Times New Roman" w:hAnsi="Times New Roman" w:cs="Times New Roman"/>
          <w:sz w:val="24"/>
          <w:szCs w:val="24"/>
        </w:rPr>
        <w:t xml:space="preserve">and </w:t>
      </w:r>
      <w:r w:rsidRPr="00A33781">
        <w:rPr>
          <w:rFonts w:ascii="Times New Roman" w:eastAsia="Times New Roman" w:hAnsi="Times New Roman" w:cs="Times New Roman"/>
          <w:sz w:val="24"/>
          <w:szCs w:val="24"/>
        </w:rPr>
        <w:t>iron level</w:t>
      </w:r>
      <w:r w:rsidR="004934FF">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w:t>
      </w:r>
    </w:p>
    <w:p w14:paraId="574A3149" w14:textId="4606C438" w:rsidR="008D67FF" w:rsidRDefault="006B60A8" w:rsidP="00DB309F">
      <w:pPr>
        <w:spacing w:line="360" w:lineRule="auto"/>
        <w:jc w:val="both"/>
        <w:rPr>
          <w:rFonts w:ascii="Times New Roman" w:eastAsia="Times New Roman" w:hAnsi="Times New Roman" w:cs="Times New Roman"/>
          <w:b/>
          <w:bCs/>
          <w:i/>
          <w:iCs/>
          <w:sz w:val="24"/>
          <w:szCs w:val="24"/>
        </w:rPr>
      </w:pPr>
      <w:bookmarkStart w:id="46" w:name="_Hlk122935965"/>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expression of</w:t>
      </w:r>
      <w:proofErr w:type="gramEnd"/>
      <w:r>
        <w:rPr>
          <w:rFonts w:ascii="Times New Roman" w:eastAsia="Times New Roman" w:hAnsi="Times New Roman" w:cs="Times New Roman"/>
          <w:sz w:val="24"/>
          <w:szCs w:val="24"/>
        </w:rPr>
        <w:t xml:space="preserve"> </w:t>
      </w:r>
      <w:r w:rsidR="00FC1A99">
        <w:rPr>
          <w:rFonts w:ascii="Times New Roman" w:eastAsia="Times New Roman" w:hAnsi="Times New Roman" w:cs="Times New Roman"/>
          <w:i/>
          <w:iCs/>
          <w:sz w:val="24"/>
          <w:szCs w:val="24"/>
        </w:rPr>
        <w:t>m</w:t>
      </w:r>
      <w:r w:rsidR="008D67FF" w:rsidRPr="006B60A8">
        <w:rPr>
          <w:rFonts w:ascii="Times New Roman" w:eastAsia="Times New Roman" w:hAnsi="Times New Roman" w:cs="Times New Roman"/>
          <w:i/>
          <w:iCs/>
          <w:sz w:val="24"/>
          <w:szCs w:val="24"/>
        </w:rPr>
        <w:t>iR-let-7</w:t>
      </w:r>
      <w:r w:rsidRPr="006B60A8">
        <w:rPr>
          <w:rFonts w:ascii="Times New Roman" w:eastAsia="Times New Roman" w:hAnsi="Times New Roman" w:cs="Times New Roman"/>
          <w:i/>
          <w:iCs/>
          <w:sz w:val="24"/>
          <w:szCs w:val="24"/>
        </w:rPr>
        <w:t>b</w:t>
      </w:r>
      <w:r w:rsidR="008D67FF" w:rsidRPr="008D67FF">
        <w:rPr>
          <w:rFonts w:ascii="Times New Roman" w:eastAsia="Times New Roman" w:hAnsi="Times New Roman" w:cs="Times New Roman"/>
          <w:sz w:val="24"/>
          <w:szCs w:val="24"/>
        </w:rPr>
        <w:t xml:space="preserve"> change</w:t>
      </w:r>
      <w:r w:rsidR="00FC1A99">
        <w:rPr>
          <w:rFonts w:ascii="Times New Roman" w:eastAsia="Times New Roman" w:hAnsi="Times New Roman" w:cs="Times New Roman"/>
          <w:sz w:val="24"/>
          <w:szCs w:val="24"/>
        </w:rPr>
        <w:t>s</w:t>
      </w:r>
      <w:r w:rsidR="008D67FF" w:rsidRPr="008D67FF">
        <w:rPr>
          <w:rFonts w:ascii="Times New Roman" w:eastAsia="Times New Roman" w:hAnsi="Times New Roman" w:cs="Times New Roman"/>
          <w:sz w:val="24"/>
          <w:szCs w:val="24"/>
        </w:rPr>
        <w:t xml:space="preserve"> in inflammatory diseases. </w:t>
      </w:r>
      <w:bookmarkEnd w:id="46"/>
      <w:r>
        <w:rPr>
          <w:rFonts w:ascii="Times New Roman" w:eastAsia="Times New Roman" w:hAnsi="Times New Roman" w:cs="Times New Roman"/>
          <w:sz w:val="24"/>
          <w:szCs w:val="24"/>
        </w:rPr>
        <w:t xml:space="preserve">Downregulated </w:t>
      </w:r>
      <w:r w:rsidR="008D67FF" w:rsidRPr="006B60A8">
        <w:rPr>
          <w:rFonts w:ascii="Times New Roman" w:eastAsia="Times New Roman" w:hAnsi="Times New Roman" w:cs="Times New Roman"/>
          <w:i/>
          <w:iCs/>
          <w:sz w:val="24"/>
          <w:szCs w:val="24"/>
        </w:rPr>
        <w:t>miR-let-7b</w:t>
      </w:r>
      <w:r w:rsidR="008D67FF" w:rsidRPr="008D67FF">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detected</w:t>
      </w:r>
      <w:r w:rsidR="008D67FF" w:rsidRPr="008D67FF">
        <w:rPr>
          <w:rFonts w:ascii="Times New Roman" w:eastAsia="Times New Roman" w:hAnsi="Times New Roman" w:cs="Times New Roman"/>
          <w:sz w:val="24"/>
          <w:szCs w:val="24"/>
        </w:rPr>
        <w:t xml:space="preserve"> in septic shock with decreased IL-6 and TNF-α. Th</w:t>
      </w:r>
      <w:r>
        <w:rPr>
          <w:rFonts w:ascii="Times New Roman" w:eastAsia="Times New Roman" w:hAnsi="Times New Roman" w:cs="Times New Roman"/>
          <w:sz w:val="24"/>
          <w:szCs w:val="24"/>
        </w:rPr>
        <w:t>is</w:t>
      </w:r>
      <w:r w:rsidR="008D67FF" w:rsidRPr="008D67FF">
        <w:rPr>
          <w:rFonts w:ascii="Times New Roman" w:eastAsia="Times New Roman" w:hAnsi="Times New Roman" w:cs="Times New Roman"/>
          <w:sz w:val="24"/>
          <w:szCs w:val="24"/>
        </w:rPr>
        <w:t xml:space="preserve"> finding suggest</w:t>
      </w:r>
      <w:r>
        <w:rPr>
          <w:rFonts w:ascii="Times New Roman" w:eastAsia="Times New Roman" w:hAnsi="Times New Roman" w:cs="Times New Roman"/>
          <w:sz w:val="24"/>
          <w:szCs w:val="24"/>
        </w:rPr>
        <w:t>s</w:t>
      </w:r>
      <w:r w:rsidR="008D67FF" w:rsidRPr="008D67FF">
        <w:rPr>
          <w:rFonts w:ascii="Times New Roman" w:eastAsia="Times New Roman" w:hAnsi="Times New Roman" w:cs="Times New Roman"/>
          <w:sz w:val="24"/>
          <w:szCs w:val="24"/>
        </w:rPr>
        <w:t xml:space="preserve"> that </w:t>
      </w:r>
      <w:r w:rsidR="008D67FF" w:rsidRPr="006B60A8">
        <w:rPr>
          <w:rFonts w:ascii="Times New Roman" w:eastAsia="Times New Roman" w:hAnsi="Times New Roman" w:cs="Times New Roman"/>
          <w:i/>
          <w:iCs/>
          <w:sz w:val="24"/>
          <w:szCs w:val="24"/>
        </w:rPr>
        <w:t>miR-let-7b</w:t>
      </w:r>
      <w:r w:rsidR="008D67FF" w:rsidRPr="008D67FF">
        <w:rPr>
          <w:rFonts w:ascii="Times New Roman" w:eastAsia="Times New Roman" w:hAnsi="Times New Roman" w:cs="Times New Roman"/>
          <w:sz w:val="24"/>
          <w:szCs w:val="24"/>
        </w:rPr>
        <w:t xml:space="preserve"> may act as a regulator for the duration and the magnitude of inflammation </w:t>
      </w:r>
      <w:r w:rsidR="008D67FF" w:rsidRPr="00D17A34">
        <w:rPr>
          <w:rFonts w:ascii="Times New Roman" w:eastAsia="Times New Roman" w:hAnsi="Times New Roman" w:cs="Times New Roman"/>
          <w:b/>
          <w:bCs/>
          <w:i/>
          <w:iCs/>
          <w:sz w:val="24"/>
          <w:szCs w:val="24"/>
        </w:rPr>
        <w:t>(Ellett et al., 2022).</w:t>
      </w:r>
      <w:r w:rsidR="008D67FF" w:rsidRPr="008D67FF">
        <w:rPr>
          <w:rFonts w:ascii="Times New Roman" w:eastAsia="Times New Roman" w:hAnsi="Times New Roman" w:cs="Times New Roman"/>
          <w:sz w:val="24"/>
          <w:szCs w:val="24"/>
        </w:rPr>
        <w:t xml:space="preserve"> It also plays a role in metabolism, regulation of glucose metabolism</w:t>
      </w:r>
      <w:r w:rsidR="00421C09">
        <w:rPr>
          <w:rFonts w:ascii="Times New Roman" w:eastAsia="Times New Roman" w:hAnsi="Times New Roman" w:cs="Times New Roman"/>
          <w:sz w:val="24"/>
          <w:szCs w:val="24"/>
        </w:rPr>
        <w:t>,</w:t>
      </w:r>
      <w:r w:rsidR="008D67FF" w:rsidRPr="008D67FF">
        <w:rPr>
          <w:rFonts w:ascii="Times New Roman" w:eastAsia="Times New Roman" w:hAnsi="Times New Roman" w:cs="Times New Roman"/>
          <w:sz w:val="24"/>
          <w:szCs w:val="24"/>
        </w:rPr>
        <w:t xml:space="preserve"> and metabolic functions of obesity-derived adipocytes</w:t>
      </w:r>
      <w:bookmarkStart w:id="47" w:name="_Hlk122775144"/>
      <w:r w:rsidR="008D67FF" w:rsidRPr="008D67FF">
        <w:rPr>
          <w:rFonts w:ascii="Times New Roman" w:eastAsia="Times New Roman" w:hAnsi="Times New Roman" w:cs="Times New Roman"/>
          <w:sz w:val="24"/>
          <w:szCs w:val="24"/>
        </w:rPr>
        <w:t xml:space="preserve"> </w:t>
      </w:r>
      <w:bookmarkStart w:id="48" w:name="_Hlk122942844"/>
      <w:r w:rsidR="006B3A98" w:rsidRPr="006B3A98">
        <w:rPr>
          <w:rFonts w:ascii="Times New Roman" w:eastAsia="Times New Roman" w:hAnsi="Times New Roman" w:cs="Times New Roman"/>
          <w:b/>
          <w:bCs/>
          <w:sz w:val="24"/>
          <w:szCs w:val="24"/>
        </w:rPr>
        <w:t>[33]</w:t>
      </w:r>
      <w:r w:rsidR="008D67FF" w:rsidRPr="006B3A98">
        <w:rPr>
          <w:rFonts w:ascii="Times New Roman" w:eastAsia="Times New Roman" w:hAnsi="Times New Roman" w:cs="Times New Roman"/>
          <w:b/>
          <w:bCs/>
          <w:sz w:val="24"/>
          <w:szCs w:val="24"/>
        </w:rPr>
        <w:t>.</w:t>
      </w:r>
      <w:bookmarkEnd w:id="47"/>
      <w:bookmarkEnd w:id="48"/>
    </w:p>
    <w:p w14:paraId="0EDC21F1" w14:textId="3560C6C3" w:rsidR="00FC1A99" w:rsidRPr="00FC1A99" w:rsidRDefault="00FC1A99" w:rsidP="00FC1A9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Pr="00FC1A99">
        <w:rPr>
          <w:rFonts w:ascii="Times New Roman" w:eastAsia="Times New Roman" w:hAnsi="Times New Roman" w:cs="Times New Roman"/>
          <w:i/>
          <w:iCs/>
          <w:color w:val="000000"/>
          <w:sz w:val="24"/>
          <w:szCs w:val="24"/>
        </w:rPr>
        <w:t xml:space="preserve"> </w:t>
      </w:r>
      <w:r w:rsidRPr="00FC1A99">
        <w:rPr>
          <w:rFonts w:ascii="Times New Roman" w:eastAsia="Times New Roman" w:hAnsi="Times New Roman" w:cs="Times New Roman"/>
          <w:i/>
          <w:iCs/>
          <w:sz w:val="24"/>
          <w:szCs w:val="24"/>
        </w:rPr>
        <w:t>Mir-let-7b</w:t>
      </w:r>
      <w:r w:rsidRPr="00FC1A99">
        <w:rPr>
          <w:rFonts w:ascii="Times New Roman" w:eastAsia="Times New Roman" w:hAnsi="Times New Roman" w:cs="Times New Roman"/>
          <w:sz w:val="24"/>
          <w:szCs w:val="24"/>
        </w:rPr>
        <w:t xml:space="preserve"> expression upregulation is associated with iron and copper deficiency in anemic patients after bariatric surgery. </w:t>
      </w:r>
    </w:p>
    <w:p w14:paraId="0ECD416D" w14:textId="77777777" w:rsidR="00993E71" w:rsidRPr="00993E71" w:rsidRDefault="00993E71" w:rsidP="00993E71">
      <w:pPr>
        <w:spacing w:line="240" w:lineRule="auto"/>
        <w:ind w:firstLine="180"/>
        <w:jc w:val="lowKashida"/>
        <w:rPr>
          <w:rFonts w:ascii="Times New Roman" w:eastAsia="Calibri" w:hAnsi="Times New Roman" w:cs="Times New Roman"/>
          <w:b/>
          <w:bCs/>
          <w:sz w:val="24"/>
          <w:szCs w:val="24"/>
        </w:rPr>
      </w:pPr>
      <w:r w:rsidRPr="00993E71">
        <w:rPr>
          <w:rFonts w:ascii="Times New Roman" w:eastAsia="Calibri" w:hAnsi="Times New Roman" w:cs="Times New Roman"/>
          <w:b/>
          <w:bCs/>
          <w:sz w:val="24"/>
          <w:szCs w:val="24"/>
        </w:rPr>
        <w:t>Footnotes.</w:t>
      </w:r>
    </w:p>
    <w:p w14:paraId="7353A6AC" w14:textId="6091F538" w:rsidR="00993E71" w:rsidRPr="00993E71" w:rsidRDefault="00993E71" w:rsidP="00993E71">
      <w:pPr>
        <w:spacing w:line="240" w:lineRule="auto"/>
        <w:ind w:firstLine="180"/>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Peer-Reviewers:</w:t>
      </w:r>
      <w:r w:rsidRPr="00993E71">
        <w:rPr>
          <w:rFonts w:ascii="Times New Roman" w:eastAsia="Calibri" w:hAnsi="Times New Roman" w:cs="Times New Roman"/>
          <w:sz w:val="24"/>
          <w:szCs w:val="24"/>
        </w:rPr>
        <w:t xml:space="preserve"> Amany Mohamed Abdallah (Assistant professor of community medicine), </w:t>
      </w:r>
      <w:r w:rsidR="00146CC4">
        <w:rPr>
          <w:rFonts w:ascii="Times New Roman" w:eastAsia="Calibri" w:hAnsi="Times New Roman" w:cs="Times New Roman"/>
          <w:sz w:val="24"/>
          <w:szCs w:val="24"/>
        </w:rPr>
        <w:t>Ahmed Fathy (Assistant professor of internal medicine), Neveen Fouad</w:t>
      </w:r>
      <w:r w:rsidRPr="00993E71">
        <w:rPr>
          <w:rFonts w:ascii="Times New Roman" w:eastAsia="Calibri" w:hAnsi="Times New Roman" w:cs="Times New Roman"/>
          <w:sz w:val="24"/>
          <w:szCs w:val="24"/>
        </w:rPr>
        <w:t xml:space="preserve"> (</w:t>
      </w:r>
      <w:r w:rsidR="00146CC4">
        <w:rPr>
          <w:rFonts w:ascii="Times New Roman" w:eastAsia="Calibri" w:hAnsi="Times New Roman" w:cs="Times New Roman"/>
          <w:sz w:val="24"/>
          <w:szCs w:val="24"/>
        </w:rPr>
        <w:t xml:space="preserve">assistant </w:t>
      </w:r>
      <w:r w:rsidRPr="00993E71">
        <w:rPr>
          <w:rFonts w:ascii="Times New Roman" w:eastAsia="Calibri" w:hAnsi="Times New Roman" w:cs="Times New Roman"/>
          <w:sz w:val="24"/>
          <w:szCs w:val="24"/>
        </w:rPr>
        <w:t xml:space="preserve">professor of </w:t>
      </w:r>
      <w:r w:rsidR="00146CC4">
        <w:rPr>
          <w:rFonts w:ascii="Times New Roman" w:eastAsia="Calibri" w:hAnsi="Times New Roman" w:cs="Times New Roman"/>
          <w:sz w:val="24"/>
          <w:szCs w:val="24"/>
        </w:rPr>
        <w:t>internal medicine</w:t>
      </w:r>
      <w:r w:rsidRPr="00993E71">
        <w:rPr>
          <w:rFonts w:ascii="Times New Roman" w:eastAsia="Calibri" w:hAnsi="Times New Roman" w:cs="Times New Roman"/>
          <w:sz w:val="24"/>
          <w:szCs w:val="24"/>
        </w:rPr>
        <w:t>).</w:t>
      </w:r>
    </w:p>
    <w:p w14:paraId="6B2DF78A" w14:textId="77777777" w:rsidR="00993E71" w:rsidRPr="00993E71" w:rsidRDefault="00993E71" w:rsidP="00993E71">
      <w:pPr>
        <w:spacing w:line="240" w:lineRule="auto"/>
        <w:ind w:firstLine="180"/>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E- Editor:</w:t>
      </w:r>
      <w:r w:rsidRPr="00993E71">
        <w:rPr>
          <w:rFonts w:ascii="Times New Roman" w:eastAsia="Calibri" w:hAnsi="Times New Roman" w:cs="Times New Roman"/>
          <w:sz w:val="24"/>
          <w:szCs w:val="24"/>
        </w:rPr>
        <w:t xml:space="preserve"> Salem Youssef Mohamed, Osama Ahmed Khalil, Mohamed Hassan Ali Emara.</w:t>
      </w:r>
    </w:p>
    <w:p w14:paraId="5D7E4811"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Copyright ©.</w:t>
      </w:r>
      <w:r w:rsidRPr="00993E71">
        <w:rPr>
          <w:rFonts w:ascii="Times New Roman" w:eastAsia="Calibri"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509F9369"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Disclaimer:</w:t>
      </w:r>
      <w:r w:rsidRPr="00993E71">
        <w:rPr>
          <w:rFonts w:ascii="Times New Roman" w:eastAsia="Calibri"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25B74E89" w14:textId="593C8BED" w:rsidR="00146CC4" w:rsidRPr="00146CC4" w:rsidRDefault="00993E71" w:rsidP="00146CC4">
      <w:pPr>
        <w:spacing w:line="360" w:lineRule="auto"/>
        <w:jc w:val="both"/>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Ethics Approval and Consent to Participate</w:t>
      </w:r>
      <w:r w:rsidRPr="00993E71">
        <w:rPr>
          <w:rFonts w:ascii="Times New Roman" w:eastAsia="Calibri" w:hAnsi="Times New Roman" w:cs="Times New Roman"/>
          <w:sz w:val="24"/>
          <w:szCs w:val="24"/>
        </w:rPr>
        <w:t xml:space="preserve">: </w:t>
      </w:r>
      <w:r w:rsidR="00146CC4" w:rsidRPr="00146CC4">
        <w:rPr>
          <w:rFonts w:ascii="Times New Roman" w:eastAsia="Calibri" w:hAnsi="Times New Roman" w:cs="Times New Roman"/>
          <w:sz w:val="24"/>
          <w:szCs w:val="24"/>
        </w:rPr>
        <w:t>The Internal Medicine Department and the Institutional Review Board Committee, Zagazig University (ZU-IRB#4740/25-7-2018) approved the experimental protocol</w:t>
      </w:r>
      <w:r w:rsidR="00146CC4" w:rsidRPr="00146CC4">
        <w:rPr>
          <w:rFonts w:ascii="Times New Roman" w:eastAsia="Calibri" w:hAnsi="Times New Roman" w:cs="Times New Roman"/>
          <w:sz w:val="24"/>
          <w:szCs w:val="24"/>
        </w:rPr>
        <w:t>.</w:t>
      </w:r>
    </w:p>
    <w:p w14:paraId="7BBDCA24" w14:textId="044CB2AB" w:rsidR="00993E71" w:rsidRPr="00993E71" w:rsidRDefault="00993E71" w:rsidP="00146CC4">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Consent for publication</w:t>
      </w:r>
      <w:r w:rsidRPr="00993E71">
        <w:rPr>
          <w:rFonts w:ascii="Times New Roman" w:eastAsia="Calibri" w:hAnsi="Times New Roman" w:cs="Times New Roman"/>
          <w:sz w:val="24"/>
          <w:szCs w:val="24"/>
        </w:rPr>
        <w:t>: All patients included in this research gave written informed permission to publish the data contained within this study.</w:t>
      </w:r>
    </w:p>
    <w:p w14:paraId="3B00B047"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Availability of data and materials:</w:t>
      </w:r>
      <w:r w:rsidRPr="00993E71">
        <w:rPr>
          <w:rFonts w:ascii="Times New Roman" w:eastAsia="Calibri" w:hAnsi="Times New Roman" w:cs="Times New Roman"/>
          <w:sz w:val="24"/>
          <w:szCs w:val="24"/>
        </w:rPr>
        <w:t xml:space="preserve"> The datasets used or analyzed during the current study are available from the corresponding author upon reasonable request.</w:t>
      </w:r>
    </w:p>
    <w:p w14:paraId="24776E88"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Competing interests</w:t>
      </w:r>
      <w:r w:rsidRPr="00993E71">
        <w:rPr>
          <w:rFonts w:ascii="Times New Roman" w:eastAsia="Calibri" w:hAnsi="Times New Roman" w:cs="Times New Roman"/>
          <w:sz w:val="24"/>
          <w:szCs w:val="24"/>
        </w:rPr>
        <w:t>: The authors declare that they have no competing interests.</w:t>
      </w:r>
    </w:p>
    <w:p w14:paraId="14D82FF9"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Funding</w:t>
      </w:r>
      <w:r w:rsidRPr="00993E71">
        <w:rPr>
          <w:rFonts w:ascii="Times New Roman" w:eastAsia="Calibri" w:hAnsi="Times New Roman" w:cs="Times New Roman"/>
          <w:sz w:val="24"/>
          <w:szCs w:val="24"/>
        </w:rPr>
        <w:t>: This study had no funding from any resource.</w:t>
      </w:r>
    </w:p>
    <w:p w14:paraId="44B531C2" w14:textId="77777777" w:rsidR="00993E71" w:rsidRPr="00993E71" w:rsidRDefault="00993E71" w:rsidP="00993E71">
      <w:pPr>
        <w:spacing w:after="0" w:line="240" w:lineRule="auto"/>
        <w:jc w:val="lowKashida"/>
        <w:rPr>
          <w:rFonts w:ascii="Times New Roman" w:eastAsia="Calibri" w:hAnsi="Times New Roman" w:cs="Times New Roman"/>
          <w:b/>
          <w:bCs/>
          <w:sz w:val="24"/>
          <w:szCs w:val="24"/>
        </w:rPr>
      </w:pPr>
      <w:r w:rsidRPr="00993E71">
        <w:rPr>
          <w:rFonts w:ascii="Times New Roman" w:eastAsia="Calibri" w:hAnsi="Times New Roman" w:cs="Times New Roman"/>
          <w:b/>
          <w:bCs/>
          <w:sz w:val="24"/>
          <w:szCs w:val="24"/>
        </w:rPr>
        <w:t>Authors’ contributions</w:t>
      </w:r>
    </w:p>
    <w:p w14:paraId="0F4E6ABC" w14:textId="5596CF72" w:rsidR="00146CC4" w:rsidRPr="00146CC4" w:rsidRDefault="00146CC4" w:rsidP="00146CC4">
      <w:pPr>
        <w:spacing w:line="360" w:lineRule="auto"/>
        <w:jc w:val="both"/>
        <w:rPr>
          <w:rFonts w:ascii="Times New Roman" w:eastAsia="Times New Roman" w:hAnsi="Times New Roman" w:cs="Times New Roman"/>
          <w:b/>
          <w:color w:val="000000"/>
          <w:sz w:val="24"/>
          <w:szCs w:val="24"/>
        </w:rPr>
      </w:pPr>
      <w:r w:rsidRPr="00146CC4">
        <w:rPr>
          <w:rFonts w:ascii="Times New Roman" w:eastAsia="Times New Roman" w:hAnsi="Times New Roman" w:cs="Times New Roman"/>
          <w:color w:val="000000"/>
          <w:sz w:val="24"/>
          <w:szCs w:val="24"/>
        </w:rPr>
        <w:t xml:space="preserve">AF and SH were responsible for conception and revision, </w:t>
      </w:r>
      <w:r>
        <w:rPr>
          <w:rFonts w:ascii="Times New Roman" w:eastAsia="Times New Roman" w:hAnsi="Times New Roman" w:cs="Times New Roman"/>
          <w:color w:val="000000"/>
          <w:sz w:val="24"/>
          <w:szCs w:val="24"/>
        </w:rPr>
        <w:t xml:space="preserve">and AAYA and SH were responsible for the </w:t>
      </w:r>
      <w:r w:rsidRPr="00146CC4">
        <w:rPr>
          <w:rFonts w:ascii="Times New Roman" w:eastAsia="Times New Roman" w:hAnsi="Times New Roman" w:cs="Times New Roman"/>
          <w:sz w:val="24"/>
          <w:szCs w:val="24"/>
        </w:rPr>
        <w:t>interpretation and analysis of data.</w:t>
      </w:r>
      <w:r w:rsidRPr="00146CC4">
        <w:rPr>
          <w:rFonts w:ascii="Times New Roman" w:eastAsia="Times New Roman" w:hAnsi="Times New Roman" w:cs="Times New Roman"/>
          <w:color w:val="000000"/>
          <w:sz w:val="24"/>
          <w:szCs w:val="24"/>
        </w:rPr>
        <w:t xml:space="preserve"> </w:t>
      </w:r>
      <w:r w:rsidRPr="00146CC4">
        <w:rPr>
          <w:rFonts w:ascii="Times New Roman" w:eastAsia="Times New Roman" w:hAnsi="Times New Roman" w:cs="Times New Roman"/>
          <w:sz w:val="24"/>
          <w:szCs w:val="24"/>
        </w:rPr>
        <w:t xml:space="preserve">SH wrote the manuscript that was revised and approved by all </w:t>
      </w:r>
      <w:r>
        <w:rPr>
          <w:rFonts w:ascii="Times New Roman" w:eastAsia="Times New Roman" w:hAnsi="Times New Roman" w:cs="Times New Roman"/>
          <w:sz w:val="24"/>
          <w:szCs w:val="24"/>
        </w:rPr>
        <w:t>co-authors.</w:t>
      </w:r>
    </w:p>
    <w:p w14:paraId="0B072F5B" w14:textId="4B9450A4" w:rsidR="00B97A84" w:rsidRPr="00B97A84" w:rsidRDefault="00B97A84" w:rsidP="00B97A84">
      <w:pPr>
        <w:spacing w:line="360" w:lineRule="auto"/>
        <w:jc w:val="both"/>
        <w:rPr>
          <w:rFonts w:ascii="Times New Roman" w:eastAsia="Times New Roman" w:hAnsi="Times New Roman" w:cs="Times New Roman"/>
          <w:b/>
          <w:bCs/>
          <w:sz w:val="24"/>
          <w:szCs w:val="24"/>
        </w:rPr>
      </w:pPr>
      <w:r w:rsidRPr="00B97A84">
        <w:rPr>
          <w:rFonts w:ascii="Times New Roman" w:eastAsia="Times New Roman" w:hAnsi="Times New Roman" w:cs="Times New Roman"/>
          <w:b/>
          <w:bCs/>
          <w:sz w:val="24"/>
          <w:szCs w:val="24"/>
        </w:rPr>
        <w:t>References</w:t>
      </w:r>
    </w:p>
    <w:p w14:paraId="71723033" w14:textId="3688E6DF" w:rsidR="00923AA5" w:rsidRPr="004F669B" w:rsidRDefault="00923AA5" w:rsidP="00923AA5">
      <w:pPr>
        <w:spacing w:line="360" w:lineRule="auto"/>
        <w:jc w:val="both"/>
        <w:rPr>
          <w:rFonts w:ascii="Times New Roman" w:eastAsia="Times New Roman" w:hAnsi="Times New Roman" w:cs="Times New Roman"/>
          <w:bCs/>
        </w:rPr>
      </w:pPr>
      <w:r w:rsidRPr="004F669B">
        <w:rPr>
          <w:rFonts w:ascii="Times New Roman" w:eastAsia="Times New Roman" w:hAnsi="Times New Roman" w:cs="Times New Roman"/>
          <w:b/>
        </w:rPr>
        <w:t xml:space="preserve">1. Crafts, T. D., Tonneson, J. E., Wolfe, B. M., et al. 2022. </w:t>
      </w:r>
      <w:r w:rsidRPr="004F669B">
        <w:rPr>
          <w:rFonts w:ascii="Times New Roman" w:eastAsia="Times New Roman" w:hAnsi="Times New Roman" w:cs="Times New Roman"/>
          <w:bCs/>
        </w:rPr>
        <w:t>Obesity and breast cancer: Preventive and therapeutic possibilities for bariatric surgery. Obesity (Silver Spring), 30, 587.</w:t>
      </w:r>
    </w:p>
    <w:p w14:paraId="44B004D8" w14:textId="49CF2B75" w:rsidR="00923AA5" w:rsidRPr="004F669B" w:rsidRDefault="00923AA5" w:rsidP="00923AA5">
      <w:pPr>
        <w:spacing w:line="360" w:lineRule="auto"/>
        <w:jc w:val="both"/>
        <w:rPr>
          <w:rFonts w:ascii="Times New Roman" w:eastAsia="Times New Roman" w:hAnsi="Times New Roman" w:cs="Times New Roman"/>
          <w:bCs/>
        </w:rPr>
      </w:pPr>
      <w:r w:rsidRPr="004F669B">
        <w:rPr>
          <w:rFonts w:ascii="Times New Roman" w:eastAsia="Times New Roman" w:hAnsi="Times New Roman" w:cs="Times New Roman"/>
          <w:b/>
        </w:rPr>
        <w:t xml:space="preserve">2. Silva, C. S., Moutinho, C., Ferreira da Vinha, A., et al. 2019. </w:t>
      </w:r>
      <w:r w:rsidRPr="004F669B">
        <w:rPr>
          <w:rFonts w:ascii="Times New Roman" w:eastAsia="Times New Roman" w:hAnsi="Times New Roman" w:cs="Times New Roman"/>
          <w:bCs/>
        </w:rPr>
        <w:t>Trace minerals in human health: Iron, zinc, copper, manganese</w:t>
      </w:r>
      <w:r w:rsidR="00421C09" w:rsidRPr="004F669B">
        <w:rPr>
          <w:rFonts w:ascii="Times New Roman" w:eastAsia="Times New Roman" w:hAnsi="Times New Roman" w:cs="Times New Roman"/>
          <w:bCs/>
        </w:rPr>
        <w:t>,</w:t>
      </w:r>
      <w:r w:rsidRPr="004F669B">
        <w:rPr>
          <w:rFonts w:ascii="Times New Roman" w:eastAsia="Times New Roman" w:hAnsi="Times New Roman" w:cs="Times New Roman"/>
          <w:bCs/>
        </w:rPr>
        <w:t xml:space="preserve"> and fluorine. IJSRM, 13, 57.</w:t>
      </w:r>
    </w:p>
    <w:p w14:paraId="7A754C62" w14:textId="39552418" w:rsidR="00923AA5" w:rsidRPr="004F669B" w:rsidRDefault="00923AA5" w:rsidP="00923AA5">
      <w:pPr>
        <w:spacing w:line="360" w:lineRule="auto"/>
        <w:jc w:val="both"/>
        <w:rPr>
          <w:rFonts w:ascii="Times New Roman" w:eastAsia="Times New Roman" w:hAnsi="Times New Roman" w:cs="Times New Roman"/>
          <w:lang w:val="de-DE"/>
        </w:rPr>
      </w:pPr>
      <w:r w:rsidRPr="004F669B">
        <w:rPr>
          <w:rFonts w:ascii="Times New Roman" w:eastAsia="Times New Roman" w:hAnsi="Times New Roman" w:cs="Times New Roman"/>
          <w:b/>
        </w:rPr>
        <w:t xml:space="preserve">3. Eswaran, S., Dolan, R. D., Ball, S. C., et al. </w:t>
      </w:r>
      <w:r w:rsidRPr="004F669B">
        <w:rPr>
          <w:rFonts w:ascii="Times New Roman" w:eastAsia="Times New Roman" w:hAnsi="Times New Roman" w:cs="Times New Roman"/>
          <w:b/>
          <w:bCs/>
        </w:rPr>
        <w:t>2020.</w:t>
      </w:r>
      <w:r w:rsidRPr="004F669B">
        <w:rPr>
          <w:rFonts w:ascii="Times New Roman" w:eastAsia="Times New Roman" w:hAnsi="Times New Roman" w:cs="Times New Roman"/>
        </w:rPr>
        <w:t xml:space="preserve"> The Impact of a 4-Week Low-FODMAP and </w:t>
      </w:r>
      <w:proofErr w:type="spellStart"/>
      <w:r w:rsidRPr="004F669B">
        <w:rPr>
          <w:rFonts w:ascii="Times New Roman" w:eastAsia="Times New Roman" w:hAnsi="Times New Roman" w:cs="Times New Roman"/>
        </w:rPr>
        <w:t>mNICE</w:t>
      </w:r>
      <w:proofErr w:type="spellEnd"/>
      <w:r w:rsidRPr="004F669B">
        <w:rPr>
          <w:rFonts w:ascii="Times New Roman" w:eastAsia="Times New Roman" w:hAnsi="Times New Roman" w:cs="Times New Roman"/>
        </w:rPr>
        <w:t xml:space="preserve"> Diet on Nutrient Intake in a Sample of US Adults with Irritable Bowel Syndrome with Diarrhea. </w:t>
      </w:r>
      <w:r w:rsidRPr="004F669B">
        <w:rPr>
          <w:rFonts w:ascii="Times New Roman" w:eastAsia="Times New Roman" w:hAnsi="Times New Roman" w:cs="Times New Roman"/>
          <w:i/>
          <w:lang w:val="de-DE"/>
        </w:rPr>
        <w:t>J Acad Nutr Diet,</w:t>
      </w:r>
      <w:r w:rsidRPr="004F669B">
        <w:rPr>
          <w:rFonts w:ascii="Times New Roman" w:eastAsia="Times New Roman" w:hAnsi="Times New Roman" w:cs="Times New Roman"/>
          <w:lang w:val="de-DE"/>
        </w:rPr>
        <w:t xml:space="preserve"> 120</w:t>
      </w:r>
      <w:r w:rsidRPr="004F669B">
        <w:rPr>
          <w:rFonts w:ascii="Times New Roman" w:eastAsia="Times New Roman" w:hAnsi="Times New Roman" w:cs="Times New Roman"/>
          <w:b/>
          <w:lang w:val="de-DE"/>
        </w:rPr>
        <w:t>,</w:t>
      </w:r>
      <w:r w:rsidRPr="004F669B">
        <w:rPr>
          <w:rFonts w:ascii="Times New Roman" w:eastAsia="Times New Roman" w:hAnsi="Times New Roman" w:cs="Times New Roman"/>
          <w:lang w:val="de-DE"/>
        </w:rPr>
        <w:t xml:space="preserve"> 641.</w:t>
      </w:r>
    </w:p>
    <w:p w14:paraId="2F3E714F" w14:textId="3C7C6D9E" w:rsidR="00923AA5" w:rsidRPr="004F669B" w:rsidRDefault="00923AA5" w:rsidP="00923AA5">
      <w:pPr>
        <w:spacing w:line="360" w:lineRule="auto"/>
        <w:jc w:val="both"/>
        <w:rPr>
          <w:rFonts w:ascii="Times New Roman" w:eastAsia="Times New Roman" w:hAnsi="Times New Roman" w:cs="Times New Roman"/>
          <w:b/>
        </w:rPr>
      </w:pPr>
      <w:r w:rsidRPr="004F669B">
        <w:rPr>
          <w:rFonts w:ascii="Times New Roman" w:eastAsia="Times New Roman" w:hAnsi="Times New Roman" w:cs="Times New Roman"/>
          <w:b/>
        </w:rPr>
        <w:t xml:space="preserve">4. Tatineni, V., An, J. Y., Leffew, M. R., et al. 2020. </w:t>
      </w:r>
      <w:r w:rsidRPr="004F669B">
        <w:rPr>
          <w:rFonts w:ascii="Times New Roman" w:eastAsia="Times New Roman" w:hAnsi="Times New Roman" w:cs="Times New Roman"/>
          <w:bCs/>
        </w:rPr>
        <w:t>Anemia from A to zinc: Hypocupremia in the setting of gastric bypass and zinc excess. Clin Case Rep, 8, 745.</w:t>
      </w:r>
    </w:p>
    <w:p w14:paraId="00B14E1A"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5. López-Alonso, M. &amp; Miranda, M. </w:t>
      </w:r>
      <w:r w:rsidRPr="004F669B">
        <w:rPr>
          <w:rFonts w:ascii="Times New Roman" w:eastAsia="Times New Roman" w:hAnsi="Times New Roman" w:cs="Times New Roman"/>
        </w:rPr>
        <w:t xml:space="preserve">2020. Copper Supplementation, A Challenge in Cattle. </w:t>
      </w:r>
      <w:r w:rsidRPr="004F669B">
        <w:rPr>
          <w:rFonts w:ascii="Times New Roman" w:eastAsia="Times New Roman" w:hAnsi="Times New Roman" w:cs="Times New Roman"/>
          <w:i/>
        </w:rPr>
        <w:t>Animals (Basel),</w:t>
      </w:r>
      <w:r w:rsidRPr="004F669B">
        <w:rPr>
          <w:rFonts w:ascii="Times New Roman" w:eastAsia="Times New Roman" w:hAnsi="Times New Roman" w:cs="Times New Roman"/>
        </w:rPr>
        <w:t xml:space="preserve"> 10</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1890.</w:t>
      </w:r>
    </w:p>
    <w:p w14:paraId="2D0DD91E"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da-DK"/>
        </w:rPr>
        <w:t xml:space="preserve">6. Helman, S. L., Zhou, J., Fuqua, B. K., et al. </w:t>
      </w:r>
      <w:r w:rsidRPr="004F669B">
        <w:rPr>
          <w:rFonts w:ascii="Times New Roman" w:eastAsia="Times New Roman" w:hAnsi="Times New Roman" w:cs="Times New Roman"/>
          <w:lang w:val="da-DK"/>
        </w:rPr>
        <w:t xml:space="preserve">2022. </w:t>
      </w:r>
      <w:r w:rsidRPr="004F669B">
        <w:rPr>
          <w:rFonts w:ascii="Times New Roman" w:eastAsia="Times New Roman" w:hAnsi="Times New Roman" w:cs="Times New Roman"/>
        </w:rPr>
        <w:t xml:space="preserve">The biology of mammalian multi-copper ferroxidases. </w:t>
      </w:r>
      <w:proofErr w:type="spellStart"/>
      <w:r w:rsidRPr="004F669B">
        <w:rPr>
          <w:rFonts w:ascii="Times New Roman" w:eastAsia="Times New Roman" w:hAnsi="Times New Roman" w:cs="Times New Roman"/>
          <w:i/>
        </w:rPr>
        <w:t>Biometals</w:t>
      </w:r>
      <w:proofErr w:type="spellEnd"/>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11.</w:t>
      </w:r>
    </w:p>
    <w:p w14:paraId="074F2B0C"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7. </w:t>
      </w:r>
      <w:proofErr w:type="spellStart"/>
      <w:r w:rsidRPr="004F669B">
        <w:rPr>
          <w:rFonts w:ascii="Times New Roman" w:eastAsia="Times New Roman" w:hAnsi="Times New Roman" w:cs="Times New Roman"/>
          <w:b/>
        </w:rPr>
        <w:t>Doguer</w:t>
      </w:r>
      <w:proofErr w:type="spellEnd"/>
      <w:r w:rsidRPr="004F669B">
        <w:rPr>
          <w:rFonts w:ascii="Times New Roman" w:eastAsia="Times New Roman" w:hAnsi="Times New Roman" w:cs="Times New Roman"/>
          <w:b/>
        </w:rPr>
        <w:t xml:space="preserve">, C., Ha, J. H. &amp; Collins, J. F. </w:t>
      </w:r>
      <w:r w:rsidRPr="004F669B">
        <w:rPr>
          <w:rFonts w:ascii="Times New Roman" w:eastAsia="Times New Roman" w:hAnsi="Times New Roman" w:cs="Times New Roman"/>
        </w:rPr>
        <w:t xml:space="preserve">2018. Intersection of Iron and Copper Metabolism in the Mammalian Intestine and Liver. </w:t>
      </w:r>
      <w:proofErr w:type="spellStart"/>
      <w:r w:rsidRPr="004F669B">
        <w:rPr>
          <w:rFonts w:ascii="Times New Roman" w:eastAsia="Times New Roman" w:hAnsi="Times New Roman" w:cs="Times New Roman"/>
          <w:i/>
        </w:rPr>
        <w:t>Compr</w:t>
      </w:r>
      <w:proofErr w:type="spellEnd"/>
      <w:r w:rsidRPr="004F669B">
        <w:rPr>
          <w:rFonts w:ascii="Times New Roman" w:eastAsia="Times New Roman" w:hAnsi="Times New Roman" w:cs="Times New Roman"/>
          <w:i/>
        </w:rPr>
        <w:t xml:space="preserve"> </w:t>
      </w:r>
      <w:proofErr w:type="spellStart"/>
      <w:r w:rsidRPr="004F669B">
        <w:rPr>
          <w:rFonts w:ascii="Times New Roman" w:eastAsia="Times New Roman" w:hAnsi="Times New Roman" w:cs="Times New Roman"/>
          <w:i/>
        </w:rPr>
        <w:t>Physiol</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8</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1433.</w:t>
      </w:r>
    </w:p>
    <w:p w14:paraId="03330D7E"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8. Quig, D. </w:t>
      </w:r>
      <w:r w:rsidRPr="004F669B">
        <w:rPr>
          <w:rFonts w:ascii="Times New Roman" w:eastAsia="Times New Roman" w:hAnsi="Times New Roman" w:cs="Times New Roman"/>
        </w:rPr>
        <w:t xml:space="preserve">2020. Metal toxicity: Assessment of exposure and retention. </w:t>
      </w:r>
      <w:r w:rsidRPr="004F669B">
        <w:rPr>
          <w:rFonts w:ascii="Times New Roman" w:eastAsia="Times New Roman" w:hAnsi="Times New Roman" w:cs="Times New Roman"/>
          <w:i/>
        </w:rPr>
        <w:t>In:</w:t>
      </w:r>
      <w:r w:rsidRPr="004F669B">
        <w:rPr>
          <w:rFonts w:ascii="Times New Roman" w:eastAsia="Times New Roman" w:hAnsi="Times New Roman" w:cs="Times New Roman"/>
        </w:rPr>
        <w:t xml:space="preserve"> PIZZORNO, J. E. &amp; MURRAY, M. T. (eds.) </w:t>
      </w:r>
      <w:r w:rsidRPr="004F669B">
        <w:rPr>
          <w:rFonts w:ascii="Times New Roman" w:eastAsia="Times New Roman" w:hAnsi="Times New Roman" w:cs="Times New Roman"/>
          <w:i/>
        </w:rPr>
        <w:t xml:space="preserve">Textbook of Natural Medicine-E-Book. </w:t>
      </w:r>
      <w:r w:rsidRPr="004F669B">
        <w:rPr>
          <w:rFonts w:ascii="Times New Roman" w:eastAsia="Times New Roman" w:hAnsi="Times New Roman" w:cs="Times New Roman"/>
        </w:rPr>
        <w:t>5th ed. United States: Elsevier. 187.</w:t>
      </w:r>
    </w:p>
    <w:p w14:paraId="5899575A"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9. Abou Zeid, C. &amp; Kaler, S. G. </w:t>
      </w:r>
      <w:r w:rsidRPr="004F669B">
        <w:rPr>
          <w:rFonts w:ascii="Times New Roman" w:eastAsia="Times New Roman" w:hAnsi="Times New Roman" w:cs="Times New Roman"/>
        </w:rPr>
        <w:t xml:space="preserve">2019. Normal Human Copper Metabolism. </w:t>
      </w:r>
      <w:r w:rsidRPr="004F669B">
        <w:rPr>
          <w:rFonts w:ascii="Times New Roman" w:eastAsia="Times New Roman" w:hAnsi="Times New Roman" w:cs="Times New Roman"/>
          <w:i/>
        </w:rPr>
        <w:t>In:</w:t>
      </w:r>
      <w:r w:rsidRPr="004F669B">
        <w:rPr>
          <w:rFonts w:ascii="Times New Roman" w:eastAsia="Times New Roman" w:hAnsi="Times New Roman" w:cs="Times New Roman"/>
        </w:rPr>
        <w:t xml:space="preserve"> WEISS, K. H. &amp; SCHILSKY, M. (eds.) </w:t>
      </w:r>
      <w:r w:rsidRPr="004F669B">
        <w:rPr>
          <w:rFonts w:ascii="Times New Roman" w:eastAsia="Times New Roman" w:hAnsi="Times New Roman" w:cs="Times New Roman"/>
          <w:i/>
        </w:rPr>
        <w:t>Wilson Disease.</w:t>
      </w:r>
      <w:r w:rsidRPr="004F669B">
        <w:rPr>
          <w:rFonts w:ascii="Times New Roman" w:eastAsia="Times New Roman" w:hAnsi="Times New Roman" w:cs="Times New Roman"/>
        </w:rPr>
        <w:t xml:space="preserve"> United States: Academic Press. 17.</w:t>
      </w:r>
    </w:p>
    <w:p w14:paraId="79E285F2" w14:textId="6ADE236C"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10. Gasmi, A., Bjørklund, G., </w:t>
      </w:r>
      <w:proofErr w:type="spellStart"/>
      <w:r w:rsidRPr="004F669B">
        <w:rPr>
          <w:rFonts w:ascii="Times New Roman" w:eastAsia="Times New Roman" w:hAnsi="Times New Roman" w:cs="Times New Roman"/>
          <w:b/>
        </w:rPr>
        <w:t>Mujawdiya</w:t>
      </w:r>
      <w:proofErr w:type="spellEnd"/>
      <w:r w:rsidRPr="004F669B">
        <w:rPr>
          <w:rFonts w:ascii="Times New Roman" w:eastAsia="Times New Roman" w:hAnsi="Times New Roman" w:cs="Times New Roman"/>
          <w:b/>
        </w:rPr>
        <w:t xml:space="preserve">, P. K., et al. </w:t>
      </w:r>
      <w:r w:rsidRPr="004F669B">
        <w:rPr>
          <w:rFonts w:ascii="Times New Roman" w:eastAsia="Times New Roman" w:hAnsi="Times New Roman" w:cs="Times New Roman"/>
        </w:rPr>
        <w:t xml:space="preserve">2021. </w:t>
      </w:r>
      <w:r w:rsidR="00421C09" w:rsidRPr="004F669B">
        <w:rPr>
          <w:rFonts w:ascii="Times New Roman" w:eastAsia="Times New Roman" w:hAnsi="Times New Roman" w:cs="Times New Roman"/>
        </w:rPr>
        <w:t>Micronutrient deficiencies</w:t>
      </w:r>
      <w:r w:rsidRPr="004F669B">
        <w:rPr>
          <w:rFonts w:ascii="Times New Roman" w:eastAsia="Times New Roman" w:hAnsi="Times New Roman" w:cs="Times New Roman"/>
        </w:rPr>
        <w:t xml:space="preserve"> in patients after bariatric surgery. </w:t>
      </w:r>
      <w:proofErr w:type="spellStart"/>
      <w:r w:rsidRPr="004F669B">
        <w:rPr>
          <w:rFonts w:ascii="Times New Roman" w:eastAsia="Times New Roman" w:hAnsi="Times New Roman" w:cs="Times New Roman"/>
          <w:i/>
        </w:rPr>
        <w:t>Eur</w:t>
      </w:r>
      <w:proofErr w:type="spellEnd"/>
      <w:r w:rsidRPr="004F669B">
        <w:rPr>
          <w:rFonts w:ascii="Times New Roman" w:eastAsia="Times New Roman" w:hAnsi="Times New Roman" w:cs="Times New Roman"/>
          <w:i/>
        </w:rPr>
        <w:t xml:space="preserve"> J </w:t>
      </w:r>
      <w:proofErr w:type="spellStart"/>
      <w:r w:rsidRPr="004F669B">
        <w:rPr>
          <w:rFonts w:ascii="Times New Roman" w:eastAsia="Times New Roman" w:hAnsi="Times New Roman" w:cs="Times New Roman"/>
          <w:i/>
        </w:rPr>
        <w:t>Nutr</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61</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55.</w:t>
      </w:r>
    </w:p>
    <w:p w14:paraId="023992B9" w14:textId="77777777" w:rsidR="00923AA5" w:rsidRPr="004F669B" w:rsidRDefault="00923AA5" w:rsidP="00B97A84">
      <w:pPr>
        <w:spacing w:line="360" w:lineRule="auto"/>
        <w:jc w:val="both"/>
        <w:rPr>
          <w:rFonts w:ascii="Times New Roman" w:eastAsia="Times New Roman" w:hAnsi="Times New Roman" w:cs="Times New Roman"/>
          <w:lang w:val="fr-FR"/>
        </w:rPr>
      </w:pPr>
      <w:r w:rsidRPr="004F669B">
        <w:rPr>
          <w:rFonts w:ascii="Times New Roman" w:eastAsia="Times New Roman" w:hAnsi="Times New Roman" w:cs="Times New Roman"/>
          <w:b/>
        </w:rPr>
        <w:t xml:space="preserve">11. </w:t>
      </w:r>
      <w:proofErr w:type="spellStart"/>
      <w:r w:rsidRPr="004F669B">
        <w:rPr>
          <w:rFonts w:ascii="Times New Roman" w:eastAsia="Times New Roman" w:hAnsi="Times New Roman" w:cs="Times New Roman"/>
          <w:b/>
        </w:rPr>
        <w:t>Cuciniello</w:t>
      </w:r>
      <w:proofErr w:type="spellEnd"/>
      <w:r w:rsidRPr="004F669B">
        <w:rPr>
          <w:rFonts w:ascii="Times New Roman" w:eastAsia="Times New Roman" w:hAnsi="Times New Roman" w:cs="Times New Roman"/>
          <w:b/>
        </w:rPr>
        <w:t xml:space="preserve">, R., Filosa, S. &amp; Crispi, S. </w:t>
      </w:r>
      <w:r w:rsidRPr="004F669B">
        <w:rPr>
          <w:rFonts w:ascii="Times New Roman" w:eastAsia="Times New Roman" w:hAnsi="Times New Roman" w:cs="Times New Roman"/>
        </w:rPr>
        <w:t xml:space="preserve">2021. Novel approaches in cancer treatment: preclinical and clinical development of small non-coding RNA therapeutics. </w:t>
      </w:r>
      <w:r w:rsidRPr="004F669B">
        <w:rPr>
          <w:rFonts w:ascii="Times New Roman" w:eastAsia="Times New Roman" w:hAnsi="Times New Roman" w:cs="Times New Roman"/>
          <w:i/>
          <w:lang w:val="fr-FR"/>
        </w:rPr>
        <w:t xml:space="preserve">J </w:t>
      </w:r>
      <w:proofErr w:type="spellStart"/>
      <w:r w:rsidRPr="004F669B">
        <w:rPr>
          <w:rFonts w:ascii="Times New Roman" w:eastAsia="Times New Roman" w:hAnsi="Times New Roman" w:cs="Times New Roman"/>
          <w:i/>
          <w:lang w:val="fr-FR"/>
        </w:rPr>
        <w:t>Exp</w:t>
      </w:r>
      <w:proofErr w:type="spellEnd"/>
      <w:r w:rsidRPr="004F669B">
        <w:rPr>
          <w:rFonts w:ascii="Times New Roman" w:eastAsia="Times New Roman" w:hAnsi="Times New Roman" w:cs="Times New Roman"/>
          <w:i/>
          <w:lang w:val="fr-FR"/>
        </w:rPr>
        <w:t xml:space="preserve"> Clin Cancer </w:t>
      </w:r>
      <w:proofErr w:type="spellStart"/>
      <w:r w:rsidRPr="004F669B">
        <w:rPr>
          <w:rFonts w:ascii="Times New Roman" w:eastAsia="Times New Roman" w:hAnsi="Times New Roman" w:cs="Times New Roman"/>
          <w:i/>
          <w:lang w:val="fr-FR"/>
        </w:rPr>
        <w:t>Res</w:t>
      </w:r>
      <w:proofErr w:type="spellEnd"/>
      <w:r w:rsidRPr="004F669B">
        <w:rPr>
          <w:rFonts w:ascii="Times New Roman" w:eastAsia="Times New Roman" w:hAnsi="Times New Roman" w:cs="Times New Roman"/>
          <w:i/>
          <w:lang w:val="fr-FR"/>
        </w:rPr>
        <w:t>,</w:t>
      </w:r>
      <w:r w:rsidRPr="004F669B">
        <w:rPr>
          <w:rFonts w:ascii="Times New Roman" w:eastAsia="Times New Roman" w:hAnsi="Times New Roman" w:cs="Times New Roman"/>
          <w:lang w:val="fr-FR"/>
        </w:rPr>
        <w:t xml:space="preserve"> 40</w:t>
      </w:r>
      <w:r w:rsidRPr="004F669B">
        <w:rPr>
          <w:rFonts w:ascii="Times New Roman" w:eastAsia="Times New Roman" w:hAnsi="Times New Roman" w:cs="Times New Roman"/>
          <w:b/>
          <w:lang w:val="fr-FR"/>
        </w:rPr>
        <w:t>,</w:t>
      </w:r>
      <w:r w:rsidRPr="004F669B">
        <w:rPr>
          <w:rFonts w:ascii="Times New Roman" w:eastAsia="Times New Roman" w:hAnsi="Times New Roman" w:cs="Times New Roman"/>
          <w:lang w:val="fr-FR"/>
        </w:rPr>
        <w:t xml:space="preserve"> 383.</w:t>
      </w:r>
    </w:p>
    <w:p w14:paraId="75BE75C8" w14:textId="77777777" w:rsidR="00923AA5" w:rsidRPr="004F669B" w:rsidRDefault="00923AA5" w:rsidP="00B97A84">
      <w:pPr>
        <w:spacing w:line="360" w:lineRule="auto"/>
        <w:jc w:val="both"/>
        <w:rPr>
          <w:rFonts w:ascii="Times New Roman" w:eastAsia="Times New Roman" w:hAnsi="Times New Roman" w:cs="Times New Roman"/>
          <w:lang w:val="fi-FI"/>
        </w:rPr>
      </w:pPr>
      <w:r w:rsidRPr="004F669B">
        <w:rPr>
          <w:rFonts w:ascii="Times New Roman" w:eastAsia="Times New Roman" w:hAnsi="Times New Roman" w:cs="Times New Roman"/>
          <w:b/>
        </w:rPr>
        <w:t xml:space="preserve">12. Zingale, V. D., </w:t>
      </w:r>
      <w:proofErr w:type="spellStart"/>
      <w:r w:rsidRPr="004F669B">
        <w:rPr>
          <w:rFonts w:ascii="Times New Roman" w:eastAsia="Times New Roman" w:hAnsi="Times New Roman" w:cs="Times New Roman"/>
          <w:b/>
        </w:rPr>
        <w:t>Gugliandolo</w:t>
      </w:r>
      <w:proofErr w:type="spellEnd"/>
      <w:r w:rsidRPr="004F669B">
        <w:rPr>
          <w:rFonts w:ascii="Times New Roman" w:eastAsia="Times New Roman" w:hAnsi="Times New Roman" w:cs="Times New Roman"/>
          <w:b/>
        </w:rPr>
        <w:t xml:space="preserve">, A. &amp; Mazzon, E. </w:t>
      </w:r>
      <w:r w:rsidRPr="004F669B">
        <w:rPr>
          <w:rFonts w:ascii="Times New Roman" w:eastAsia="Times New Roman" w:hAnsi="Times New Roman" w:cs="Times New Roman"/>
        </w:rPr>
        <w:t xml:space="preserve">2021. MiR-155: An Important Regulator of Neuroinflammation. </w:t>
      </w:r>
      <w:r w:rsidRPr="004F669B">
        <w:rPr>
          <w:rFonts w:ascii="Times New Roman" w:eastAsia="Times New Roman" w:hAnsi="Times New Roman" w:cs="Times New Roman"/>
          <w:i/>
          <w:lang w:val="fi-FI"/>
        </w:rPr>
        <w:t>Int J Mol Sci,</w:t>
      </w:r>
      <w:r w:rsidRPr="004F669B">
        <w:rPr>
          <w:rFonts w:ascii="Times New Roman" w:eastAsia="Times New Roman" w:hAnsi="Times New Roman" w:cs="Times New Roman"/>
          <w:lang w:val="fi-FI"/>
        </w:rPr>
        <w:t xml:space="preserve"> 23</w:t>
      </w:r>
      <w:r w:rsidRPr="004F669B">
        <w:rPr>
          <w:rFonts w:ascii="Times New Roman" w:eastAsia="Times New Roman" w:hAnsi="Times New Roman" w:cs="Times New Roman"/>
          <w:b/>
          <w:lang w:val="fi-FI"/>
        </w:rPr>
        <w:t>,</w:t>
      </w:r>
      <w:r w:rsidRPr="004F669B">
        <w:rPr>
          <w:rFonts w:ascii="Times New Roman" w:eastAsia="Times New Roman" w:hAnsi="Times New Roman" w:cs="Times New Roman"/>
          <w:lang w:val="fi-FI"/>
        </w:rPr>
        <w:t xml:space="preserve"> 100.</w:t>
      </w:r>
    </w:p>
    <w:p w14:paraId="26B96ACD"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13. Puckett, D. L., </w:t>
      </w:r>
      <w:proofErr w:type="spellStart"/>
      <w:r w:rsidRPr="004F669B">
        <w:rPr>
          <w:rFonts w:ascii="Times New Roman" w:eastAsia="Times New Roman" w:hAnsi="Times New Roman" w:cs="Times New Roman"/>
          <w:b/>
          <w:bCs/>
        </w:rPr>
        <w:t>Alquraishi</w:t>
      </w:r>
      <w:proofErr w:type="spellEnd"/>
      <w:r w:rsidRPr="004F669B">
        <w:rPr>
          <w:rFonts w:ascii="Times New Roman" w:eastAsia="Times New Roman" w:hAnsi="Times New Roman" w:cs="Times New Roman"/>
          <w:b/>
          <w:bCs/>
        </w:rPr>
        <w:t xml:space="preserve">, M., </w:t>
      </w:r>
      <w:proofErr w:type="spellStart"/>
      <w:r w:rsidRPr="004F669B">
        <w:rPr>
          <w:rFonts w:ascii="Times New Roman" w:eastAsia="Times New Roman" w:hAnsi="Times New Roman" w:cs="Times New Roman"/>
          <w:b/>
          <w:bCs/>
        </w:rPr>
        <w:t>Chowanadisai</w:t>
      </w:r>
      <w:proofErr w:type="spellEnd"/>
      <w:r w:rsidRPr="004F669B">
        <w:rPr>
          <w:rFonts w:ascii="Times New Roman" w:eastAsia="Times New Roman" w:hAnsi="Times New Roman" w:cs="Times New Roman"/>
          <w:b/>
          <w:bCs/>
        </w:rPr>
        <w:t>, W. et al.,</w:t>
      </w:r>
      <w:r w:rsidRPr="004F669B">
        <w:rPr>
          <w:rFonts w:ascii="Times New Roman" w:eastAsia="Times New Roman" w:hAnsi="Times New Roman" w:cs="Times New Roman"/>
        </w:rPr>
        <w:t xml:space="preserve"> 2021. The role of PKM2 in metabolic reprogramming: insights into the regulatory roles of non-coding RNAs. </w:t>
      </w:r>
      <w:r w:rsidRPr="004F669B">
        <w:rPr>
          <w:rFonts w:ascii="Times New Roman" w:eastAsia="Times New Roman" w:hAnsi="Times New Roman" w:cs="Times New Roman"/>
          <w:i/>
          <w:iCs/>
        </w:rPr>
        <w:t>International Journal of Molecular Sciences</w:t>
      </w:r>
      <w:r w:rsidRPr="004F669B">
        <w:rPr>
          <w:rFonts w:ascii="Times New Roman" w:eastAsia="Times New Roman" w:hAnsi="Times New Roman" w:cs="Times New Roman"/>
        </w:rPr>
        <w:t>, </w:t>
      </w:r>
      <w:r w:rsidRPr="004F669B">
        <w:rPr>
          <w:rFonts w:ascii="Times New Roman" w:eastAsia="Times New Roman" w:hAnsi="Times New Roman" w:cs="Times New Roman"/>
          <w:i/>
          <w:iCs/>
        </w:rPr>
        <w:t>22</w:t>
      </w:r>
      <w:r w:rsidRPr="004F669B">
        <w:rPr>
          <w:rFonts w:ascii="Times New Roman" w:eastAsia="Times New Roman" w:hAnsi="Times New Roman" w:cs="Times New Roman"/>
        </w:rPr>
        <w:t>(3), 1171.</w:t>
      </w:r>
    </w:p>
    <w:p w14:paraId="32430FAB"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es-ES"/>
        </w:rPr>
        <w:t xml:space="preserve">14. Jiménez-Avalos, J. A., Fernández-Macías, J. C. &amp; González-Palomo, A. K. </w:t>
      </w:r>
      <w:r w:rsidRPr="004F669B">
        <w:rPr>
          <w:rFonts w:ascii="Times New Roman" w:eastAsia="Times New Roman" w:hAnsi="Times New Roman" w:cs="Times New Roman"/>
          <w:lang w:val="es-ES"/>
        </w:rPr>
        <w:t xml:space="preserve">2021. </w:t>
      </w:r>
      <w:r w:rsidRPr="004F669B">
        <w:rPr>
          <w:rFonts w:ascii="Times New Roman" w:eastAsia="Times New Roman" w:hAnsi="Times New Roman" w:cs="Times New Roman"/>
        </w:rPr>
        <w:t xml:space="preserve">Circulating </w:t>
      </w:r>
      <w:proofErr w:type="spellStart"/>
      <w:r w:rsidRPr="004F669B">
        <w:rPr>
          <w:rFonts w:ascii="Times New Roman" w:eastAsia="Times New Roman" w:hAnsi="Times New Roman" w:cs="Times New Roman"/>
        </w:rPr>
        <w:t>exosomal</w:t>
      </w:r>
      <w:proofErr w:type="spellEnd"/>
      <w:r w:rsidRPr="004F669B">
        <w:rPr>
          <w:rFonts w:ascii="Times New Roman" w:eastAsia="Times New Roman" w:hAnsi="Times New Roman" w:cs="Times New Roman"/>
        </w:rPr>
        <w:t xml:space="preserve"> MicroRNAs: New non-invasive biomarkers of non-communicable disease. </w:t>
      </w:r>
      <w:r w:rsidRPr="004F669B">
        <w:rPr>
          <w:rFonts w:ascii="Times New Roman" w:eastAsia="Times New Roman" w:hAnsi="Times New Roman" w:cs="Times New Roman"/>
          <w:i/>
        </w:rPr>
        <w:t>Mol Biol Rep,</w:t>
      </w:r>
      <w:r w:rsidRPr="004F669B">
        <w:rPr>
          <w:rFonts w:ascii="Times New Roman" w:eastAsia="Times New Roman" w:hAnsi="Times New Roman" w:cs="Times New Roman"/>
        </w:rPr>
        <w:t xml:space="preserve"> 48</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961.</w:t>
      </w:r>
    </w:p>
    <w:p w14:paraId="51BCDAC0" w14:textId="77777777" w:rsidR="00923AA5" w:rsidRPr="004F669B" w:rsidRDefault="00923AA5" w:rsidP="00B97A84">
      <w:pPr>
        <w:spacing w:line="360" w:lineRule="auto"/>
        <w:jc w:val="both"/>
        <w:rPr>
          <w:rFonts w:ascii="Times New Roman" w:eastAsia="Times New Roman" w:hAnsi="Times New Roman" w:cs="Times New Roman"/>
          <w:lang w:val="pt-BR"/>
        </w:rPr>
      </w:pPr>
      <w:r w:rsidRPr="004F669B">
        <w:rPr>
          <w:rFonts w:ascii="Times New Roman" w:eastAsia="Times New Roman" w:hAnsi="Times New Roman" w:cs="Times New Roman"/>
          <w:b/>
          <w:lang w:val="pt-BR"/>
        </w:rPr>
        <w:t xml:space="preserve">15. Rojas-Pirela, M., Andrade-Alviárez, D., Medina, L., et al. </w:t>
      </w:r>
      <w:r w:rsidRPr="004F669B">
        <w:rPr>
          <w:rFonts w:ascii="Times New Roman" w:eastAsia="Times New Roman" w:hAnsi="Times New Roman" w:cs="Times New Roman"/>
          <w:lang w:val="pt-BR"/>
        </w:rPr>
        <w:t xml:space="preserve">2022. MicroRNAs: </w:t>
      </w:r>
      <w:r w:rsidRPr="004F669B">
        <w:rPr>
          <w:rFonts w:ascii="Times New Roman" w:eastAsia="Times New Roman" w:hAnsi="Times New Roman" w:cs="Times New Roman"/>
        </w:rPr>
        <w:t>master</w:t>
      </w:r>
      <w:r w:rsidRPr="004F669B">
        <w:rPr>
          <w:rFonts w:ascii="Times New Roman" w:eastAsia="Times New Roman" w:hAnsi="Times New Roman" w:cs="Times New Roman"/>
          <w:lang w:val="pt-BR"/>
        </w:rPr>
        <w:t xml:space="preserve"> regulators in host-parasitic protist interactions. </w:t>
      </w:r>
      <w:r w:rsidRPr="004F669B">
        <w:rPr>
          <w:rFonts w:ascii="Times New Roman" w:eastAsia="Times New Roman" w:hAnsi="Times New Roman" w:cs="Times New Roman"/>
          <w:i/>
          <w:lang w:val="pt-BR"/>
        </w:rPr>
        <w:t>Open Biol,</w:t>
      </w:r>
      <w:r w:rsidRPr="004F669B">
        <w:rPr>
          <w:rFonts w:ascii="Times New Roman" w:eastAsia="Times New Roman" w:hAnsi="Times New Roman" w:cs="Times New Roman"/>
          <w:lang w:val="pt-BR"/>
        </w:rPr>
        <w:t xml:space="preserve"> 12</w:t>
      </w:r>
      <w:r w:rsidRPr="004F669B">
        <w:rPr>
          <w:rFonts w:ascii="Times New Roman" w:eastAsia="Times New Roman" w:hAnsi="Times New Roman" w:cs="Times New Roman"/>
          <w:b/>
          <w:lang w:val="pt-BR"/>
        </w:rPr>
        <w:t>,</w:t>
      </w:r>
      <w:r w:rsidRPr="004F669B">
        <w:rPr>
          <w:rFonts w:ascii="Times New Roman" w:eastAsia="Times New Roman" w:hAnsi="Times New Roman" w:cs="Times New Roman"/>
          <w:lang w:val="pt-BR"/>
        </w:rPr>
        <w:t xml:space="preserve"> 21.</w:t>
      </w:r>
    </w:p>
    <w:p w14:paraId="5520EA77"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da-DK"/>
        </w:rPr>
        <w:t xml:space="preserve">16. Matres, J. M., Hilscher, J., Datta, A., et al. </w:t>
      </w:r>
      <w:r w:rsidRPr="004F669B">
        <w:rPr>
          <w:rFonts w:ascii="Times New Roman" w:eastAsia="Times New Roman" w:hAnsi="Times New Roman" w:cs="Times New Roman"/>
          <w:lang w:val="da-DK"/>
        </w:rPr>
        <w:t xml:space="preserve">2021. </w:t>
      </w:r>
      <w:r w:rsidRPr="004F669B">
        <w:rPr>
          <w:rFonts w:ascii="Times New Roman" w:eastAsia="Times New Roman" w:hAnsi="Times New Roman" w:cs="Times New Roman"/>
        </w:rPr>
        <w:t xml:space="preserve">Genome editing in cereal crops: an overview. </w:t>
      </w:r>
      <w:r w:rsidRPr="004F669B">
        <w:rPr>
          <w:rFonts w:ascii="Times New Roman" w:eastAsia="Times New Roman" w:hAnsi="Times New Roman" w:cs="Times New Roman"/>
          <w:i/>
        </w:rPr>
        <w:t>Transgenic Res,</w:t>
      </w:r>
      <w:r w:rsidRPr="004F669B">
        <w:rPr>
          <w:rFonts w:ascii="Times New Roman" w:eastAsia="Times New Roman" w:hAnsi="Times New Roman" w:cs="Times New Roman"/>
        </w:rPr>
        <w:t xml:space="preserve"> 30</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461.</w:t>
      </w:r>
    </w:p>
    <w:p w14:paraId="6ACFB497" w14:textId="1FE1E76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17. </w:t>
      </w:r>
      <w:proofErr w:type="spellStart"/>
      <w:r w:rsidRPr="004F669B">
        <w:rPr>
          <w:rFonts w:ascii="Times New Roman" w:eastAsia="Times New Roman" w:hAnsi="Times New Roman" w:cs="Times New Roman"/>
          <w:b/>
        </w:rPr>
        <w:t>Paskeh</w:t>
      </w:r>
      <w:proofErr w:type="spellEnd"/>
      <w:r w:rsidRPr="004F669B">
        <w:rPr>
          <w:rFonts w:ascii="Times New Roman" w:eastAsia="Times New Roman" w:hAnsi="Times New Roman" w:cs="Times New Roman"/>
          <w:b/>
        </w:rPr>
        <w:t xml:space="preserve">, M. D. A., Mirzaei, S., </w:t>
      </w:r>
      <w:proofErr w:type="spellStart"/>
      <w:r w:rsidRPr="004F669B">
        <w:rPr>
          <w:rFonts w:ascii="Times New Roman" w:eastAsia="Times New Roman" w:hAnsi="Times New Roman" w:cs="Times New Roman"/>
          <w:b/>
        </w:rPr>
        <w:t>Orouei</w:t>
      </w:r>
      <w:proofErr w:type="spellEnd"/>
      <w:r w:rsidRPr="004F669B">
        <w:rPr>
          <w:rFonts w:ascii="Times New Roman" w:eastAsia="Times New Roman" w:hAnsi="Times New Roman" w:cs="Times New Roman"/>
          <w:b/>
        </w:rPr>
        <w:t xml:space="preserve">, S., et al. </w:t>
      </w:r>
      <w:r w:rsidRPr="004F669B">
        <w:rPr>
          <w:rFonts w:ascii="Times New Roman" w:eastAsia="Times New Roman" w:hAnsi="Times New Roman" w:cs="Times New Roman"/>
        </w:rPr>
        <w:t xml:space="preserve">2021. </w:t>
      </w:r>
      <w:r w:rsidR="00DB309F" w:rsidRPr="004F669B">
        <w:rPr>
          <w:rFonts w:ascii="Times New Roman" w:eastAsia="Times New Roman" w:hAnsi="Times New Roman" w:cs="Times New Roman"/>
        </w:rPr>
        <w:t>She is revealing</w:t>
      </w:r>
      <w:r w:rsidRPr="004F669B">
        <w:rPr>
          <w:rFonts w:ascii="Times New Roman" w:eastAsia="Times New Roman" w:hAnsi="Times New Roman" w:cs="Times New Roman"/>
        </w:rPr>
        <w:t xml:space="preserve"> the role of miRNA-489 as a new onco-suppressor factor in different cancers based on pre-clinical and clinical evidence. </w:t>
      </w:r>
      <w:r w:rsidRPr="004F669B">
        <w:rPr>
          <w:rFonts w:ascii="Times New Roman" w:eastAsia="Times New Roman" w:hAnsi="Times New Roman" w:cs="Times New Roman"/>
          <w:i/>
        </w:rPr>
        <w:t xml:space="preserve">Int J Biol </w:t>
      </w:r>
      <w:proofErr w:type="spellStart"/>
      <w:r w:rsidRPr="004F669B">
        <w:rPr>
          <w:rFonts w:ascii="Times New Roman" w:eastAsia="Times New Roman" w:hAnsi="Times New Roman" w:cs="Times New Roman"/>
          <w:i/>
        </w:rPr>
        <w:t>Macromol</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191</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727.</w:t>
      </w:r>
    </w:p>
    <w:p w14:paraId="3D4FEB22"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da-DK"/>
        </w:rPr>
        <w:t xml:space="preserve">18.Winkle, M., El-Daly, S. M., Fabbri, M., et al. </w:t>
      </w:r>
      <w:r w:rsidRPr="004F669B">
        <w:rPr>
          <w:rFonts w:ascii="Times New Roman" w:eastAsia="Times New Roman" w:hAnsi="Times New Roman" w:cs="Times New Roman"/>
          <w:lang w:val="da-DK"/>
        </w:rPr>
        <w:t xml:space="preserve">2021. </w:t>
      </w:r>
      <w:r w:rsidRPr="004F669B">
        <w:rPr>
          <w:rFonts w:ascii="Times New Roman" w:eastAsia="Times New Roman" w:hAnsi="Times New Roman" w:cs="Times New Roman"/>
        </w:rPr>
        <w:t xml:space="preserve">Noncoding RNA therapeutics - challenges and potential solutions. </w:t>
      </w:r>
      <w:r w:rsidRPr="004F669B">
        <w:rPr>
          <w:rFonts w:ascii="Times New Roman" w:eastAsia="Times New Roman" w:hAnsi="Times New Roman" w:cs="Times New Roman"/>
          <w:i/>
        </w:rPr>
        <w:t xml:space="preserve">Nat Rev Drug </w:t>
      </w:r>
      <w:proofErr w:type="spellStart"/>
      <w:r w:rsidRPr="004F669B">
        <w:rPr>
          <w:rFonts w:ascii="Times New Roman" w:eastAsia="Times New Roman" w:hAnsi="Times New Roman" w:cs="Times New Roman"/>
          <w:i/>
        </w:rPr>
        <w:t>Discov</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20</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629.</w:t>
      </w:r>
    </w:p>
    <w:p w14:paraId="3DFC4EF1"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19. Wang, Y., Zhang, B., Zhu, Y. et al.</w:t>
      </w:r>
      <w:r w:rsidRPr="004F669B">
        <w:rPr>
          <w:rFonts w:ascii="Times New Roman" w:eastAsia="Times New Roman" w:hAnsi="Times New Roman" w:cs="Times New Roman"/>
        </w:rPr>
        <w:t xml:space="preserve"> 2022. hsa_circ_0000523/miR</w:t>
      </w:r>
      <w:r w:rsidRPr="004F669B">
        <w:rPr>
          <w:rFonts w:ascii="Times New Roman" w:eastAsia="Times New Roman" w:hAnsi="Times New Roman" w:cs="Times New Roman"/>
        </w:rPr>
        <w:noBreakHyphen/>
        <w:t>let</w:t>
      </w:r>
      <w:r w:rsidRPr="004F669B">
        <w:rPr>
          <w:rFonts w:ascii="Times New Roman" w:eastAsia="Times New Roman" w:hAnsi="Times New Roman" w:cs="Times New Roman"/>
        </w:rPr>
        <w:noBreakHyphen/>
        <w:t xml:space="preserve">7b/METTL3 axis regulates proliferation, </w:t>
      </w:r>
      <w:proofErr w:type="gramStart"/>
      <w:r w:rsidRPr="004F669B">
        <w:rPr>
          <w:rFonts w:ascii="Times New Roman" w:eastAsia="Times New Roman" w:hAnsi="Times New Roman" w:cs="Times New Roman"/>
        </w:rPr>
        <w:t>apoptosis</w:t>
      </w:r>
      <w:proofErr w:type="gramEnd"/>
      <w:r w:rsidRPr="004F669B">
        <w:rPr>
          <w:rFonts w:ascii="Times New Roman" w:eastAsia="Times New Roman" w:hAnsi="Times New Roman" w:cs="Times New Roman"/>
        </w:rPr>
        <w:t xml:space="preserve"> and metastasis in the HCT116 human colorectal cancer cell line. </w:t>
      </w:r>
      <w:r w:rsidRPr="004F669B">
        <w:rPr>
          <w:rFonts w:ascii="Times New Roman" w:eastAsia="Times New Roman" w:hAnsi="Times New Roman" w:cs="Times New Roman"/>
          <w:i/>
          <w:iCs/>
        </w:rPr>
        <w:t>Oncology letters</w:t>
      </w:r>
      <w:r w:rsidRPr="004F669B">
        <w:rPr>
          <w:rFonts w:ascii="Times New Roman" w:eastAsia="Times New Roman" w:hAnsi="Times New Roman" w:cs="Times New Roman"/>
        </w:rPr>
        <w:t>, </w:t>
      </w:r>
      <w:r w:rsidRPr="004F669B">
        <w:rPr>
          <w:rFonts w:ascii="Times New Roman" w:eastAsia="Times New Roman" w:hAnsi="Times New Roman" w:cs="Times New Roman"/>
          <w:i/>
          <w:iCs/>
        </w:rPr>
        <w:t>23</w:t>
      </w:r>
      <w:r w:rsidRPr="004F669B">
        <w:rPr>
          <w:rFonts w:ascii="Times New Roman" w:eastAsia="Times New Roman" w:hAnsi="Times New Roman" w:cs="Times New Roman"/>
        </w:rPr>
        <w:t>(6), 1.</w:t>
      </w:r>
    </w:p>
    <w:p w14:paraId="136D5A5B" w14:textId="77777777" w:rsidR="00923AA5" w:rsidRPr="004F669B" w:rsidRDefault="00923AA5" w:rsidP="00B97A84">
      <w:pPr>
        <w:spacing w:line="360" w:lineRule="auto"/>
        <w:jc w:val="both"/>
        <w:rPr>
          <w:rFonts w:ascii="Times New Roman" w:eastAsia="Times New Roman" w:hAnsi="Times New Roman" w:cs="Times New Roman"/>
          <w:lang w:val="fr-FR"/>
        </w:rPr>
      </w:pPr>
      <w:r w:rsidRPr="004F669B">
        <w:rPr>
          <w:rFonts w:ascii="Times New Roman" w:eastAsia="Times New Roman" w:hAnsi="Times New Roman" w:cs="Times New Roman"/>
          <w:b/>
          <w:lang w:val="nl-NL"/>
        </w:rPr>
        <w:t xml:space="preserve">20. Ding, Q., Gao, Z., Chen, K., et al. </w:t>
      </w:r>
      <w:r w:rsidRPr="004F669B">
        <w:rPr>
          <w:rFonts w:ascii="Times New Roman" w:eastAsia="Times New Roman" w:hAnsi="Times New Roman" w:cs="Times New Roman"/>
          <w:lang w:val="nl-NL"/>
        </w:rPr>
        <w:t xml:space="preserve">2022. </w:t>
      </w:r>
      <w:r w:rsidRPr="004F669B">
        <w:rPr>
          <w:rFonts w:ascii="Times New Roman" w:eastAsia="Times New Roman" w:hAnsi="Times New Roman" w:cs="Times New Roman"/>
        </w:rPr>
        <w:t xml:space="preserve">Inflammation-Related Epigenetic Modification: The Bridge Between Immune and Metabolism in Type 2 Diabetes. </w:t>
      </w:r>
      <w:r w:rsidRPr="004F669B">
        <w:rPr>
          <w:rFonts w:ascii="Times New Roman" w:eastAsia="Times New Roman" w:hAnsi="Times New Roman" w:cs="Times New Roman"/>
          <w:i/>
          <w:lang w:val="fr-FR"/>
        </w:rPr>
        <w:t xml:space="preserve">Front </w:t>
      </w:r>
      <w:proofErr w:type="spellStart"/>
      <w:r w:rsidRPr="004F669B">
        <w:rPr>
          <w:rFonts w:ascii="Times New Roman" w:eastAsia="Times New Roman" w:hAnsi="Times New Roman" w:cs="Times New Roman"/>
          <w:i/>
          <w:lang w:val="fr-FR"/>
        </w:rPr>
        <w:t>Immunol</w:t>
      </w:r>
      <w:proofErr w:type="spellEnd"/>
      <w:r w:rsidRPr="004F669B">
        <w:rPr>
          <w:rFonts w:ascii="Times New Roman" w:eastAsia="Times New Roman" w:hAnsi="Times New Roman" w:cs="Times New Roman"/>
          <w:i/>
          <w:lang w:val="fr-FR"/>
        </w:rPr>
        <w:t>,</w:t>
      </w:r>
      <w:r w:rsidRPr="004F669B">
        <w:rPr>
          <w:rFonts w:ascii="Times New Roman" w:eastAsia="Times New Roman" w:hAnsi="Times New Roman" w:cs="Times New Roman"/>
          <w:lang w:val="fr-FR"/>
        </w:rPr>
        <w:t xml:space="preserve"> 13</w:t>
      </w:r>
      <w:r w:rsidRPr="004F669B">
        <w:rPr>
          <w:rFonts w:ascii="Times New Roman" w:eastAsia="Times New Roman" w:hAnsi="Times New Roman" w:cs="Times New Roman"/>
          <w:b/>
          <w:lang w:val="fr-FR"/>
        </w:rPr>
        <w:t>,</w:t>
      </w:r>
      <w:r w:rsidRPr="004F669B">
        <w:rPr>
          <w:rFonts w:ascii="Times New Roman" w:eastAsia="Times New Roman" w:hAnsi="Times New Roman" w:cs="Times New Roman"/>
          <w:lang w:val="fr-FR"/>
        </w:rPr>
        <w:t xml:space="preserve"> 88.</w:t>
      </w:r>
    </w:p>
    <w:p w14:paraId="653010A0" w14:textId="7F50E49B" w:rsidR="00923AA5" w:rsidRPr="004F669B" w:rsidRDefault="00923AA5" w:rsidP="00913DD6">
      <w:pPr>
        <w:spacing w:line="360" w:lineRule="auto"/>
        <w:jc w:val="both"/>
        <w:rPr>
          <w:rFonts w:ascii="Times New Roman" w:eastAsia="Times New Roman" w:hAnsi="Times New Roman" w:cs="Times New Roman"/>
          <w:bCs/>
        </w:rPr>
      </w:pPr>
      <w:r w:rsidRPr="004F669B">
        <w:rPr>
          <w:rFonts w:ascii="Times New Roman" w:eastAsia="Times New Roman" w:hAnsi="Times New Roman" w:cs="Times New Roman"/>
          <w:b/>
          <w:bCs/>
        </w:rPr>
        <w:t xml:space="preserve">21. Pareek, M., Schauer, P. R., Kaplan, L. M. et </w:t>
      </w:r>
      <w:r w:rsidR="00146CC4" w:rsidRPr="004F669B">
        <w:rPr>
          <w:rFonts w:ascii="Times New Roman" w:eastAsia="Times New Roman" w:hAnsi="Times New Roman" w:cs="Times New Roman"/>
          <w:b/>
          <w:bCs/>
        </w:rPr>
        <w:t>al.</w:t>
      </w:r>
      <w:r w:rsidRPr="004F669B">
        <w:rPr>
          <w:rFonts w:ascii="Times New Roman" w:eastAsia="Times New Roman" w:hAnsi="Times New Roman" w:cs="Times New Roman"/>
          <w:b/>
          <w:bCs/>
        </w:rPr>
        <w:t>,</w:t>
      </w:r>
      <w:r w:rsidRPr="004F669B">
        <w:rPr>
          <w:rFonts w:ascii="Times New Roman" w:eastAsia="Times New Roman" w:hAnsi="Times New Roman" w:cs="Times New Roman"/>
          <w:b/>
        </w:rPr>
        <w:t xml:space="preserve"> </w:t>
      </w:r>
      <w:r w:rsidRPr="004F669B">
        <w:rPr>
          <w:rFonts w:ascii="Times New Roman" w:eastAsia="Times New Roman" w:hAnsi="Times New Roman" w:cs="Times New Roman"/>
          <w:bCs/>
        </w:rPr>
        <w:t>2018. Metabolic surgery: weight loss, diabetes, and beyond. </w:t>
      </w:r>
      <w:r w:rsidRPr="004F669B">
        <w:rPr>
          <w:rFonts w:ascii="Times New Roman" w:eastAsia="Times New Roman" w:hAnsi="Times New Roman" w:cs="Times New Roman"/>
          <w:bCs/>
          <w:i/>
          <w:iCs/>
        </w:rPr>
        <w:t>Journal of the American College of Cardiology</w:t>
      </w:r>
      <w:r w:rsidRPr="004F669B">
        <w:rPr>
          <w:rFonts w:ascii="Times New Roman" w:eastAsia="Times New Roman" w:hAnsi="Times New Roman" w:cs="Times New Roman"/>
          <w:bCs/>
        </w:rPr>
        <w:t>, </w:t>
      </w:r>
      <w:r w:rsidRPr="004F669B">
        <w:rPr>
          <w:rFonts w:ascii="Times New Roman" w:eastAsia="Times New Roman" w:hAnsi="Times New Roman" w:cs="Times New Roman"/>
          <w:bCs/>
          <w:i/>
          <w:iCs/>
        </w:rPr>
        <w:t>71</w:t>
      </w:r>
      <w:r w:rsidRPr="004F669B">
        <w:rPr>
          <w:rFonts w:ascii="Times New Roman" w:eastAsia="Times New Roman" w:hAnsi="Times New Roman" w:cs="Times New Roman"/>
          <w:bCs/>
        </w:rPr>
        <w:t>(6), 670-687.</w:t>
      </w:r>
    </w:p>
    <w:p w14:paraId="7FFAB378"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22. </w:t>
      </w:r>
      <w:proofErr w:type="spellStart"/>
      <w:r w:rsidRPr="004F669B">
        <w:rPr>
          <w:rFonts w:ascii="Times New Roman" w:eastAsia="Times New Roman" w:hAnsi="Times New Roman" w:cs="Times New Roman"/>
          <w:b/>
        </w:rPr>
        <w:t>Altarelli</w:t>
      </w:r>
      <w:proofErr w:type="spellEnd"/>
      <w:r w:rsidRPr="004F669B">
        <w:rPr>
          <w:rFonts w:ascii="Times New Roman" w:eastAsia="Times New Roman" w:hAnsi="Times New Roman" w:cs="Times New Roman"/>
          <w:b/>
        </w:rPr>
        <w:t xml:space="preserve">, M., Ben-Hamouda, N., Schneider, A., et al. </w:t>
      </w:r>
      <w:r w:rsidRPr="004F669B">
        <w:rPr>
          <w:rFonts w:ascii="Times New Roman" w:eastAsia="Times New Roman" w:hAnsi="Times New Roman" w:cs="Times New Roman"/>
        </w:rPr>
        <w:t xml:space="preserve">2019. Copper Deficiency: Causes, Manifestations, and Treatment. </w:t>
      </w:r>
      <w:proofErr w:type="spellStart"/>
      <w:r w:rsidRPr="004F669B">
        <w:rPr>
          <w:rFonts w:ascii="Times New Roman" w:eastAsia="Times New Roman" w:hAnsi="Times New Roman" w:cs="Times New Roman"/>
          <w:i/>
        </w:rPr>
        <w:t>Nutr</w:t>
      </w:r>
      <w:proofErr w:type="spellEnd"/>
      <w:r w:rsidRPr="004F669B">
        <w:rPr>
          <w:rFonts w:ascii="Times New Roman" w:eastAsia="Times New Roman" w:hAnsi="Times New Roman" w:cs="Times New Roman"/>
          <w:i/>
        </w:rPr>
        <w:t xml:space="preserve"> Clin </w:t>
      </w:r>
      <w:proofErr w:type="spellStart"/>
      <w:r w:rsidRPr="004F669B">
        <w:rPr>
          <w:rFonts w:ascii="Times New Roman" w:eastAsia="Times New Roman" w:hAnsi="Times New Roman" w:cs="Times New Roman"/>
          <w:i/>
        </w:rPr>
        <w:t>Pract</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34</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504.</w:t>
      </w:r>
    </w:p>
    <w:p w14:paraId="4FC411A2" w14:textId="77777777" w:rsidR="00923AA5" w:rsidRPr="004F669B" w:rsidRDefault="00923AA5" w:rsidP="00B97A84">
      <w:pPr>
        <w:spacing w:line="360" w:lineRule="auto"/>
        <w:jc w:val="both"/>
        <w:rPr>
          <w:rFonts w:ascii="Times New Roman" w:eastAsia="Times New Roman" w:hAnsi="Times New Roman" w:cs="Times New Roman"/>
          <w:lang w:val="de-DE"/>
        </w:rPr>
      </w:pPr>
      <w:r w:rsidRPr="004F669B">
        <w:rPr>
          <w:rFonts w:ascii="Times New Roman" w:eastAsia="Times New Roman" w:hAnsi="Times New Roman" w:cs="Times New Roman"/>
          <w:b/>
          <w:lang w:val="de-DE"/>
        </w:rPr>
        <w:t xml:space="preserve">23. Facharztmagazine, R. </w:t>
      </w:r>
      <w:r w:rsidRPr="004F669B">
        <w:rPr>
          <w:rFonts w:ascii="Times New Roman" w:eastAsia="Times New Roman" w:hAnsi="Times New Roman" w:cs="Times New Roman"/>
          <w:lang w:val="de-DE"/>
        </w:rPr>
        <w:t xml:space="preserve">2020. 35. </w:t>
      </w:r>
      <w:proofErr w:type="spellStart"/>
      <w:r w:rsidRPr="004F669B">
        <w:rPr>
          <w:rFonts w:ascii="Times New Roman" w:eastAsia="Times New Roman" w:hAnsi="Times New Roman" w:cs="Times New Roman"/>
        </w:rPr>
        <w:t>Jahrestagung</w:t>
      </w:r>
      <w:proofErr w:type="spellEnd"/>
      <w:r w:rsidRPr="004F669B">
        <w:rPr>
          <w:rFonts w:ascii="Times New Roman" w:eastAsia="Times New Roman" w:hAnsi="Times New Roman" w:cs="Times New Roman"/>
          <w:lang w:val="de-DE"/>
        </w:rPr>
        <w:t xml:space="preserve"> der GPGE. </w:t>
      </w:r>
      <w:r w:rsidRPr="004F669B">
        <w:rPr>
          <w:rFonts w:ascii="Times New Roman" w:eastAsia="Times New Roman" w:hAnsi="Times New Roman" w:cs="Times New Roman"/>
          <w:i/>
          <w:lang w:val="de-DE"/>
        </w:rPr>
        <w:t>Pädiatrie,</w:t>
      </w:r>
      <w:r w:rsidRPr="004F669B">
        <w:rPr>
          <w:rFonts w:ascii="Times New Roman" w:eastAsia="Times New Roman" w:hAnsi="Times New Roman" w:cs="Times New Roman"/>
          <w:lang w:val="de-DE"/>
        </w:rPr>
        <w:t xml:space="preserve"> 32</w:t>
      </w:r>
      <w:r w:rsidRPr="004F669B">
        <w:rPr>
          <w:rFonts w:ascii="Times New Roman" w:eastAsia="Times New Roman" w:hAnsi="Times New Roman" w:cs="Times New Roman"/>
          <w:b/>
          <w:lang w:val="de-DE"/>
        </w:rPr>
        <w:t>,</w:t>
      </w:r>
      <w:r w:rsidRPr="004F669B">
        <w:rPr>
          <w:rFonts w:ascii="Times New Roman" w:eastAsia="Times New Roman" w:hAnsi="Times New Roman" w:cs="Times New Roman"/>
          <w:lang w:val="de-DE"/>
        </w:rPr>
        <w:t xml:space="preserve"> 76.</w:t>
      </w:r>
    </w:p>
    <w:p w14:paraId="2FE54440" w14:textId="77777777" w:rsidR="00923AA5" w:rsidRPr="004F669B" w:rsidRDefault="00923AA5" w:rsidP="00B97A84">
      <w:pPr>
        <w:spacing w:line="360" w:lineRule="auto"/>
        <w:jc w:val="both"/>
        <w:rPr>
          <w:rFonts w:ascii="Times New Roman" w:eastAsia="Times New Roman" w:hAnsi="Times New Roman" w:cs="Times New Roman"/>
          <w:lang w:val="fi-FI"/>
        </w:rPr>
      </w:pPr>
      <w:r w:rsidRPr="004F669B">
        <w:rPr>
          <w:rFonts w:ascii="Times New Roman" w:eastAsia="Times New Roman" w:hAnsi="Times New Roman" w:cs="Times New Roman"/>
          <w:b/>
          <w:lang w:val="nl-NL"/>
        </w:rPr>
        <w:t xml:space="preserve">24. Myint, Z. W., Oo, T. H., Thein, K. Z., et al. </w:t>
      </w:r>
      <w:r w:rsidRPr="004F669B">
        <w:rPr>
          <w:rFonts w:ascii="Times New Roman" w:eastAsia="Times New Roman" w:hAnsi="Times New Roman" w:cs="Times New Roman"/>
          <w:lang w:val="nl-NL"/>
        </w:rPr>
        <w:t xml:space="preserve">2018. </w:t>
      </w:r>
      <w:r w:rsidRPr="004F669B">
        <w:rPr>
          <w:rFonts w:ascii="Times New Roman" w:eastAsia="Times New Roman" w:hAnsi="Times New Roman" w:cs="Times New Roman"/>
        </w:rPr>
        <w:t xml:space="preserve">Copper deficiency anemia: review article. </w:t>
      </w:r>
      <w:r w:rsidRPr="004F669B">
        <w:rPr>
          <w:rFonts w:ascii="Times New Roman" w:eastAsia="Times New Roman" w:hAnsi="Times New Roman" w:cs="Times New Roman"/>
          <w:i/>
          <w:lang w:val="fi-FI"/>
        </w:rPr>
        <w:t>Ann Hematol,</w:t>
      </w:r>
      <w:r w:rsidRPr="004F669B">
        <w:rPr>
          <w:rFonts w:ascii="Times New Roman" w:eastAsia="Times New Roman" w:hAnsi="Times New Roman" w:cs="Times New Roman"/>
          <w:lang w:val="fi-FI"/>
        </w:rPr>
        <w:t xml:space="preserve"> 97</w:t>
      </w:r>
      <w:r w:rsidRPr="004F669B">
        <w:rPr>
          <w:rFonts w:ascii="Times New Roman" w:eastAsia="Times New Roman" w:hAnsi="Times New Roman" w:cs="Times New Roman"/>
          <w:b/>
          <w:lang w:val="fi-FI"/>
        </w:rPr>
        <w:t>,</w:t>
      </w:r>
      <w:r w:rsidRPr="004F669B">
        <w:rPr>
          <w:rFonts w:ascii="Times New Roman" w:eastAsia="Times New Roman" w:hAnsi="Times New Roman" w:cs="Times New Roman"/>
          <w:lang w:val="fi-FI"/>
        </w:rPr>
        <w:t xml:space="preserve"> 1527.</w:t>
      </w:r>
    </w:p>
    <w:p w14:paraId="09782145" w14:textId="4E287027" w:rsidR="00923AA5" w:rsidRPr="004F669B" w:rsidRDefault="00923AA5" w:rsidP="00B97A84">
      <w:pPr>
        <w:spacing w:line="360" w:lineRule="auto"/>
        <w:jc w:val="both"/>
        <w:rPr>
          <w:rFonts w:ascii="Times New Roman" w:eastAsia="Times New Roman" w:hAnsi="Times New Roman" w:cs="Times New Roman"/>
          <w:lang w:val="es-ES"/>
        </w:rPr>
      </w:pPr>
      <w:r w:rsidRPr="004F669B">
        <w:rPr>
          <w:rFonts w:ascii="Times New Roman" w:eastAsia="Times New Roman" w:hAnsi="Times New Roman" w:cs="Times New Roman"/>
          <w:b/>
          <w:bCs/>
        </w:rPr>
        <w:t xml:space="preserve">25. Moon, N., Aryan, M., Westerveld, D. et </w:t>
      </w:r>
      <w:r w:rsidR="00DB309F" w:rsidRPr="004F669B">
        <w:rPr>
          <w:rFonts w:ascii="Times New Roman" w:eastAsia="Times New Roman" w:hAnsi="Times New Roman" w:cs="Times New Roman"/>
          <w:b/>
          <w:bCs/>
        </w:rPr>
        <w:t>al.</w:t>
      </w:r>
      <w:r w:rsidRPr="004F669B">
        <w:rPr>
          <w:rFonts w:ascii="Times New Roman" w:eastAsia="Times New Roman" w:hAnsi="Times New Roman" w:cs="Times New Roman"/>
          <w:b/>
          <w:bCs/>
        </w:rPr>
        <w:t xml:space="preserve"> </w:t>
      </w:r>
      <w:r w:rsidRPr="004F669B">
        <w:rPr>
          <w:rFonts w:ascii="Times New Roman" w:eastAsia="Times New Roman" w:hAnsi="Times New Roman" w:cs="Times New Roman"/>
        </w:rPr>
        <w:t>2021. Clinical manifestations of copper deficiency: a case report and review of the literature. </w:t>
      </w:r>
      <w:r w:rsidRPr="004F669B">
        <w:rPr>
          <w:rFonts w:ascii="Times New Roman" w:eastAsia="Times New Roman" w:hAnsi="Times New Roman" w:cs="Times New Roman"/>
          <w:i/>
          <w:iCs/>
        </w:rPr>
        <w:t>Nutrition in Clinical Practice</w:t>
      </w:r>
      <w:r w:rsidRPr="004F669B">
        <w:rPr>
          <w:rFonts w:ascii="Times New Roman" w:eastAsia="Times New Roman" w:hAnsi="Times New Roman" w:cs="Times New Roman"/>
        </w:rPr>
        <w:t>, </w:t>
      </w:r>
      <w:r w:rsidRPr="004F669B">
        <w:rPr>
          <w:rFonts w:ascii="Times New Roman" w:eastAsia="Times New Roman" w:hAnsi="Times New Roman" w:cs="Times New Roman"/>
          <w:i/>
          <w:iCs/>
        </w:rPr>
        <w:t>36</w:t>
      </w:r>
      <w:r w:rsidRPr="004F669B">
        <w:rPr>
          <w:rFonts w:ascii="Times New Roman" w:eastAsia="Times New Roman" w:hAnsi="Times New Roman" w:cs="Times New Roman"/>
        </w:rPr>
        <w:t>(5), 1080.</w:t>
      </w:r>
    </w:p>
    <w:p w14:paraId="60A11B9F" w14:textId="555ADF87" w:rsidR="00923AA5" w:rsidRPr="004F669B" w:rsidRDefault="00923AA5" w:rsidP="00D21A1C">
      <w:pPr>
        <w:spacing w:line="360" w:lineRule="auto"/>
        <w:jc w:val="both"/>
        <w:rPr>
          <w:rFonts w:ascii="Times New Roman" w:eastAsia="Times New Roman" w:hAnsi="Times New Roman" w:cs="Times New Roman"/>
          <w:b/>
          <w:lang w:val="da-DK"/>
        </w:rPr>
      </w:pPr>
      <w:r w:rsidRPr="004F669B">
        <w:rPr>
          <w:rFonts w:ascii="Times New Roman" w:eastAsia="Times New Roman" w:hAnsi="Times New Roman" w:cs="Times New Roman"/>
          <w:b/>
        </w:rPr>
        <w:t xml:space="preserve">26. Gowanlock, Z., </w:t>
      </w:r>
      <w:proofErr w:type="spellStart"/>
      <w:r w:rsidRPr="004F669B">
        <w:rPr>
          <w:rFonts w:ascii="Times New Roman" w:eastAsia="Times New Roman" w:hAnsi="Times New Roman" w:cs="Times New Roman"/>
          <w:b/>
        </w:rPr>
        <w:t>Lezhanska</w:t>
      </w:r>
      <w:proofErr w:type="spellEnd"/>
      <w:r w:rsidRPr="004F669B">
        <w:rPr>
          <w:rFonts w:ascii="Times New Roman" w:eastAsia="Times New Roman" w:hAnsi="Times New Roman" w:cs="Times New Roman"/>
          <w:b/>
        </w:rPr>
        <w:t xml:space="preserve">, A., Conroy, M., et al (2020). </w:t>
      </w:r>
      <w:r w:rsidRPr="004F669B">
        <w:rPr>
          <w:rFonts w:ascii="Times New Roman" w:eastAsia="Times New Roman" w:hAnsi="Times New Roman" w:cs="Times New Roman"/>
          <w:bCs/>
        </w:rPr>
        <w:t>Iron deficiency following bariatric surgery: a retrospective cohort study. </w:t>
      </w:r>
      <w:r w:rsidRPr="004F669B">
        <w:rPr>
          <w:rFonts w:ascii="Times New Roman" w:eastAsia="Times New Roman" w:hAnsi="Times New Roman" w:cs="Times New Roman"/>
          <w:bCs/>
          <w:i/>
          <w:iCs/>
        </w:rPr>
        <w:t xml:space="preserve">Blood </w:t>
      </w:r>
      <w:r w:rsidR="00DA6727" w:rsidRPr="004F669B">
        <w:rPr>
          <w:rFonts w:ascii="Times New Roman" w:eastAsia="Times New Roman" w:hAnsi="Times New Roman" w:cs="Times New Roman"/>
          <w:bCs/>
          <w:i/>
          <w:iCs/>
        </w:rPr>
        <w:t>Advances</w:t>
      </w:r>
      <w:r w:rsidRPr="004F669B">
        <w:rPr>
          <w:rFonts w:ascii="Times New Roman" w:eastAsia="Times New Roman" w:hAnsi="Times New Roman" w:cs="Times New Roman"/>
          <w:bCs/>
        </w:rPr>
        <w:t>, </w:t>
      </w:r>
      <w:r w:rsidRPr="004F669B">
        <w:rPr>
          <w:rFonts w:ascii="Times New Roman" w:eastAsia="Times New Roman" w:hAnsi="Times New Roman" w:cs="Times New Roman"/>
          <w:bCs/>
          <w:i/>
          <w:iCs/>
        </w:rPr>
        <w:t>4</w:t>
      </w:r>
      <w:r w:rsidRPr="004F669B">
        <w:rPr>
          <w:rFonts w:ascii="Times New Roman" w:eastAsia="Times New Roman" w:hAnsi="Times New Roman" w:cs="Times New Roman"/>
          <w:bCs/>
        </w:rPr>
        <w:t>(15), 3639–3647.</w:t>
      </w:r>
      <w:r w:rsidRPr="004F669B">
        <w:rPr>
          <w:rFonts w:ascii="Times New Roman" w:eastAsia="Times New Roman" w:hAnsi="Times New Roman" w:cs="Times New Roman"/>
          <w:b/>
          <w:lang w:val="da-DK"/>
        </w:rPr>
        <w:t xml:space="preserve"> </w:t>
      </w:r>
    </w:p>
    <w:p w14:paraId="1FAD8E83"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nl-NL"/>
        </w:rPr>
        <w:t xml:space="preserve">27. Steenackers, N., Van der Schueren, B., Mertens, A., et al. </w:t>
      </w:r>
      <w:r w:rsidRPr="004F669B">
        <w:rPr>
          <w:rFonts w:ascii="Times New Roman" w:eastAsia="Times New Roman" w:hAnsi="Times New Roman" w:cs="Times New Roman"/>
          <w:lang w:val="nl-NL"/>
        </w:rPr>
        <w:t xml:space="preserve">2018. </w:t>
      </w:r>
      <w:r w:rsidRPr="004F669B">
        <w:rPr>
          <w:rFonts w:ascii="Times New Roman" w:eastAsia="Times New Roman" w:hAnsi="Times New Roman" w:cs="Times New Roman"/>
        </w:rPr>
        <w:t xml:space="preserve">Iron deficiency after bariatric surgery: what is the real problem? </w:t>
      </w:r>
      <w:r w:rsidRPr="004F669B">
        <w:rPr>
          <w:rFonts w:ascii="Times New Roman" w:eastAsia="Times New Roman" w:hAnsi="Times New Roman" w:cs="Times New Roman"/>
          <w:i/>
        </w:rPr>
        <w:t xml:space="preserve">Proc </w:t>
      </w:r>
      <w:proofErr w:type="spellStart"/>
      <w:r w:rsidRPr="004F669B">
        <w:rPr>
          <w:rFonts w:ascii="Times New Roman" w:eastAsia="Times New Roman" w:hAnsi="Times New Roman" w:cs="Times New Roman"/>
          <w:i/>
        </w:rPr>
        <w:t>Nutr</w:t>
      </w:r>
      <w:proofErr w:type="spellEnd"/>
      <w:r w:rsidRPr="004F669B">
        <w:rPr>
          <w:rFonts w:ascii="Times New Roman" w:eastAsia="Times New Roman" w:hAnsi="Times New Roman" w:cs="Times New Roman"/>
          <w:i/>
        </w:rPr>
        <w:t xml:space="preserve"> Soc,</w:t>
      </w:r>
      <w:r w:rsidRPr="004F669B">
        <w:rPr>
          <w:rFonts w:ascii="Times New Roman" w:eastAsia="Times New Roman" w:hAnsi="Times New Roman" w:cs="Times New Roman"/>
        </w:rPr>
        <w:t xml:space="preserve"> 77</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445.</w:t>
      </w:r>
    </w:p>
    <w:p w14:paraId="6040F2B5" w14:textId="77777777" w:rsidR="00923AA5" w:rsidRPr="004F669B" w:rsidRDefault="00923AA5" w:rsidP="00B97A84">
      <w:pPr>
        <w:spacing w:line="360" w:lineRule="auto"/>
        <w:jc w:val="both"/>
        <w:rPr>
          <w:rFonts w:ascii="Times New Roman" w:eastAsia="Times New Roman" w:hAnsi="Times New Roman" w:cs="Times New Roman"/>
          <w:lang w:val="pt-BR"/>
        </w:rPr>
      </w:pPr>
      <w:r w:rsidRPr="004F669B">
        <w:rPr>
          <w:rFonts w:ascii="Times New Roman" w:eastAsia="Times New Roman" w:hAnsi="Times New Roman" w:cs="Times New Roman"/>
          <w:b/>
        </w:rPr>
        <w:t xml:space="preserve">28. Shubham, K., </w:t>
      </w:r>
      <w:proofErr w:type="spellStart"/>
      <w:r w:rsidRPr="004F669B">
        <w:rPr>
          <w:rFonts w:ascii="Times New Roman" w:eastAsia="Times New Roman" w:hAnsi="Times New Roman" w:cs="Times New Roman"/>
          <w:b/>
        </w:rPr>
        <w:t>Anukiruthika</w:t>
      </w:r>
      <w:proofErr w:type="spellEnd"/>
      <w:r w:rsidRPr="004F669B">
        <w:rPr>
          <w:rFonts w:ascii="Times New Roman" w:eastAsia="Times New Roman" w:hAnsi="Times New Roman" w:cs="Times New Roman"/>
          <w:b/>
        </w:rPr>
        <w:t xml:space="preserve">, T., Dutta, S., et al. </w:t>
      </w:r>
      <w:r w:rsidRPr="004F669B">
        <w:rPr>
          <w:rFonts w:ascii="Times New Roman" w:eastAsia="Times New Roman" w:hAnsi="Times New Roman" w:cs="Times New Roman"/>
        </w:rPr>
        <w:t xml:space="preserve">2020. Iron deficiency anemia: A comprehensive review on iron absorption, </w:t>
      </w:r>
      <w:proofErr w:type="gramStart"/>
      <w:r w:rsidRPr="004F669B">
        <w:rPr>
          <w:rFonts w:ascii="Times New Roman" w:eastAsia="Times New Roman" w:hAnsi="Times New Roman" w:cs="Times New Roman"/>
        </w:rPr>
        <w:t>bioavailability</w:t>
      </w:r>
      <w:proofErr w:type="gramEnd"/>
      <w:r w:rsidRPr="004F669B">
        <w:rPr>
          <w:rFonts w:ascii="Times New Roman" w:eastAsia="Times New Roman" w:hAnsi="Times New Roman" w:cs="Times New Roman"/>
        </w:rPr>
        <w:t xml:space="preserve"> and emerging food fortification approaches. </w:t>
      </w:r>
      <w:r w:rsidRPr="004F669B">
        <w:rPr>
          <w:rFonts w:ascii="Times New Roman" w:eastAsia="Times New Roman" w:hAnsi="Times New Roman" w:cs="Times New Roman"/>
          <w:i/>
          <w:lang w:val="pt-BR"/>
        </w:rPr>
        <w:t>Trends Food Sci Technol,</w:t>
      </w:r>
      <w:r w:rsidRPr="004F669B">
        <w:rPr>
          <w:rFonts w:ascii="Times New Roman" w:eastAsia="Times New Roman" w:hAnsi="Times New Roman" w:cs="Times New Roman"/>
          <w:lang w:val="pt-BR"/>
        </w:rPr>
        <w:t xml:space="preserve"> 99</w:t>
      </w:r>
      <w:r w:rsidRPr="004F669B">
        <w:rPr>
          <w:rFonts w:ascii="Times New Roman" w:eastAsia="Times New Roman" w:hAnsi="Times New Roman" w:cs="Times New Roman"/>
          <w:b/>
          <w:lang w:val="pt-BR"/>
        </w:rPr>
        <w:t>,</w:t>
      </w:r>
      <w:r w:rsidRPr="004F669B">
        <w:rPr>
          <w:rFonts w:ascii="Times New Roman" w:eastAsia="Times New Roman" w:hAnsi="Times New Roman" w:cs="Times New Roman"/>
          <w:lang w:val="pt-BR"/>
        </w:rPr>
        <w:t xml:space="preserve"> 58.</w:t>
      </w:r>
    </w:p>
    <w:p w14:paraId="36ABEFA8"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29. Hossain, R. &amp; Grier, D. </w:t>
      </w:r>
      <w:r w:rsidRPr="004F669B">
        <w:rPr>
          <w:rFonts w:ascii="Times New Roman" w:eastAsia="Times New Roman" w:hAnsi="Times New Roman" w:cs="Times New Roman"/>
        </w:rPr>
        <w:t xml:space="preserve">2015. Copper deficiency. </w:t>
      </w:r>
      <w:r w:rsidRPr="004F669B">
        <w:rPr>
          <w:rFonts w:ascii="Times New Roman" w:eastAsia="Times New Roman" w:hAnsi="Times New Roman" w:cs="Times New Roman"/>
          <w:i/>
        </w:rPr>
        <w:t>Wake Forest J Sci Med,</w:t>
      </w:r>
      <w:r w:rsidRPr="004F669B">
        <w:rPr>
          <w:rFonts w:ascii="Times New Roman" w:eastAsia="Times New Roman" w:hAnsi="Times New Roman" w:cs="Times New Roman"/>
        </w:rPr>
        <w:t xml:space="preserve"> 1</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27.</w:t>
      </w:r>
    </w:p>
    <w:p w14:paraId="4A820F9D"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30. Catanzaro, G., Filardi, T., Sabato, C., et al. </w:t>
      </w:r>
      <w:r w:rsidRPr="004F669B">
        <w:rPr>
          <w:rFonts w:ascii="Times New Roman" w:eastAsia="Times New Roman" w:hAnsi="Times New Roman" w:cs="Times New Roman"/>
        </w:rPr>
        <w:t>2021. Tissue and circulating microRNAs as biomarkers of response to obesity treatment strategies. </w:t>
      </w:r>
      <w:r w:rsidRPr="004F669B">
        <w:rPr>
          <w:rFonts w:ascii="Times New Roman" w:eastAsia="Times New Roman" w:hAnsi="Times New Roman" w:cs="Times New Roman"/>
          <w:i/>
          <w:iCs/>
        </w:rPr>
        <w:t>Journal of endocrinological investigation</w:t>
      </w:r>
      <w:r w:rsidRPr="004F669B">
        <w:rPr>
          <w:rFonts w:ascii="Times New Roman" w:eastAsia="Times New Roman" w:hAnsi="Times New Roman" w:cs="Times New Roman"/>
        </w:rPr>
        <w:t>, </w:t>
      </w:r>
      <w:r w:rsidRPr="004F669B">
        <w:rPr>
          <w:rFonts w:ascii="Times New Roman" w:eastAsia="Times New Roman" w:hAnsi="Times New Roman" w:cs="Times New Roman"/>
          <w:i/>
          <w:iCs/>
        </w:rPr>
        <w:t>44</w:t>
      </w:r>
      <w:r w:rsidRPr="004F669B">
        <w:rPr>
          <w:rFonts w:ascii="Times New Roman" w:eastAsia="Times New Roman" w:hAnsi="Times New Roman" w:cs="Times New Roman"/>
        </w:rPr>
        <w:t>(6), 1159.</w:t>
      </w:r>
    </w:p>
    <w:p w14:paraId="7A9DDE5C"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31. Alexandru, N., </w:t>
      </w:r>
      <w:proofErr w:type="spellStart"/>
      <w:r w:rsidRPr="004F669B">
        <w:rPr>
          <w:rFonts w:ascii="Times New Roman" w:eastAsia="Times New Roman" w:hAnsi="Times New Roman" w:cs="Times New Roman"/>
          <w:b/>
        </w:rPr>
        <w:t>Procopciuc</w:t>
      </w:r>
      <w:proofErr w:type="spellEnd"/>
      <w:r w:rsidRPr="004F669B">
        <w:rPr>
          <w:rFonts w:ascii="Times New Roman" w:eastAsia="Times New Roman" w:hAnsi="Times New Roman" w:cs="Times New Roman"/>
          <w:b/>
        </w:rPr>
        <w:t xml:space="preserve">, A., </w:t>
      </w:r>
      <w:proofErr w:type="spellStart"/>
      <w:r w:rsidRPr="004F669B">
        <w:rPr>
          <w:rFonts w:ascii="Times New Roman" w:eastAsia="Times New Roman" w:hAnsi="Times New Roman" w:cs="Times New Roman"/>
          <w:b/>
        </w:rPr>
        <w:t>Vîlcu</w:t>
      </w:r>
      <w:proofErr w:type="spellEnd"/>
      <w:r w:rsidRPr="004F669B">
        <w:rPr>
          <w:rFonts w:ascii="Times New Roman" w:eastAsia="Times New Roman" w:hAnsi="Times New Roman" w:cs="Times New Roman"/>
          <w:b/>
        </w:rPr>
        <w:t xml:space="preserve">, A., et al. </w:t>
      </w:r>
      <w:r w:rsidRPr="004F669B">
        <w:rPr>
          <w:rFonts w:ascii="Times New Roman" w:eastAsia="Times New Roman" w:hAnsi="Times New Roman" w:cs="Times New Roman"/>
        </w:rPr>
        <w:t xml:space="preserve">2021. Extracellular vesicles-incorporated microRNA signature as biomarker and diagnosis of prediabetes state and its complications. </w:t>
      </w:r>
      <w:r w:rsidRPr="004F669B">
        <w:rPr>
          <w:rFonts w:ascii="Times New Roman" w:eastAsia="Times New Roman" w:hAnsi="Times New Roman" w:cs="Times New Roman"/>
          <w:i/>
        </w:rPr>
        <w:t xml:space="preserve">Rev </w:t>
      </w:r>
      <w:proofErr w:type="spellStart"/>
      <w:r w:rsidRPr="004F669B">
        <w:rPr>
          <w:rFonts w:ascii="Times New Roman" w:eastAsia="Times New Roman" w:hAnsi="Times New Roman" w:cs="Times New Roman"/>
          <w:i/>
        </w:rPr>
        <w:t>Endocr</w:t>
      </w:r>
      <w:proofErr w:type="spellEnd"/>
      <w:r w:rsidRPr="004F669B">
        <w:rPr>
          <w:rFonts w:ascii="Times New Roman" w:eastAsia="Times New Roman" w:hAnsi="Times New Roman" w:cs="Times New Roman"/>
          <w:i/>
        </w:rPr>
        <w:t xml:space="preserve"> </w:t>
      </w:r>
      <w:proofErr w:type="spellStart"/>
      <w:r w:rsidRPr="004F669B">
        <w:rPr>
          <w:rFonts w:ascii="Times New Roman" w:eastAsia="Times New Roman" w:hAnsi="Times New Roman" w:cs="Times New Roman"/>
          <w:i/>
        </w:rPr>
        <w:t>Metab</w:t>
      </w:r>
      <w:proofErr w:type="spellEnd"/>
      <w:r w:rsidRPr="004F669B">
        <w:rPr>
          <w:rFonts w:ascii="Times New Roman" w:eastAsia="Times New Roman" w:hAnsi="Times New Roman" w:cs="Times New Roman"/>
          <w:i/>
        </w:rPr>
        <w:t xml:space="preserve"> </w:t>
      </w:r>
      <w:proofErr w:type="spellStart"/>
      <w:r w:rsidRPr="004F669B">
        <w:rPr>
          <w:rFonts w:ascii="Times New Roman" w:eastAsia="Times New Roman" w:hAnsi="Times New Roman" w:cs="Times New Roman"/>
          <w:i/>
        </w:rPr>
        <w:t>Disord</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23</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309.</w:t>
      </w:r>
    </w:p>
    <w:p w14:paraId="156877F2"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32. Langi, G., Szczerbinski, L., &amp; </w:t>
      </w:r>
      <w:proofErr w:type="spellStart"/>
      <w:r w:rsidRPr="004F669B">
        <w:rPr>
          <w:rFonts w:ascii="Times New Roman" w:eastAsia="Times New Roman" w:hAnsi="Times New Roman" w:cs="Times New Roman"/>
          <w:b/>
          <w:bCs/>
        </w:rPr>
        <w:t>Kretowski</w:t>
      </w:r>
      <w:proofErr w:type="spellEnd"/>
      <w:r w:rsidRPr="004F669B">
        <w:rPr>
          <w:rFonts w:ascii="Times New Roman" w:eastAsia="Times New Roman" w:hAnsi="Times New Roman" w:cs="Times New Roman"/>
          <w:b/>
          <w:bCs/>
        </w:rPr>
        <w:t>, A.</w:t>
      </w:r>
      <w:r w:rsidRPr="004F669B">
        <w:rPr>
          <w:rFonts w:ascii="Times New Roman" w:eastAsia="Times New Roman" w:hAnsi="Times New Roman" w:cs="Times New Roman"/>
        </w:rPr>
        <w:t xml:space="preserve"> (2019). Meta-analysis of differential miRNA expression after bariatric surgery. </w:t>
      </w:r>
      <w:r w:rsidRPr="004F669B">
        <w:rPr>
          <w:rFonts w:ascii="Times New Roman" w:eastAsia="Times New Roman" w:hAnsi="Times New Roman" w:cs="Times New Roman"/>
          <w:i/>
          <w:iCs/>
        </w:rPr>
        <w:t>Journal of Clinical Medicine</w:t>
      </w:r>
      <w:r w:rsidRPr="004F669B">
        <w:rPr>
          <w:rFonts w:ascii="Times New Roman" w:eastAsia="Times New Roman" w:hAnsi="Times New Roman" w:cs="Times New Roman"/>
        </w:rPr>
        <w:t>, </w:t>
      </w:r>
      <w:r w:rsidRPr="004F669B">
        <w:rPr>
          <w:rFonts w:ascii="Times New Roman" w:eastAsia="Times New Roman" w:hAnsi="Times New Roman" w:cs="Times New Roman"/>
          <w:i/>
          <w:iCs/>
        </w:rPr>
        <w:t>8</w:t>
      </w:r>
      <w:r w:rsidRPr="004F669B">
        <w:rPr>
          <w:rFonts w:ascii="Times New Roman" w:eastAsia="Times New Roman" w:hAnsi="Times New Roman" w:cs="Times New Roman"/>
        </w:rPr>
        <w:t>(8), 1220.</w:t>
      </w:r>
    </w:p>
    <w:p w14:paraId="63CE3097" w14:textId="77777777" w:rsidR="00923AA5" w:rsidRPr="004F669B" w:rsidRDefault="00923AA5" w:rsidP="00B97A84">
      <w:pPr>
        <w:spacing w:line="360" w:lineRule="auto"/>
        <w:jc w:val="both"/>
        <w:rPr>
          <w:rFonts w:ascii="Times New Roman" w:eastAsia="Times New Roman" w:hAnsi="Times New Roman" w:cs="Times New Roman"/>
          <w:lang w:val="nl-NL"/>
        </w:rPr>
      </w:pPr>
      <w:r w:rsidRPr="004F669B">
        <w:rPr>
          <w:rFonts w:ascii="Times New Roman" w:eastAsia="Times New Roman" w:hAnsi="Times New Roman" w:cs="Times New Roman"/>
          <w:b/>
          <w:lang w:val="fi-FI"/>
        </w:rPr>
        <w:t xml:space="preserve">33. Zolbin, M. M., Mamillapalli, R., Nematian, S. E., et al. </w:t>
      </w:r>
      <w:r w:rsidRPr="004F669B">
        <w:rPr>
          <w:rFonts w:ascii="Times New Roman" w:eastAsia="Times New Roman" w:hAnsi="Times New Roman" w:cs="Times New Roman"/>
          <w:lang w:val="fi-FI"/>
        </w:rPr>
        <w:t xml:space="preserve">2019. </w:t>
      </w:r>
      <w:r w:rsidRPr="004F669B">
        <w:rPr>
          <w:rFonts w:ascii="Times New Roman" w:eastAsia="Times New Roman" w:hAnsi="Times New Roman" w:cs="Times New Roman"/>
        </w:rPr>
        <w:t xml:space="preserve">Adipocyte alterations in endometriosis: reduced numbers of stem cells and microRNA induced alterations in adipocyte metabolic gene expression. </w:t>
      </w:r>
      <w:r w:rsidRPr="004F669B">
        <w:rPr>
          <w:rFonts w:ascii="Times New Roman" w:eastAsia="Times New Roman" w:hAnsi="Times New Roman" w:cs="Times New Roman"/>
          <w:i/>
          <w:lang w:val="nl-NL"/>
        </w:rPr>
        <w:t>Reprod Biol Endocrinol,</w:t>
      </w:r>
      <w:r w:rsidRPr="004F669B">
        <w:rPr>
          <w:rFonts w:ascii="Times New Roman" w:eastAsia="Times New Roman" w:hAnsi="Times New Roman" w:cs="Times New Roman"/>
          <w:lang w:val="nl-NL"/>
        </w:rPr>
        <w:t xml:space="preserve"> 17</w:t>
      </w:r>
      <w:r w:rsidRPr="004F669B">
        <w:rPr>
          <w:rFonts w:ascii="Times New Roman" w:eastAsia="Times New Roman" w:hAnsi="Times New Roman" w:cs="Times New Roman"/>
          <w:b/>
          <w:lang w:val="nl-NL"/>
        </w:rPr>
        <w:t>,</w:t>
      </w:r>
      <w:r w:rsidRPr="004F669B">
        <w:rPr>
          <w:rFonts w:ascii="Times New Roman" w:eastAsia="Times New Roman" w:hAnsi="Times New Roman" w:cs="Times New Roman"/>
          <w:lang w:val="nl-NL"/>
        </w:rPr>
        <w:t xml:space="preserve"> 36.</w:t>
      </w:r>
    </w:p>
    <w:p w14:paraId="4B04840C" w14:textId="6A7F2D14" w:rsidR="001E0315" w:rsidRPr="004F669B" w:rsidRDefault="00923AA5" w:rsidP="00FD22DA">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34. Ellett, F., &amp; </w:t>
      </w:r>
      <w:proofErr w:type="spellStart"/>
      <w:r w:rsidRPr="004F669B">
        <w:rPr>
          <w:rFonts w:ascii="Times New Roman" w:eastAsia="Times New Roman" w:hAnsi="Times New Roman" w:cs="Times New Roman"/>
          <w:b/>
          <w:bCs/>
        </w:rPr>
        <w:t>Papoutsopoulou</w:t>
      </w:r>
      <w:proofErr w:type="spellEnd"/>
      <w:r w:rsidRPr="004F669B">
        <w:rPr>
          <w:rFonts w:ascii="Times New Roman" w:eastAsia="Times New Roman" w:hAnsi="Times New Roman" w:cs="Times New Roman"/>
          <w:b/>
          <w:bCs/>
        </w:rPr>
        <w:t>, S. (</w:t>
      </w:r>
      <w:r w:rsidRPr="004F669B">
        <w:rPr>
          <w:rFonts w:ascii="Times New Roman" w:eastAsia="Times New Roman" w:hAnsi="Times New Roman" w:cs="Times New Roman"/>
        </w:rPr>
        <w:t>2022). MicroLet-7b Regulates Neutrophil Function and Dampens Neutrophilic Inflammation by Suppressing the Canonical TLR4/NF-kB Pathway</w:t>
      </w:r>
      <w:r w:rsidR="00FD22DA" w:rsidRPr="004F669B">
        <w:rPr>
          <w:rFonts w:ascii="Times New Roman" w:eastAsia="Times New Roman" w:hAnsi="Times New Roman" w:cs="Times New Roman"/>
        </w:rPr>
        <w:t>—Neutrophil</w:t>
      </w:r>
      <w:r w:rsidRPr="004F669B">
        <w:rPr>
          <w:rFonts w:ascii="Times New Roman" w:eastAsia="Times New Roman" w:hAnsi="Times New Roman" w:cs="Times New Roman"/>
          <w:i/>
          <w:iCs/>
        </w:rPr>
        <w:t xml:space="preserve"> Functions in Host Immunity, Inflammation and Tissue Repair</w:t>
      </w:r>
      <w:r w:rsidRPr="004F669B">
        <w:rPr>
          <w:rFonts w:ascii="Times New Roman" w:eastAsia="Times New Roman" w:hAnsi="Times New Roman" w:cs="Times New Roman"/>
        </w:rPr>
        <w:t>.</w:t>
      </w:r>
    </w:p>
    <w:sectPr w:rsidR="001E0315" w:rsidRPr="004F669B" w:rsidSect="00E512B0">
      <w:headerReference w:type="default" r:id="rId15"/>
      <w:footerReference w:type="default" r:id="rId16"/>
      <w:pgSz w:w="11906" w:h="16838"/>
      <w:pgMar w:top="1440" w:right="1440" w:bottom="1440" w:left="1440" w:header="708" w:footer="708"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7ABB" w14:textId="77777777" w:rsidR="00E512B0" w:rsidRDefault="00E512B0" w:rsidP="00E1620A">
      <w:pPr>
        <w:spacing w:after="0" w:line="240" w:lineRule="auto"/>
      </w:pPr>
      <w:r>
        <w:separator/>
      </w:r>
    </w:p>
  </w:endnote>
  <w:endnote w:type="continuationSeparator" w:id="0">
    <w:p w14:paraId="7E4F8CED" w14:textId="77777777" w:rsidR="00E512B0" w:rsidRDefault="00E512B0" w:rsidP="00E1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678fd422">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3212"/>
      <w:docPartObj>
        <w:docPartGallery w:val="Page Numbers (Bottom of Page)"/>
        <w:docPartUnique/>
      </w:docPartObj>
    </w:sdtPr>
    <w:sdtEndPr>
      <w:rPr>
        <w:noProof/>
      </w:rPr>
    </w:sdtEndPr>
    <w:sdtContent>
      <w:sdt>
        <w:sdtPr>
          <w:rPr>
            <w:rFonts w:ascii="Calibri" w:eastAsia="Calibri" w:hAnsi="Calibri" w:cs="Arial"/>
          </w:rPr>
          <w:id w:val="705601247"/>
          <w:docPartObj>
            <w:docPartGallery w:val="Page Numbers (Bottom of Page)"/>
            <w:docPartUnique/>
          </w:docPartObj>
        </w:sdtPr>
        <w:sdtContent>
          <w:sdt>
            <w:sdtPr>
              <w:rPr>
                <w:rFonts w:ascii="Calibri" w:eastAsia="Times New Roman" w:hAnsi="Calibri" w:cs="Times New Roman"/>
                <w:sz w:val="28"/>
                <w:szCs w:val="28"/>
              </w:rPr>
              <w:id w:val="-1146124694"/>
              <w:docPartObj>
                <w:docPartGallery w:val="Page Numbers (Bottom of Page)"/>
                <w:docPartUnique/>
              </w:docPartObj>
            </w:sdtPr>
            <w:sdtContent>
              <w:p w14:paraId="78762491" w14:textId="25D1278C" w:rsidR="00D40C65" w:rsidRPr="00D40C65" w:rsidRDefault="0055545F" w:rsidP="00D40C65">
                <w:pPr>
                  <w:pBdr>
                    <w:top w:val="thinThickSmallGap" w:sz="24" w:space="1" w:color="823B0B"/>
                  </w:pBdr>
                  <w:tabs>
                    <w:tab w:val="center" w:pos="4320"/>
                    <w:tab w:val="right" w:pos="8640"/>
                  </w:tabs>
                  <w:spacing w:after="240" w:line="254" w:lineRule="auto"/>
                  <w:ind w:firstLine="357"/>
                  <w:rPr>
                    <w:rFonts w:ascii="Calibri" w:eastAsia="Times New Roman" w:hAnsi="Calibri" w:cs="Times New Roman"/>
                    <w:noProof/>
                    <w:sz w:val="28"/>
                    <w:szCs w:val="28"/>
                  </w:rPr>
                </w:pPr>
                <w:r>
                  <w:rPr>
                    <w:rFonts w:ascii="Calibri" w:eastAsia="Calibri" w:hAnsi="Calibri" w:cs="Arial"/>
                    <w:bCs/>
                    <w:color w:val="000000"/>
                  </w:rPr>
                  <w:t>Gad</w:t>
                </w:r>
                <w:r w:rsidR="00D40C65" w:rsidRPr="00D40C65">
                  <w:rPr>
                    <w:rFonts w:ascii="Calibri" w:eastAsia="Calibri" w:hAnsi="Calibri" w:cs="Arial"/>
                    <w:color w:val="000000"/>
                  </w:rPr>
                  <w:t xml:space="preserve"> </w:t>
                </w:r>
                <w:r>
                  <w:rPr>
                    <w:rFonts w:ascii="Calibri" w:eastAsia="Calibri" w:hAnsi="Calibri" w:cs="Arial"/>
                    <w:color w:val="000000"/>
                  </w:rPr>
                  <w:t>SA</w:t>
                </w:r>
                <w:r w:rsidR="00D40C65" w:rsidRPr="00D40C65">
                  <w:rPr>
                    <w:rFonts w:ascii="Calibri" w:eastAsia="Times New Roman" w:hAnsi="Calibri" w:cs="Times New Roman"/>
                    <w:sz w:val="28"/>
                    <w:szCs w:val="28"/>
                  </w:rPr>
                  <w:t xml:space="preserve"> </w:t>
                </w:r>
                <w:r w:rsidR="00D40C65" w:rsidRPr="00D40C65">
                  <w:rPr>
                    <w:rFonts w:ascii="Calibri" w:eastAsia="Calibri" w:hAnsi="Calibri" w:cs="Arial"/>
                  </w:rPr>
                  <w:t>et al.2024</w:t>
                </w:r>
                <w:r w:rsidR="00D40C65" w:rsidRPr="00D40C65">
                  <w:rPr>
                    <w:rFonts w:ascii="Calibri Light" w:eastAsia="Times New Roman" w:hAnsi="Calibri Light" w:cs="Times New Roman"/>
                  </w:rPr>
                  <w:ptab w:relativeTo="margin" w:alignment="right" w:leader="none"/>
                </w:r>
                <w:r w:rsidR="00D40C65" w:rsidRPr="00D40C65">
                  <w:rPr>
                    <w:rFonts w:ascii="Calibri" w:eastAsia="Times New Roman" w:hAnsi="Calibri" w:cs="Arial"/>
                  </w:rPr>
                  <w:fldChar w:fldCharType="begin"/>
                </w:r>
                <w:r w:rsidR="00D40C65" w:rsidRPr="00D40C65">
                  <w:rPr>
                    <w:rFonts w:ascii="Calibri" w:eastAsia="Calibri" w:hAnsi="Calibri" w:cs="Arial"/>
                  </w:rPr>
                  <w:instrText xml:space="preserve"> PAGE   \* MERGEFORMAT </w:instrText>
                </w:r>
                <w:r w:rsidR="00D40C65" w:rsidRPr="00D40C65">
                  <w:rPr>
                    <w:rFonts w:ascii="Calibri" w:eastAsia="Times New Roman" w:hAnsi="Calibri" w:cs="Arial"/>
                  </w:rPr>
                  <w:fldChar w:fldCharType="separate"/>
                </w:r>
                <w:r w:rsidR="00D40C65" w:rsidRPr="00D40C65">
                  <w:rPr>
                    <w:rFonts w:ascii="Calibri" w:eastAsia="Times New Roman" w:hAnsi="Calibri" w:cs="Arial"/>
                  </w:rPr>
                  <w:t>64</w:t>
                </w:r>
                <w:r w:rsidR="00D40C65" w:rsidRPr="00D40C65">
                  <w:rPr>
                    <w:rFonts w:ascii="Calibri Light" w:eastAsia="Times New Roman" w:hAnsi="Calibri Light" w:cs="Times New Roman"/>
                    <w:noProof/>
                  </w:rPr>
                  <w:fldChar w:fldCharType="end"/>
                </w:r>
              </w:p>
            </w:sdtContent>
          </w:sdt>
        </w:sdtContent>
      </w:sdt>
      <w:p w14:paraId="14657FBA" w14:textId="01A17A8F" w:rsidR="00E1620A" w:rsidRDefault="00000000" w:rsidP="00D40C6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FD0E" w14:textId="77777777" w:rsidR="00E512B0" w:rsidRDefault="00E512B0" w:rsidP="00E1620A">
      <w:pPr>
        <w:spacing w:after="0" w:line="240" w:lineRule="auto"/>
      </w:pPr>
      <w:r>
        <w:separator/>
      </w:r>
    </w:p>
  </w:footnote>
  <w:footnote w:type="continuationSeparator" w:id="0">
    <w:p w14:paraId="664204C9" w14:textId="77777777" w:rsidR="00E512B0" w:rsidRDefault="00E512B0" w:rsidP="00E1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49C4" w14:textId="77777777" w:rsidR="00D40C65" w:rsidRPr="00D40C65" w:rsidRDefault="00D40C65" w:rsidP="00D40C65">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D40C65">
      <w:rPr>
        <w:rFonts w:ascii="Cambria" w:eastAsia="Times New Roman" w:hAnsi="Cambria" w:cs="Times New Roman"/>
        <w:sz w:val="18"/>
        <w:szCs w:val="18"/>
      </w:rPr>
      <w:t>African journal of gastroenterology and hepatology</w:t>
    </w:r>
    <w:r w:rsidRPr="00D40C65">
      <w:rPr>
        <w:rFonts w:ascii="Cambria" w:eastAsia="Times New Roman" w:hAnsi="Cambria" w:cs="Times New Roman"/>
        <w:sz w:val="18"/>
        <w:szCs w:val="18"/>
      </w:rPr>
      <w:tab/>
    </w:r>
    <w:r w:rsidRPr="00D40C65">
      <w:rPr>
        <w:rFonts w:ascii="Calibri Light" w:eastAsia="Times New Roman" w:hAnsi="Calibri Light" w:cs="Times New Roman"/>
        <w:noProof/>
        <w:sz w:val="32"/>
        <w:szCs w:val="32"/>
      </w:rPr>
      <w:drawing>
        <wp:inline distT="0" distB="0" distL="0" distR="0" wp14:anchorId="0CDE7C31" wp14:editId="4E4F0B5D">
          <wp:extent cx="1444625" cy="207645"/>
          <wp:effectExtent l="0" t="0" r="0" b="1905"/>
          <wp:docPr id="10675541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07645"/>
                  </a:xfrm>
                  <a:prstGeom prst="rect">
                    <a:avLst/>
                  </a:prstGeom>
                  <a:noFill/>
                  <a:ln>
                    <a:noFill/>
                  </a:ln>
                </pic:spPr>
              </pic:pic>
            </a:graphicData>
          </a:graphic>
        </wp:inline>
      </w:drawing>
    </w:r>
  </w:p>
  <w:p w14:paraId="48E1A6F7" w14:textId="77777777" w:rsidR="00D40C65" w:rsidRPr="00D40C65" w:rsidRDefault="00D40C65" w:rsidP="00D40C65">
    <w:pPr>
      <w:tabs>
        <w:tab w:val="center" w:pos="4680"/>
        <w:tab w:val="right" w:pos="9360"/>
      </w:tabs>
      <w:spacing w:after="0" w:line="240" w:lineRule="auto"/>
      <w:rPr>
        <w:rFonts w:ascii="Calibri" w:eastAsia="Calibri" w:hAnsi="Calibri" w:cs="Arial"/>
      </w:rPr>
    </w:pPr>
    <w:r w:rsidRPr="00D40C65">
      <w:rPr>
        <w:rFonts w:ascii="Calibri" w:eastAsia="Calibri" w:hAnsi="Calibri" w:cs="Arial"/>
        <w:noProof/>
      </w:rPr>
      <mc:AlternateContent>
        <mc:Choice Requires="wps">
          <w:drawing>
            <wp:anchor distT="0" distB="0" distL="114300" distR="114300" simplePos="0" relativeHeight="251659264" behindDoc="0" locked="0" layoutInCell="1" allowOverlap="1" wp14:anchorId="4973C507" wp14:editId="795A7A00">
              <wp:simplePos x="0" y="0"/>
              <wp:positionH relativeFrom="margin">
                <wp:posOffset>26035</wp:posOffset>
              </wp:positionH>
              <wp:positionV relativeFrom="page">
                <wp:posOffset>1033780</wp:posOffset>
              </wp:positionV>
              <wp:extent cx="1277620" cy="300355"/>
              <wp:effectExtent l="0" t="0" r="1778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4DD1EC19" w14:textId="77777777" w:rsidR="00D40C65" w:rsidRDefault="00D40C65" w:rsidP="00D40C65">
                          <w:pPr>
                            <w:jc w:val="both"/>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C507"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4DD1EC19" w14:textId="77777777" w:rsidR="00D40C65" w:rsidRDefault="00D40C65" w:rsidP="00D40C65">
                    <w:pPr>
                      <w:jc w:val="both"/>
                      <w:rPr>
                        <w:sz w:val="24"/>
                        <w:szCs w:val="24"/>
                      </w:rPr>
                    </w:pPr>
                    <w:r>
                      <w:rPr>
                        <w:sz w:val="24"/>
                        <w:szCs w:val="24"/>
                      </w:rPr>
                      <w:t>Original research</w:t>
                    </w:r>
                  </w:p>
                </w:txbxContent>
              </v:textbox>
              <w10:wrap anchorx="margin" anchory="page"/>
            </v:shape>
          </w:pict>
        </mc:Fallback>
      </mc:AlternateContent>
    </w:r>
  </w:p>
  <w:p w14:paraId="13CF2581" w14:textId="77777777" w:rsidR="00D40C65" w:rsidRPr="00D40C65" w:rsidRDefault="00D40C65" w:rsidP="00D40C65">
    <w:pPr>
      <w:tabs>
        <w:tab w:val="center" w:pos="4680"/>
        <w:tab w:val="right" w:pos="9360"/>
      </w:tabs>
      <w:spacing w:after="0" w:line="240" w:lineRule="auto"/>
      <w:rPr>
        <w:rFonts w:ascii="Calibri" w:eastAsia="Calibri" w:hAnsi="Calibri" w:cs="Arial"/>
      </w:rPr>
    </w:pPr>
  </w:p>
  <w:p w14:paraId="628A50AB" w14:textId="77777777" w:rsidR="00D40C65" w:rsidRDefault="00D40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21C2A"/>
    <w:multiLevelType w:val="hybridMultilevel"/>
    <w:tmpl w:val="BE8CAD6A"/>
    <w:lvl w:ilvl="0" w:tplc="98FECC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6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2B"/>
    <w:rsid w:val="00001E9E"/>
    <w:rsid w:val="000468D1"/>
    <w:rsid w:val="0005506C"/>
    <w:rsid w:val="0009010F"/>
    <w:rsid w:val="00097806"/>
    <w:rsid w:val="0011421B"/>
    <w:rsid w:val="0012460F"/>
    <w:rsid w:val="00146CC4"/>
    <w:rsid w:val="00186F7E"/>
    <w:rsid w:val="00196EAB"/>
    <w:rsid w:val="001A6314"/>
    <w:rsid w:val="001C0461"/>
    <w:rsid w:val="001E0315"/>
    <w:rsid w:val="001E7B97"/>
    <w:rsid w:val="002B5F3C"/>
    <w:rsid w:val="00310EAB"/>
    <w:rsid w:val="00337CDA"/>
    <w:rsid w:val="00344A25"/>
    <w:rsid w:val="00365E46"/>
    <w:rsid w:val="00365FAC"/>
    <w:rsid w:val="00382714"/>
    <w:rsid w:val="003C543B"/>
    <w:rsid w:val="003D0F32"/>
    <w:rsid w:val="00410E9F"/>
    <w:rsid w:val="00421C09"/>
    <w:rsid w:val="00432E0E"/>
    <w:rsid w:val="00450B67"/>
    <w:rsid w:val="004635D1"/>
    <w:rsid w:val="00480430"/>
    <w:rsid w:val="00486C8F"/>
    <w:rsid w:val="004934FF"/>
    <w:rsid w:val="004D2196"/>
    <w:rsid w:val="004D2D57"/>
    <w:rsid w:val="004F669B"/>
    <w:rsid w:val="00524AAB"/>
    <w:rsid w:val="0055545F"/>
    <w:rsid w:val="00566165"/>
    <w:rsid w:val="005900CC"/>
    <w:rsid w:val="005A2E31"/>
    <w:rsid w:val="005C0B74"/>
    <w:rsid w:val="00610345"/>
    <w:rsid w:val="00614021"/>
    <w:rsid w:val="00646A6B"/>
    <w:rsid w:val="00647C8F"/>
    <w:rsid w:val="006608FB"/>
    <w:rsid w:val="006A2AB6"/>
    <w:rsid w:val="006B246B"/>
    <w:rsid w:val="006B34CD"/>
    <w:rsid w:val="006B3A98"/>
    <w:rsid w:val="006B60A8"/>
    <w:rsid w:val="00713FAB"/>
    <w:rsid w:val="0071552B"/>
    <w:rsid w:val="00717127"/>
    <w:rsid w:val="007503CC"/>
    <w:rsid w:val="0075477F"/>
    <w:rsid w:val="00775177"/>
    <w:rsid w:val="00791087"/>
    <w:rsid w:val="007926B4"/>
    <w:rsid w:val="007B5E0A"/>
    <w:rsid w:val="007C644F"/>
    <w:rsid w:val="007D4224"/>
    <w:rsid w:val="007F5CB1"/>
    <w:rsid w:val="008545A3"/>
    <w:rsid w:val="00855EC4"/>
    <w:rsid w:val="0086611D"/>
    <w:rsid w:val="0088421E"/>
    <w:rsid w:val="008857CB"/>
    <w:rsid w:val="008D67FF"/>
    <w:rsid w:val="008F133D"/>
    <w:rsid w:val="008F3960"/>
    <w:rsid w:val="008F5A5C"/>
    <w:rsid w:val="00913DD6"/>
    <w:rsid w:val="00923AA5"/>
    <w:rsid w:val="00944728"/>
    <w:rsid w:val="00993E71"/>
    <w:rsid w:val="009956E9"/>
    <w:rsid w:val="00A067B6"/>
    <w:rsid w:val="00A14E1B"/>
    <w:rsid w:val="00A22942"/>
    <w:rsid w:val="00A33781"/>
    <w:rsid w:val="00A374CD"/>
    <w:rsid w:val="00A45253"/>
    <w:rsid w:val="00A508CB"/>
    <w:rsid w:val="00AC2D87"/>
    <w:rsid w:val="00AD4367"/>
    <w:rsid w:val="00AE3FC0"/>
    <w:rsid w:val="00B02731"/>
    <w:rsid w:val="00B13E3D"/>
    <w:rsid w:val="00B213D0"/>
    <w:rsid w:val="00B277AB"/>
    <w:rsid w:val="00B47347"/>
    <w:rsid w:val="00B924BE"/>
    <w:rsid w:val="00B97A84"/>
    <w:rsid w:val="00BA1F76"/>
    <w:rsid w:val="00BB62B4"/>
    <w:rsid w:val="00BC48E7"/>
    <w:rsid w:val="00C10339"/>
    <w:rsid w:val="00C40F17"/>
    <w:rsid w:val="00C43F73"/>
    <w:rsid w:val="00CA0803"/>
    <w:rsid w:val="00CE7AB3"/>
    <w:rsid w:val="00D17A34"/>
    <w:rsid w:val="00D21A1C"/>
    <w:rsid w:val="00D40C65"/>
    <w:rsid w:val="00D4359A"/>
    <w:rsid w:val="00D949DE"/>
    <w:rsid w:val="00DA6727"/>
    <w:rsid w:val="00DB309F"/>
    <w:rsid w:val="00DD24F2"/>
    <w:rsid w:val="00DD7200"/>
    <w:rsid w:val="00E1620A"/>
    <w:rsid w:val="00E3025E"/>
    <w:rsid w:val="00E512B0"/>
    <w:rsid w:val="00E546A8"/>
    <w:rsid w:val="00E67AF7"/>
    <w:rsid w:val="00E7353A"/>
    <w:rsid w:val="00EC418A"/>
    <w:rsid w:val="00ED7431"/>
    <w:rsid w:val="00EE62DE"/>
    <w:rsid w:val="00F00214"/>
    <w:rsid w:val="00F226C9"/>
    <w:rsid w:val="00F54964"/>
    <w:rsid w:val="00F62FC0"/>
    <w:rsid w:val="00FA29BD"/>
    <w:rsid w:val="00FC1A99"/>
    <w:rsid w:val="00FC534A"/>
    <w:rsid w:val="00FC5551"/>
    <w:rsid w:val="00FD22DA"/>
    <w:rsid w:val="00FD2CAA"/>
    <w:rsid w:val="00FE12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1CF01"/>
  <w15:docId w15:val="{5C641618-9178-4EF6-8469-297E3FB3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99"/>
    <w:rPr>
      <w:lang w:val="en-US"/>
    </w:rPr>
  </w:style>
  <w:style w:type="paragraph" w:styleId="Heading1">
    <w:name w:val="heading 1"/>
    <w:basedOn w:val="Normal"/>
    <w:next w:val="Normal"/>
    <w:link w:val="Heading1Char"/>
    <w:uiPriority w:val="9"/>
    <w:qFormat/>
    <w:rsid w:val="00DB30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20A"/>
    <w:rPr>
      <w:lang w:val="en-US"/>
    </w:rPr>
  </w:style>
  <w:style w:type="paragraph" w:styleId="Footer">
    <w:name w:val="footer"/>
    <w:basedOn w:val="Normal"/>
    <w:link w:val="FooterChar"/>
    <w:uiPriority w:val="99"/>
    <w:unhideWhenUsed/>
    <w:rsid w:val="00E1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20A"/>
    <w:rPr>
      <w:lang w:val="en-US"/>
    </w:rPr>
  </w:style>
  <w:style w:type="paragraph" w:styleId="ListParagraph">
    <w:name w:val="List Paragraph"/>
    <w:basedOn w:val="Normal"/>
    <w:uiPriority w:val="34"/>
    <w:qFormat/>
    <w:rsid w:val="00713FAB"/>
    <w:pPr>
      <w:ind w:left="720"/>
      <w:contextualSpacing/>
    </w:pPr>
  </w:style>
  <w:style w:type="table" w:styleId="TableGrid">
    <w:name w:val="Table Grid"/>
    <w:basedOn w:val="TableNormal"/>
    <w:uiPriority w:val="39"/>
    <w:rsid w:val="005C0B7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C0B74"/>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B309F"/>
    <w:rPr>
      <w:rFonts w:asciiTheme="majorHAnsi" w:eastAsiaTheme="majorEastAsia" w:hAnsiTheme="majorHAnsi" w:cstheme="majorBidi"/>
      <w:color w:val="2F5496" w:themeColor="accent1" w:themeShade="BF"/>
      <w:sz w:val="32"/>
      <w:szCs w:val="32"/>
      <w:lang w:val="en-US"/>
    </w:rPr>
  </w:style>
  <w:style w:type="paragraph" w:styleId="Title">
    <w:name w:val="Title"/>
    <w:basedOn w:val="Normal"/>
    <w:next w:val="Normal"/>
    <w:link w:val="TitleChar"/>
    <w:uiPriority w:val="10"/>
    <w:qFormat/>
    <w:rsid w:val="00DB30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F"/>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5661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728"/>
    <w:rPr>
      <w:color w:val="0563C1" w:themeColor="hyperlink"/>
      <w:u w:val="single"/>
    </w:rPr>
  </w:style>
  <w:style w:type="character" w:styleId="UnresolvedMention">
    <w:name w:val="Unresolved Mention"/>
    <w:basedOn w:val="DefaultParagraphFont"/>
    <w:uiPriority w:val="99"/>
    <w:semiHidden/>
    <w:unhideWhenUsed/>
    <w:rsid w:val="00944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5089">
      <w:bodyDiv w:val="1"/>
      <w:marLeft w:val="0"/>
      <w:marRight w:val="0"/>
      <w:marTop w:val="0"/>
      <w:marBottom w:val="0"/>
      <w:divBdr>
        <w:top w:val="none" w:sz="0" w:space="0" w:color="auto"/>
        <w:left w:val="none" w:sz="0" w:space="0" w:color="auto"/>
        <w:bottom w:val="none" w:sz="0" w:space="0" w:color="auto"/>
        <w:right w:val="none" w:sz="0" w:space="0" w:color="auto"/>
      </w:divBdr>
    </w:div>
    <w:div w:id="482819399">
      <w:bodyDiv w:val="1"/>
      <w:marLeft w:val="0"/>
      <w:marRight w:val="0"/>
      <w:marTop w:val="0"/>
      <w:marBottom w:val="0"/>
      <w:divBdr>
        <w:top w:val="none" w:sz="0" w:space="0" w:color="auto"/>
        <w:left w:val="none" w:sz="0" w:space="0" w:color="auto"/>
        <w:bottom w:val="none" w:sz="0" w:space="0" w:color="auto"/>
        <w:right w:val="none" w:sz="0" w:space="0" w:color="auto"/>
      </w:divBdr>
    </w:div>
    <w:div w:id="538081233">
      <w:bodyDiv w:val="1"/>
      <w:marLeft w:val="0"/>
      <w:marRight w:val="0"/>
      <w:marTop w:val="0"/>
      <w:marBottom w:val="0"/>
      <w:divBdr>
        <w:top w:val="none" w:sz="0" w:space="0" w:color="auto"/>
        <w:left w:val="none" w:sz="0" w:space="0" w:color="auto"/>
        <w:bottom w:val="none" w:sz="0" w:space="0" w:color="auto"/>
        <w:right w:val="none" w:sz="0" w:space="0" w:color="auto"/>
      </w:divBdr>
    </w:div>
    <w:div w:id="1304194202">
      <w:bodyDiv w:val="1"/>
      <w:marLeft w:val="0"/>
      <w:marRight w:val="0"/>
      <w:marTop w:val="0"/>
      <w:marBottom w:val="0"/>
      <w:divBdr>
        <w:top w:val="none" w:sz="0" w:space="0" w:color="auto"/>
        <w:left w:val="none" w:sz="0" w:space="0" w:color="auto"/>
        <w:bottom w:val="none" w:sz="0" w:space="0" w:color="auto"/>
        <w:right w:val="none" w:sz="0" w:space="0" w:color="auto"/>
      </w:divBdr>
    </w:div>
    <w:div w:id="1309937349">
      <w:bodyDiv w:val="1"/>
      <w:marLeft w:val="0"/>
      <w:marRight w:val="0"/>
      <w:marTop w:val="0"/>
      <w:marBottom w:val="0"/>
      <w:divBdr>
        <w:top w:val="none" w:sz="0" w:space="0" w:color="auto"/>
        <w:left w:val="none" w:sz="0" w:space="0" w:color="auto"/>
        <w:bottom w:val="none" w:sz="0" w:space="0" w:color="auto"/>
        <w:right w:val="none" w:sz="0" w:space="0" w:color="auto"/>
      </w:divBdr>
    </w:div>
    <w:div w:id="1342126971">
      <w:bodyDiv w:val="1"/>
      <w:marLeft w:val="0"/>
      <w:marRight w:val="0"/>
      <w:marTop w:val="0"/>
      <w:marBottom w:val="0"/>
      <w:divBdr>
        <w:top w:val="none" w:sz="0" w:space="0" w:color="auto"/>
        <w:left w:val="none" w:sz="0" w:space="0" w:color="auto"/>
        <w:bottom w:val="none" w:sz="0" w:space="0" w:color="auto"/>
        <w:right w:val="none" w:sz="0" w:space="0" w:color="auto"/>
      </w:divBdr>
    </w:div>
    <w:div w:id="1539926102">
      <w:bodyDiv w:val="1"/>
      <w:marLeft w:val="0"/>
      <w:marRight w:val="0"/>
      <w:marTop w:val="0"/>
      <w:marBottom w:val="0"/>
      <w:divBdr>
        <w:top w:val="none" w:sz="0" w:space="0" w:color="auto"/>
        <w:left w:val="none" w:sz="0" w:space="0" w:color="auto"/>
        <w:bottom w:val="none" w:sz="0" w:space="0" w:color="auto"/>
        <w:right w:val="none" w:sz="0" w:space="0" w:color="auto"/>
      </w:divBdr>
    </w:div>
    <w:div w:id="157516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amiahussein82@hotmail.com%2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samiahussein82@hotmail.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10.21608/AJGH.2024.254932.1046" TargetMode="External"/><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3374</Words>
  <Characters>20136</Characters>
  <Application>Microsoft Office Word</Application>
  <DocSecurity>0</DocSecurity>
  <Lines>402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Hussein</dc:creator>
  <cp:keywords/>
  <dc:description/>
  <cp:lastModifiedBy>salem yousef</cp:lastModifiedBy>
  <cp:revision>16</cp:revision>
  <cp:lastPrinted>2024-01-25T13:03:00Z</cp:lastPrinted>
  <dcterms:created xsi:type="dcterms:W3CDTF">2024-01-25T12:27:00Z</dcterms:created>
  <dcterms:modified xsi:type="dcterms:W3CDTF">2024-01-25T13:09:00Z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e77431c98f6d58a17a9d05ed4ae14f76c9736771739d12d04cd54d8f5c59b98d</vt:lpwstr>
  </property>
</Properties>
</file>