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4D38" w14:textId="54EB9EE0" w:rsidR="00742467" w:rsidRDefault="00742467" w:rsidP="009B5B95">
      <w:pPr>
        <w:spacing w:line="48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6E3ACB71" wp14:editId="0CBB7590">
                <wp:simplePos x="0" y="0"/>
                <wp:positionH relativeFrom="column">
                  <wp:posOffset>25400</wp:posOffset>
                </wp:positionH>
                <wp:positionV relativeFrom="paragraph">
                  <wp:posOffset>6350</wp:posOffset>
                </wp:positionV>
                <wp:extent cx="1619250" cy="2540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1619250" cy="254000"/>
                        </a:xfrm>
                        <a:prstGeom prst="rect">
                          <a:avLst/>
                        </a:prstGeom>
                        <a:solidFill>
                          <a:schemeClr val="accent1"/>
                        </a:solidFill>
                        <a:ln w="6350">
                          <a:solidFill>
                            <a:prstClr val="black"/>
                          </a:solidFill>
                        </a:ln>
                      </wps:spPr>
                      <wps:txbx>
                        <w:txbxContent>
                          <w:p w14:paraId="772A09EE" w14:textId="73E5F88C" w:rsidR="00742467" w:rsidRDefault="00742467">
                            <w:r>
                              <w:t>ORIGINALRESEARCH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CB71" id="_x0000_t202" coordsize="21600,21600" o:spt="202" path="m,l,21600r21600,l21600,xe">
                <v:stroke joinstyle="miter"/>
                <v:path gradientshapeok="t" o:connecttype="rect"/>
              </v:shapetype>
              <v:shape id="Text Box 5" o:spid="_x0000_s1026" type="#_x0000_t202" style="position:absolute;margin-left:2pt;margin-top:.5pt;width:127.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" fillcolor="#4f81bd [3204]" strokeweight=".5pt">
                <v:textbox>
                  <w:txbxContent>
                    <w:p w14:paraId="772A09EE" w14:textId="73E5F88C" w:rsidR="00742467" w:rsidRDefault="00742467">
                      <w:r>
                        <w:t>ORIGINALRESEARCH RESEARCH</w:t>
                      </w:r>
                    </w:p>
                  </w:txbxContent>
                </v:textbox>
              </v:shape>
            </w:pict>
          </mc:Fallback>
        </mc:AlternateContent>
      </w:r>
    </w:p>
    <w:p w14:paraId="71BD6167" w14:textId="37E6830B" w:rsidR="009B5B95" w:rsidRPr="00825343" w:rsidRDefault="009B5B95" w:rsidP="009B5B95">
      <w:pPr>
        <w:spacing w:line="480" w:lineRule="auto"/>
        <w:rPr>
          <w:rFonts w:ascii="Times New Roman" w:hAnsi="Times New Roman"/>
          <w:b/>
        </w:rPr>
      </w:pPr>
      <w:bookmarkStart w:id="0" w:name="_Hlk48131296"/>
      <w:r w:rsidRPr="00825343">
        <w:rPr>
          <w:rFonts w:ascii="Times New Roman" w:hAnsi="Times New Roman"/>
          <w:b/>
        </w:rPr>
        <w:t>Early complications in adult liver transplant recipients at the Wits Donald Gordon Medical Centre, South Africa</w:t>
      </w:r>
    </w:p>
    <w:bookmarkEnd w:id="0"/>
    <w:p w14:paraId="2B173398" w14:textId="0FBA526F" w:rsidR="006B7905" w:rsidRPr="00F267C1" w:rsidRDefault="006B7905" w:rsidP="006B7905">
      <w:pPr>
        <w:spacing w:line="480" w:lineRule="auto"/>
        <w:rPr>
          <w:rFonts w:ascii="Times New Roman" w:hAnsi="Times New Roman"/>
          <w:b/>
          <w:bCs/>
        </w:rPr>
      </w:pPr>
      <w:r w:rsidRPr="00F267C1">
        <w:rPr>
          <w:rFonts w:ascii="Times New Roman" w:hAnsi="Times New Roman"/>
          <w:b/>
          <w:bCs/>
        </w:rPr>
        <w:t>Authors:</w:t>
      </w:r>
    </w:p>
    <w:p w14:paraId="34232895" w14:textId="0720B258" w:rsidR="006B7905" w:rsidRPr="006B7905" w:rsidRDefault="006B7905" w:rsidP="006B7905">
      <w:pPr>
        <w:spacing w:line="480" w:lineRule="auto"/>
        <w:rPr>
          <w:rFonts w:ascii="Times New Roman" w:hAnsi="Times New Roman"/>
        </w:rPr>
      </w:pPr>
      <w:r w:rsidRPr="006B7905">
        <w:rPr>
          <w:rFonts w:ascii="Times New Roman" w:hAnsi="Times New Roman"/>
        </w:rPr>
        <w:t xml:space="preserve">1. Sheetal Chiba (MBBCh, FCP(SA), </w:t>
      </w:r>
      <w:proofErr w:type="spellStart"/>
      <w:r w:rsidRPr="006B7905">
        <w:rPr>
          <w:rFonts w:ascii="Times New Roman" w:hAnsi="Times New Roman"/>
        </w:rPr>
        <w:t>MMed</w:t>
      </w:r>
      <w:proofErr w:type="spellEnd"/>
      <w:r>
        <w:rPr>
          <w:rFonts w:ascii="Times New Roman" w:hAnsi="Times New Roman"/>
        </w:rPr>
        <w:t xml:space="preserve"> </w:t>
      </w:r>
      <w:r w:rsidRPr="006B7905">
        <w:rPr>
          <w:rFonts w:ascii="Times New Roman" w:hAnsi="Times New Roman"/>
        </w:rPr>
        <w:t>(Wits))</w:t>
      </w:r>
      <w:r w:rsidR="00F267C1">
        <w:rPr>
          <w:rFonts w:ascii="Times New Roman" w:hAnsi="Times New Roman"/>
          <w:vertAlign w:val="superscript"/>
        </w:rPr>
        <w:t>1</w:t>
      </w:r>
      <w:r w:rsidRPr="006B7905">
        <w:rPr>
          <w:rFonts w:ascii="Times New Roman" w:hAnsi="Times New Roman"/>
        </w:rPr>
        <w:t xml:space="preserve"> </w:t>
      </w:r>
    </w:p>
    <w:p w14:paraId="43D8B837" w14:textId="3E0CE3DE" w:rsidR="006B7905" w:rsidRPr="006B7905" w:rsidRDefault="006B7905" w:rsidP="006B7905">
      <w:pPr>
        <w:spacing w:line="480" w:lineRule="auto"/>
        <w:rPr>
          <w:rFonts w:ascii="Times New Roman" w:hAnsi="Times New Roman"/>
        </w:rPr>
      </w:pPr>
      <w:r w:rsidRPr="006B7905">
        <w:rPr>
          <w:rFonts w:ascii="Times New Roman" w:hAnsi="Times New Roman"/>
        </w:rPr>
        <w:t xml:space="preserve">2. Warren Lowman (MBBCh, </w:t>
      </w:r>
      <w:proofErr w:type="spellStart"/>
      <w:r w:rsidRPr="006B7905">
        <w:rPr>
          <w:rFonts w:ascii="Times New Roman" w:hAnsi="Times New Roman"/>
        </w:rPr>
        <w:t>MMed</w:t>
      </w:r>
      <w:proofErr w:type="spellEnd"/>
      <w:r>
        <w:rPr>
          <w:rFonts w:ascii="Times New Roman" w:hAnsi="Times New Roman"/>
        </w:rPr>
        <w:t xml:space="preserve"> </w:t>
      </w:r>
      <w:r w:rsidRPr="006B7905">
        <w:rPr>
          <w:rFonts w:ascii="Times New Roman" w:hAnsi="Times New Roman"/>
        </w:rPr>
        <w:t>(Wits), FC Path</w:t>
      </w:r>
      <w:r>
        <w:rPr>
          <w:rFonts w:ascii="Times New Roman" w:hAnsi="Times New Roman"/>
        </w:rPr>
        <w:t xml:space="preserve"> </w:t>
      </w:r>
      <w:r w:rsidRPr="006B7905">
        <w:rPr>
          <w:rFonts w:ascii="Times New Roman" w:hAnsi="Times New Roman"/>
        </w:rPr>
        <w:t>(SA))</w:t>
      </w:r>
      <w:r w:rsidRPr="00F267C1">
        <w:rPr>
          <w:rFonts w:ascii="Times New Roman" w:hAnsi="Times New Roman"/>
          <w:vertAlign w:val="superscript"/>
        </w:rPr>
        <w:t>2</w:t>
      </w:r>
    </w:p>
    <w:p w14:paraId="6C1FF8E2" w14:textId="30010465" w:rsidR="006B7905" w:rsidRPr="006B7905" w:rsidRDefault="006B7905" w:rsidP="006B7905">
      <w:pPr>
        <w:spacing w:line="480" w:lineRule="auto"/>
        <w:rPr>
          <w:rFonts w:ascii="Times New Roman" w:hAnsi="Times New Roman"/>
        </w:rPr>
      </w:pPr>
      <w:r w:rsidRPr="006B7905">
        <w:rPr>
          <w:rFonts w:ascii="Times New Roman" w:hAnsi="Times New Roman"/>
        </w:rPr>
        <w:t xml:space="preserve">3. Gunter Schleicher (MBBCh, FCP(SA), </w:t>
      </w:r>
      <w:proofErr w:type="spellStart"/>
      <w:r w:rsidRPr="006B7905">
        <w:rPr>
          <w:rFonts w:ascii="Times New Roman" w:hAnsi="Times New Roman"/>
        </w:rPr>
        <w:t>MMed</w:t>
      </w:r>
      <w:proofErr w:type="spellEnd"/>
      <w:r>
        <w:rPr>
          <w:rFonts w:ascii="Times New Roman" w:hAnsi="Times New Roman"/>
        </w:rPr>
        <w:t xml:space="preserve"> </w:t>
      </w:r>
      <w:r w:rsidRPr="006B7905">
        <w:rPr>
          <w:rFonts w:ascii="Times New Roman" w:hAnsi="Times New Roman"/>
        </w:rPr>
        <w:t>(Wits), Cert   Pulmonology</w:t>
      </w:r>
      <w:r>
        <w:rPr>
          <w:rFonts w:ascii="Times New Roman" w:hAnsi="Times New Roman"/>
        </w:rPr>
        <w:t xml:space="preserve"> </w:t>
      </w:r>
      <w:r w:rsidRPr="006B7905">
        <w:rPr>
          <w:rFonts w:ascii="Times New Roman" w:hAnsi="Times New Roman"/>
        </w:rPr>
        <w:t>(SA), FCCP)</w:t>
      </w:r>
      <w:r w:rsidRPr="00F267C1">
        <w:rPr>
          <w:rFonts w:ascii="Times New Roman" w:hAnsi="Times New Roman"/>
          <w:vertAlign w:val="superscript"/>
        </w:rPr>
        <w:t>3</w:t>
      </w:r>
      <w:r w:rsidR="00F267C1">
        <w:rPr>
          <w:rFonts w:ascii="Times New Roman" w:hAnsi="Times New Roman"/>
        </w:rPr>
        <w:t>.</w:t>
      </w:r>
      <w:r w:rsidRPr="006B7905">
        <w:rPr>
          <w:rFonts w:ascii="Times New Roman" w:hAnsi="Times New Roman"/>
        </w:rPr>
        <w:t xml:space="preserve"> </w:t>
      </w:r>
    </w:p>
    <w:p w14:paraId="75EBEF99" w14:textId="79F92B1C" w:rsidR="006B7905" w:rsidRPr="00F267C1" w:rsidRDefault="006B7905" w:rsidP="006B7905">
      <w:pPr>
        <w:spacing w:line="480" w:lineRule="auto"/>
        <w:rPr>
          <w:rFonts w:ascii="Times New Roman" w:hAnsi="Times New Roman"/>
          <w:b/>
          <w:bCs/>
        </w:rPr>
      </w:pPr>
      <w:r w:rsidRPr="00F267C1">
        <w:rPr>
          <w:rFonts w:ascii="Times New Roman" w:hAnsi="Times New Roman"/>
          <w:b/>
          <w:bCs/>
        </w:rPr>
        <w:t>Author institutions:</w:t>
      </w:r>
    </w:p>
    <w:p w14:paraId="7753C31B" w14:textId="77777777" w:rsidR="006B7905" w:rsidRPr="006B7905" w:rsidRDefault="006B7905" w:rsidP="006B7905">
      <w:pPr>
        <w:spacing w:line="480" w:lineRule="auto"/>
        <w:rPr>
          <w:rFonts w:ascii="Times New Roman" w:hAnsi="Times New Roman"/>
        </w:rPr>
      </w:pPr>
      <w:r w:rsidRPr="006B7905">
        <w:rPr>
          <w:rFonts w:ascii="Times New Roman" w:hAnsi="Times New Roman"/>
        </w:rPr>
        <w:t>(1) University of the Witwatersrand, Department of Internal Medicine, Johannesburg, South Africa</w:t>
      </w:r>
    </w:p>
    <w:p w14:paraId="6370CCD5" w14:textId="77777777" w:rsidR="006B7905" w:rsidRPr="006B7905" w:rsidRDefault="006B7905" w:rsidP="006B7905">
      <w:pPr>
        <w:spacing w:line="480" w:lineRule="auto"/>
        <w:rPr>
          <w:rFonts w:ascii="Times New Roman" w:hAnsi="Times New Roman"/>
        </w:rPr>
      </w:pPr>
      <w:r w:rsidRPr="006B7905">
        <w:rPr>
          <w:rFonts w:ascii="Times New Roman" w:hAnsi="Times New Roman"/>
        </w:rPr>
        <w:t xml:space="preserve">(2) </w:t>
      </w:r>
      <w:proofErr w:type="spellStart"/>
      <w:r w:rsidRPr="006B7905">
        <w:rPr>
          <w:rFonts w:ascii="Times New Roman" w:hAnsi="Times New Roman"/>
        </w:rPr>
        <w:t>Vermaak</w:t>
      </w:r>
      <w:proofErr w:type="spellEnd"/>
      <w:r w:rsidRPr="006B7905">
        <w:rPr>
          <w:rFonts w:ascii="Times New Roman" w:hAnsi="Times New Roman"/>
        </w:rPr>
        <w:t xml:space="preserve"> and Partners/ Pathcare Pathologists, Johannesburg, South Africa: Wits Donald Gordon Medical Centre Parktown, South Africa</w:t>
      </w:r>
    </w:p>
    <w:p w14:paraId="359E3C6D" w14:textId="535589FA" w:rsidR="00F267C1" w:rsidRDefault="006B7905" w:rsidP="006B7905">
      <w:pPr>
        <w:spacing w:line="480" w:lineRule="auto"/>
        <w:rPr>
          <w:rFonts w:ascii="Times New Roman" w:hAnsi="Times New Roman"/>
        </w:rPr>
      </w:pPr>
      <w:r w:rsidRPr="006B7905">
        <w:rPr>
          <w:rFonts w:ascii="Times New Roman" w:hAnsi="Times New Roman"/>
        </w:rPr>
        <w:t>(3) Wits Donald Gordon Medical Centre ICU, Parktown, South Africa</w:t>
      </w:r>
      <w:r w:rsidR="00F267C1">
        <w:rPr>
          <w:rFonts w:ascii="Times New Roman" w:hAnsi="Times New Roman"/>
        </w:rPr>
        <w:t>.</w:t>
      </w:r>
    </w:p>
    <w:p w14:paraId="139B1690" w14:textId="52BAFC5E" w:rsidR="00CB36D6" w:rsidRDefault="00CB36D6" w:rsidP="00CB36D6">
      <w:pPr>
        <w:spacing w:line="480" w:lineRule="auto"/>
        <w:rPr>
          <w:rFonts w:ascii="Times New Roman" w:hAnsi="Times New Roman"/>
        </w:rPr>
      </w:pPr>
      <w:r>
        <w:rPr>
          <w:rFonts w:ascii="Times New Roman" w:hAnsi="Times New Roman"/>
        </w:rPr>
        <w:t xml:space="preserve">DOI: </w:t>
      </w:r>
      <w:hyperlink r:id="rId8" w:history="1">
        <w:r w:rsidRPr="00CB36D6">
          <w:rPr>
            <w:rStyle w:val="Hyperlink"/>
            <w:rFonts w:ascii="Times New Roman" w:hAnsi="Times New Roman"/>
          </w:rPr>
          <w:t>10.52378/hmer7639</w:t>
        </w:r>
      </w:hyperlink>
    </w:p>
    <w:p w14:paraId="1823B3CA" w14:textId="2FF06D4F" w:rsidR="0009310D" w:rsidRDefault="002168D8" w:rsidP="006B7905">
      <w:pPr>
        <w:spacing w:line="480" w:lineRule="auto"/>
        <w:rPr>
          <w:rFonts w:ascii="Times New Roman" w:hAnsi="Times New Roman"/>
        </w:rPr>
      </w:pPr>
      <w:r w:rsidRPr="00825343">
        <w:rPr>
          <w:rFonts w:ascii="Times New Roman" w:hAnsi="Times New Roman"/>
          <w:b/>
        </w:rPr>
        <w:t>Corresponding Author</w:t>
      </w:r>
      <w:r w:rsidRPr="00825343">
        <w:rPr>
          <w:rFonts w:ascii="Times New Roman" w:hAnsi="Times New Roman"/>
        </w:rPr>
        <w:t>:</w:t>
      </w:r>
    </w:p>
    <w:p w14:paraId="7083AC58" w14:textId="41CC9D2E" w:rsidR="009B5B95" w:rsidRPr="00825343" w:rsidRDefault="0009310D" w:rsidP="0009310D">
      <w:pPr>
        <w:spacing w:line="480" w:lineRule="auto"/>
        <w:rPr>
          <w:rFonts w:ascii="Times New Roman" w:hAnsi="Times New Roman"/>
        </w:rPr>
      </w:pPr>
      <w:r w:rsidRPr="0009310D">
        <w:rPr>
          <w:rFonts w:ascii="Times New Roman" w:hAnsi="Times New Roman"/>
        </w:rPr>
        <w:t>Sheetal Chiba</w:t>
      </w:r>
      <w:r w:rsidR="009B5B95" w:rsidRPr="00825343">
        <w:rPr>
          <w:rFonts w:ascii="Times New Roman" w:hAnsi="Times New Roman"/>
        </w:rPr>
        <w:t xml:space="preserve"> </w:t>
      </w:r>
    </w:p>
    <w:p w14:paraId="0AADB650" w14:textId="2B7A4E1D" w:rsidR="00825343" w:rsidRDefault="00963E0E" w:rsidP="009B5B95">
      <w:pPr>
        <w:spacing w:line="480" w:lineRule="auto"/>
        <w:rPr>
          <w:rFonts w:ascii="Times New Roman" w:hAnsi="Times New Roman"/>
        </w:rPr>
      </w:pPr>
      <w:r>
        <w:rPr>
          <w:rFonts w:ascii="Times New Roman" w:hAnsi="Times New Roman"/>
        </w:rPr>
        <w:t>Email:</w:t>
      </w:r>
      <w:r w:rsidRPr="00825343">
        <w:rPr>
          <w:rFonts w:ascii="Times New Roman" w:hAnsi="Times New Roman"/>
        </w:rPr>
        <w:t xml:space="preserve"> sheetalchiba@yahoo.com</w:t>
      </w:r>
      <w:r w:rsidR="00825343">
        <w:rPr>
          <w:rFonts w:ascii="Times New Roman" w:hAnsi="Times New Roman"/>
        </w:rPr>
        <w:t>.</w:t>
      </w:r>
    </w:p>
    <w:p w14:paraId="7F6F6E88" w14:textId="46B5F19D" w:rsidR="0074071C" w:rsidRPr="0074071C" w:rsidRDefault="0074071C" w:rsidP="0074071C">
      <w:pPr>
        <w:spacing w:line="480" w:lineRule="auto"/>
        <w:rPr>
          <w:rFonts w:ascii="Times New Roman" w:hAnsi="Times New Roman"/>
        </w:rPr>
      </w:pPr>
      <w:r w:rsidRPr="0074071C">
        <w:rPr>
          <w:rFonts w:ascii="Times New Roman" w:hAnsi="Times New Roman"/>
        </w:rPr>
        <w:t xml:space="preserve">Received: </w:t>
      </w:r>
      <w:r w:rsidR="00167DB0">
        <w:rPr>
          <w:rFonts w:ascii="Times New Roman" w:hAnsi="Times New Roman"/>
        </w:rPr>
        <w:t>M</w:t>
      </w:r>
      <w:r w:rsidR="004C1E1B">
        <w:rPr>
          <w:rFonts w:ascii="Times New Roman" w:hAnsi="Times New Roman"/>
        </w:rPr>
        <w:t>arch</w:t>
      </w:r>
      <w:r w:rsidRPr="0074071C">
        <w:rPr>
          <w:rFonts w:ascii="Times New Roman" w:hAnsi="Times New Roman"/>
        </w:rPr>
        <w:t xml:space="preserve"> </w:t>
      </w:r>
      <w:r w:rsidR="004C1E1B">
        <w:rPr>
          <w:rFonts w:ascii="Times New Roman" w:hAnsi="Times New Roman"/>
        </w:rPr>
        <w:t>23</w:t>
      </w:r>
      <w:r w:rsidRPr="0074071C">
        <w:rPr>
          <w:rFonts w:ascii="Times New Roman" w:hAnsi="Times New Roman"/>
        </w:rPr>
        <w:t>, 20</w:t>
      </w:r>
      <w:r w:rsidR="004C1E1B">
        <w:rPr>
          <w:rFonts w:ascii="Times New Roman" w:hAnsi="Times New Roman"/>
        </w:rPr>
        <w:t>20</w:t>
      </w:r>
      <w:r w:rsidRPr="0074071C">
        <w:rPr>
          <w:rFonts w:ascii="Times New Roman" w:hAnsi="Times New Roman"/>
        </w:rPr>
        <w:t>.</w:t>
      </w:r>
    </w:p>
    <w:p w14:paraId="70F0658B" w14:textId="14776233" w:rsidR="0074071C" w:rsidRPr="0074071C" w:rsidRDefault="0074071C" w:rsidP="0074071C">
      <w:pPr>
        <w:spacing w:line="480" w:lineRule="auto"/>
        <w:rPr>
          <w:rFonts w:ascii="Times New Roman" w:hAnsi="Times New Roman"/>
        </w:rPr>
      </w:pPr>
      <w:r w:rsidRPr="0074071C">
        <w:rPr>
          <w:rFonts w:ascii="Times New Roman" w:hAnsi="Times New Roman"/>
        </w:rPr>
        <w:t xml:space="preserve">Peer-review started: </w:t>
      </w:r>
      <w:r w:rsidR="0009310D">
        <w:rPr>
          <w:rFonts w:ascii="Times New Roman" w:hAnsi="Times New Roman"/>
        </w:rPr>
        <w:t>April</w:t>
      </w:r>
      <w:r w:rsidRPr="0074071C">
        <w:rPr>
          <w:rFonts w:ascii="Times New Roman" w:hAnsi="Times New Roman"/>
        </w:rPr>
        <w:t xml:space="preserve"> </w:t>
      </w:r>
      <w:r w:rsidR="00F122B3">
        <w:rPr>
          <w:rFonts w:ascii="Times New Roman" w:hAnsi="Times New Roman"/>
        </w:rPr>
        <w:t>1</w:t>
      </w:r>
      <w:r w:rsidRPr="0074071C">
        <w:rPr>
          <w:rFonts w:ascii="Times New Roman" w:hAnsi="Times New Roman"/>
        </w:rPr>
        <w:t>, 20</w:t>
      </w:r>
      <w:r w:rsidR="00F122B3">
        <w:rPr>
          <w:rFonts w:ascii="Times New Roman" w:hAnsi="Times New Roman"/>
        </w:rPr>
        <w:t>20</w:t>
      </w:r>
      <w:r w:rsidRPr="0074071C">
        <w:rPr>
          <w:rFonts w:ascii="Times New Roman" w:hAnsi="Times New Roman"/>
        </w:rPr>
        <w:t>.</w:t>
      </w:r>
    </w:p>
    <w:p w14:paraId="5174755D" w14:textId="4829D276" w:rsidR="0074071C" w:rsidRPr="0074071C" w:rsidRDefault="0074071C" w:rsidP="0074071C">
      <w:pPr>
        <w:spacing w:line="480" w:lineRule="auto"/>
        <w:rPr>
          <w:rFonts w:ascii="Times New Roman" w:hAnsi="Times New Roman"/>
        </w:rPr>
      </w:pPr>
      <w:r w:rsidRPr="0074071C">
        <w:rPr>
          <w:rFonts w:ascii="Times New Roman" w:hAnsi="Times New Roman"/>
        </w:rPr>
        <w:t xml:space="preserve">First decision: </w:t>
      </w:r>
      <w:r w:rsidR="0009310D" w:rsidRPr="002A69E6">
        <w:rPr>
          <w:rFonts w:ascii="Times New Roman" w:hAnsi="Times New Roman"/>
        </w:rPr>
        <w:t>April</w:t>
      </w:r>
      <w:r w:rsidR="002A69E6" w:rsidRPr="002A69E6">
        <w:rPr>
          <w:rFonts w:ascii="Times New Roman" w:hAnsi="Times New Roman"/>
        </w:rPr>
        <w:t xml:space="preserve"> 1</w:t>
      </w:r>
      <w:r w:rsidR="002A69E6">
        <w:rPr>
          <w:rFonts w:ascii="Times New Roman" w:hAnsi="Times New Roman"/>
        </w:rPr>
        <w:t>0</w:t>
      </w:r>
      <w:r w:rsidR="002A69E6" w:rsidRPr="002A69E6">
        <w:rPr>
          <w:rFonts w:ascii="Times New Roman" w:hAnsi="Times New Roman"/>
        </w:rPr>
        <w:t>, 2020</w:t>
      </w:r>
      <w:r w:rsidRPr="0074071C">
        <w:rPr>
          <w:rFonts w:ascii="Times New Roman" w:hAnsi="Times New Roman"/>
        </w:rPr>
        <w:t>.</w:t>
      </w:r>
    </w:p>
    <w:p w14:paraId="7BC751F7" w14:textId="6FB39700" w:rsidR="0074071C" w:rsidRPr="0074071C" w:rsidRDefault="0074071C" w:rsidP="0074071C">
      <w:pPr>
        <w:spacing w:line="480" w:lineRule="auto"/>
        <w:rPr>
          <w:rFonts w:ascii="Times New Roman" w:hAnsi="Times New Roman"/>
        </w:rPr>
      </w:pPr>
      <w:r w:rsidRPr="0074071C">
        <w:rPr>
          <w:rFonts w:ascii="Times New Roman" w:hAnsi="Times New Roman"/>
        </w:rPr>
        <w:t>Revised: Ma</w:t>
      </w:r>
      <w:r w:rsidR="00C806F8">
        <w:rPr>
          <w:rFonts w:ascii="Times New Roman" w:hAnsi="Times New Roman"/>
        </w:rPr>
        <w:t>y</w:t>
      </w:r>
      <w:r w:rsidRPr="0074071C">
        <w:rPr>
          <w:rFonts w:ascii="Times New Roman" w:hAnsi="Times New Roman"/>
        </w:rPr>
        <w:t xml:space="preserve"> 1</w:t>
      </w:r>
      <w:r w:rsidR="00C806F8">
        <w:rPr>
          <w:rFonts w:ascii="Times New Roman" w:hAnsi="Times New Roman"/>
        </w:rPr>
        <w:t>2</w:t>
      </w:r>
      <w:r w:rsidRPr="0074071C">
        <w:rPr>
          <w:rFonts w:ascii="Times New Roman" w:hAnsi="Times New Roman"/>
        </w:rPr>
        <w:t>, 20</w:t>
      </w:r>
      <w:r w:rsidR="00C806F8">
        <w:rPr>
          <w:rFonts w:ascii="Times New Roman" w:hAnsi="Times New Roman"/>
        </w:rPr>
        <w:t>20</w:t>
      </w:r>
      <w:r w:rsidRPr="0074071C">
        <w:rPr>
          <w:rFonts w:ascii="Times New Roman" w:hAnsi="Times New Roman"/>
        </w:rPr>
        <w:t>.</w:t>
      </w:r>
    </w:p>
    <w:p w14:paraId="28A06120" w14:textId="77777777" w:rsidR="0074071C" w:rsidRPr="0074071C" w:rsidRDefault="0074071C" w:rsidP="0074071C">
      <w:pPr>
        <w:spacing w:line="480" w:lineRule="auto"/>
        <w:rPr>
          <w:rFonts w:ascii="Times New Roman" w:hAnsi="Times New Roman"/>
        </w:rPr>
      </w:pPr>
      <w:r w:rsidRPr="0074071C">
        <w:rPr>
          <w:rFonts w:ascii="Times New Roman" w:hAnsi="Times New Roman"/>
        </w:rPr>
        <w:t>The second round of peer review, copyediting, and proofreading (by journal</w:t>
      </w:r>
    </w:p>
    <w:p w14:paraId="2BBACDC9" w14:textId="059BE9CA" w:rsidR="0074071C" w:rsidRPr="0074071C" w:rsidRDefault="0074071C" w:rsidP="0074071C">
      <w:pPr>
        <w:spacing w:line="480" w:lineRule="auto"/>
        <w:rPr>
          <w:rFonts w:ascii="Times New Roman" w:hAnsi="Times New Roman"/>
        </w:rPr>
      </w:pPr>
      <w:r w:rsidRPr="0074071C">
        <w:rPr>
          <w:rFonts w:ascii="Times New Roman" w:hAnsi="Times New Roman"/>
        </w:rPr>
        <w:t xml:space="preserve">editors): </w:t>
      </w:r>
      <w:r w:rsidR="00CB36D6">
        <w:rPr>
          <w:rFonts w:ascii="Times New Roman" w:hAnsi="Times New Roman"/>
        </w:rPr>
        <w:t xml:space="preserve">June </w:t>
      </w:r>
      <w:r w:rsidRPr="0074071C">
        <w:rPr>
          <w:rFonts w:ascii="Times New Roman" w:hAnsi="Times New Roman"/>
        </w:rPr>
        <w:t>20</w:t>
      </w:r>
      <w:r w:rsidR="00C806F8">
        <w:rPr>
          <w:rFonts w:ascii="Times New Roman" w:hAnsi="Times New Roman"/>
        </w:rPr>
        <w:t>20</w:t>
      </w:r>
      <w:r w:rsidRPr="0074071C">
        <w:rPr>
          <w:rFonts w:ascii="Times New Roman" w:hAnsi="Times New Roman"/>
        </w:rPr>
        <w:t>.</w:t>
      </w:r>
    </w:p>
    <w:p w14:paraId="5F8F27F6" w14:textId="322FF3DF" w:rsidR="0074071C" w:rsidRDefault="0074071C" w:rsidP="0074071C">
      <w:pPr>
        <w:spacing w:line="480" w:lineRule="auto"/>
        <w:rPr>
          <w:rFonts w:ascii="Times New Roman" w:hAnsi="Times New Roman"/>
        </w:rPr>
      </w:pPr>
      <w:r w:rsidRPr="0074071C">
        <w:rPr>
          <w:rFonts w:ascii="Times New Roman" w:hAnsi="Times New Roman"/>
        </w:rPr>
        <w:t xml:space="preserve">Accepted: </w:t>
      </w:r>
      <w:r w:rsidR="0009310D">
        <w:rPr>
          <w:rFonts w:ascii="Times New Roman" w:hAnsi="Times New Roman"/>
        </w:rPr>
        <w:t>June</w:t>
      </w:r>
      <w:r w:rsidRPr="0074071C">
        <w:rPr>
          <w:rFonts w:ascii="Times New Roman" w:hAnsi="Times New Roman"/>
        </w:rPr>
        <w:t xml:space="preserve"> 2</w:t>
      </w:r>
      <w:r w:rsidR="00C806F8">
        <w:rPr>
          <w:rFonts w:ascii="Times New Roman" w:hAnsi="Times New Roman"/>
        </w:rPr>
        <w:t>9</w:t>
      </w:r>
      <w:r w:rsidRPr="0074071C">
        <w:rPr>
          <w:rFonts w:ascii="Times New Roman" w:hAnsi="Times New Roman"/>
        </w:rPr>
        <w:t>, 20</w:t>
      </w:r>
      <w:r w:rsidR="00C806F8">
        <w:rPr>
          <w:rFonts w:ascii="Times New Roman" w:hAnsi="Times New Roman"/>
        </w:rPr>
        <w:t>20</w:t>
      </w:r>
      <w:r w:rsidRPr="0074071C">
        <w:rPr>
          <w:rFonts w:ascii="Times New Roman" w:hAnsi="Times New Roman"/>
        </w:rPr>
        <w:t>.</w:t>
      </w:r>
    </w:p>
    <w:p w14:paraId="4B759400" w14:textId="700D8ACF" w:rsidR="0074071C" w:rsidRPr="0074071C" w:rsidRDefault="0074071C" w:rsidP="0074071C">
      <w:pPr>
        <w:spacing w:line="480" w:lineRule="auto"/>
        <w:rPr>
          <w:rFonts w:ascii="Times New Roman" w:hAnsi="Times New Roman"/>
        </w:rPr>
      </w:pPr>
      <w:r w:rsidRPr="0074071C">
        <w:rPr>
          <w:rFonts w:ascii="Times New Roman" w:hAnsi="Times New Roman"/>
        </w:rPr>
        <w:lastRenderedPageBreak/>
        <w:t xml:space="preserve">The article in press: </w:t>
      </w:r>
      <w:r w:rsidR="0009310D">
        <w:rPr>
          <w:rFonts w:ascii="Times New Roman" w:hAnsi="Times New Roman"/>
        </w:rPr>
        <w:t>July</w:t>
      </w:r>
      <w:r w:rsidRPr="0074071C">
        <w:rPr>
          <w:rFonts w:ascii="Times New Roman" w:hAnsi="Times New Roman"/>
        </w:rPr>
        <w:t xml:space="preserve"> </w:t>
      </w:r>
      <w:r w:rsidR="00C806F8">
        <w:rPr>
          <w:rFonts w:ascii="Times New Roman" w:hAnsi="Times New Roman"/>
        </w:rPr>
        <w:t>7</w:t>
      </w:r>
      <w:r w:rsidRPr="0074071C">
        <w:rPr>
          <w:rFonts w:ascii="Times New Roman" w:hAnsi="Times New Roman"/>
        </w:rPr>
        <w:t>, 20</w:t>
      </w:r>
      <w:r w:rsidR="00C806F8">
        <w:rPr>
          <w:rFonts w:ascii="Times New Roman" w:hAnsi="Times New Roman"/>
        </w:rPr>
        <w:t>20</w:t>
      </w:r>
      <w:r w:rsidRPr="0074071C">
        <w:rPr>
          <w:rFonts w:ascii="Times New Roman" w:hAnsi="Times New Roman"/>
        </w:rPr>
        <w:t>.</w:t>
      </w:r>
    </w:p>
    <w:p w14:paraId="78BBB13E" w14:textId="72446D32" w:rsidR="0074071C" w:rsidRPr="0074071C" w:rsidRDefault="0074071C" w:rsidP="0074071C">
      <w:pPr>
        <w:spacing w:line="480" w:lineRule="auto"/>
        <w:rPr>
          <w:rFonts w:ascii="Times New Roman" w:hAnsi="Times New Roman"/>
        </w:rPr>
      </w:pPr>
      <w:r w:rsidRPr="0074071C">
        <w:rPr>
          <w:rFonts w:ascii="Times New Roman" w:hAnsi="Times New Roman"/>
        </w:rPr>
        <w:t xml:space="preserve">First online: </w:t>
      </w:r>
      <w:r w:rsidR="0009310D">
        <w:rPr>
          <w:rFonts w:ascii="Times New Roman" w:hAnsi="Times New Roman"/>
        </w:rPr>
        <w:t>July</w:t>
      </w:r>
      <w:r w:rsidRPr="0074071C">
        <w:rPr>
          <w:rFonts w:ascii="Times New Roman" w:hAnsi="Times New Roman"/>
        </w:rPr>
        <w:t xml:space="preserve"> </w:t>
      </w:r>
      <w:r w:rsidR="00C806F8">
        <w:rPr>
          <w:rFonts w:ascii="Times New Roman" w:hAnsi="Times New Roman"/>
        </w:rPr>
        <w:t>1</w:t>
      </w:r>
      <w:r w:rsidRPr="0074071C">
        <w:rPr>
          <w:rFonts w:ascii="Times New Roman" w:hAnsi="Times New Roman"/>
        </w:rPr>
        <w:t>2, 20</w:t>
      </w:r>
      <w:r w:rsidR="00C806F8">
        <w:rPr>
          <w:rFonts w:ascii="Times New Roman" w:hAnsi="Times New Roman"/>
        </w:rPr>
        <w:t>20</w:t>
      </w:r>
      <w:r w:rsidRPr="0074071C">
        <w:rPr>
          <w:rFonts w:ascii="Times New Roman" w:hAnsi="Times New Roman"/>
        </w:rPr>
        <w:t>.</w:t>
      </w:r>
    </w:p>
    <w:p w14:paraId="538B9148" w14:textId="77777777" w:rsidR="0074071C" w:rsidRPr="0074071C" w:rsidRDefault="0074071C" w:rsidP="0074071C">
      <w:pPr>
        <w:spacing w:line="480" w:lineRule="auto"/>
        <w:rPr>
          <w:rFonts w:ascii="Times New Roman" w:hAnsi="Times New Roman"/>
        </w:rPr>
      </w:pPr>
      <w:r w:rsidRPr="0074071C">
        <w:rPr>
          <w:rFonts w:ascii="Times New Roman" w:hAnsi="Times New Roman"/>
        </w:rPr>
        <w:t>Informed consent statement: Informed consent was obtained from the patients.</w:t>
      </w:r>
    </w:p>
    <w:p w14:paraId="52C1373D" w14:textId="00EB0EFA" w:rsidR="0074071C" w:rsidRDefault="0074071C" w:rsidP="00085471">
      <w:pPr>
        <w:spacing w:line="480" w:lineRule="auto"/>
        <w:rPr>
          <w:rFonts w:ascii="Times New Roman" w:hAnsi="Times New Roman"/>
        </w:rPr>
        <w:sectPr w:rsidR="0074071C" w:rsidSect="00B203B3">
          <w:headerReference w:type="default" r:id="rId9"/>
          <w:footerReference w:type="default" r:id="rId10"/>
          <w:footnotePr>
            <w:numStart w:val="23"/>
          </w:footnotePr>
          <w:pgSz w:w="11900" w:h="16840"/>
          <w:pgMar w:top="1440" w:right="1800" w:bottom="1440" w:left="1800" w:header="708" w:footer="708" w:gutter="0"/>
          <w:pgNumType w:start="1"/>
          <w:cols w:space="708"/>
          <w:docGrid w:linePitch="360"/>
        </w:sectPr>
      </w:pPr>
      <w:r w:rsidRPr="0074071C">
        <w:rPr>
          <w:rFonts w:ascii="Times New Roman" w:hAnsi="Times New Roman"/>
        </w:rPr>
        <w:t>Conflict-of-interest statement: All authors declare no conflict-of-interest related to this</w:t>
      </w:r>
      <w:r w:rsidR="00085471">
        <w:rPr>
          <w:rFonts w:ascii="Times New Roman" w:hAnsi="Times New Roman"/>
        </w:rPr>
        <w:t xml:space="preserve"> </w:t>
      </w:r>
      <w:r w:rsidRPr="0074071C">
        <w:rPr>
          <w:rFonts w:ascii="Times New Roman" w:hAnsi="Times New Roman"/>
        </w:rPr>
        <w:t>article.</w:t>
      </w:r>
    </w:p>
    <w:p w14:paraId="4B448CCF" w14:textId="77777777" w:rsidR="009B5B95" w:rsidRPr="00825343" w:rsidRDefault="009B5B95" w:rsidP="009B5B95">
      <w:pPr>
        <w:spacing w:line="480" w:lineRule="auto"/>
        <w:rPr>
          <w:rFonts w:ascii="Times New Roman" w:hAnsi="Times New Roman"/>
          <w:color w:val="000000"/>
        </w:rPr>
      </w:pPr>
      <w:r w:rsidRPr="00825343">
        <w:rPr>
          <w:rFonts w:ascii="Times New Roman" w:hAnsi="Times New Roman"/>
          <w:b/>
          <w:color w:val="000000"/>
        </w:rPr>
        <w:lastRenderedPageBreak/>
        <w:t>Abstract</w:t>
      </w:r>
    </w:p>
    <w:p w14:paraId="4E822033"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b/>
          <w:bCs/>
        </w:rPr>
        <w:t>Background</w:t>
      </w:r>
    </w:p>
    <w:p w14:paraId="711A184C"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Deceased donor liver transplantation (DDLT) is a transplant modality performed routinely in adults at Wits Donald Gordon Medical Centre (WDGMC). Infection, graft dysfunction, surgical and medical complications are common in the early post-transplant period, accounting for early15 morbidity and mortality.</w:t>
      </w:r>
    </w:p>
    <w:p w14:paraId="112303C3"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b/>
          <w:bCs/>
        </w:rPr>
        <w:t>Objectives</w:t>
      </w:r>
    </w:p>
    <w:p w14:paraId="075415E7"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To provide a descriptive analysis of all complications in the first 30 days post DDLT.</w:t>
      </w:r>
    </w:p>
    <w:p w14:paraId="3FD8EC06"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To investigate associations between recipient demographic data, comorbid diabetes, MELD score, and subsequent complications.</w:t>
      </w:r>
    </w:p>
    <w:p w14:paraId="7FE3895A"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b/>
          <w:bCs/>
        </w:rPr>
        <w:t>Methods</w:t>
      </w:r>
    </w:p>
    <w:p w14:paraId="57194678"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A retrospective review of adult DDLT recipients for the first 30 days post-transplant was performed at WDGMC from January 2015 - December 2016. Fischer's exact test was used to assess relationships between demographic data and infectious complications, while an independent sample t-test was used for non-infectious complications.</w:t>
      </w:r>
    </w:p>
    <w:p w14:paraId="7FB13E56"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b/>
          <w:bCs/>
        </w:rPr>
        <w:t>Results</w:t>
      </w:r>
    </w:p>
    <w:p w14:paraId="4DB153CA"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Seventy-eight DDLTs were performed, with 6 (8%) mortalities in the first 30 days. The median age was 54 years; 54% were male. In total, 24 recipients (31%) developed infectious complications. Sixteen patients (67% of the infectious cohort) had intra-abdominal sepsis, 6 (25%) developed lower respiratory tract infections, 6 (25%) skin and soft tissue infections, and 3 (13%) urinary tract infections. Of all infectious complications, seven patients (29%) developed bacteremia. Non-infectious complications were developed in 55 patients (71%); renal complications were more common (67%). There was no significant association between age, gender, ascites, diabetes mellitus, MELD score, and complications.</w:t>
      </w:r>
    </w:p>
    <w:p w14:paraId="26E8519D"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b/>
          <w:bCs/>
        </w:rPr>
        <w:t>Conclusion</w:t>
      </w:r>
    </w:p>
    <w:p w14:paraId="398FB6B9" w14:textId="77777777" w:rsidR="00621D59" w:rsidRPr="00621D59" w:rsidRDefault="00621D59" w:rsidP="00621D59">
      <w:pPr>
        <w:spacing w:before="100" w:beforeAutospacing="1" w:after="100" w:afterAutospacing="1"/>
        <w:rPr>
          <w:rFonts w:ascii="Times New Roman" w:eastAsia="Times New Roman" w:hAnsi="Times New Roman"/>
        </w:rPr>
      </w:pPr>
      <w:r w:rsidRPr="00621D59">
        <w:rPr>
          <w:rFonts w:ascii="Times New Roman" w:eastAsia="Times New Roman" w:hAnsi="Times New Roman"/>
        </w:rPr>
        <w:t>Non-infectious complications were more prominent than infectious complications in adult recipients in the first 30 days post-DDLT. There was no significant association between recipient demographic data, comorbid diabetes, CMV status, and MELD score.</w:t>
      </w:r>
    </w:p>
    <w:p w14:paraId="1C337DED" w14:textId="77777777" w:rsidR="00825343" w:rsidRDefault="009B5B95" w:rsidP="009B5B95">
      <w:pPr>
        <w:spacing w:line="480" w:lineRule="auto"/>
        <w:rPr>
          <w:rFonts w:ascii="Times New Roman" w:hAnsi="Times New Roman"/>
        </w:rPr>
        <w:sectPr w:rsidR="00825343" w:rsidSect="00AA0448">
          <w:footnotePr>
            <w:numStart w:val="23"/>
          </w:footnotePr>
          <w:pgSz w:w="11900" w:h="16840"/>
          <w:pgMar w:top="1440" w:right="1800" w:bottom="1440" w:left="1800" w:header="708" w:footer="708" w:gutter="0"/>
          <w:cols w:space="708"/>
          <w:docGrid w:linePitch="360"/>
        </w:sectPr>
      </w:pPr>
      <w:r w:rsidRPr="00825343">
        <w:rPr>
          <w:rFonts w:ascii="Times New Roman" w:hAnsi="Times New Roman"/>
          <w:b/>
        </w:rPr>
        <w:t>Keywords</w:t>
      </w:r>
      <w:r w:rsidRPr="00825343">
        <w:rPr>
          <w:rFonts w:ascii="Times New Roman" w:hAnsi="Times New Roman"/>
        </w:rPr>
        <w:t>:</w:t>
      </w:r>
      <w:r w:rsidRPr="00825343">
        <w:rPr>
          <w:rFonts w:ascii="Times New Roman" w:hAnsi="Times New Roman"/>
          <w:b/>
        </w:rPr>
        <w:t xml:space="preserve"> </w:t>
      </w:r>
      <w:r w:rsidRPr="00825343">
        <w:rPr>
          <w:rFonts w:ascii="Times New Roman" w:hAnsi="Times New Roman"/>
        </w:rPr>
        <w:t>Early complications</w:t>
      </w:r>
      <w:r w:rsidRPr="00825343">
        <w:rPr>
          <w:rFonts w:ascii="Times New Roman" w:hAnsi="Times New Roman"/>
          <w:b/>
        </w:rPr>
        <w:t xml:space="preserve">, </w:t>
      </w:r>
      <w:r w:rsidRPr="00825343">
        <w:rPr>
          <w:rFonts w:ascii="Times New Roman" w:hAnsi="Times New Roman"/>
        </w:rPr>
        <w:t>liver transplant recipients, Deceased donor liver transplantation, Wits Donald Gordon Medical Centre, Model for End</w:t>
      </w:r>
      <w:r w:rsidR="009716C1" w:rsidRPr="00825343">
        <w:rPr>
          <w:rFonts w:ascii="Times New Roman" w:hAnsi="Times New Roman"/>
        </w:rPr>
        <w:t>-</w:t>
      </w:r>
      <w:r w:rsidRPr="00825343">
        <w:rPr>
          <w:rFonts w:ascii="Times New Roman" w:hAnsi="Times New Roman"/>
        </w:rPr>
        <w:t>Stage Liver Disease</w:t>
      </w:r>
      <w:r w:rsidR="00825343">
        <w:rPr>
          <w:rFonts w:ascii="Times New Roman" w:hAnsi="Times New Roman"/>
        </w:rPr>
        <w:t>.</w:t>
      </w:r>
    </w:p>
    <w:p w14:paraId="045753DA" w14:textId="77777777" w:rsidR="00CC3D81" w:rsidRPr="00825343" w:rsidRDefault="00CC3D81" w:rsidP="00CC3D81">
      <w:pPr>
        <w:spacing w:line="480" w:lineRule="auto"/>
        <w:rPr>
          <w:rFonts w:ascii="Times New Roman" w:hAnsi="Times New Roman"/>
          <w:b/>
        </w:rPr>
      </w:pPr>
      <w:r w:rsidRPr="00825343">
        <w:rPr>
          <w:rFonts w:ascii="Times New Roman" w:hAnsi="Times New Roman"/>
          <w:b/>
        </w:rPr>
        <w:lastRenderedPageBreak/>
        <w:t>Introduction</w:t>
      </w:r>
    </w:p>
    <w:p w14:paraId="25388885" w14:textId="0519DFC8" w:rsidR="00CC3D81" w:rsidRPr="00825343" w:rsidRDefault="00CC3D81" w:rsidP="00CC3D81">
      <w:pPr>
        <w:spacing w:line="480" w:lineRule="auto"/>
        <w:rPr>
          <w:rFonts w:ascii="Times New Roman" w:hAnsi="Times New Roman"/>
        </w:rPr>
      </w:pPr>
      <w:r w:rsidRPr="00825343">
        <w:rPr>
          <w:rFonts w:ascii="Times New Roman" w:hAnsi="Times New Roman"/>
        </w:rPr>
        <w:t xml:space="preserve">In adults, deceased donor liver transplantation (DDLT) is the only </w:t>
      </w:r>
      <w:r w:rsidR="00CB36D6" w:rsidRPr="00CB36D6">
        <w:rPr>
          <w:rFonts w:ascii="Times New Roman" w:hAnsi="Times New Roman"/>
        </w:rPr>
        <w:t xml:space="preserve">routine transplant performed in sub-Saharan Africa, </w:t>
      </w:r>
      <w:r w:rsidR="00CB36D6">
        <w:rPr>
          <w:rFonts w:ascii="Times New Roman" w:hAnsi="Times New Roman"/>
        </w:rPr>
        <w:t>while</w:t>
      </w:r>
      <w:r w:rsidR="00CB36D6" w:rsidRPr="00CB36D6">
        <w:rPr>
          <w:rFonts w:ascii="Times New Roman" w:hAnsi="Times New Roman"/>
        </w:rPr>
        <w:t xml:space="preserve"> living donor liver transplants (LDLT) are commonly performed</w:t>
      </w:r>
      <w:r w:rsidRPr="00825343">
        <w:rPr>
          <w:rFonts w:ascii="Times New Roman" w:hAnsi="Times New Roman"/>
        </w:rPr>
        <w:t xml:space="preserve"> in other centers worldwide.</w:t>
      </w:r>
      <w:r w:rsidRPr="00825343">
        <w:rPr>
          <w:rFonts w:ascii="Times New Roman" w:hAnsi="Times New Roman"/>
          <w:vertAlign w:val="superscript"/>
        </w:rPr>
        <w:t>1</w:t>
      </w:r>
    </w:p>
    <w:p w14:paraId="3FAD34C4" w14:textId="4CAAAA1D" w:rsidR="00CC3D81" w:rsidRPr="00825343" w:rsidRDefault="00CC3D81" w:rsidP="00CC3D81">
      <w:pPr>
        <w:spacing w:line="480" w:lineRule="auto"/>
        <w:rPr>
          <w:rFonts w:ascii="Times New Roman" w:hAnsi="Times New Roman"/>
          <w:vertAlign w:val="superscript"/>
        </w:rPr>
      </w:pPr>
      <w:r w:rsidRPr="00825343">
        <w:rPr>
          <w:rFonts w:ascii="Times New Roman" w:hAnsi="Times New Roman"/>
        </w:rPr>
        <w:t>There are only two adult liver transplant centers in sub-Saharan Africa, Groote Schuur Hospital in Cape Town and Wits Donald Gordon Medical Centre (WDGMC) in Johannesburg, South Africa.</w:t>
      </w:r>
      <w:r w:rsidRPr="00825343">
        <w:rPr>
          <w:rFonts w:ascii="Times New Roman" w:hAnsi="Times New Roman"/>
          <w:vertAlign w:val="superscript"/>
        </w:rPr>
        <w:t xml:space="preserve">1 </w:t>
      </w:r>
      <w:r w:rsidRPr="00825343">
        <w:rPr>
          <w:rFonts w:ascii="Times New Roman" w:hAnsi="Times New Roman"/>
        </w:rPr>
        <w:t>The adult liver transplant protocol used at WDGMC utilizes standardized protocols and</w:t>
      </w:r>
      <w:r w:rsidRPr="00825343">
        <w:rPr>
          <w:rFonts w:ascii="Times New Roman" w:hAnsi="Times New Roman"/>
          <w:color w:val="0E0E0E"/>
        </w:rPr>
        <w:t xml:space="preserve"> immunosuppressive therapy for recipients of DDLT in the pre-, intra</w:t>
      </w:r>
      <w:r w:rsidR="009716C1" w:rsidRPr="00825343">
        <w:rPr>
          <w:rFonts w:ascii="Times New Roman" w:hAnsi="Times New Roman"/>
          <w:color w:val="0E0E0E"/>
        </w:rPr>
        <w:t>-</w:t>
      </w:r>
      <w:r w:rsidRPr="00825343">
        <w:rPr>
          <w:rFonts w:ascii="Times New Roman" w:hAnsi="Times New Roman"/>
          <w:color w:val="0E0E0E"/>
        </w:rPr>
        <w:t>, and post-operative periods.</w:t>
      </w:r>
    </w:p>
    <w:p w14:paraId="68A19C24" w14:textId="20035A78" w:rsidR="00CC3D81" w:rsidRPr="00825343" w:rsidRDefault="00CC3D81" w:rsidP="00CC3D81">
      <w:pPr>
        <w:spacing w:line="480" w:lineRule="auto"/>
        <w:rPr>
          <w:rFonts w:ascii="Times New Roman" w:hAnsi="Times New Roman"/>
        </w:rPr>
      </w:pPr>
      <w:r w:rsidRPr="00825343">
        <w:rPr>
          <w:rFonts w:ascii="Times New Roman" w:hAnsi="Times New Roman"/>
          <w:color w:val="0E0E0E"/>
        </w:rPr>
        <w:t xml:space="preserve">Numerous non-infectious and infectious </w:t>
      </w:r>
      <w:r w:rsidRPr="00825343">
        <w:rPr>
          <w:rFonts w:ascii="Times New Roman" w:hAnsi="Times New Roman"/>
        </w:rPr>
        <w:t>complications are reported post</w:t>
      </w:r>
      <w:r w:rsidR="009716C1" w:rsidRPr="00825343">
        <w:rPr>
          <w:rFonts w:ascii="Times New Roman" w:hAnsi="Times New Roman"/>
        </w:rPr>
        <w:t>-</w:t>
      </w:r>
      <w:r w:rsidRPr="00825343">
        <w:rPr>
          <w:rFonts w:ascii="Times New Roman" w:hAnsi="Times New Roman"/>
        </w:rPr>
        <w:t>liver</w:t>
      </w:r>
      <w:r w:rsidRPr="00825343">
        <w:rPr>
          <w:rFonts w:ascii="Times New Roman" w:hAnsi="Times New Roman"/>
          <w:color w:val="0E0E0E"/>
        </w:rPr>
        <w:t xml:space="preserve"> transplantation.</w:t>
      </w:r>
      <w:r w:rsidRPr="00825343">
        <w:rPr>
          <w:rFonts w:ascii="Times New Roman" w:hAnsi="Times New Roman"/>
          <w:color w:val="0E0E0E"/>
          <w:vertAlign w:val="superscript"/>
        </w:rPr>
        <w:t>1-5</w:t>
      </w:r>
      <w:r w:rsidRPr="00825343">
        <w:rPr>
          <w:rFonts w:ascii="Times New Roman" w:hAnsi="Times New Roman"/>
          <w:color w:val="0E0E0E"/>
        </w:rPr>
        <w:t xml:space="preserve"> Biliary leaks, biliary obstruction</w:t>
      </w:r>
      <w:r w:rsidR="009716C1" w:rsidRPr="00825343">
        <w:rPr>
          <w:rFonts w:ascii="Times New Roman" w:hAnsi="Times New Roman"/>
          <w:color w:val="0E0E0E"/>
        </w:rPr>
        <w:t>,</w:t>
      </w:r>
      <w:r w:rsidRPr="00825343">
        <w:rPr>
          <w:rFonts w:ascii="Times New Roman" w:hAnsi="Times New Roman"/>
          <w:color w:val="0E0E0E"/>
        </w:rPr>
        <w:t xml:space="preserve"> and hepatic artery thrombosis are some of the most common hepato-biliary complications in the early postoperative period following liver transplantation.</w:t>
      </w:r>
      <w:r w:rsidRPr="00825343">
        <w:rPr>
          <w:rFonts w:ascii="Times New Roman" w:hAnsi="Times New Roman"/>
          <w:color w:val="0E0E0E"/>
          <w:vertAlign w:val="superscript"/>
        </w:rPr>
        <w:t>5,6</w:t>
      </w:r>
      <w:r w:rsidR="00FB5D98" w:rsidRPr="00825343">
        <w:rPr>
          <w:rFonts w:ascii="Times New Roman" w:hAnsi="Times New Roman"/>
        </w:rPr>
        <w:t xml:space="preserve">Multifactorial </w:t>
      </w:r>
      <w:r w:rsidRPr="00825343">
        <w:rPr>
          <w:rFonts w:ascii="Times New Roman" w:hAnsi="Times New Roman"/>
        </w:rPr>
        <w:t xml:space="preserve">etiologies account for early renal complications, including </w:t>
      </w:r>
      <w:r w:rsidR="00CC0CE1" w:rsidRPr="00825343">
        <w:rPr>
          <w:rFonts w:ascii="Times New Roman" w:hAnsi="Times New Roman"/>
        </w:rPr>
        <w:t>hypovolemia</w:t>
      </w:r>
      <w:r w:rsidRPr="00825343">
        <w:rPr>
          <w:rFonts w:ascii="Times New Roman" w:hAnsi="Times New Roman"/>
        </w:rPr>
        <w:t>, sepsis, nephrotoxic drugs, underlying CKD, pre-existing hepato-renal syndrome and surgical complications.</w:t>
      </w:r>
      <w:r w:rsidRPr="00825343">
        <w:rPr>
          <w:rFonts w:ascii="Times New Roman" w:hAnsi="Times New Roman"/>
          <w:vertAlign w:val="superscript"/>
        </w:rPr>
        <w:t xml:space="preserve">5-9 </w:t>
      </w:r>
      <w:r w:rsidRPr="00825343">
        <w:rPr>
          <w:rFonts w:ascii="Times New Roman" w:hAnsi="Times New Roman"/>
        </w:rPr>
        <w:t>Independent risk factors for developing AKI post orthotopic liver transplantation include blood loss, cold and warm ischemia time, overexposure to calcineurin inhibitors (CNI)</w:t>
      </w:r>
      <w:r w:rsidR="009716C1" w:rsidRPr="00825343">
        <w:rPr>
          <w:rFonts w:ascii="Times New Roman" w:hAnsi="Times New Roman"/>
        </w:rPr>
        <w:t>,</w:t>
      </w:r>
      <w:r w:rsidRPr="00825343">
        <w:rPr>
          <w:rFonts w:ascii="Times New Roman" w:hAnsi="Times New Roman"/>
        </w:rPr>
        <w:t xml:space="preserve"> and combined immunosuppression therapy (mycophenolate mofetil (MMF) with CNI </w:t>
      </w:r>
      <w:r w:rsidR="006D5E72" w:rsidRPr="00825343">
        <w:rPr>
          <w:rFonts w:ascii="Times New Roman" w:hAnsi="Times New Roman"/>
        </w:rPr>
        <w:t>use),</w:t>
      </w:r>
      <w:r w:rsidRPr="00825343">
        <w:rPr>
          <w:rFonts w:ascii="Times New Roman" w:hAnsi="Times New Roman"/>
        </w:rPr>
        <w:t xml:space="preserve"> female ge</w:t>
      </w:r>
      <w:r w:rsidR="00CC0CE1">
        <w:rPr>
          <w:rFonts w:ascii="Times New Roman" w:hAnsi="Times New Roman"/>
        </w:rPr>
        <w:t>n</w:t>
      </w:r>
      <w:r w:rsidR="006D5E72" w:rsidRPr="00825343">
        <w:rPr>
          <w:rFonts w:ascii="Times New Roman" w:hAnsi="Times New Roman"/>
        </w:rPr>
        <w:t xml:space="preserve">der, </w:t>
      </w:r>
      <w:r w:rsidRPr="00825343">
        <w:rPr>
          <w:rFonts w:ascii="Times New Roman" w:hAnsi="Times New Roman"/>
        </w:rPr>
        <w:t>high Child-Pugh score, presence of underlying diab</w:t>
      </w:r>
      <w:r w:rsidR="006D5E72" w:rsidRPr="00825343">
        <w:rPr>
          <w:rFonts w:ascii="Times New Roman" w:hAnsi="Times New Roman"/>
        </w:rPr>
        <w:t>etes mellitus</w:t>
      </w:r>
      <w:r w:rsidRPr="00825343">
        <w:rPr>
          <w:rFonts w:ascii="Times New Roman" w:hAnsi="Times New Roman"/>
        </w:rPr>
        <w:t>.</w:t>
      </w:r>
      <w:r w:rsidRPr="00825343">
        <w:rPr>
          <w:rFonts w:ascii="Times New Roman" w:hAnsi="Times New Roman"/>
          <w:vertAlign w:val="superscript"/>
        </w:rPr>
        <w:t>1</w:t>
      </w:r>
      <w:r w:rsidR="006D5E72" w:rsidRPr="00825343">
        <w:rPr>
          <w:rFonts w:ascii="Times New Roman" w:hAnsi="Times New Roman"/>
          <w:vertAlign w:val="superscript"/>
        </w:rPr>
        <w:t>0,1</w:t>
      </w:r>
      <w:r w:rsidRPr="00825343">
        <w:rPr>
          <w:rFonts w:ascii="Times New Roman" w:hAnsi="Times New Roman"/>
          <w:vertAlign w:val="superscript"/>
        </w:rPr>
        <w:t>1</w:t>
      </w:r>
      <w:r w:rsidRPr="00825343">
        <w:rPr>
          <w:rFonts w:ascii="Times New Roman" w:hAnsi="Times New Roman"/>
        </w:rPr>
        <w:t xml:space="preserve"> Of infectious and non-infectious respiratory complications post</w:t>
      </w:r>
      <w:r w:rsidR="009716C1" w:rsidRPr="00825343">
        <w:rPr>
          <w:rFonts w:ascii="Times New Roman" w:hAnsi="Times New Roman"/>
        </w:rPr>
        <w:t>-</w:t>
      </w:r>
      <w:r w:rsidRPr="00825343">
        <w:rPr>
          <w:rFonts w:ascii="Times New Roman" w:hAnsi="Times New Roman"/>
        </w:rPr>
        <w:t>liver transplantation, pleural effusions, atelectasis, pulmonary edema</w:t>
      </w:r>
      <w:r w:rsidR="009716C1" w:rsidRPr="00825343">
        <w:rPr>
          <w:rFonts w:ascii="Times New Roman" w:hAnsi="Times New Roman"/>
        </w:rPr>
        <w:t>,</w:t>
      </w:r>
      <w:r w:rsidRPr="00825343">
        <w:rPr>
          <w:rFonts w:ascii="Times New Roman" w:hAnsi="Times New Roman"/>
        </w:rPr>
        <w:t xml:space="preserve"> and pneumonia are more commonly noted in the early postoperative period, contributing to morbidity and mortality.</w:t>
      </w:r>
      <w:r w:rsidRPr="00825343">
        <w:rPr>
          <w:rFonts w:ascii="Times New Roman" w:hAnsi="Times New Roman"/>
          <w:vertAlign w:val="superscript"/>
        </w:rPr>
        <w:t xml:space="preserve">12 </w:t>
      </w:r>
      <w:r w:rsidRPr="00825343">
        <w:rPr>
          <w:rFonts w:ascii="Times New Roman" w:hAnsi="Times New Roman"/>
        </w:rPr>
        <w:t xml:space="preserve">Acute respiratory distress syndrome (ARDS), frequently an early complication, can </w:t>
      </w:r>
      <w:r w:rsidR="00CB36D6">
        <w:rPr>
          <w:rFonts w:ascii="Times New Roman" w:hAnsi="Times New Roman"/>
        </w:rPr>
        <w:t>manifest</w:t>
      </w:r>
      <w:r w:rsidRPr="00825343">
        <w:rPr>
          <w:rFonts w:ascii="Times New Roman" w:hAnsi="Times New Roman"/>
        </w:rPr>
        <w:t xml:space="preserve"> severe reperfusion syndrome, prolonged surgical time, significant blood loss</w:t>
      </w:r>
      <w:r w:rsidR="00CB36D6">
        <w:rPr>
          <w:rFonts w:ascii="Times New Roman" w:hAnsi="Times New Roman"/>
        </w:rPr>
        <w:t>,</w:t>
      </w:r>
      <w:r w:rsidRPr="00825343">
        <w:rPr>
          <w:rFonts w:ascii="Times New Roman" w:hAnsi="Times New Roman"/>
        </w:rPr>
        <w:t xml:space="preserve"> and severe sepsis.</w:t>
      </w:r>
      <w:r w:rsidRPr="00825343">
        <w:rPr>
          <w:rFonts w:ascii="Times New Roman" w:hAnsi="Times New Roman"/>
          <w:vertAlign w:val="superscript"/>
        </w:rPr>
        <w:t>5</w:t>
      </w:r>
    </w:p>
    <w:p w14:paraId="2BFC0DCC" w14:textId="65C0CF17" w:rsidR="003D29FD" w:rsidRPr="00CE7DC2" w:rsidRDefault="00CC3D81" w:rsidP="00DE64B5">
      <w:pPr>
        <w:spacing w:line="480" w:lineRule="auto"/>
        <w:rPr>
          <w:rFonts w:ascii="Times New Roman" w:hAnsi="Times New Roman"/>
        </w:rPr>
      </w:pPr>
      <w:r w:rsidRPr="00825343">
        <w:rPr>
          <w:rFonts w:ascii="Times New Roman" w:hAnsi="Times New Roman"/>
        </w:rPr>
        <w:lastRenderedPageBreak/>
        <w:t xml:space="preserve">Complications </w:t>
      </w:r>
      <w:r w:rsidRPr="00825343">
        <w:rPr>
          <w:rFonts w:ascii="Times New Roman" w:hAnsi="Times New Roman"/>
          <w:color w:val="0E0E0E"/>
        </w:rPr>
        <w:t>of immunosuppression can result in sepsis, multi-organ dysfunction</w:t>
      </w:r>
      <w:r w:rsidR="00CB36D6">
        <w:rPr>
          <w:rFonts w:ascii="Times New Roman" w:hAnsi="Times New Roman"/>
          <w:color w:val="0E0E0E"/>
        </w:rPr>
        <w:t>,</w:t>
      </w:r>
      <w:r w:rsidRPr="00825343">
        <w:rPr>
          <w:rFonts w:ascii="Times New Roman" w:hAnsi="Times New Roman"/>
          <w:color w:val="0E0E0E"/>
        </w:rPr>
        <w:t xml:space="preserve"> and graft failure.</w:t>
      </w:r>
      <w:r w:rsidRPr="00825343">
        <w:rPr>
          <w:rFonts w:ascii="Times New Roman" w:hAnsi="Times New Roman"/>
          <w:color w:val="0E0E0E"/>
          <w:vertAlign w:val="superscript"/>
        </w:rPr>
        <w:t>13-15</w:t>
      </w:r>
      <w:r w:rsidRPr="00825343">
        <w:rPr>
          <w:rFonts w:ascii="Times New Roman" w:hAnsi="Times New Roman"/>
          <w:b/>
        </w:rPr>
        <w:t xml:space="preserve"> </w:t>
      </w:r>
      <w:r w:rsidRPr="00825343">
        <w:rPr>
          <w:rFonts w:ascii="Times New Roman" w:hAnsi="Times New Roman"/>
        </w:rPr>
        <w:t>Post</w:t>
      </w:r>
      <w:r w:rsidR="009716C1" w:rsidRPr="00825343">
        <w:rPr>
          <w:rFonts w:ascii="Times New Roman" w:hAnsi="Times New Roman"/>
        </w:rPr>
        <w:t>-</w:t>
      </w:r>
      <w:r w:rsidRPr="00825343">
        <w:rPr>
          <w:rFonts w:ascii="Times New Roman" w:hAnsi="Times New Roman"/>
        </w:rPr>
        <w:t xml:space="preserve">transplant infections are </w:t>
      </w:r>
      <w:r w:rsidR="00CB36D6">
        <w:rPr>
          <w:rFonts w:ascii="Times New Roman" w:hAnsi="Times New Roman"/>
        </w:rPr>
        <w:t>significant contributors to</w:t>
      </w:r>
      <w:r w:rsidRPr="00825343">
        <w:rPr>
          <w:rFonts w:ascii="Times New Roman" w:hAnsi="Times New Roman"/>
        </w:rPr>
        <w:t xml:space="preserve"> morbidity and mortality yet remain potentially preventable.</w:t>
      </w:r>
      <w:r w:rsidRPr="00825343">
        <w:rPr>
          <w:rFonts w:ascii="Times New Roman" w:hAnsi="Times New Roman"/>
          <w:vertAlign w:val="superscript"/>
        </w:rPr>
        <w:t>3,16-17</w:t>
      </w:r>
      <w:r w:rsidRPr="00825343">
        <w:rPr>
          <w:rFonts w:ascii="Times New Roman" w:hAnsi="Times New Roman"/>
        </w:rPr>
        <w:t xml:space="preserve"> In this period</w:t>
      </w:r>
      <w:r w:rsidR="00CB36D6">
        <w:rPr>
          <w:rFonts w:ascii="Times New Roman" w:hAnsi="Times New Roman"/>
        </w:rPr>
        <w:t>,</w:t>
      </w:r>
      <w:r w:rsidRPr="00825343">
        <w:rPr>
          <w:rFonts w:ascii="Times New Roman" w:hAnsi="Times New Roman"/>
        </w:rPr>
        <w:t xml:space="preserve"> bacterial infections are most prominent.</w:t>
      </w:r>
      <w:r w:rsidRPr="00825343">
        <w:rPr>
          <w:rFonts w:ascii="Times New Roman" w:hAnsi="Times New Roman"/>
          <w:vertAlign w:val="superscript"/>
        </w:rPr>
        <w:t>3,16</w:t>
      </w:r>
      <w:r w:rsidRPr="00825343">
        <w:rPr>
          <w:rFonts w:ascii="Times New Roman" w:hAnsi="Times New Roman"/>
        </w:rPr>
        <w:t xml:space="preserve"> Hospital</w:t>
      </w:r>
      <w:r w:rsidR="009716C1" w:rsidRPr="00825343">
        <w:rPr>
          <w:rFonts w:ascii="Times New Roman" w:hAnsi="Times New Roman"/>
        </w:rPr>
        <w:t>-</w:t>
      </w:r>
      <w:r w:rsidRPr="00825343">
        <w:rPr>
          <w:rFonts w:ascii="Times New Roman" w:hAnsi="Times New Roman"/>
        </w:rPr>
        <w:t>acquired pathogens, donor-derived infections, diabetes</w:t>
      </w:r>
      <w:r w:rsidR="00940E7C" w:rsidRPr="00825343">
        <w:rPr>
          <w:rFonts w:ascii="Times New Roman" w:hAnsi="Times New Roman"/>
        </w:rPr>
        <w:t xml:space="preserve"> mellitus, hypoalbuminemia</w:t>
      </w:r>
      <w:r w:rsidR="009716C1" w:rsidRPr="00825343">
        <w:rPr>
          <w:rFonts w:ascii="Times New Roman" w:hAnsi="Times New Roman"/>
        </w:rPr>
        <w:t>,</w:t>
      </w:r>
      <w:r w:rsidR="00940E7C" w:rsidRPr="00825343">
        <w:rPr>
          <w:rFonts w:ascii="Times New Roman" w:hAnsi="Times New Roman"/>
        </w:rPr>
        <w:t xml:space="preserve"> and </w:t>
      </w:r>
      <w:r w:rsidRPr="00825343">
        <w:rPr>
          <w:rFonts w:ascii="Times New Roman" w:hAnsi="Times New Roman"/>
        </w:rPr>
        <w:t xml:space="preserve">cytomegalovirus (CMV) seropositivity are risk factors for bacterial infections following </w:t>
      </w:r>
      <w:r w:rsidR="009716C1" w:rsidRPr="00825343">
        <w:rPr>
          <w:rFonts w:ascii="Times New Roman" w:hAnsi="Times New Roman"/>
        </w:rPr>
        <w:t xml:space="preserve">a </w:t>
      </w:r>
      <w:r w:rsidRPr="00825343">
        <w:rPr>
          <w:rFonts w:ascii="Times New Roman" w:hAnsi="Times New Roman"/>
        </w:rPr>
        <w:t>liver transplant.</w:t>
      </w:r>
      <w:r w:rsidRPr="00825343">
        <w:rPr>
          <w:rFonts w:ascii="Times New Roman" w:hAnsi="Times New Roman"/>
          <w:vertAlign w:val="superscript"/>
        </w:rPr>
        <w:t>3,5,16,18</w:t>
      </w:r>
      <w:r w:rsidRPr="00825343">
        <w:rPr>
          <w:rFonts w:ascii="Times New Roman" w:hAnsi="Times New Roman"/>
        </w:rPr>
        <w:t xml:space="preserve"> </w:t>
      </w:r>
      <w:r w:rsidR="00940E7C" w:rsidRPr="00825343">
        <w:rPr>
          <w:rFonts w:ascii="Times New Roman" w:hAnsi="Times New Roman"/>
        </w:rPr>
        <w:t>Besides</w:t>
      </w:r>
      <w:r w:rsidR="00D34EBA" w:rsidRPr="00825343">
        <w:rPr>
          <w:rFonts w:ascii="Times New Roman" w:hAnsi="Times New Roman"/>
        </w:rPr>
        <w:t xml:space="preserve"> the direct</w:t>
      </w:r>
      <w:r w:rsidR="00FE132E" w:rsidRPr="00825343">
        <w:rPr>
          <w:rFonts w:ascii="Times New Roman" w:hAnsi="Times New Roman"/>
        </w:rPr>
        <w:t xml:space="preserve"> cytopathic effects of</w:t>
      </w:r>
      <w:r w:rsidR="00940E7C" w:rsidRPr="00825343">
        <w:rPr>
          <w:rFonts w:ascii="Times New Roman" w:hAnsi="Times New Roman"/>
        </w:rPr>
        <w:t xml:space="preserve"> CMV, growing evidence emphasizes the immunomodulating effects of </w:t>
      </w:r>
      <w:r w:rsidR="00752EB0">
        <w:rPr>
          <w:rFonts w:ascii="Times New Roman" w:hAnsi="Times New Roman"/>
        </w:rPr>
        <w:t xml:space="preserve">the </w:t>
      </w:r>
      <w:r w:rsidR="00940E7C" w:rsidRPr="00825343">
        <w:rPr>
          <w:rFonts w:ascii="Times New Roman" w:hAnsi="Times New Roman"/>
        </w:rPr>
        <w:t>CMV virus itse</w:t>
      </w:r>
      <w:r w:rsidR="00DD1A63" w:rsidRPr="00825343">
        <w:rPr>
          <w:rFonts w:ascii="Times New Roman" w:hAnsi="Times New Roman"/>
        </w:rPr>
        <w:t xml:space="preserve">lf and the consequent increase in </w:t>
      </w:r>
      <w:r w:rsidR="009716C1" w:rsidRPr="00825343">
        <w:rPr>
          <w:rFonts w:ascii="Times New Roman" w:hAnsi="Times New Roman"/>
        </w:rPr>
        <w:t xml:space="preserve">the </w:t>
      </w:r>
      <w:r w:rsidR="00940E7C" w:rsidRPr="00825343">
        <w:rPr>
          <w:rFonts w:ascii="Times New Roman" w:hAnsi="Times New Roman"/>
        </w:rPr>
        <w:t>incide</w:t>
      </w:r>
      <w:r w:rsidR="00C80D4D" w:rsidRPr="00825343">
        <w:rPr>
          <w:rFonts w:ascii="Times New Roman" w:hAnsi="Times New Roman"/>
        </w:rPr>
        <w:t>nce of bacterial superinfection and</w:t>
      </w:r>
      <w:r w:rsidR="00940E7C" w:rsidRPr="00825343">
        <w:rPr>
          <w:rFonts w:ascii="Times New Roman" w:hAnsi="Times New Roman"/>
        </w:rPr>
        <w:t xml:space="preserve"> bactere</w:t>
      </w:r>
      <w:r w:rsidR="00C80D4D" w:rsidRPr="00825343">
        <w:rPr>
          <w:rFonts w:ascii="Times New Roman" w:hAnsi="Times New Roman"/>
        </w:rPr>
        <w:t>mia</w:t>
      </w:r>
      <w:r w:rsidR="00940E7C" w:rsidRPr="00825343">
        <w:rPr>
          <w:rFonts w:ascii="Times New Roman" w:hAnsi="Times New Roman"/>
        </w:rPr>
        <w:t xml:space="preserve"> in CMV-infected recipients </w:t>
      </w:r>
      <w:r w:rsidR="00C80D4D" w:rsidRPr="00825343">
        <w:rPr>
          <w:rFonts w:ascii="Times New Roman" w:hAnsi="Times New Roman"/>
        </w:rPr>
        <w:t>post</w:t>
      </w:r>
      <w:r w:rsidR="009716C1" w:rsidRPr="00825343">
        <w:rPr>
          <w:rFonts w:ascii="Times New Roman" w:hAnsi="Times New Roman"/>
        </w:rPr>
        <w:t>-</w:t>
      </w:r>
      <w:r w:rsidR="00C80D4D" w:rsidRPr="00825343">
        <w:rPr>
          <w:rFonts w:ascii="Times New Roman" w:hAnsi="Times New Roman"/>
        </w:rPr>
        <w:t xml:space="preserve">transplant. </w:t>
      </w:r>
      <w:r w:rsidR="00C80D4D" w:rsidRPr="00CE7DC2">
        <w:rPr>
          <w:rFonts w:ascii="Times New Roman" w:hAnsi="Times New Roman"/>
        </w:rPr>
        <w:t>I</w:t>
      </w:r>
      <w:r w:rsidR="003119F1" w:rsidRPr="00CE7DC2">
        <w:rPr>
          <w:rFonts w:ascii="Times New Roman" w:hAnsi="Times New Roman"/>
        </w:rPr>
        <w:t>mmunomodulation leads</w:t>
      </w:r>
      <w:r w:rsidR="00940E7C" w:rsidRPr="00CE7DC2">
        <w:rPr>
          <w:rFonts w:ascii="Times New Roman" w:hAnsi="Times New Roman"/>
        </w:rPr>
        <w:t xml:space="preserve"> to excessive interleukin </w:t>
      </w:r>
      <w:r w:rsidR="00752EB0">
        <w:rPr>
          <w:rFonts w:ascii="Times New Roman" w:hAnsi="Times New Roman"/>
        </w:rPr>
        <w:t>ten</w:t>
      </w:r>
      <w:r w:rsidR="00940E7C" w:rsidRPr="00CE7DC2">
        <w:rPr>
          <w:rFonts w:ascii="Times New Roman" w:hAnsi="Times New Roman"/>
        </w:rPr>
        <w:t xml:space="preserve"> </w:t>
      </w:r>
      <w:r w:rsidR="00752EB0">
        <w:rPr>
          <w:rFonts w:ascii="Times New Roman" w:hAnsi="Times New Roman"/>
        </w:rPr>
        <w:t>productions</w:t>
      </w:r>
      <w:r w:rsidR="00D34EBA" w:rsidRPr="00CE7DC2">
        <w:rPr>
          <w:rFonts w:ascii="Times New Roman" w:hAnsi="Times New Roman"/>
        </w:rPr>
        <w:t>, decreased synthesis of viral neutralizing antibodies</w:t>
      </w:r>
      <w:r w:rsidR="00FE132E" w:rsidRPr="00CE7DC2">
        <w:rPr>
          <w:rFonts w:ascii="Times New Roman" w:hAnsi="Times New Roman"/>
        </w:rPr>
        <w:t>, reduced interferon production</w:t>
      </w:r>
      <w:r w:rsidR="00D34EBA" w:rsidRPr="00CE7DC2">
        <w:rPr>
          <w:rFonts w:ascii="Times New Roman" w:hAnsi="Times New Roman"/>
        </w:rPr>
        <w:t>,</w:t>
      </w:r>
      <w:r w:rsidR="00FE132E" w:rsidRPr="00CE7DC2">
        <w:rPr>
          <w:rFonts w:ascii="Times New Roman" w:hAnsi="Times New Roman"/>
        </w:rPr>
        <w:t xml:space="preserve"> impairment of lymphocytic stimulation responses such as decreased cytotoxic T lymphocyte activity</w:t>
      </w:r>
      <w:r w:rsidR="003119F1" w:rsidRPr="00CE7DC2">
        <w:rPr>
          <w:rFonts w:ascii="Times New Roman" w:hAnsi="Times New Roman"/>
        </w:rPr>
        <w:t>,</w:t>
      </w:r>
      <w:r w:rsidR="00D34EBA" w:rsidRPr="00CE7DC2">
        <w:rPr>
          <w:rFonts w:ascii="Times New Roman" w:hAnsi="Times New Roman"/>
        </w:rPr>
        <w:t xml:space="preserve"> </w:t>
      </w:r>
      <w:r w:rsidR="00FE132E" w:rsidRPr="00CE7DC2">
        <w:rPr>
          <w:rFonts w:ascii="Times New Roman" w:hAnsi="Times New Roman"/>
        </w:rPr>
        <w:t>all of which are</w:t>
      </w:r>
      <w:r w:rsidR="00D34EBA" w:rsidRPr="00CE7DC2">
        <w:rPr>
          <w:rFonts w:ascii="Times New Roman" w:hAnsi="Times New Roman"/>
        </w:rPr>
        <w:t xml:space="preserve"> </w:t>
      </w:r>
      <w:r w:rsidR="00752EB0">
        <w:rPr>
          <w:rFonts w:ascii="Times New Roman" w:hAnsi="Times New Roman"/>
        </w:rPr>
        <w:t>essential</w:t>
      </w:r>
      <w:r w:rsidR="00D34EBA" w:rsidRPr="00CE7DC2">
        <w:rPr>
          <w:rFonts w:ascii="Times New Roman" w:hAnsi="Times New Roman"/>
        </w:rPr>
        <w:t xml:space="preserve"> inhibitor</w:t>
      </w:r>
      <w:r w:rsidR="00FE132E" w:rsidRPr="00CE7DC2">
        <w:rPr>
          <w:rFonts w:ascii="Times New Roman" w:hAnsi="Times New Roman"/>
        </w:rPr>
        <w:t>s</w:t>
      </w:r>
      <w:r w:rsidR="00D34EBA" w:rsidRPr="00CE7DC2">
        <w:rPr>
          <w:rFonts w:ascii="Times New Roman" w:hAnsi="Times New Roman"/>
        </w:rPr>
        <w:t xml:space="preserve"> of immunity, </w:t>
      </w:r>
      <w:r w:rsidR="00752EB0">
        <w:rPr>
          <w:rFonts w:ascii="Times New Roman" w:hAnsi="Times New Roman"/>
        </w:rPr>
        <w:t>resulting</w:t>
      </w:r>
      <w:r w:rsidR="00FE132E" w:rsidRPr="00CE7DC2">
        <w:rPr>
          <w:rFonts w:ascii="Times New Roman" w:hAnsi="Times New Roman"/>
        </w:rPr>
        <w:t xml:space="preserve"> in susceptibility not only to bacterial infections but viral and fungal infections too.</w:t>
      </w:r>
      <w:r w:rsidR="00FE132E" w:rsidRPr="00CE7DC2">
        <w:rPr>
          <w:rFonts w:ascii="Times New Roman" w:hAnsi="Times New Roman"/>
          <w:vertAlign w:val="superscript"/>
        </w:rPr>
        <w:t>3,5,16,18</w:t>
      </w:r>
    </w:p>
    <w:p w14:paraId="66C4B186" w14:textId="2497ED51" w:rsidR="00CE7DC2" w:rsidRDefault="00CC3D81" w:rsidP="00CC3D81">
      <w:pPr>
        <w:spacing w:line="480" w:lineRule="auto"/>
        <w:rPr>
          <w:rFonts w:ascii="Times New Roman" w:hAnsi="Times New Roman"/>
          <w:b/>
        </w:rPr>
      </w:pPr>
      <w:r w:rsidRPr="00CE7DC2">
        <w:rPr>
          <w:rFonts w:ascii="Times New Roman" w:hAnsi="Times New Roman"/>
        </w:rPr>
        <w:t xml:space="preserve">There is very little literature on the common early complications after adult liver </w:t>
      </w:r>
      <w:r w:rsidR="00752EB0">
        <w:rPr>
          <w:rFonts w:ascii="Times New Roman" w:hAnsi="Times New Roman"/>
        </w:rPr>
        <w:t>transplants</w:t>
      </w:r>
      <w:r w:rsidRPr="00CE7DC2">
        <w:rPr>
          <w:rFonts w:ascii="Times New Roman" w:hAnsi="Times New Roman"/>
        </w:rPr>
        <w:t xml:space="preserve"> in South Africa. We describe a</w:t>
      </w:r>
      <w:r w:rsidRPr="00CE7DC2">
        <w:rPr>
          <w:rFonts w:ascii="Times New Roman" w:hAnsi="Times New Roman"/>
          <w:bCs/>
        </w:rPr>
        <w:t xml:space="preserve"> retrospective review of complications in adult liver transplant recipients over </w:t>
      </w:r>
      <w:r w:rsidR="009716C1">
        <w:rPr>
          <w:rFonts w:ascii="Times New Roman" w:hAnsi="Times New Roman"/>
          <w:bCs/>
        </w:rPr>
        <w:t>two years</w:t>
      </w:r>
      <w:r w:rsidRPr="00CE7DC2">
        <w:rPr>
          <w:rFonts w:ascii="Times New Roman" w:hAnsi="Times New Roman"/>
          <w:bCs/>
        </w:rPr>
        <w:t xml:space="preserve"> at the WDGMC, Johannesburg, South Africa.</w:t>
      </w:r>
    </w:p>
    <w:p w14:paraId="0EBB021A" w14:textId="22DB427D" w:rsidR="00CC3D81" w:rsidRPr="00F17907" w:rsidRDefault="00A93BAE" w:rsidP="00CC3D81">
      <w:pPr>
        <w:spacing w:line="480" w:lineRule="auto"/>
        <w:rPr>
          <w:rFonts w:ascii="Times New Roman" w:hAnsi="Times New Roman"/>
          <w:b/>
        </w:rPr>
      </w:pPr>
      <w:r>
        <w:rPr>
          <w:rFonts w:ascii="Times New Roman" w:hAnsi="Times New Roman"/>
          <w:b/>
        </w:rPr>
        <w:t>Materials and Methods</w:t>
      </w:r>
    </w:p>
    <w:p w14:paraId="374C53D2" w14:textId="77777777" w:rsidR="00CC3D81" w:rsidRPr="00F17907" w:rsidRDefault="00CC3D81" w:rsidP="00CC3D81">
      <w:pPr>
        <w:spacing w:line="480" w:lineRule="auto"/>
        <w:rPr>
          <w:rFonts w:ascii="Times New Roman" w:hAnsi="Times New Roman"/>
          <w:b/>
        </w:rPr>
      </w:pPr>
      <w:r w:rsidRPr="00F17907">
        <w:rPr>
          <w:rFonts w:ascii="Times New Roman" w:hAnsi="Times New Roman"/>
          <w:b/>
        </w:rPr>
        <w:t>1. Study population</w:t>
      </w:r>
    </w:p>
    <w:p w14:paraId="063877DC" w14:textId="71443BBC" w:rsidR="00CC3D81" w:rsidRPr="00F17907" w:rsidRDefault="00CC3D81" w:rsidP="00CC3D81">
      <w:pPr>
        <w:spacing w:line="480" w:lineRule="auto"/>
        <w:rPr>
          <w:rFonts w:ascii="Times New Roman" w:hAnsi="Times New Roman"/>
          <w:b/>
        </w:rPr>
      </w:pPr>
      <w:r w:rsidRPr="00F17907">
        <w:rPr>
          <w:rFonts w:ascii="Times New Roman" w:hAnsi="Times New Roman"/>
        </w:rPr>
        <w:t>A</w:t>
      </w:r>
      <w:r w:rsidRPr="00F17907">
        <w:rPr>
          <w:rFonts w:ascii="Times New Roman" w:hAnsi="Times New Roman"/>
          <w:color w:val="000000"/>
        </w:rPr>
        <w:t xml:space="preserve"> </w:t>
      </w:r>
      <w:r w:rsidRPr="00F17907">
        <w:rPr>
          <w:rFonts w:ascii="Times New Roman" w:hAnsi="Times New Roman"/>
        </w:rPr>
        <w:t xml:space="preserve">retrospective </w:t>
      </w:r>
      <w:r>
        <w:rPr>
          <w:rFonts w:ascii="Times New Roman" w:hAnsi="Times New Roman"/>
        </w:rPr>
        <w:t xml:space="preserve">chart </w:t>
      </w:r>
      <w:r w:rsidRPr="00F17907">
        <w:rPr>
          <w:rFonts w:ascii="Times New Roman" w:hAnsi="Times New Roman"/>
        </w:rPr>
        <w:t>review</w:t>
      </w:r>
      <w:r w:rsidRPr="00F17907">
        <w:rPr>
          <w:rFonts w:ascii="Times New Roman" w:hAnsi="Times New Roman"/>
          <w:color w:val="000000"/>
        </w:rPr>
        <w:t xml:space="preserve"> was conducted on all adult DDLT recipients for the first 30 days post-transplant. This was performed at WDGMC for the period January 2015 to December 2016. </w:t>
      </w:r>
      <w:r w:rsidR="00752EB0" w:rsidRPr="00752EB0">
        <w:rPr>
          <w:rFonts w:ascii="Times New Roman" w:hAnsi="Times New Roman"/>
          <w:color w:val="000000"/>
        </w:rPr>
        <w:t>The University of Witwatersrand Human Research Ethics Committee (Medical) granted permission to conduct the review</w:t>
      </w:r>
      <w:r w:rsidRPr="00F17907">
        <w:rPr>
          <w:rFonts w:ascii="Times New Roman" w:hAnsi="Times New Roman"/>
          <w:color w:val="000000"/>
        </w:rPr>
        <w:t>, approval certificate M170265</w:t>
      </w:r>
      <w:r w:rsidR="004E7201">
        <w:rPr>
          <w:rFonts w:ascii="Times New Roman" w:hAnsi="Times New Roman"/>
          <w:color w:val="000000"/>
        </w:rPr>
        <w:t xml:space="preserve"> as included in appendix 1.1</w:t>
      </w:r>
      <w:r w:rsidRPr="00F17907">
        <w:rPr>
          <w:rFonts w:ascii="Times New Roman" w:hAnsi="Times New Roman"/>
          <w:color w:val="000000"/>
        </w:rPr>
        <w:t>.</w:t>
      </w:r>
    </w:p>
    <w:p w14:paraId="1B8AFCA5" w14:textId="77777777" w:rsidR="00CC3D81" w:rsidRPr="00F17907" w:rsidRDefault="00CC3D81" w:rsidP="00CC3D81">
      <w:pPr>
        <w:spacing w:line="480" w:lineRule="auto"/>
        <w:rPr>
          <w:rFonts w:ascii="Times New Roman" w:hAnsi="Times New Roman"/>
          <w:b/>
        </w:rPr>
      </w:pPr>
      <w:r w:rsidRPr="00F17907">
        <w:rPr>
          <w:rFonts w:ascii="Times New Roman" w:hAnsi="Times New Roman"/>
          <w:b/>
        </w:rPr>
        <w:lastRenderedPageBreak/>
        <w:t>2. Data collection</w:t>
      </w:r>
    </w:p>
    <w:p w14:paraId="6F13B4A2" w14:textId="3E444FF4" w:rsidR="00825343" w:rsidRDefault="00CC3D81" w:rsidP="00825343">
      <w:pPr>
        <w:spacing w:line="480" w:lineRule="auto"/>
        <w:rPr>
          <w:rFonts w:ascii="Times New Roman" w:hAnsi="Times New Roman"/>
          <w:vertAlign w:val="superscript"/>
        </w:rPr>
      </w:pPr>
      <w:r w:rsidRPr="00F17907">
        <w:rPr>
          <w:rFonts w:ascii="Times New Roman" w:hAnsi="Times New Roman"/>
        </w:rPr>
        <w:t>The following information from all adult DDLT recipients was documented: age, gender, indication for transplant, presence of ascites, d</w:t>
      </w:r>
      <w:r w:rsidR="004F2264">
        <w:rPr>
          <w:rFonts w:ascii="Times New Roman" w:hAnsi="Times New Roman"/>
        </w:rPr>
        <w:t>iabetes mellitus (DM) (insulin</w:t>
      </w:r>
      <w:r w:rsidR="009716C1">
        <w:rPr>
          <w:rFonts w:ascii="Times New Roman" w:hAnsi="Times New Roman"/>
        </w:rPr>
        <w:t>-</w:t>
      </w:r>
      <w:r w:rsidR="004F2264">
        <w:rPr>
          <w:rFonts w:ascii="Times New Roman" w:hAnsi="Times New Roman"/>
        </w:rPr>
        <w:t>requiring and non</w:t>
      </w:r>
      <w:r w:rsidR="009716C1">
        <w:rPr>
          <w:rFonts w:ascii="Times New Roman" w:hAnsi="Times New Roman"/>
        </w:rPr>
        <w:t>-</w:t>
      </w:r>
      <w:r w:rsidR="004F2264">
        <w:rPr>
          <w:rFonts w:ascii="Times New Roman" w:hAnsi="Times New Roman"/>
        </w:rPr>
        <w:t>insulin requiring</w:t>
      </w:r>
      <w:r w:rsidRPr="00F17907">
        <w:rPr>
          <w:rFonts w:ascii="Times New Roman" w:hAnsi="Times New Roman"/>
        </w:rPr>
        <w:t>),</w:t>
      </w:r>
      <w:r w:rsidR="00976F3B">
        <w:rPr>
          <w:rFonts w:ascii="Times New Roman" w:hAnsi="Times New Roman"/>
        </w:rPr>
        <w:t xml:space="preserve"> hepatitis status (HAV, HBV, HCV</w:t>
      </w:r>
      <w:r w:rsidRPr="00F17907">
        <w:rPr>
          <w:rFonts w:ascii="Times New Roman" w:hAnsi="Times New Roman"/>
        </w:rPr>
        <w:t>)</w:t>
      </w:r>
      <w:r w:rsidR="00752EB0">
        <w:rPr>
          <w:rFonts w:ascii="Times New Roman" w:hAnsi="Times New Roman"/>
        </w:rPr>
        <w:t>,</w:t>
      </w:r>
      <w:r w:rsidRPr="00F17907">
        <w:rPr>
          <w:rFonts w:ascii="Times New Roman" w:hAnsi="Times New Roman"/>
        </w:rPr>
        <w:t xml:space="preserve"> and CMV status. CMV status from donors was obtained. </w:t>
      </w:r>
      <w:r w:rsidR="009716C1">
        <w:rPr>
          <w:rFonts w:ascii="Times New Roman" w:hAnsi="Times New Roman"/>
        </w:rPr>
        <w:t>The l</w:t>
      </w:r>
      <w:r w:rsidRPr="00F17907">
        <w:rPr>
          <w:rFonts w:ascii="Times New Roman" w:hAnsi="Times New Roman"/>
        </w:rPr>
        <w:t xml:space="preserve">ength of ICU stay was documented up to thirty days. Following liver transplantation, hospital charts and laboratory results were reviewed for the first 30 </w:t>
      </w:r>
      <w:r w:rsidRPr="00365D64">
        <w:rPr>
          <w:rFonts w:ascii="Times New Roman" w:hAnsi="Times New Roman"/>
        </w:rPr>
        <w:t>days post-transplant, documenting all complications in this period, including mortality. Non-infectious comp</w:t>
      </w:r>
      <w:r w:rsidRPr="00F17907">
        <w:rPr>
          <w:rFonts w:ascii="Times New Roman" w:hAnsi="Times New Roman"/>
        </w:rPr>
        <w:t>lications were reported by organ involvement</w:t>
      </w:r>
      <w:r>
        <w:rPr>
          <w:rFonts w:ascii="Times New Roman" w:hAnsi="Times New Roman"/>
        </w:rPr>
        <w:t>.</w:t>
      </w:r>
      <w:r w:rsidRPr="00F17907">
        <w:rPr>
          <w:rFonts w:ascii="Times New Roman" w:hAnsi="Times New Roman"/>
        </w:rPr>
        <w:t xml:space="preserve"> Infectious complications were identified upon chart review and correlated with serological/microbiology findings. Diagnoses and antibiotic use found on chart reviews were documented. </w:t>
      </w:r>
      <w:r w:rsidR="00752EB0">
        <w:rPr>
          <w:rFonts w:ascii="Times New Roman" w:hAnsi="Times New Roman"/>
        </w:rPr>
        <w:t>Contagious</w:t>
      </w:r>
      <w:r w:rsidRPr="00F17907">
        <w:rPr>
          <w:rFonts w:ascii="Times New Roman" w:hAnsi="Times New Roman"/>
        </w:rPr>
        <w:t xml:space="preserve"> pathogens, susceptibility to antimicrobial agents</w:t>
      </w:r>
      <w:r w:rsidR="009716C1">
        <w:rPr>
          <w:rFonts w:ascii="Times New Roman" w:hAnsi="Times New Roman"/>
        </w:rPr>
        <w:t>,</w:t>
      </w:r>
      <w:r w:rsidRPr="00F17907">
        <w:rPr>
          <w:rFonts w:ascii="Times New Roman" w:hAnsi="Times New Roman"/>
        </w:rPr>
        <w:t xml:space="preserve"> and site of infection were identified from the available microbiology reports, hospital charts, clinical information</w:t>
      </w:r>
      <w:r w:rsidR="009716C1">
        <w:rPr>
          <w:rFonts w:ascii="Times New Roman" w:hAnsi="Times New Roman"/>
        </w:rPr>
        <w:t>,</w:t>
      </w:r>
      <w:r w:rsidRPr="00F17907">
        <w:rPr>
          <w:rFonts w:ascii="Times New Roman" w:hAnsi="Times New Roman"/>
        </w:rPr>
        <w:t xml:space="preserve"> and serology reports. </w:t>
      </w:r>
      <w:r w:rsidR="00752EB0">
        <w:rPr>
          <w:rFonts w:ascii="Times New Roman" w:hAnsi="Times New Roman"/>
        </w:rPr>
        <w:t>The location</w:t>
      </w:r>
      <w:r w:rsidRPr="00F17907">
        <w:rPr>
          <w:rFonts w:ascii="Times New Roman" w:hAnsi="Times New Roman"/>
        </w:rPr>
        <w:t xml:space="preserve"> of infection was categorized according to the CDC/NHSN guidelines.</w:t>
      </w:r>
      <w:r>
        <w:rPr>
          <w:rFonts w:ascii="Times New Roman" w:hAnsi="Times New Roman"/>
          <w:vertAlign w:val="superscript"/>
        </w:rPr>
        <w:t>19</w:t>
      </w:r>
    </w:p>
    <w:p w14:paraId="7F3BE324" w14:textId="57BC54F2" w:rsidR="00CC3D81" w:rsidRPr="00F17907" w:rsidRDefault="00CC3D81" w:rsidP="00825343">
      <w:pPr>
        <w:spacing w:line="480" w:lineRule="auto"/>
        <w:rPr>
          <w:rFonts w:ascii="Times New Roman" w:hAnsi="Times New Roman"/>
          <w:b/>
        </w:rPr>
      </w:pPr>
      <w:r w:rsidRPr="00F17907">
        <w:rPr>
          <w:rFonts w:ascii="Times New Roman" w:hAnsi="Times New Roman"/>
          <w:b/>
        </w:rPr>
        <w:t>3. Assays</w:t>
      </w:r>
    </w:p>
    <w:p w14:paraId="3785E9D8" w14:textId="692E8A60" w:rsidR="00CC3D81" w:rsidRPr="00F17907" w:rsidRDefault="00CC3D81" w:rsidP="00CC3D81">
      <w:pPr>
        <w:widowControl w:val="0"/>
        <w:autoSpaceDE w:val="0"/>
        <w:autoSpaceDN w:val="0"/>
        <w:adjustRightInd w:val="0"/>
        <w:spacing w:after="240" w:line="480" w:lineRule="auto"/>
        <w:rPr>
          <w:rFonts w:ascii="Times New Roman" w:hAnsi="Times New Roman"/>
        </w:rPr>
      </w:pPr>
      <w:r w:rsidRPr="00F17907">
        <w:rPr>
          <w:rFonts w:ascii="Times New Roman" w:hAnsi="Times New Roman"/>
        </w:rPr>
        <w:t>Analyses of blood serum samples and microbiology reports were performed by the following accredited laboratories according to good laboratory practice: South African National Health Laboratory Services (NHLS), Ampath Laboratories, Lancet Laboratories</w:t>
      </w:r>
      <w:r w:rsidR="009716C1">
        <w:rPr>
          <w:rFonts w:ascii="Times New Roman" w:hAnsi="Times New Roman"/>
        </w:rPr>
        <w:t>,</w:t>
      </w:r>
      <w:r w:rsidRPr="00F17907">
        <w:rPr>
          <w:rFonts w:ascii="Times New Roman" w:hAnsi="Times New Roman"/>
        </w:rPr>
        <w:t xml:space="preserve"> and </w:t>
      </w:r>
      <w:proofErr w:type="spellStart"/>
      <w:r w:rsidRPr="00F17907">
        <w:rPr>
          <w:rFonts w:ascii="Times New Roman" w:hAnsi="Times New Roman"/>
        </w:rPr>
        <w:t>Vermaak</w:t>
      </w:r>
      <w:proofErr w:type="spellEnd"/>
      <w:r w:rsidRPr="00F17907">
        <w:rPr>
          <w:rFonts w:ascii="Times New Roman" w:hAnsi="Times New Roman"/>
        </w:rPr>
        <w:t xml:space="preserve"> and Partners Pathologists. Where applicable, adult reference ranges were applied for the various blood tests. </w:t>
      </w:r>
    </w:p>
    <w:p w14:paraId="7B10879D" w14:textId="77777777" w:rsidR="00CC3D81" w:rsidRDefault="00CC3D81" w:rsidP="00CC3D81">
      <w:pPr>
        <w:spacing w:line="480" w:lineRule="auto"/>
        <w:rPr>
          <w:rFonts w:ascii="Times New Roman" w:hAnsi="Times New Roman"/>
          <w:b/>
        </w:rPr>
      </w:pPr>
      <w:r>
        <w:rPr>
          <w:rFonts w:ascii="Times New Roman" w:hAnsi="Times New Roman"/>
          <w:b/>
        </w:rPr>
        <w:t>4. Inclusion and Exclusion Criteria</w:t>
      </w:r>
    </w:p>
    <w:p w14:paraId="442F7DB5" w14:textId="77777777" w:rsidR="00CC3D81" w:rsidRPr="00433310" w:rsidRDefault="00CC3D81" w:rsidP="00CC3D81">
      <w:pPr>
        <w:spacing w:line="480" w:lineRule="auto"/>
        <w:rPr>
          <w:rFonts w:ascii="Times New Roman" w:hAnsi="Times New Roman"/>
          <w:b/>
          <w:bCs/>
        </w:rPr>
      </w:pPr>
      <w:r w:rsidRPr="00433310">
        <w:rPr>
          <w:rFonts w:ascii="Times New Roman" w:hAnsi="Times New Roman"/>
          <w:b/>
          <w:bCs/>
        </w:rPr>
        <w:t>Inclusion Criteria:</w:t>
      </w:r>
    </w:p>
    <w:p w14:paraId="6CF66357" w14:textId="3B8B5877" w:rsidR="00CC3D81" w:rsidRDefault="00CC3D81" w:rsidP="00CC3D81">
      <w:pPr>
        <w:spacing w:line="480" w:lineRule="auto"/>
        <w:rPr>
          <w:rFonts w:ascii="Times New Roman" w:hAnsi="Times New Roman"/>
        </w:rPr>
      </w:pPr>
      <w:r>
        <w:rPr>
          <w:rFonts w:ascii="Times New Roman" w:hAnsi="Times New Roman"/>
        </w:rPr>
        <w:t xml:space="preserve">All liver transplants </w:t>
      </w:r>
      <w:r w:rsidR="00752EB0">
        <w:rPr>
          <w:rFonts w:ascii="Times New Roman" w:hAnsi="Times New Roman"/>
        </w:rPr>
        <w:t xml:space="preserve">were </w:t>
      </w:r>
      <w:r>
        <w:rPr>
          <w:rFonts w:ascii="Times New Roman" w:hAnsi="Times New Roman"/>
        </w:rPr>
        <w:t xml:space="preserve">performed at the WDGMC </w:t>
      </w:r>
      <w:r w:rsidR="00752EB0">
        <w:rPr>
          <w:rFonts w:ascii="Times New Roman" w:hAnsi="Times New Roman"/>
        </w:rPr>
        <w:t>from</w:t>
      </w:r>
      <w:r>
        <w:rPr>
          <w:rFonts w:ascii="Times New Roman" w:hAnsi="Times New Roman"/>
        </w:rPr>
        <w:t xml:space="preserve"> </w:t>
      </w:r>
      <w:r w:rsidR="005629C7">
        <w:rPr>
          <w:rFonts w:ascii="Times New Roman" w:hAnsi="Times New Roman"/>
        </w:rPr>
        <w:t>January 1,</w:t>
      </w:r>
      <w:r>
        <w:rPr>
          <w:rFonts w:ascii="Times New Roman" w:hAnsi="Times New Roman"/>
        </w:rPr>
        <w:t xml:space="preserve"> 2015-</w:t>
      </w:r>
      <w:r w:rsidR="005629C7">
        <w:rPr>
          <w:rFonts w:ascii="Times New Roman" w:hAnsi="Times New Roman"/>
        </w:rPr>
        <w:t>December 31,</w:t>
      </w:r>
      <w:r>
        <w:rPr>
          <w:rFonts w:ascii="Times New Roman" w:hAnsi="Times New Roman"/>
        </w:rPr>
        <w:t xml:space="preserve"> 2016</w:t>
      </w:r>
      <w:r w:rsidR="005629C7">
        <w:rPr>
          <w:rFonts w:ascii="Times New Roman" w:hAnsi="Times New Roman"/>
        </w:rPr>
        <w:t>,</w:t>
      </w:r>
      <w:r>
        <w:rPr>
          <w:rFonts w:ascii="Times New Roman" w:hAnsi="Times New Roman"/>
        </w:rPr>
        <w:t xml:space="preserve"> in recipients aged 18 years and older. All donors and recipients with complete pre-transplantation data</w:t>
      </w:r>
      <w:r w:rsidR="00752EB0" w:rsidRPr="00752EB0">
        <w:rPr>
          <w:rFonts w:ascii="Times New Roman" w:hAnsi="Times New Roman"/>
        </w:rPr>
        <w:t xml:space="preserve"> and </w:t>
      </w:r>
      <w:r w:rsidR="00752EB0">
        <w:rPr>
          <w:rFonts w:ascii="Times New Roman" w:hAnsi="Times New Roman"/>
        </w:rPr>
        <w:t>total</w:t>
      </w:r>
      <w:r w:rsidR="00752EB0" w:rsidRPr="00752EB0">
        <w:rPr>
          <w:rFonts w:ascii="Times New Roman" w:hAnsi="Times New Roman"/>
        </w:rPr>
        <w:t xml:space="preserve"> post-transplant records</w:t>
      </w:r>
      <w:r>
        <w:rPr>
          <w:rFonts w:ascii="Times New Roman" w:hAnsi="Times New Roman"/>
        </w:rPr>
        <w:t xml:space="preserve"> were included.</w:t>
      </w:r>
    </w:p>
    <w:p w14:paraId="2B52F776" w14:textId="2E0FAA03" w:rsidR="00E9444E" w:rsidRPr="00FB5D98" w:rsidRDefault="00E9444E" w:rsidP="00CC3D81">
      <w:pPr>
        <w:spacing w:line="480" w:lineRule="auto"/>
        <w:rPr>
          <w:rFonts w:ascii="Times New Roman" w:hAnsi="Times New Roman"/>
        </w:rPr>
      </w:pPr>
      <w:r w:rsidRPr="00FB5D98">
        <w:rPr>
          <w:rFonts w:ascii="Times New Roman" w:hAnsi="Times New Roman"/>
        </w:rPr>
        <w:lastRenderedPageBreak/>
        <w:t>Second transplant</w:t>
      </w:r>
      <w:r w:rsidR="00DE64B5" w:rsidRPr="00FB5D98">
        <w:rPr>
          <w:rFonts w:ascii="Times New Roman" w:hAnsi="Times New Roman"/>
        </w:rPr>
        <w:t>s</w:t>
      </w:r>
      <w:r w:rsidRPr="00FB5D98">
        <w:rPr>
          <w:rFonts w:ascii="Times New Roman" w:hAnsi="Times New Roman"/>
        </w:rPr>
        <w:t>/ re-transplant</w:t>
      </w:r>
      <w:r w:rsidR="00DD1A63" w:rsidRPr="00FB5D98">
        <w:rPr>
          <w:rFonts w:ascii="Times New Roman" w:hAnsi="Times New Roman"/>
        </w:rPr>
        <w:t>s</w:t>
      </w:r>
      <w:r w:rsidRPr="00FB5D98">
        <w:rPr>
          <w:rFonts w:ascii="Times New Roman" w:hAnsi="Times New Roman"/>
        </w:rPr>
        <w:t xml:space="preserve"> were included in this study.</w:t>
      </w:r>
    </w:p>
    <w:p w14:paraId="203A5120" w14:textId="77777777" w:rsidR="00CC3D81" w:rsidRPr="00433310" w:rsidRDefault="00CC3D81" w:rsidP="00CC3D81">
      <w:pPr>
        <w:spacing w:line="480" w:lineRule="auto"/>
        <w:rPr>
          <w:rFonts w:ascii="Times New Roman" w:hAnsi="Times New Roman"/>
          <w:b/>
          <w:bCs/>
        </w:rPr>
      </w:pPr>
      <w:r w:rsidRPr="00433310">
        <w:rPr>
          <w:rFonts w:ascii="Times New Roman" w:hAnsi="Times New Roman"/>
          <w:b/>
          <w:bCs/>
        </w:rPr>
        <w:t>Exclusion Criteria:</w:t>
      </w:r>
    </w:p>
    <w:p w14:paraId="3A11CB65" w14:textId="57B4B456" w:rsidR="004F2264" w:rsidRDefault="004F2264" w:rsidP="00CC3D81">
      <w:pPr>
        <w:spacing w:line="480" w:lineRule="auto"/>
        <w:rPr>
          <w:rFonts w:ascii="Times New Roman" w:hAnsi="Times New Roman"/>
        </w:rPr>
      </w:pPr>
      <w:r w:rsidRPr="00FB5D98">
        <w:rPr>
          <w:rFonts w:ascii="Times New Roman" w:hAnsi="Times New Roman"/>
        </w:rPr>
        <w:t>Age &lt; 18 years</w:t>
      </w:r>
    </w:p>
    <w:p w14:paraId="78470A98" w14:textId="77777777" w:rsidR="00CC3D81" w:rsidRDefault="00CC3D81" w:rsidP="00CC3D81">
      <w:pPr>
        <w:spacing w:line="480" w:lineRule="auto"/>
        <w:rPr>
          <w:rFonts w:ascii="Times New Roman" w:hAnsi="Times New Roman"/>
        </w:rPr>
      </w:pPr>
      <w:r>
        <w:rPr>
          <w:rFonts w:ascii="Times New Roman" w:hAnsi="Times New Roman"/>
        </w:rPr>
        <w:t>Combined liver-kidney transplant</w:t>
      </w:r>
    </w:p>
    <w:p w14:paraId="1D2B78DD" w14:textId="77777777" w:rsidR="00CC3D81" w:rsidRPr="00F17907" w:rsidRDefault="00CC3D81" w:rsidP="00CC3D81">
      <w:pPr>
        <w:spacing w:line="480" w:lineRule="auto"/>
        <w:rPr>
          <w:rFonts w:ascii="Times New Roman" w:hAnsi="Times New Roman"/>
          <w:b/>
        </w:rPr>
      </w:pPr>
      <w:r w:rsidRPr="00F17907">
        <w:rPr>
          <w:rFonts w:ascii="Times New Roman" w:hAnsi="Times New Roman"/>
          <w:b/>
        </w:rPr>
        <w:t>5. Statistical analysis</w:t>
      </w:r>
    </w:p>
    <w:p w14:paraId="537656FF" w14:textId="3045A9FE" w:rsidR="00CC3D81" w:rsidRPr="00F17907" w:rsidRDefault="00CC3D81" w:rsidP="00825343">
      <w:pPr>
        <w:widowControl w:val="0"/>
        <w:autoSpaceDE w:val="0"/>
        <w:autoSpaceDN w:val="0"/>
        <w:adjustRightInd w:val="0"/>
        <w:spacing w:after="240" w:line="480" w:lineRule="auto"/>
        <w:rPr>
          <w:rFonts w:ascii="Times New Roman" w:hAnsi="Times New Roman"/>
          <w:b/>
        </w:rPr>
      </w:pPr>
      <w:r w:rsidRPr="00F17907">
        <w:rPr>
          <w:rFonts w:ascii="Times New Roman" w:hAnsi="Times New Roman"/>
        </w:rPr>
        <w:t>Data w</w:t>
      </w:r>
      <w:r w:rsidR="009716C1">
        <w:rPr>
          <w:rFonts w:ascii="Times New Roman" w:hAnsi="Times New Roman"/>
        </w:rPr>
        <w:t>ere</w:t>
      </w:r>
      <w:r w:rsidRPr="00F17907">
        <w:rPr>
          <w:rFonts w:ascii="Times New Roman" w:hAnsi="Times New Roman"/>
        </w:rPr>
        <w:t xml:space="preserve"> analy</w:t>
      </w:r>
      <w:r w:rsidR="009716C1">
        <w:rPr>
          <w:rFonts w:ascii="Times New Roman" w:hAnsi="Times New Roman"/>
        </w:rPr>
        <w:t>z</w:t>
      </w:r>
      <w:r w:rsidRPr="00F17907">
        <w:rPr>
          <w:rFonts w:ascii="Times New Roman" w:hAnsi="Times New Roman"/>
        </w:rPr>
        <w:t>ed using SAS version 9.4 for windows. Categorical and continuous variables were used for this descriptive analysis.  The former was represented by frequency and percentage tabulation and demonstrated on bar charts. Mean, standard deviation, median</w:t>
      </w:r>
      <w:r w:rsidR="009716C1">
        <w:rPr>
          <w:rFonts w:ascii="Times New Roman" w:hAnsi="Times New Roman"/>
        </w:rPr>
        <w:t>,</w:t>
      </w:r>
      <w:r w:rsidRPr="00F17907">
        <w:rPr>
          <w:rFonts w:ascii="Times New Roman" w:hAnsi="Times New Roman"/>
        </w:rPr>
        <w:t xml:space="preserve"> and interquartile range (IQR) represent continuous variables. Histograms were used to illustrate their distribution. The relationship between the presence/absence of infectious/non-infectious complications and age, di</w:t>
      </w:r>
      <w:r>
        <w:rPr>
          <w:rFonts w:ascii="Times New Roman" w:hAnsi="Times New Roman"/>
        </w:rPr>
        <w:t>a</w:t>
      </w:r>
      <w:r w:rsidRPr="00F17907">
        <w:rPr>
          <w:rFonts w:ascii="Times New Roman" w:hAnsi="Times New Roman"/>
        </w:rPr>
        <w:t>betes mellitus (DM) in a recipient, ascites, and hepatitis status of both donor and recipients w</w:t>
      </w:r>
      <w:r w:rsidR="009716C1">
        <w:rPr>
          <w:rFonts w:ascii="Times New Roman" w:hAnsi="Times New Roman"/>
        </w:rPr>
        <w:t>ere</w:t>
      </w:r>
      <w:r w:rsidRPr="00F17907">
        <w:rPr>
          <w:rFonts w:ascii="Times New Roman" w:hAnsi="Times New Roman"/>
        </w:rPr>
        <w:t xml:space="preserve"> depicted using Fischer</w:t>
      </w:r>
      <w:r w:rsidR="005629C7">
        <w:rPr>
          <w:rFonts w:ascii="Times New Roman" w:hAnsi="Times New Roman"/>
        </w:rPr>
        <w:t>'</w:t>
      </w:r>
      <w:r w:rsidRPr="00F17907">
        <w:rPr>
          <w:rFonts w:ascii="Times New Roman" w:hAnsi="Times New Roman"/>
        </w:rPr>
        <w:t>s exact test. For the above, the phi coefficient measures the strength of association. Independent samples T</w:t>
      </w:r>
      <w:r w:rsidR="009716C1">
        <w:rPr>
          <w:rFonts w:ascii="Times New Roman" w:hAnsi="Times New Roman"/>
        </w:rPr>
        <w:t>-</w:t>
      </w:r>
      <w:r w:rsidRPr="00F17907">
        <w:rPr>
          <w:rFonts w:ascii="Times New Roman" w:hAnsi="Times New Roman"/>
        </w:rPr>
        <w:t>test was used to assess the relationship between the presence/absence of infectious/non-infectious complications with age and MELD score. Cohen</w:t>
      </w:r>
      <w:r w:rsidR="005629C7">
        <w:rPr>
          <w:rFonts w:ascii="Times New Roman" w:hAnsi="Times New Roman"/>
        </w:rPr>
        <w:t>'</w:t>
      </w:r>
      <w:r w:rsidRPr="00F17907">
        <w:rPr>
          <w:rFonts w:ascii="Times New Roman" w:hAnsi="Times New Roman"/>
        </w:rPr>
        <w:t>s d was used to measure the strength of association. Results were taken as statistically significant for p-values of less than 0.05.</w:t>
      </w:r>
    </w:p>
    <w:p w14:paraId="7DF45032" w14:textId="77777777" w:rsidR="00CC3D81" w:rsidRPr="00F17907" w:rsidRDefault="00CC3D81" w:rsidP="00CC3D81">
      <w:pPr>
        <w:spacing w:line="480" w:lineRule="auto"/>
        <w:rPr>
          <w:rFonts w:ascii="Times New Roman" w:hAnsi="Times New Roman"/>
          <w:b/>
        </w:rPr>
      </w:pPr>
      <w:r w:rsidRPr="00F17907">
        <w:rPr>
          <w:rFonts w:ascii="Times New Roman" w:hAnsi="Times New Roman"/>
          <w:b/>
        </w:rPr>
        <w:t xml:space="preserve">Results </w:t>
      </w:r>
    </w:p>
    <w:p w14:paraId="2C791190" w14:textId="7525DF35" w:rsidR="00303F51" w:rsidRDefault="00CC3D81" w:rsidP="00CC3D81">
      <w:pPr>
        <w:spacing w:line="480" w:lineRule="auto"/>
        <w:rPr>
          <w:rFonts w:ascii="Times New Roman" w:hAnsi="Times New Roman"/>
        </w:rPr>
      </w:pPr>
      <w:r w:rsidRPr="00975F74">
        <w:rPr>
          <w:rFonts w:ascii="Times New Roman" w:hAnsi="Times New Roman"/>
        </w:rPr>
        <w:t xml:space="preserve">Seventy-eight adult liver transplant recipients </w:t>
      </w:r>
      <w:r>
        <w:rPr>
          <w:rFonts w:ascii="Times New Roman" w:hAnsi="Times New Roman"/>
        </w:rPr>
        <w:t xml:space="preserve">with complete data </w:t>
      </w:r>
      <w:r w:rsidRPr="00975F74">
        <w:rPr>
          <w:rFonts w:ascii="Times New Roman" w:hAnsi="Times New Roman"/>
        </w:rPr>
        <w:t xml:space="preserve">were retrospectively identified and reviewed over </w:t>
      </w:r>
      <w:r w:rsidR="009716C1">
        <w:rPr>
          <w:rFonts w:ascii="Times New Roman" w:hAnsi="Times New Roman"/>
        </w:rPr>
        <w:t>two years</w:t>
      </w:r>
      <w:r w:rsidRPr="00975F74">
        <w:rPr>
          <w:rFonts w:ascii="Times New Roman" w:hAnsi="Times New Roman"/>
        </w:rPr>
        <w:t>.</w:t>
      </w:r>
    </w:p>
    <w:p w14:paraId="032159A1" w14:textId="2DE14672" w:rsidR="00825343" w:rsidRDefault="00752EB0" w:rsidP="00825343">
      <w:pPr>
        <w:spacing w:line="480" w:lineRule="auto"/>
        <w:rPr>
          <w:rFonts w:ascii="Times New Roman" w:hAnsi="Times New Roman"/>
        </w:rPr>
      </w:pPr>
      <w:r>
        <w:rPr>
          <w:rFonts w:ascii="Times New Roman" w:hAnsi="Times New Roman"/>
        </w:rPr>
        <w:t>Sixty-three</w:t>
      </w:r>
      <w:r w:rsidR="00CC3D81" w:rsidRPr="00975F74">
        <w:rPr>
          <w:rFonts w:ascii="Times New Roman" w:hAnsi="Times New Roman"/>
        </w:rPr>
        <w:t xml:space="preserve"> recipients (81%) developed complications within the first</w:t>
      </w:r>
      <w:r w:rsidR="00167DB0">
        <w:rPr>
          <w:rFonts w:ascii="Times New Roman" w:hAnsi="Times New Roman"/>
        </w:rPr>
        <w:t>-</w:t>
      </w:r>
      <w:r w:rsidR="00CC3D81" w:rsidRPr="00975F74">
        <w:rPr>
          <w:rFonts w:ascii="Times New Roman" w:hAnsi="Times New Roman"/>
        </w:rPr>
        <w:t>month post orthotopic liver transplantation (OLT).</w:t>
      </w:r>
    </w:p>
    <w:p w14:paraId="2560366C" w14:textId="3A5F7CCC" w:rsidR="00303F51" w:rsidRDefault="00CC3D81" w:rsidP="00825343">
      <w:pPr>
        <w:spacing w:line="480" w:lineRule="auto"/>
        <w:rPr>
          <w:rFonts w:ascii="Times New Roman" w:hAnsi="Times New Roman"/>
        </w:rPr>
      </w:pPr>
      <w:r w:rsidRPr="00975F74">
        <w:rPr>
          <w:rFonts w:ascii="Times New Roman" w:hAnsi="Times New Roman"/>
        </w:rPr>
        <w:t xml:space="preserve">Sixteen recipients of the 63 (25%) had </w:t>
      </w:r>
      <w:r w:rsidR="00752EB0">
        <w:rPr>
          <w:rFonts w:ascii="Times New Roman" w:hAnsi="Times New Roman"/>
        </w:rPr>
        <w:t>one</w:t>
      </w:r>
      <w:r w:rsidRPr="00975F74">
        <w:rPr>
          <w:rFonts w:ascii="Times New Roman" w:hAnsi="Times New Roman"/>
        </w:rPr>
        <w:t xml:space="preserve"> complication only, </w:t>
      </w:r>
      <w:r w:rsidR="00752EB0">
        <w:rPr>
          <w:rFonts w:ascii="Times New Roman" w:hAnsi="Times New Roman"/>
        </w:rPr>
        <w:t>while</w:t>
      </w:r>
      <w:r w:rsidRPr="00975F74">
        <w:rPr>
          <w:rFonts w:ascii="Times New Roman" w:hAnsi="Times New Roman"/>
        </w:rPr>
        <w:t xml:space="preserve"> the remainder (75%) experienced multiple complications.</w:t>
      </w:r>
    </w:p>
    <w:p w14:paraId="6D7476EC" w14:textId="3658517E" w:rsidR="00303F51" w:rsidRPr="00FB5D98" w:rsidRDefault="00CC3D81" w:rsidP="00CC3D81">
      <w:pPr>
        <w:spacing w:line="480" w:lineRule="auto"/>
        <w:rPr>
          <w:rFonts w:ascii="Times New Roman" w:hAnsi="Times New Roman"/>
        </w:rPr>
      </w:pPr>
      <w:r w:rsidRPr="00975F74">
        <w:rPr>
          <w:rFonts w:ascii="Times New Roman" w:hAnsi="Times New Roman"/>
        </w:rPr>
        <w:lastRenderedPageBreak/>
        <w:t>Twenty</w:t>
      </w:r>
      <w:r w:rsidRPr="00F17907">
        <w:rPr>
          <w:rFonts w:ascii="Times New Roman" w:hAnsi="Times New Roman"/>
        </w:rPr>
        <w:t>-four patients (31%) developed infectious complications</w:t>
      </w:r>
      <w:r w:rsidR="00752EB0">
        <w:rPr>
          <w:rFonts w:ascii="Times New Roman" w:hAnsi="Times New Roman"/>
        </w:rPr>
        <w:t>,</w:t>
      </w:r>
      <w:r w:rsidRPr="00F17907">
        <w:rPr>
          <w:rFonts w:ascii="Times New Roman" w:hAnsi="Times New Roman"/>
        </w:rPr>
        <w:t xml:space="preserve"> and 55 patients (71%) developed non-infectious complications, respectively</w:t>
      </w:r>
      <w:r w:rsidR="00F24BAE" w:rsidRPr="00FB5D98">
        <w:rPr>
          <w:rFonts w:ascii="Times New Roman" w:hAnsi="Times New Roman"/>
        </w:rPr>
        <w:t xml:space="preserve">, as </w:t>
      </w:r>
      <w:r w:rsidR="003967D1" w:rsidRPr="00FB5D98">
        <w:rPr>
          <w:rFonts w:ascii="Times New Roman" w:hAnsi="Times New Roman"/>
        </w:rPr>
        <w:t xml:space="preserve">some </w:t>
      </w:r>
      <w:r w:rsidR="00F24BAE" w:rsidRPr="00FB5D98">
        <w:rPr>
          <w:rFonts w:ascii="Times New Roman" w:hAnsi="Times New Roman"/>
        </w:rPr>
        <w:t>recipients developed</w:t>
      </w:r>
      <w:r w:rsidR="003967D1" w:rsidRPr="00FB5D98">
        <w:rPr>
          <w:rFonts w:ascii="Times New Roman" w:hAnsi="Times New Roman"/>
        </w:rPr>
        <w:t xml:space="preserve"> both</w:t>
      </w:r>
      <w:r w:rsidR="00F24BAE" w:rsidRPr="00FB5D98">
        <w:rPr>
          <w:rFonts w:ascii="Times New Roman" w:hAnsi="Times New Roman"/>
        </w:rPr>
        <w:t xml:space="preserve"> infectious and non-infectious complications</w:t>
      </w:r>
      <w:r w:rsidR="003967D1" w:rsidRPr="00FB5D98">
        <w:rPr>
          <w:rFonts w:ascii="Times New Roman" w:hAnsi="Times New Roman"/>
        </w:rPr>
        <w:t>.</w:t>
      </w:r>
    </w:p>
    <w:p w14:paraId="129C48EE" w14:textId="4A785BC1" w:rsidR="00F24BAE" w:rsidRDefault="00CC3D81" w:rsidP="00CC3D81">
      <w:pPr>
        <w:spacing w:line="480" w:lineRule="auto"/>
        <w:rPr>
          <w:rFonts w:ascii="Times New Roman" w:hAnsi="Times New Roman"/>
        </w:rPr>
      </w:pPr>
      <w:r w:rsidRPr="00F17907">
        <w:rPr>
          <w:rFonts w:ascii="Times New Roman" w:hAnsi="Times New Roman"/>
        </w:rPr>
        <w:t>Chronic liver cirrhosis with end</w:t>
      </w:r>
      <w:r w:rsidR="009716C1">
        <w:rPr>
          <w:rFonts w:ascii="Times New Roman" w:hAnsi="Times New Roman"/>
        </w:rPr>
        <w:t>-</w:t>
      </w:r>
      <w:r w:rsidRPr="00F17907">
        <w:rPr>
          <w:rFonts w:ascii="Times New Roman" w:hAnsi="Times New Roman"/>
        </w:rPr>
        <w:t>stage liver disease (ESLD), diagnosed in 70 recipients (89%), was the most common indication for liver transplants in this cohort</w:t>
      </w:r>
      <w:r w:rsidR="00752EB0">
        <w:rPr>
          <w:rFonts w:ascii="Times New Roman" w:hAnsi="Times New Roman"/>
        </w:rPr>
        <w:t xml:space="preserve">. </w:t>
      </w:r>
      <w:r w:rsidR="005629C7">
        <w:rPr>
          <w:rFonts w:ascii="Times New Roman" w:hAnsi="Times New Roman"/>
        </w:rPr>
        <w:t>However, s</w:t>
      </w:r>
      <w:r w:rsidR="00752EB0">
        <w:rPr>
          <w:rFonts w:ascii="Times New Roman" w:hAnsi="Times New Roman"/>
        </w:rPr>
        <w:t>ome individuals have</w:t>
      </w:r>
      <w:r w:rsidRPr="00F17907">
        <w:rPr>
          <w:rFonts w:ascii="Times New Roman" w:hAnsi="Times New Roman"/>
        </w:rPr>
        <w:t xml:space="preserve"> more </w:t>
      </w:r>
      <w:r>
        <w:rPr>
          <w:rFonts w:ascii="Times New Roman" w:hAnsi="Times New Roman"/>
        </w:rPr>
        <w:t>than one</w:t>
      </w:r>
      <w:r w:rsidRPr="00F17907">
        <w:rPr>
          <w:rFonts w:ascii="Times New Roman" w:hAnsi="Times New Roman"/>
        </w:rPr>
        <w:t xml:space="preserve"> underlying indication.</w:t>
      </w:r>
    </w:p>
    <w:p w14:paraId="49A8D404" w14:textId="22F0FA58" w:rsidR="004A4448" w:rsidRPr="00CE7DC2" w:rsidRDefault="00303F51" w:rsidP="00527ECF">
      <w:pPr>
        <w:spacing w:line="480" w:lineRule="auto"/>
        <w:rPr>
          <w:rFonts w:ascii="Times New Roman" w:hAnsi="Times New Roman"/>
        </w:rPr>
      </w:pPr>
      <w:r>
        <w:rPr>
          <w:rFonts w:ascii="Times New Roman" w:hAnsi="Times New Roman"/>
        </w:rPr>
        <w:t>In this subgroup</w:t>
      </w:r>
      <w:r w:rsidR="00CC3D81" w:rsidRPr="00F17907">
        <w:rPr>
          <w:rFonts w:ascii="Times New Roman" w:hAnsi="Times New Roman"/>
        </w:rPr>
        <w:t>, the 3 commonest</w:t>
      </w:r>
      <w:r w:rsidR="00CC3D81">
        <w:rPr>
          <w:rFonts w:ascii="Times New Roman" w:hAnsi="Times New Roman"/>
        </w:rPr>
        <w:t xml:space="preserve"> causes of cirrhosis were</w:t>
      </w:r>
      <w:r w:rsidR="00CC3D81" w:rsidRPr="00F17907">
        <w:rPr>
          <w:rFonts w:ascii="Times New Roman" w:hAnsi="Times New Roman"/>
        </w:rPr>
        <w:t xml:space="preserve"> non-alcoholic fatty liver disease (NAFLD) (n=20, 29%</w:t>
      </w:r>
      <w:r w:rsidR="00FB5D98">
        <w:rPr>
          <w:rFonts w:ascii="Times New Roman" w:hAnsi="Times New Roman"/>
        </w:rPr>
        <w:t>), chronic viral hepatitis (n=13, 19</w:t>
      </w:r>
      <w:r w:rsidR="00CC3D81" w:rsidRPr="00F17907">
        <w:rPr>
          <w:rFonts w:ascii="Times New Roman" w:hAnsi="Times New Roman"/>
        </w:rPr>
        <w:t>%) and biliary pathology (n=14, 20%).</w:t>
      </w:r>
    </w:p>
    <w:p w14:paraId="20B58D05" w14:textId="48BBADFA" w:rsidR="00CC3D81" w:rsidRDefault="003347BD" w:rsidP="00825343">
      <w:pPr>
        <w:spacing w:line="480" w:lineRule="auto"/>
        <w:rPr>
          <w:rFonts w:ascii="Times New Roman" w:hAnsi="Times New Roman"/>
        </w:rPr>
      </w:pPr>
      <w:r w:rsidRPr="00FB5D98">
        <w:rPr>
          <w:rFonts w:ascii="Times New Roman" w:hAnsi="Times New Roman"/>
        </w:rPr>
        <w:t xml:space="preserve">Chronic HBV followed by HCV were the leading causes of chronic viral hepatitis, </w:t>
      </w:r>
      <w:r w:rsidR="00752EB0">
        <w:rPr>
          <w:rFonts w:ascii="Times New Roman" w:hAnsi="Times New Roman"/>
        </w:rPr>
        <w:t>while</w:t>
      </w:r>
      <w:r w:rsidR="005667B3" w:rsidRPr="00FB5D98">
        <w:rPr>
          <w:rFonts w:ascii="Times New Roman" w:hAnsi="Times New Roman"/>
        </w:rPr>
        <w:t xml:space="preserve"> primary sclerosing cholangitis (PSC) accounted for </w:t>
      </w:r>
      <w:r w:rsidR="00752EB0">
        <w:rPr>
          <w:rFonts w:ascii="Times New Roman" w:hAnsi="Times New Roman"/>
        </w:rPr>
        <w:t>most</w:t>
      </w:r>
      <w:r w:rsidR="005667B3" w:rsidRPr="00FB5D98">
        <w:rPr>
          <w:rFonts w:ascii="Times New Roman" w:hAnsi="Times New Roman"/>
        </w:rPr>
        <w:t xml:space="preserve"> of </w:t>
      </w:r>
      <w:r w:rsidR="00AB283F" w:rsidRPr="00FB5D98">
        <w:rPr>
          <w:rFonts w:ascii="Times New Roman" w:hAnsi="Times New Roman"/>
        </w:rPr>
        <w:t xml:space="preserve">the </w:t>
      </w:r>
      <w:r w:rsidR="005667B3" w:rsidRPr="00FB5D98">
        <w:rPr>
          <w:rFonts w:ascii="Times New Roman" w:hAnsi="Times New Roman"/>
        </w:rPr>
        <w:t>biliary cirrhosis</w:t>
      </w:r>
      <w:r w:rsidR="00AB283F" w:rsidRPr="00FB5D98">
        <w:rPr>
          <w:rFonts w:ascii="Times New Roman" w:hAnsi="Times New Roman"/>
        </w:rPr>
        <w:t xml:space="preserve"> subgroup.</w:t>
      </w:r>
      <w:r w:rsidR="00CC3D81" w:rsidRPr="00FB5D98">
        <w:rPr>
          <w:rFonts w:ascii="Times New Roman" w:hAnsi="Times New Roman"/>
        </w:rPr>
        <w:t xml:space="preserve"> Only </w:t>
      </w:r>
      <w:r w:rsidR="00752EB0">
        <w:rPr>
          <w:rFonts w:ascii="Times New Roman" w:hAnsi="Times New Roman"/>
        </w:rPr>
        <w:t>four</w:t>
      </w:r>
      <w:r w:rsidR="00CC3D81" w:rsidRPr="00FB5D98">
        <w:rPr>
          <w:rFonts w:ascii="Times New Roman" w:hAnsi="Times New Roman"/>
        </w:rPr>
        <w:t xml:space="preserve"> individuals (5%) required emergency liver transplantation due to acute fulminant liver failure</w:t>
      </w:r>
      <w:r w:rsidR="00752EB0">
        <w:rPr>
          <w:rFonts w:ascii="Times New Roman" w:hAnsi="Times New Roman"/>
        </w:rPr>
        <w:t>. Primary</w:t>
      </w:r>
      <w:r w:rsidR="00527ECF" w:rsidRPr="00FB5D98">
        <w:rPr>
          <w:rFonts w:ascii="Times New Roman" w:hAnsi="Times New Roman"/>
        </w:rPr>
        <w:t xml:space="preserve"> graft dysfunction, drug</w:t>
      </w:r>
      <w:r w:rsidR="009716C1">
        <w:rPr>
          <w:rFonts w:ascii="Times New Roman" w:hAnsi="Times New Roman"/>
        </w:rPr>
        <w:t>-</w:t>
      </w:r>
      <w:r w:rsidR="00527ECF" w:rsidRPr="00FB5D98">
        <w:rPr>
          <w:rFonts w:ascii="Times New Roman" w:hAnsi="Times New Roman"/>
        </w:rPr>
        <w:t>induced hepatitis</w:t>
      </w:r>
      <w:r w:rsidR="009716C1">
        <w:rPr>
          <w:rFonts w:ascii="Times New Roman" w:hAnsi="Times New Roman"/>
        </w:rPr>
        <w:t>,</w:t>
      </w:r>
      <w:r w:rsidR="00527ECF" w:rsidRPr="00FB5D98">
        <w:rPr>
          <w:rFonts w:ascii="Times New Roman" w:hAnsi="Times New Roman"/>
        </w:rPr>
        <w:t xml:space="preserve"> and two recipients with acute viral hepatitis were the underlying </w:t>
      </w:r>
      <w:r w:rsidR="00825343" w:rsidRPr="00FB5D98">
        <w:rPr>
          <w:rFonts w:ascii="Times New Roman" w:hAnsi="Times New Roman"/>
        </w:rPr>
        <w:t>etiologies</w:t>
      </w:r>
      <w:r w:rsidR="00752EB0">
        <w:rPr>
          <w:rFonts w:ascii="Times New Roman" w:hAnsi="Times New Roman"/>
        </w:rPr>
        <w:t>,</w:t>
      </w:r>
      <w:r w:rsidR="00527ECF" w:rsidRPr="00FB5D98">
        <w:rPr>
          <w:rFonts w:ascii="Times New Roman" w:hAnsi="Times New Roman"/>
        </w:rPr>
        <w:t xml:space="preserve"> respectively. As no</w:t>
      </w:r>
      <w:r w:rsidR="00303F51" w:rsidRPr="00FB5D98">
        <w:rPr>
          <w:rFonts w:ascii="Times New Roman" w:hAnsi="Times New Roman"/>
        </w:rPr>
        <w:t>ted, this study included re-</w:t>
      </w:r>
      <w:r w:rsidR="00527ECF" w:rsidRPr="00FB5D98">
        <w:rPr>
          <w:rFonts w:ascii="Times New Roman" w:hAnsi="Times New Roman"/>
        </w:rPr>
        <w:t>transplants, as per inclusion criteria.</w:t>
      </w:r>
    </w:p>
    <w:p w14:paraId="435539AD" w14:textId="5C60127C" w:rsidR="00CC3D81" w:rsidRPr="0018523D" w:rsidRDefault="00CC3D81" w:rsidP="00CC3D81">
      <w:pPr>
        <w:spacing w:line="480" w:lineRule="auto"/>
        <w:rPr>
          <w:rFonts w:ascii="Times New Roman" w:hAnsi="Times New Roman"/>
        </w:rPr>
      </w:pPr>
      <w:r w:rsidRPr="00F17907">
        <w:rPr>
          <w:rFonts w:ascii="Times New Roman" w:hAnsi="Times New Roman"/>
          <w:b/>
        </w:rPr>
        <w:t>Demographics, comorbidities</w:t>
      </w:r>
      <w:r w:rsidR="009716C1">
        <w:rPr>
          <w:rFonts w:ascii="Times New Roman" w:hAnsi="Times New Roman"/>
          <w:b/>
        </w:rPr>
        <w:t>,</w:t>
      </w:r>
      <w:r w:rsidRPr="00F17907">
        <w:rPr>
          <w:rFonts w:ascii="Times New Roman" w:hAnsi="Times New Roman"/>
          <w:b/>
        </w:rPr>
        <w:t xml:space="preserve"> and complications post</w:t>
      </w:r>
      <w:r w:rsidR="00167DB0">
        <w:rPr>
          <w:rFonts w:ascii="Times New Roman" w:hAnsi="Times New Roman"/>
          <w:b/>
        </w:rPr>
        <w:t>-</w:t>
      </w:r>
      <w:r w:rsidRPr="00F17907">
        <w:rPr>
          <w:rFonts w:ascii="Times New Roman" w:hAnsi="Times New Roman"/>
          <w:b/>
        </w:rPr>
        <w:t>transplantation</w:t>
      </w:r>
    </w:p>
    <w:p w14:paraId="3DF74B26" w14:textId="6CB20C84" w:rsidR="00303F51" w:rsidRDefault="00CC3D81" w:rsidP="00CC3D81">
      <w:pPr>
        <w:spacing w:line="480" w:lineRule="auto"/>
        <w:rPr>
          <w:rFonts w:ascii="Times New Roman" w:hAnsi="Times New Roman"/>
        </w:rPr>
      </w:pPr>
      <w:r w:rsidRPr="00F17907">
        <w:rPr>
          <w:rFonts w:ascii="Times New Roman" w:hAnsi="Times New Roman"/>
        </w:rPr>
        <w:t>The median age of 78 adult liver transplant recipients was 54 years (IQR 39-60). Fifty transplants (64%) were performed on male patients.</w:t>
      </w:r>
    </w:p>
    <w:p w14:paraId="14C08891" w14:textId="51AA4E0C" w:rsidR="0060658D" w:rsidRDefault="00752EB0" w:rsidP="00CC3D81">
      <w:pPr>
        <w:spacing w:line="480" w:lineRule="auto"/>
        <w:rPr>
          <w:rFonts w:ascii="Times New Roman" w:hAnsi="Times New Roman"/>
        </w:rPr>
      </w:pPr>
      <w:r>
        <w:rPr>
          <w:rFonts w:ascii="Times New Roman" w:hAnsi="Times New Roman"/>
        </w:rPr>
        <w:t>Uncontrolled</w:t>
      </w:r>
      <w:r w:rsidR="00CC3D81">
        <w:rPr>
          <w:rFonts w:ascii="Times New Roman" w:hAnsi="Times New Roman"/>
        </w:rPr>
        <w:t xml:space="preserve"> </w:t>
      </w:r>
      <w:r w:rsidR="00CC3D81" w:rsidRPr="00F17907">
        <w:rPr>
          <w:rFonts w:ascii="Times New Roman" w:hAnsi="Times New Roman"/>
        </w:rPr>
        <w:t>ascites and DM pre-transplantation occurred in 36 recipients (46%) and 19 (24%).</w:t>
      </w:r>
    </w:p>
    <w:p w14:paraId="7D3E8806" w14:textId="4BA4C07A" w:rsidR="0060658D" w:rsidRDefault="00CC3D81" w:rsidP="00CC3D81">
      <w:pPr>
        <w:spacing w:line="480" w:lineRule="auto"/>
        <w:rPr>
          <w:rFonts w:ascii="Times New Roman" w:hAnsi="Times New Roman"/>
        </w:rPr>
      </w:pPr>
      <w:r w:rsidRPr="00F17907">
        <w:rPr>
          <w:rFonts w:ascii="Times New Roman" w:hAnsi="Times New Roman"/>
        </w:rPr>
        <w:t>Fifty-seven donors (73%) had a positive CMV serology status</w:t>
      </w:r>
      <w:r>
        <w:rPr>
          <w:rFonts w:ascii="Times New Roman" w:hAnsi="Times New Roman"/>
        </w:rPr>
        <w:t xml:space="preserve"> (IgG</w:t>
      </w:r>
      <w:r w:rsidRPr="00E6418F">
        <w:rPr>
          <w:rFonts w:ascii="Times New Roman" w:hAnsi="Times New Roman"/>
          <w:b/>
          <w:vertAlign w:val="superscript"/>
        </w:rPr>
        <w:t>+</w:t>
      </w:r>
      <w:r w:rsidRPr="00E6418F">
        <w:rPr>
          <w:rFonts w:ascii="Times New Roman" w:hAnsi="Times New Roman"/>
        </w:rPr>
        <w:t>).</w:t>
      </w:r>
    </w:p>
    <w:p w14:paraId="1AB52F49" w14:textId="464DFCC5" w:rsidR="00093D3D" w:rsidRDefault="00CC3D81" w:rsidP="00825343">
      <w:pPr>
        <w:spacing w:line="480" w:lineRule="auto"/>
        <w:rPr>
          <w:rFonts w:ascii="Times New Roman" w:hAnsi="Times New Roman"/>
        </w:rPr>
      </w:pPr>
      <w:r w:rsidRPr="00E6418F">
        <w:rPr>
          <w:rFonts w:ascii="Times New Roman" w:hAnsi="Times New Roman"/>
        </w:rPr>
        <w:t>The presence of DM (4 individuals (17%) of the infectious cohort and 15 (24%</w:t>
      </w:r>
      <w:r w:rsidR="00F24BAE">
        <w:rPr>
          <w:rFonts w:ascii="Times New Roman" w:hAnsi="Times New Roman"/>
        </w:rPr>
        <w:t xml:space="preserve">) of the non-infectious cohort) </w:t>
      </w:r>
      <w:r w:rsidRPr="00E6418F">
        <w:rPr>
          <w:rFonts w:ascii="Times New Roman" w:hAnsi="Times New Roman"/>
        </w:rPr>
        <w:t>prove</w:t>
      </w:r>
      <w:r w:rsidR="00F24BAE">
        <w:rPr>
          <w:rFonts w:ascii="Times New Roman" w:hAnsi="Times New Roman"/>
        </w:rPr>
        <w:t xml:space="preserve">d </w:t>
      </w:r>
      <w:r w:rsidRPr="00E6418F">
        <w:rPr>
          <w:rFonts w:ascii="Times New Roman" w:hAnsi="Times New Roman"/>
        </w:rPr>
        <w:t>statistically</w:t>
      </w:r>
      <w:r w:rsidR="00F24BAE">
        <w:rPr>
          <w:rFonts w:ascii="Times New Roman" w:hAnsi="Times New Roman"/>
        </w:rPr>
        <w:t xml:space="preserve"> insignificant when</w:t>
      </w:r>
      <w:r w:rsidRPr="00E6418F">
        <w:rPr>
          <w:rFonts w:ascii="Times New Roman" w:hAnsi="Times New Roman"/>
        </w:rPr>
        <w:t xml:space="preserve"> associated with complications (</w:t>
      </w:r>
      <w:r>
        <w:rPr>
          <w:rFonts w:ascii="Times New Roman" w:hAnsi="Times New Roman"/>
        </w:rPr>
        <w:t>table 1</w:t>
      </w:r>
      <w:r w:rsidRPr="00E6418F">
        <w:rPr>
          <w:rFonts w:ascii="Times New Roman" w:hAnsi="Times New Roman"/>
        </w:rPr>
        <w:t>).</w:t>
      </w:r>
    </w:p>
    <w:p w14:paraId="602DB377" w14:textId="19A7852F" w:rsidR="003967D1" w:rsidRDefault="00093D3D" w:rsidP="00171B70">
      <w:pPr>
        <w:spacing w:line="480" w:lineRule="auto"/>
        <w:rPr>
          <w:rFonts w:ascii="Times New Roman" w:hAnsi="Times New Roman"/>
          <w:b/>
        </w:rPr>
      </w:pPr>
      <w:r>
        <w:rPr>
          <w:rFonts w:ascii="Times New Roman" w:hAnsi="Times New Roman"/>
          <w:b/>
          <w:noProof/>
        </w:rPr>
        <w:lastRenderedPageBreak/>
        <w:drawing>
          <wp:inline distT="0" distB="0" distL="0" distR="0" wp14:anchorId="132A1072" wp14:editId="30326DB5">
            <wp:extent cx="5273675" cy="70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701040"/>
                    </a:xfrm>
                    <a:prstGeom prst="rect">
                      <a:avLst/>
                    </a:prstGeom>
                    <a:noFill/>
                  </pic:spPr>
                </pic:pic>
              </a:graphicData>
            </a:graphic>
          </wp:inline>
        </w:drawing>
      </w:r>
    </w:p>
    <w:p w14:paraId="409252F1" w14:textId="77777777" w:rsidR="00341842" w:rsidRDefault="00093D3D" w:rsidP="00341842">
      <w:pPr>
        <w:keepNext/>
        <w:spacing w:line="480" w:lineRule="auto"/>
      </w:pPr>
      <w:r>
        <w:rPr>
          <w:rFonts w:ascii="Times New Roman" w:hAnsi="Times New Roman"/>
          <w:noProof/>
        </w:rPr>
        <w:drawing>
          <wp:inline distT="0" distB="0" distL="0" distR="0" wp14:anchorId="6764A1E8" wp14:editId="697D3AF3">
            <wp:extent cx="5730875" cy="4334510"/>
            <wp:effectExtent l="0" t="0" r="0" b="0"/>
            <wp:docPr id="2" name="Picture 2" descr="relationship between categorical and continuous variables and the presence of infectious and non infectious com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lationship between categorical and continuous variables and the presence of infectious and non infectious complica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4334510"/>
                    </a:xfrm>
                    <a:prstGeom prst="rect">
                      <a:avLst/>
                    </a:prstGeom>
                    <a:noFill/>
                  </pic:spPr>
                </pic:pic>
              </a:graphicData>
            </a:graphic>
          </wp:inline>
        </w:drawing>
      </w:r>
    </w:p>
    <w:p w14:paraId="79AAA84D" w14:textId="61496AAF" w:rsidR="00341842" w:rsidRDefault="00FB5D98" w:rsidP="00341842">
      <w:pPr>
        <w:pStyle w:val="Caption"/>
        <w:rPr>
          <w:rFonts w:ascii="Times New Roman" w:hAnsi="Times New Roman"/>
          <w:b/>
          <w:sz w:val="20"/>
          <w:szCs w:val="20"/>
        </w:rPr>
      </w:pPr>
      <w:r>
        <w:rPr>
          <w:rFonts w:ascii="Times New Roman" w:hAnsi="Times New Roman"/>
          <w:b/>
          <w:sz w:val="20"/>
          <w:szCs w:val="20"/>
        </w:rPr>
        <w:t>IQR: interquartile range</w:t>
      </w:r>
      <w:r w:rsidR="00341842">
        <w:rPr>
          <w:rFonts w:ascii="Times New Roman" w:hAnsi="Times New Roman"/>
          <w:b/>
          <w:sz w:val="20"/>
          <w:szCs w:val="20"/>
        </w:rPr>
        <w:t xml:space="preserve">. </w:t>
      </w:r>
    </w:p>
    <w:p w14:paraId="732F494C" w14:textId="77777777" w:rsidR="00341842" w:rsidRDefault="007E262C" w:rsidP="00341842">
      <w:pPr>
        <w:pStyle w:val="Caption"/>
        <w:rPr>
          <w:rFonts w:ascii="Times New Roman" w:hAnsi="Times New Roman"/>
          <w:b/>
          <w:sz w:val="20"/>
          <w:szCs w:val="20"/>
        </w:rPr>
      </w:pPr>
      <w:r w:rsidRPr="00FB5D98">
        <w:rPr>
          <w:rFonts w:ascii="Times New Roman" w:hAnsi="Times New Roman"/>
          <w:b/>
          <w:sz w:val="20"/>
          <w:szCs w:val="20"/>
        </w:rPr>
        <w:t>Continuous Variables: Age, Pre-transplant MELD score</w:t>
      </w:r>
      <w:r w:rsidR="00341842">
        <w:rPr>
          <w:rFonts w:ascii="Times New Roman" w:hAnsi="Times New Roman"/>
          <w:b/>
          <w:sz w:val="20"/>
          <w:szCs w:val="20"/>
        </w:rPr>
        <w:t>.</w:t>
      </w:r>
    </w:p>
    <w:p w14:paraId="4FF1C5FD" w14:textId="781BE5BD" w:rsidR="007E262C" w:rsidRPr="00FB5D98" w:rsidRDefault="007E262C" w:rsidP="00341842">
      <w:pPr>
        <w:pStyle w:val="Caption"/>
        <w:rPr>
          <w:rFonts w:ascii="Times New Roman" w:hAnsi="Times New Roman"/>
          <w:b/>
          <w:sz w:val="20"/>
          <w:szCs w:val="20"/>
        </w:rPr>
      </w:pPr>
      <w:r w:rsidRPr="00FB5D98">
        <w:rPr>
          <w:rFonts w:ascii="Times New Roman" w:hAnsi="Times New Roman"/>
          <w:b/>
          <w:sz w:val="20"/>
          <w:szCs w:val="20"/>
        </w:rPr>
        <w:t>Categorical Variables: Gender, Ascites, Diabetes Mellitus, HAV, HBV, HCV</w:t>
      </w:r>
      <w:r w:rsidR="00341842">
        <w:rPr>
          <w:rFonts w:ascii="Times New Roman" w:hAnsi="Times New Roman"/>
          <w:b/>
          <w:sz w:val="20"/>
          <w:szCs w:val="20"/>
        </w:rPr>
        <w:t>.</w:t>
      </w:r>
    </w:p>
    <w:p w14:paraId="7548F450" w14:textId="743EFA2C" w:rsidR="0060658D" w:rsidRDefault="00CC3D81" w:rsidP="00CC3D81">
      <w:pPr>
        <w:spacing w:line="480" w:lineRule="auto"/>
        <w:rPr>
          <w:rFonts w:ascii="Times New Roman" w:hAnsi="Times New Roman"/>
        </w:rPr>
      </w:pPr>
      <w:r w:rsidRPr="00F17907">
        <w:rPr>
          <w:rFonts w:ascii="Times New Roman" w:hAnsi="Times New Roman"/>
        </w:rPr>
        <w:t>The median MELD score of recipients</w:t>
      </w:r>
      <w:r w:rsidR="005629C7">
        <w:rPr>
          <w:rFonts w:ascii="Times New Roman" w:hAnsi="Times New Roman"/>
        </w:rPr>
        <w:t>'</w:t>
      </w:r>
      <w:r w:rsidRPr="00F17907">
        <w:rPr>
          <w:rFonts w:ascii="Times New Roman" w:hAnsi="Times New Roman"/>
        </w:rPr>
        <w:t xml:space="preserve"> pre-transplant was 20 (IQR 15-24). Of all 78 liver transplants performed, 6 (8%) resulted in mortality in the first thirty days post</w:t>
      </w:r>
      <w:r w:rsidR="009716C1">
        <w:rPr>
          <w:rFonts w:ascii="Times New Roman" w:hAnsi="Times New Roman"/>
        </w:rPr>
        <w:t>-</w:t>
      </w:r>
      <w:r w:rsidRPr="00F17907">
        <w:rPr>
          <w:rFonts w:ascii="Times New Roman" w:hAnsi="Times New Roman"/>
        </w:rPr>
        <w:t>transplantation.</w:t>
      </w:r>
    </w:p>
    <w:p w14:paraId="287A9023" w14:textId="67A60B27" w:rsidR="0060658D" w:rsidRDefault="00CC3D81" w:rsidP="00CC3D81">
      <w:pPr>
        <w:spacing w:line="480" w:lineRule="auto"/>
        <w:rPr>
          <w:rFonts w:ascii="Times New Roman" w:hAnsi="Times New Roman"/>
        </w:rPr>
      </w:pPr>
      <w:r w:rsidRPr="00F17907">
        <w:rPr>
          <w:rFonts w:ascii="Times New Roman" w:hAnsi="Times New Roman"/>
        </w:rPr>
        <w:t>The median length of ICU stay</w:t>
      </w:r>
      <w:r w:rsidR="009716C1">
        <w:rPr>
          <w:rFonts w:ascii="Times New Roman" w:hAnsi="Times New Roman"/>
        </w:rPr>
        <w:t>s</w:t>
      </w:r>
      <w:r w:rsidRPr="00F17907">
        <w:rPr>
          <w:rFonts w:ascii="Times New Roman" w:hAnsi="Times New Roman"/>
        </w:rPr>
        <w:t xml:space="preserve"> post</w:t>
      </w:r>
      <w:r w:rsidR="009716C1">
        <w:rPr>
          <w:rFonts w:ascii="Times New Roman" w:hAnsi="Times New Roman"/>
        </w:rPr>
        <w:t>-</w:t>
      </w:r>
      <w:r w:rsidRPr="00F17907">
        <w:rPr>
          <w:rFonts w:ascii="Times New Roman" w:hAnsi="Times New Roman"/>
        </w:rPr>
        <w:t>transplantation</w:t>
      </w:r>
      <w:r w:rsidRPr="00F17907">
        <w:rPr>
          <w:rFonts w:ascii="Times New Roman" w:hAnsi="Times New Roman"/>
          <w:color w:val="FF0000"/>
        </w:rPr>
        <w:t xml:space="preserve"> </w:t>
      </w:r>
      <w:r w:rsidRPr="00F17907">
        <w:rPr>
          <w:rFonts w:ascii="Times New Roman" w:hAnsi="Times New Roman"/>
        </w:rPr>
        <w:t xml:space="preserve">was </w:t>
      </w:r>
      <w:r w:rsidR="00752EB0">
        <w:rPr>
          <w:rFonts w:ascii="Times New Roman" w:hAnsi="Times New Roman"/>
        </w:rPr>
        <w:t>six</w:t>
      </w:r>
      <w:r w:rsidRPr="00F17907">
        <w:rPr>
          <w:rFonts w:ascii="Times New Roman" w:hAnsi="Times New Roman"/>
        </w:rPr>
        <w:t xml:space="preserve"> days for the entire cohort. </w:t>
      </w:r>
      <w:r w:rsidR="005629C7">
        <w:rPr>
          <w:rFonts w:ascii="Times New Roman" w:hAnsi="Times New Roman"/>
        </w:rPr>
        <w:t>However, t</w:t>
      </w:r>
      <w:r w:rsidRPr="00F17907">
        <w:rPr>
          <w:rFonts w:ascii="Times New Roman" w:hAnsi="Times New Roman"/>
        </w:rPr>
        <w:t xml:space="preserve">he median length of ICU </w:t>
      </w:r>
      <w:r w:rsidR="00825343" w:rsidRPr="00F17907">
        <w:rPr>
          <w:rFonts w:ascii="Times New Roman" w:hAnsi="Times New Roman"/>
        </w:rPr>
        <w:t>stays</w:t>
      </w:r>
      <w:r w:rsidRPr="00F17907">
        <w:rPr>
          <w:rFonts w:ascii="Times New Roman" w:hAnsi="Times New Roman"/>
        </w:rPr>
        <w:t xml:space="preserve"> for those who died within the first 30 days was 13 days (range 7-30d)</w:t>
      </w:r>
      <w:r>
        <w:rPr>
          <w:rFonts w:ascii="Times New Roman" w:hAnsi="Times New Roman"/>
        </w:rPr>
        <w:t xml:space="preserve">, without </w:t>
      </w:r>
      <w:r w:rsidR="009716C1">
        <w:rPr>
          <w:rFonts w:ascii="Times New Roman" w:hAnsi="Times New Roman"/>
        </w:rPr>
        <w:t xml:space="preserve">the </w:t>
      </w:r>
      <w:r>
        <w:rPr>
          <w:rFonts w:ascii="Times New Roman" w:hAnsi="Times New Roman"/>
        </w:rPr>
        <w:t xml:space="preserve">statistical significance of </w:t>
      </w:r>
      <w:r w:rsidR="009716C1">
        <w:rPr>
          <w:rFonts w:ascii="Times New Roman" w:hAnsi="Times New Roman"/>
        </w:rPr>
        <w:t xml:space="preserve">the </w:t>
      </w:r>
      <w:r>
        <w:rPr>
          <w:rFonts w:ascii="Times New Roman" w:hAnsi="Times New Roman"/>
        </w:rPr>
        <w:t>length of stay between survivors and non-survivors</w:t>
      </w:r>
      <w:r w:rsidRPr="00F17907">
        <w:rPr>
          <w:rFonts w:ascii="Times New Roman" w:hAnsi="Times New Roman"/>
        </w:rPr>
        <w:t>.</w:t>
      </w:r>
    </w:p>
    <w:p w14:paraId="52549DD7" w14:textId="726DC260" w:rsidR="0060658D" w:rsidRPr="00FB5D98" w:rsidRDefault="00C0564D" w:rsidP="00CC3D81">
      <w:pPr>
        <w:spacing w:line="480" w:lineRule="auto"/>
        <w:rPr>
          <w:rFonts w:ascii="Times New Roman" w:hAnsi="Times New Roman"/>
        </w:rPr>
      </w:pPr>
      <w:r w:rsidRPr="00FB5D98">
        <w:rPr>
          <w:rFonts w:ascii="Times New Roman" w:hAnsi="Times New Roman"/>
        </w:rPr>
        <w:lastRenderedPageBreak/>
        <w:t>Hospital stay within the 30 day</w:t>
      </w:r>
      <w:r w:rsidR="009716C1">
        <w:rPr>
          <w:rFonts w:ascii="Times New Roman" w:hAnsi="Times New Roman"/>
        </w:rPr>
        <w:t>s</w:t>
      </w:r>
      <w:r w:rsidRPr="00FB5D98">
        <w:rPr>
          <w:rFonts w:ascii="Times New Roman" w:hAnsi="Times New Roman"/>
        </w:rPr>
        <w:t xml:space="preserve"> included ICU, High Care</w:t>
      </w:r>
      <w:r w:rsidR="009716C1">
        <w:rPr>
          <w:rFonts w:ascii="Times New Roman" w:hAnsi="Times New Roman"/>
        </w:rPr>
        <w:t>,</w:t>
      </w:r>
      <w:r w:rsidRPr="00FB5D98">
        <w:rPr>
          <w:rFonts w:ascii="Times New Roman" w:hAnsi="Times New Roman"/>
        </w:rPr>
        <w:t xml:space="preserve"> and step down to the general ward. </w:t>
      </w:r>
      <w:r w:rsidR="00093D3D" w:rsidRPr="00FB5D98">
        <w:rPr>
          <w:rFonts w:ascii="Times New Roman" w:hAnsi="Times New Roman"/>
        </w:rPr>
        <w:t>All n</w:t>
      </w:r>
      <w:r w:rsidRPr="00FB5D98">
        <w:rPr>
          <w:rFonts w:ascii="Times New Roman" w:hAnsi="Times New Roman"/>
        </w:rPr>
        <w:t xml:space="preserve">on-survivors were </w:t>
      </w:r>
      <w:r w:rsidR="00093D3D" w:rsidRPr="00FB5D98">
        <w:rPr>
          <w:rFonts w:ascii="Times New Roman" w:hAnsi="Times New Roman"/>
        </w:rPr>
        <w:t>managed</w:t>
      </w:r>
      <w:r w:rsidRPr="00FB5D98">
        <w:rPr>
          <w:rFonts w:ascii="Times New Roman" w:hAnsi="Times New Roman"/>
        </w:rPr>
        <w:t xml:space="preserve"> in the ICU</w:t>
      </w:r>
      <w:r w:rsidR="00093D3D" w:rsidRPr="00FB5D98">
        <w:rPr>
          <w:rFonts w:ascii="Times New Roman" w:hAnsi="Times New Roman"/>
        </w:rPr>
        <w:t xml:space="preserve"> only</w:t>
      </w:r>
      <w:r w:rsidRPr="00FB5D98">
        <w:rPr>
          <w:rFonts w:ascii="Times New Roman" w:hAnsi="Times New Roman"/>
        </w:rPr>
        <w:t>.</w:t>
      </w:r>
    </w:p>
    <w:p w14:paraId="0B51ED16" w14:textId="7528600E" w:rsidR="00CC3D81" w:rsidRPr="00F17907" w:rsidRDefault="00752EB0" w:rsidP="00825343">
      <w:pPr>
        <w:spacing w:line="480" w:lineRule="auto"/>
        <w:rPr>
          <w:rFonts w:ascii="Times New Roman" w:hAnsi="Times New Roman"/>
        </w:rPr>
      </w:pPr>
      <w:r>
        <w:rPr>
          <w:rFonts w:ascii="Times New Roman" w:hAnsi="Times New Roman"/>
        </w:rPr>
        <w:t>There was no association</w:t>
      </w:r>
      <w:r w:rsidR="00CC3D81" w:rsidRPr="00FB5D98">
        <w:rPr>
          <w:rFonts w:ascii="Times New Roman" w:hAnsi="Times New Roman"/>
        </w:rPr>
        <w:t xml:space="preserve"> between continuous variables (age, pre-transplant MELD score) and infectio</w:t>
      </w:r>
      <w:r w:rsidR="00F24BAE" w:rsidRPr="00FB5D98">
        <w:rPr>
          <w:rFonts w:ascii="Times New Roman" w:hAnsi="Times New Roman"/>
        </w:rPr>
        <w:t>us complications (table 1</w:t>
      </w:r>
      <w:r w:rsidR="00CC3D81" w:rsidRPr="00FB5D98">
        <w:rPr>
          <w:rFonts w:ascii="Times New Roman" w:hAnsi="Times New Roman"/>
        </w:rPr>
        <w:t>). Likewise, no statistically significant association was evident when comparing these variables with non-infectious compli</w:t>
      </w:r>
      <w:r w:rsidR="00F24BAE" w:rsidRPr="00FB5D98">
        <w:rPr>
          <w:rFonts w:ascii="Times New Roman" w:hAnsi="Times New Roman"/>
        </w:rPr>
        <w:t>cations (table 1</w:t>
      </w:r>
      <w:r w:rsidR="00CC3D81" w:rsidRPr="00FB5D98">
        <w:rPr>
          <w:rFonts w:ascii="Times New Roman" w:hAnsi="Times New Roman"/>
        </w:rPr>
        <w:t>). Categorical variables (gender, diabetes mellitus, ascites, hepatitis) compared to the presence/absence of infectious and non-infectious complications were statistically non-significant (</w:t>
      </w:r>
      <w:r w:rsidR="009716C1">
        <w:rPr>
          <w:rFonts w:ascii="Times New Roman" w:hAnsi="Times New Roman"/>
        </w:rPr>
        <w:t>T</w:t>
      </w:r>
      <w:r w:rsidR="00CC3D81" w:rsidRPr="00FB5D98">
        <w:rPr>
          <w:rFonts w:ascii="Times New Roman" w:hAnsi="Times New Roman"/>
        </w:rPr>
        <w:t>able 1).</w:t>
      </w:r>
    </w:p>
    <w:p w14:paraId="00BE74A9" w14:textId="77777777" w:rsidR="00CC3D81" w:rsidRDefault="00CC3D81" w:rsidP="00CC3D81">
      <w:pPr>
        <w:spacing w:line="480" w:lineRule="auto"/>
        <w:rPr>
          <w:rFonts w:ascii="Times New Roman" w:hAnsi="Times New Roman"/>
          <w:b/>
        </w:rPr>
      </w:pPr>
      <w:r w:rsidRPr="00975F74">
        <w:rPr>
          <w:rFonts w:ascii="Times New Roman" w:hAnsi="Times New Roman"/>
          <w:b/>
        </w:rPr>
        <w:t xml:space="preserve">Infectious complications </w:t>
      </w:r>
    </w:p>
    <w:p w14:paraId="68DF0506" w14:textId="21F34030" w:rsidR="0060658D" w:rsidRDefault="00CC3D81" w:rsidP="005813B2">
      <w:pPr>
        <w:spacing w:line="480" w:lineRule="auto"/>
        <w:rPr>
          <w:rFonts w:ascii="Times New Roman" w:hAnsi="Times New Roman"/>
        </w:rPr>
      </w:pPr>
      <w:r w:rsidRPr="00F17907">
        <w:rPr>
          <w:rFonts w:ascii="Times New Roman" w:hAnsi="Times New Roman"/>
        </w:rPr>
        <w:t>In the first 30 days following liver transplantation, infectious complications (n=24, 31%) were less frequently seen than non-infectious complications (n=55, 71%).</w:t>
      </w:r>
    </w:p>
    <w:p w14:paraId="366E8F6A" w14:textId="50AA9BE2" w:rsidR="0060658D" w:rsidRDefault="00752EB0" w:rsidP="005813B2">
      <w:pPr>
        <w:spacing w:line="480" w:lineRule="auto"/>
        <w:rPr>
          <w:rFonts w:ascii="Times New Roman" w:hAnsi="Times New Roman"/>
        </w:rPr>
      </w:pPr>
      <w:r>
        <w:rPr>
          <w:rFonts w:ascii="Times New Roman" w:hAnsi="Times New Roman"/>
        </w:rPr>
        <w:t>Most</w:t>
      </w:r>
      <w:r w:rsidR="00CC3D81" w:rsidRPr="00F17907">
        <w:rPr>
          <w:rFonts w:ascii="Times New Roman" w:hAnsi="Times New Roman"/>
        </w:rPr>
        <w:t xml:space="preserve"> patients who developed infectious complications (n=16) developed intra-abdominal sepsis, accounting for 67% of th</w:t>
      </w:r>
      <w:r w:rsidR="00DE64B5">
        <w:rPr>
          <w:rFonts w:ascii="Times New Roman" w:hAnsi="Times New Roman"/>
        </w:rPr>
        <w:t>e infectious complication subgroup</w:t>
      </w:r>
      <w:r w:rsidR="00CC3D81" w:rsidRPr="00F17907">
        <w:rPr>
          <w:rFonts w:ascii="Times New Roman" w:hAnsi="Times New Roman"/>
        </w:rPr>
        <w:t>. Six (25</w:t>
      </w:r>
      <w:r w:rsidR="00CC3D81">
        <w:rPr>
          <w:rFonts w:ascii="Times New Roman" w:hAnsi="Times New Roman"/>
        </w:rPr>
        <w:t>%)</w:t>
      </w:r>
      <w:r w:rsidR="00CC3D81" w:rsidRPr="00975F74">
        <w:rPr>
          <w:rFonts w:ascii="Times New Roman" w:hAnsi="Times New Roman"/>
        </w:rPr>
        <w:t xml:space="preserve"> recipients with infectious complications had lower respiratory tract infections.</w:t>
      </w:r>
    </w:p>
    <w:p w14:paraId="6AC5F118" w14:textId="2394F8C1" w:rsidR="0060658D" w:rsidRDefault="00752EB0" w:rsidP="005813B2">
      <w:pPr>
        <w:spacing w:line="480" w:lineRule="auto"/>
        <w:rPr>
          <w:rFonts w:ascii="Times New Roman" w:hAnsi="Times New Roman"/>
        </w:rPr>
      </w:pPr>
      <w:r>
        <w:rPr>
          <w:rFonts w:ascii="Times New Roman" w:hAnsi="Times New Roman"/>
        </w:rPr>
        <w:t>Many</w:t>
      </w:r>
      <w:r w:rsidR="00CC3D81" w:rsidRPr="00975F74">
        <w:rPr>
          <w:rFonts w:ascii="Times New Roman" w:hAnsi="Times New Roman"/>
        </w:rPr>
        <w:t xml:space="preserve"> recipients also developed skin an</w:t>
      </w:r>
      <w:r w:rsidR="0060658D">
        <w:rPr>
          <w:rFonts w:ascii="Times New Roman" w:hAnsi="Times New Roman"/>
        </w:rPr>
        <w:t>d soft tissue infections (25%).</w:t>
      </w:r>
    </w:p>
    <w:p w14:paraId="291F7A1C" w14:textId="77777777" w:rsidR="0060658D" w:rsidRDefault="00CC3D81" w:rsidP="005813B2">
      <w:pPr>
        <w:spacing w:line="480" w:lineRule="auto"/>
        <w:rPr>
          <w:rFonts w:ascii="Times New Roman" w:hAnsi="Times New Roman"/>
        </w:rPr>
      </w:pPr>
      <w:r w:rsidRPr="00975F74">
        <w:rPr>
          <w:rFonts w:ascii="Times New Roman" w:hAnsi="Times New Roman"/>
        </w:rPr>
        <w:t xml:space="preserve">Three recipients (13%) developed urinary tract infections. </w:t>
      </w:r>
    </w:p>
    <w:p w14:paraId="19FAA268" w14:textId="1B7370C3" w:rsidR="009F58CE" w:rsidRDefault="00CC3D81" w:rsidP="005813B2">
      <w:pPr>
        <w:spacing w:line="480" w:lineRule="auto"/>
        <w:rPr>
          <w:rFonts w:ascii="Times New Roman" w:hAnsi="Times New Roman"/>
          <w:color w:val="000000"/>
        </w:rPr>
      </w:pPr>
      <w:r w:rsidRPr="00975F74">
        <w:rPr>
          <w:rFonts w:ascii="Times New Roman" w:hAnsi="Times New Roman"/>
        </w:rPr>
        <w:t>Seven patients of th</w:t>
      </w:r>
      <w:r w:rsidR="00DE64B5">
        <w:rPr>
          <w:rFonts w:ascii="Times New Roman" w:hAnsi="Times New Roman"/>
        </w:rPr>
        <w:t>e infectious complication subgroup</w:t>
      </w:r>
      <w:r w:rsidRPr="00975F74">
        <w:rPr>
          <w:rFonts w:ascii="Times New Roman" w:hAnsi="Times New Roman"/>
        </w:rPr>
        <w:t xml:space="preserve"> (29%) had documented bacteremia</w:t>
      </w:r>
      <w:r w:rsidRPr="00975F74">
        <w:rPr>
          <w:rFonts w:ascii="Times New Roman" w:hAnsi="Times New Roman"/>
          <w:bCs/>
        </w:rPr>
        <w:t>.</w:t>
      </w:r>
      <w:r w:rsidRPr="00975F74">
        <w:rPr>
          <w:rFonts w:ascii="Times New Roman" w:hAnsi="Times New Roman"/>
        </w:rPr>
        <w:t xml:space="preserve"> Of the 14 recipients (58%) with </w:t>
      </w:r>
      <w:r w:rsidR="00752EB0">
        <w:rPr>
          <w:rFonts w:ascii="Times New Roman" w:hAnsi="Times New Roman"/>
        </w:rPr>
        <w:t>pathogen-proven</w:t>
      </w:r>
      <w:r w:rsidRPr="00975F74">
        <w:rPr>
          <w:rFonts w:ascii="Times New Roman" w:hAnsi="Times New Roman"/>
        </w:rPr>
        <w:t xml:space="preserve"> infection,</w:t>
      </w:r>
      <w:r w:rsidRPr="00F17907">
        <w:rPr>
          <w:rFonts w:ascii="Times New Roman" w:hAnsi="Times New Roman"/>
          <w:color w:val="000000"/>
        </w:rPr>
        <w:t xml:space="preserve"> 100% were bacterial</w:t>
      </w:r>
      <w:r>
        <w:rPr>
          <w:rFonts w:ascii="Times New Roman" w:hAnsi="Times New Roman"/>
          <w:color w:val="000000"/>
        </w:rPr>
        <w:t xml:space="preserve">. </w:t>
      </w:r>
      <w:r w:rsidRPr="00F17907">
        <w:rPr>
          <w:rFonts w:ascii="Times New Roman" w:hAnsi="Times New Roman"/>
          <w:color w:val="000000"/>
        </w:rPr>
        <w:t xml:space="preserve">Fifteen recipients (63%) received directed antimicrobial therapy, 6 (25%) </w:t>
      </w:r>
    </w:p>
    <w:p w14:paraId="27DC68B0" w14:textId="6BEA8565" w:rsidR="00FB5D98" w:rsidRDefault="00CC3D81" w:rsidP="00FB5D98">
      <w:pPr>
        <w:spacing w:line="480" w:lineRule="auto"/>
        <w:rPr>
          <w:rFonts w:ascii="Times New Roman" w:hAnsi="Times New Roman"/>
        </w:rPr>
      </w:pPr>
      <w:r w:rsidRPr="00F17907">
        <w:rPr>
          <w:rFonts w:ascii="Times New Roman" w:hAnsi="Times New Roman"/>
          <w:color w:val="000000"/>
        </w:rPr>
        <w:t xml:space="preserve">received empiric </w:t>
      </w:r>
      <w:r w:rsidR="00752EB0">
        <w:rPr>
          <w:rFonts w:ascii="Times New Roman" w:hAnsi="Times New Roman"/>
          <w:color w:val="000000"/>
        </w:rPr>
        <w:t>treatment</w:t>
      </w:r>
      <w:r w:rsidRPr="00F17907">
        <w:rPr>
          <w:rFonts w:ascii="Times New Roman" w:hAnsi="Times New Roman"/>
          <w:color w:val="000000"/>
        </w:rPr>
        <w:t xml:space="preserve">, and 5 (21%) received both empiric and directed antimicrobial therapy as empiric therapy was </w:t>
      </w:r>
      <w:r w:rsidRPr="00F17907">
        <w:rPr>
          <w:rFonts w:ascii="Times New Roman" w:hAnsi="Times New Roman"/>
        </w:rPr>
        <w:t>considered appropriate and continued following available microbiology reports</w:t>
      </w:r>
      <w:r w:rsidRPr="00FB5D98">
        <w:rPr>
          <w:rFonts w:ascii="Times New Roman" w:hAnsi="Times New Roman"/>
        </w:rPr>
        <w:t>.</w:t>
      </w:r>
    </w:p>
    <w:p w14:paraId="5AC286B0" w14:textId="3B6C21A4" w:rsidR="009F58CE" w:rsidRPr="00FB5D98" w:rsidRDefault="0096573A" w:rsidP="00FB5D98">
      <w:pPr>
        <w:spacing w:line="480" w:lineRule="auto"/>
        <w:rPr>
          <w:rFonts w:ascii="Times New Roman" w:hAnsi="Times New Roman"/>
        </w:rPr>
      </w:pPr>
      <w:r w:rsidRPr="00FB5D98">
        <w:rPr>
          <w:rFonts w:ascii="Times New Roman" w:hAnsi="Times New Roman"/>
        </w:rPr>
        <w:t xml:space="preserve">Microbiologically proven </w:t>
      </w:r>
      <w:r w:rsidR="00CC3D81" w:rsidRPr="00FB5D98">
        <w:rPr>
          <w:rFonts w:ascii="Times New Roman" w:hAnsi="Times New Roman"/>
          <w:i/>
        </w:rPr>
        <w:t>Klebsiella pneumoniae</w:t>
      </w:r>
      <w:r w:rsidR="00CC3D81" w:rsidRPr="00FB5D98">
        <w:rPr>
          <w:rFonts w:ascii="Times New Roman" w:hAnsi="Times New Roman"/>
        </w:rPr>
        <w:t xml:space="preserve"> was the </w:t>
      </w:r>
      <w:r w:rsidR="00752EB0">
        <w:rPr>
          <w:rFonts w:ascii="Times New Roman" w:hAnsi="Times New Roman"/>
        </w:rPr>
        <w:t>most typical</w:t>
      </w:r>
      <w:r w:rsidR="00CC3D81" w:rsidRPr="00FB5D98">
        <w:rPr>
          <w:rFonts w:ascii="Times New Roman" w:hAnsi="Times New Roman"/>
        </w:rPr>
        <w:t xml:space="preserve"> organism, isolated in 11 patients (46% of the infectious cohort), of which 7 (64%) were extended</w:t>
      </w:r>
      <w:r w:rsidR="009716C1">
        <w:rPr>
          <w:rFonts w:ascii="Times New Roman" w:hAnsi="Times New Roman"/>
        </w:rPr>
        <w:t>-</w:t>
      </w:r>
      <w:r w:rsidR="00CC3D81" w:rsidRPr="00FB5D98">
        <w:rPr>
          <w:rFonts w:ascii="Times New Roman" w:hAnsi="Times New Roman"/>
        </w:rPr>
        <w:t>spectrum beta</w:t>
      </w:r>
      <w:r w:rsidR="009716C1">
        <w:rPr>
          <w:rFonts w:ascii="Times New Roman" w:hAnsi="Times New Roman"/>
        </w:rPr>
        <w:t>-</w:t>
      </w:r>
      <w:r w:rsidR="00CC3D81" w:rsidRPr="00FB5D98">
        <w:rPr>
          <w:rFonts w:ascii="Times New Roman" w:hAnsi="Times New Roman"/>
        </w:rPr>
        <w:t xml:space="preserve">lactamase (ESBL) producing bacteria, 2 (11%) Carbapenem-sensitive </w:t>
      </w:r>
      <w:r w:rsidR="00CC3D81" w:rsidRPr="00FB5D98">
        <w:rPr>
          <w:rFonts w:ascii="Times New Roman" w:hAnsi="Times New Roman"/>
        </w:rPr>
        <w:lastRenderedPageBreak/>
        <w:t>Enterobacteriaceae</w:t>
      </w:r>
      <w:r w:rsidR="00752EB0">
        <w:rPr>
          <w:rFonts w:ascii="Times New Roman" w:hAnsi="Times New Roman"/>
        </w:rPr>
        <w:t>,</w:t>
      </w:r>
      <w:r w:rsidR="00CC3D81" w:rsidRPr="00FB5D98">
        <w:rPr>
          <w:rFonts w:ascii="Times New Roman" w:hAnsi="Times New Roman"/>
        </w:rPr>
        <w:t xml:space="preserve"> and 2 (11%) Carbapenem-resistant Enterobacteriaceae (CRE). Based on the WDGMC ICU microbiological surveillance data, </w:t>
      </w:r>
      <w:r w:rsidR="00CC3D81" w:rsidRPr="00FB5D98">
        <w:rPr>
          <w:rFonts w:ascii="Times New Roman" w:hAnsi="Times New Roman"/>
          <w:i/>
        </w:rPr>
        <w:t>Klebsiella pneumoniae</w:t>
      </w:r>
      <w:r w:rsidR="00CC3D81" w:rsidRPr="00FB5D98">
        <w:rPr>
          <w:rFonts w:ascii="Times New Roman" w:hAnsi="Times New Roman"/>
        </w:rPr>
        <w:t xml:space="preserve"> was consistently the most common pathogen, with an ESBL rate of 47% and a CRE rate of 25%, exclusively OXA-48 during this time.</w:t>
      </w:r>
      <w:r w:rsidR="00E25098" w:rsidRPr="00FB5D98">
        <w:rPr>
          <w:rFonts w:ascii="Times New Roman" w:hAnsi="Times New Roman"/>
        </w:rPr>
        <w:t xml:space="preserve"> </w:t>
      </w:r>
      <w:r w:rsidR="00752EB0">
        <w:rPr>
          <w:rFonts w:ascii="Times New Roman" w:hAnsi="Times New Roman"/>
        </w:rPr>
        <w:t>Unsurprisingly,</w:t>
      </w:r>
      <w:r w:rsidR="00752EB0" w:rsidRPr="00752EB0">
        <w:rPr>
          <w:rFonts w:ascii="Times New Roman" w:hAnsi="Times New Roman"/>
        </w:rPr>
        <w:t xml:space="preserve"> Klebsiella pneumonia (ESBL/OXA) is the most common</w:t>
      </w:r>
      <w:r w:rsidR="00E25098" w:rsidRPr="00FB5D98">
        <w:rPr>
          <w:rFonts w:ascii="Times New Roman" w:hAnsi="Times New Roman"/>
        </w:rPr>
        <w:t xml:space="preserve"> hospital</w:t>
      </w:r>
      <w:r w:rsidR="009716C1">
        <w:rPr>
          <w:rFonts w:ascii="Times New Roman" w:hAnsi="Times New Roman"/>
        </w:rPr>
        <w:t>-</w:t>
      </w:r>
      <w:r w:rsidR="00E25098" w:rsidRPr="00FB5D98">
        <w:rPr>
          <w:rFonts w:ascii="Times New Roman" w:hAnsi="Times New Roman"/>
        </w:rPr>
        <w:t xml:space="preserve">acquired infection at WDGMC. </w:t>
      </w:r>
      <w:r w:rsidR="00CC3D81" w:rsidRPr="00FB5D98">
        <w:rPr>
          <w:rFonts w:ascii="Times New Roman" w:hAnsi="Times New Roman"/>
        </w:rPr>
        <w:t xml:space="preserve">Ninety percent of infections due to </w:t>
      </w:r>
      <w:r w:rsidR="00CC3D81" w:rsidRPr="00FB5D98">
        <w:rPr>
          <w:rFonts w:ascii="Times New Roman" w:hAnsi="Times New Roman"/>
          <w:i/>
        </w:rPr>
        <w:t xml:space="preserve">Klebsiella </w:t>
      </w:r>
      <w:r w:rsidR="00752EB0">
        <w:rPr>
          <w:rFonts w:ascii="Times New Roman" w:hAnsi="Times New Roman"/>
          <w:i/>
        </w:rPr>
        <w:t>pneumonia</w:t>
      </w:r>
      <w:r w:rsidR="00CC3D81" w:rsidRPr="00FB5D98">
        <w:rPr>
          <w:rFonts w:ascii="Times New Roman" w:hAnsi="Times New Roman"/>
        </w:rPr>
        <w:t xml:space="preserve"> had an intra-abdominal source </w:t>
      </w:r>
      <w:r w:rsidR="00CE7DC2">
        <w:rPr>
          <w:rFonts w:ascii="Times New Roman" w:hAnsi="Times New Roman"/>
        </w:rPr>
        <w:t>(figure 1</w:t>
      </w:r>
      <w:r w:rsidR="00CC3D81" w:rsidRPr="00FB5D98">
        <w:rPr>
          <w:rFonts w:ascii="Times New Roman" w:hAnsi="Times New Roman"/>
        </w:rPr>
        <w:t>).</w:t>
      </w:r>
    </w:p>
    <w:p w14:paraId="5ACE88AA" w14:textId="77777777" w:rsidR="00341842" w:rsidRDefault="009F58CE" w:rsidP="00341842">
      <w:pPr>
        <w:keepNext/>
        <w:spacing w:line="480" w:lineRule="auto"/>
      </w:pPr>
      <w:r w:rsidRPr="009F58CE">
        <w:rPr>
          <w:noProof/>
        </w:rPr>
        <w:drawing>
          <wp:inline distT="0" distB="0" distL="0" distR="0" wp14:anchorId="60C4C0D5" wp14:editId="6F20784E">
            <wp:extent cx="5270500" cy="3097636"/>
            <wp:effectExtent l="25400" t="25400" r="12700" b="26670"/>
            <wp:docPr id="6" name="Picture 6" descr="Culture has proven pathogens causing infectious com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lture has proven pathogens causing infectious complic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3097636"/>
                    </a:xfrm>
                    <a:prstGeom prst="rect">
                      <a:avLst/>
                    </a:prstGeom>
                    <a:noFill/>
                    <a:ln>
                      <a:solidFill>
                        <a:srgbClr val="5B9BD5"/>
                      </a:solidFill>
                    </a:ln>
                  </pic:spPr>
                </pic:pic>
              </a:graphicData>
            </a:graphic>
          </wp:inline>
        </w:drawing>
      </w:r>
    </w:p>
    <w:p w14:paraId="302D9DA0" w14:textId="1E2C067B" w:rsidR="009F58CE" w:rsidRPr="00FB5D98" w:rsidRDefault="00341842" w:rsidP="00341842">
      <w:pPr>
        <w:pStyle w:val="Caption"/>
        <w:rPr>
          <w:rFonts w:ascii="Times New Roman" w:hAnsi="Times New Roman"/>
        </w:rPr>
      </w:pPr>
      <w:r>
        <w:t>Fig</w:t>
      </w:r>
      <w:r w:rsidR="004243DA">
        <w:fldChar w:fldCharType="begin"/>
      </w:r>
      <w:r w:rsidR="004243DA">
        <w:instrText xml:space="preserve"> SEQ Figure \* ARABIC </w:instrText>
      </w:r>
      <w:r w:rsidR="004243DA">
        <w:fldChar w:fldCharType="separate"/>
      </w:r>
      <w:r w:rsidR="00E648CC">
        <w:rPr>
          <w:noProof/>
        </w:rPr>
        <w:t>1</w:t>
      </w:r>
      <w:r w:rsidR="004243DA">
        <w:rPr>
          <w:noProof/>
        </w:rPr>
        <w:fldChar w:fldCharType="end"/>
      </w:r>
      <w:r>
        <w:t>:</w:t>
      </w:r>
      <w:r w:rsidR="009F58CE" w:rsidRPr="004A4448">
        <w:rPr>
          <w:rFonts w:ascii="Times New Roman" w:hAnsi="Times New Roman"/>
          <w:b/>
        </w:rPr>
        <w:t xml:space="preserve">Culture </w:t>
      </w:r>
      <w:r w:rsidR="009716C1">
        <w:rPr>
          <w:rFonts w:ascii="Times New Roman" w:hAnsi="Times New Roman"/>
          <w:b/>
        </w:rPr>
        <w:t xml:space="preserve">has </w:t>
      </w:r>
      <w:r w:rsidR="009F58CE" w:rsidRPr="004A4448">
        <w:rPr>
          <w:rFonts w:ascii="Times New Roman" w:hAnsi="Times New Roman"/>
          <w:b/>
        </w:rPr>
        <w:t>proven pathogens causing infectious complications</w:t>
      </w:r>
    </w:p>
    <w:p w14:paraId="7FBD53D6" w14:textId="3C53FE69" w:rsidR="00E25098" w:rsidRPr="00E5286D" w:rsidRDefault="00E25098" w:rsidP="005813B2">
      <w:pPr>
        <w:spacing w:line="480" w:lineRule="auto"/>
        <w:rPr>
          <w:rFonts w:ascii="Times New Roman" w:hAnsi="Times New Roman"/>
        </w:rPr>
      </w:pPr>
      <w:r w:rsidRPr="00FB5D98">
        <w:rPr>
          <w:rFonts w:ascii="Times New Roman" w:hAnsi="Times New Roman"/>
        </w:rPr>
        <w:t>Microbiolo</w:t>
      </w:r>
      <w:r w:rsidR="0096573A" w:rsidRPr="00FB5D98">
        <w:rPr>
          <w:rFonts w:ascii="Times New Roman" w:hAnsi="Times New Roman"/>
        </w:rPr>
        <w:t>gical reports did not reveal any</w:t>
      </w:r>
      <w:r w:rsidR="00B77023" w:rsidRPr="00FB5D98">
        <w:rPr>
          <w:rFonts w:ascii="Times New Roman" w:hAnsi="Times New Roman"/>
        </w:rPr>
        <w:t xml:space="preserve"> </w:t>
      </w:r>
      <w:r w:rsidR="00093D3D" w:rsidRPr="00FB5D98">
        <w:rPr>
          <w:rFonts w:ascii="Times New Roman" w:hAnsi="Times New Roman"/>
        </w:rPr>
        <w:t>confirmed</w:t>
      </w:r>
      <w:r w:rsidR="0096573A" w:rsidRPr="00FB5D98">
        <w:rPr>
          <w:rFonts w:ascii="Times New Roman" w:hAnsi="Times New Roman"/>
        </w:rPr>
        <w:t xml:space="preserve"> fungal or viral organisms within </w:t>
      </w:r>
      <w:r w:rsidR="00B77023" w:rsidRPr="00FB5D98">
        <w:rPr>
          <w:rFonts w:ascii="Times New Roman" w:hAnsi="Times New Roman"/>
        </w:rPr>
        <w:t xml:space="preserve">the </w:t>
      </w:r>
      <w:r w:rsidR="000309F0" w:rsidRPr="00FB5D98">
        <w:rPr>
          <w:rFonts w:ascii="Times New Roman" w:hAnsi="Times New Roman"/>
        </w:rPr>
        <w:t>30</w:t>
      </w:r>
      <w:r w:rsidR="009716C1">
        <w:rPr>
          <w:rFonts w:ascii="Times New Roman" w:hAnsi="Times New Roman"/>
        </w:rPr>
        <w:t xml:space="preserve"> days</w:t>
      </w:r>
      <w:r w:rsidR="00B77023" w:rsidRPr="00FB5D98">
        <w:rPr>
          <w:rFonts w:ascii="Times New Roman" w:hAnsi="Times New Roman"/>
        </w:rPr>
        <w:t xml:space="preserve"> of review</w:t>
      </w:r>
      <w:r w:rsidRPr="00FB5D98">
        <w:rPr>
          <w:rFonts w:ascii="Times New Roman" w:hAnsi="Times New Roman"/>
        </w:rPr>
        <w:t>.</w:t>
      </w:r>
      <w:r w:rsidRPr="00FB5D98">
        <w:rPr>
          <w:rFonts w:ascii="Times New Roman" w:hAnsi="Times New Roman"/>
          <w:color w:val="FF0000"/>
        </w:rPr>
        <w:t xml:space="preserve"> </w:t>
      </w:r>
      <w:r w:rsidRPr="00FB5D98">
        <w:rPr>
          <w:rFonts w:ascii="Times New Roman" w:hAnsi="Times New Roman"/>
        </w:rPr>
        <w:t xml:space="preserve">The diagnosis of viral and fungal infections </w:t>
      </w:r>
      <w:r w:rsidR="00825343" w:rsidRPr="00FB5D98">
        <w:rPr>
          <w:rFonts w:ascii="Times New Roman" w:hAnsi="Times New Roman"/>
        </w:rPr>
        <w:t>is</w:t>
      </w:r>
      <w:r w:rsidRPr="00FB5D98">
        <w:rPr>
          <w:rFonts w:ascii="Times New Roman" w:hAnsi="Times New Roman"/>
        </w:rPr>
        <w:t xml:space="preserve"> limited by the difficulties in diagnosis and compounded by </w:t>
      </w:r>
      <w:r w:rsidR="00752EB0">
        <w:rPr>
          <w:rFonts w:ascii="Times New Roman" w:hAnsi="Times New Roman"/>
        </w:rPr>
        <w:t xml:space="preserve">CMV administration </w:t>
      </w:r>
      <w:r w:rsidRPr="00FB5D98">
        <w:rPr>
          <w:rFonts w:ascii="Times New Roman" w:hAnsi="Times New Roman"/>
        </w:rPr>
        <w:t>and fungal prophylaxis post-transplant</w:t>
      </w:r>
      <w:r w:rsidR="00E5286D" w:rsidRPr="00FB5D98">
        <w:rPr>
          <w:rFonts w:ascii="Times New Roman" w:hAnsi="Times New Roman"/>
        </w:rPr>
        <w:t>ation</w:t>
      </w:r>
      <w:r w:rsidRPr="00FB5D98">
        <w:rPr>
          <w:rFonts w:ascii="Times New Roman" w:hAnsi="Times New Roman"/>
        </w:rPr>
        <w:t>.</w:t>
      </w:r>
    </w:p>
    <w:p w14:paraId="394D7F42" w14:textId="77777777" w:rsidR="00CC3D81" w:rsidRPr="00975F74" w:rsidRDefault="00CC3D81" w:rsidP="005813B2">
      <w:pPr>
        <w:spacing w:line="480" w:lineRule="auto"/>
        <w:rPr>
          <w:rFonts w:ascii="Times New Roman" w:hAnsi="Times New Roman"/>
          <w:b/>
        </w:rPr>
      </w:pPr>
      <w:r w:rsidRPr="00975F74">
        <w:rPr>
          <w:rFonts w:ascii="Times New Roman" w:hAnsi="Times New Roman"/>
          <w:b/>
        </w:rPr>
        <w:t xml:space="preserve">Non-infectious complications </w:t>
      </w:r>
    </w:p>
    <w:p w14:paraId="29FA12FA" w14:textId="4357C1A8" w:rsidR="00DD1A63" w:rsidRDefault="00CC3D81" w:rsidP="005813B2">
      <w:pPr>
        <w:spacing w:line="480" w:lineRule="auto"/>
        <w:rPr>
          <w:rFonts w:ascii="Times New Roman" w:hAnsi="Times New Roman"/>
        </w:rPr>
      </w:pPr>
      <w:r>
        <w:rPr>
          <w:rFonts w:ascii="Times New Roman" w:hAnsi="Times New Roman"/>
        </w:rPr>
        <w:t>R</w:t>
      </w:r>
      <w:r w:rsidRPr="00F17907">
        <w:rPr>
          <w:rFonts w:ascii="Times New Roman" w:hAnsi="Times New Roman"/>
        </w:rPr>
        <w:t>enal complications were the most frequently encountered non-infectious complication (n=37, 67% of the non-infectious cohort)</w:t>
      </w:r>
      <w:r w:rsidR="00CE7DC2">
        <w:rPr>
          <w:rFonts w:ascii="Times New Roman" w:hAnsi="Times New Roman"/>
        </w:rPr>
        <w:t xml:space="preserve"> (figure 2</w:t>
      </w:r>
      <w:r>
        <w:rPr>
          <w:rFonts w:ascii="Times New Roman" w:hAnsi="Times New Roman"/>
        </w:rPr>
        <w:t>)</w:t>
      </w:r>
      <w:r w:rsidRPr="00F17907">
        <w:rPr>
          <w:rFonts w:ascii="Times New Roman" w:hAnsi="Times New Roman"/>
        </w:rPr>
        <w:t>.</w:t>
      </w:r>
    </w:p>
    <w:p w14:paraId="75DE6DD8" w14:textId="77777777" w:rsidR="00341842" w:rsidRDefault="00FA5820" w:rsidP="00341842">
      <w:pPr>
        <w:keepNext/>
        <w:spacing w:line="480" w:lineRule="auto"/>
      </w:pPr>
      <w:r w:rsidRPr="00FA5820">
        <w:rPr>
          <w:noProof/>
        </w:rPr>
        <w:lastRenderedPageBreak/>
        <w:drawing>
          <wp:inline distT="0" distB="0" distL="0" distR="0" wp14:anchorId="6A317334" wp14:editId="5B62BFB1">
            <wp:extent cx="5270500" cy="3265259"/>
            <wp:effectExtent l="25400" t="25400" r="12700" b="36830"/>
            <wp:docPr id="8" name="Picture 8" descr="Non-infectious complications post-O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on-infectious complications post-OL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0" cy="3265259"/>
                    </a:xfrm>
                    <a:prstGeom prst="rect">
                      <a:avLst/>
                    </a:prstGeom>
                    <a:noFill/>
                    <a:ln>
                      <a:solidFill>
                        <a:srgbClr val="5B9BD5"/>
                      </a:solidFill>
                    </a:ln>
                  </pic:spPr>
                </pic:pic>
              </a:graphicData>
            </a:graphic>
          </wp:inline>
        </w:drawing>
      </w:r>
    </w:p>
    <w:p w14:paraId="7FF2C2C2" w14:textId="71A9256E" w:rsidR="0060658D" w:rsidRDefault="00341842" w:rsidP="00341842">
      <w:pPr>
        <w:pStyle w:val="Caption"/>
        <w:rPr>
          <w:rFonts w:ascii="Times New Roman" w:hAnsi="Times New Roman"/>
        </w:rPr>
      </w:pPr>
      <w:r>
        <w:t>Fig</w:t>
      </w:r>
      <w:r w:rsidR="004243DA">
        <w:fldChar w:fldCharType="begin"/>
      </w:r>
      <w:r w:rsidR="004243DA">
        <w:instrText xml:space="preserve"> SEQ Figure \* ARABIC </w:instrText>
      </w:r>
      <w:r w:rsidR="004243DA">
        <w:fldChar w:fldCharType="separate"/>
      </w:r>
      <w:r w:rsidR="00E648CC">
        <w:rPr>
          <w:noProof/>
        </w:rPr>
        <w:t>2</w:t>
      </w:r>
      <w:r w:rsidR="004243DA">
        <w:rPr>
          <w:noProof/>
        </w:rPr>
        <w:fldChar w:fldCharType="end"/>
      </w:r>
      <w:r>
        <w:t>:</w:t>
      </w:r>
      <w:r w:rsidR="00FA5820" w:rsidRPr="004A4448">
        <w:rPr>
          <w:rFonts w:ascii="Times New Roman" w:hAnsi="Times New Roman"/>
          <w:b/>
        </w:rPr>
        <w:t xml:space="preserve">Non-infectious complications post-OLT </w:t>
      </w:r>
    </w:p>
    <w:p w14:paraId="6D17DE57" w14:textId="16A14403" w:rsidR="00CC3D81" w:rsidRPr="00F17907" w:rsidRDefault="00CC3D81" w:rsidP="00825343">
      <w:pPr>
        <w:spacing w:line="480" w:lineRule="auto"/>
        <w:rPr>
          <w:rFonts w:ascii="Times New Roman" w:hAnsi="Times New Roman"/>
        </w:rPr>
      </w:pPr>
      <w:r w:rsidRPr="00F17907">
        <w:rPr>
          <w:rFonts w:ascii="Times New Roman" w:hAnsi="Times New Roman"/>
        </w:rPr>
        <w:t>This was followed by 33 recipients</w:t>
      </w:r>
      <w:r>
        <w:rPr>
          <w:rFonts w:ascii="Times New Roman" w:hAnsi="Times New Roman"/>
        </w:rPr>
        <w:t xml:space="preserve"> </w:t>
      </w:r>
      <w:r w:rsidRPr="00975F74">
        <w:rPr>
          <w:rFonts w:ascii="Times New Roman" w:hAnsi="Times New Roman"/>
        </w:rPr>
        <w:t>with GIT complications, which accounted</w:t>
      </w:r>
      <w:r w:rsidRPr="00F17907">
        <w:rPr>
          <w:rFonts w:ascii="Times New Roman" w:hAnsi="Times New Roman"/>
        </w:rPr>
        <w:t xml:space="preserve"> for </w:t>
      </w:r>
      <w:r w:rsidR="00D00620">
        <w:rPr>
          <w:rFonts w:ascii="Times New Roman" w:hAnsi="Times New Roman"/>
        </w:rPr>
        <w:t xml:space="preserve">60% of the non-infectious </w:t>
      </w:r>
      <w:r w:rsidR="00825343">
        <w:rPr>
          <w:rFonts w:ascii="Times New Roman" w:hAnsi="Times New Roman"/>
        </w:rPr>
        <w:t>subgroup</w:t>
      </w:r>
      <w:r w:rsidR="00825343" w:rsidRPr="00F17907">
        <w:rPr>
          <w:rFonts w:ascii="Times New Roman" w:hAnsi="Times New Roman"/>
        </w:rPr>
        <w:t>. Thereafter</w:t>
      </w:r>
      <w:r w:rsidRPr="00F17907">
        <w:rPr>
          <w:rFonts w:ascii="Times New Roman" w:hAnsi="Times New Roman"/>
        </w:rPr>
        <w:t>, in descending frequency with percentages of the no</w:t>
      </w:r>
      <w:r w:rsidR="00D00620">
        <w:rPr>
          <w:rFonts w:ascii="Times New Roman" w:hAnsi="Times New Roman"/>
        </w:rPr>
        <w:t>n-infectious complication subgroup</w:t>
      </w:r>
      <w:r w:rsidRPr="00F17907">
        <w:rPr>
          <w:rFonts w:ascii="Times New Roman" w:hAnsi="Times New Roman"/>
        </w:rPr>
        <w:t>: respiratory complications (n=24, 44%), neurological complications and tacrolimus toxicity, both occurred in 13 patients each (24%), hematological (n=11, 20%), vascular (n=10, 18%), cardiac and graft failure both occurred in 6 recipients (11%), suspected acute rejection (n=3, 5%), and other drug reactions (n=2, 4%).</w:t>
      </w:r>
    </w:p>
    <w:p w14:paraId="44A3FD5F" w14:textId="25759AD7" w:rsidR="0060658D" w:rsidRDefault="00CC3D81" w:rsidP="00303F51">
      <w:pPr>
        <w:spacing w:line="480" w:lineRule="auto"/>
        <w:rPr>
          <w:rFonts w:ascii="Times New Roman" w:hAnsi="Times New Roman"/>
        </w:rPr>
      </w:pPr>
      <w:r w:rsidRPr="00D00620">
        <w:rPr>
          <w:rFonts w:ascii="Times New Roman" w:hAnsi="Times New Roman"/>
        </w:rPr>
        <w:t>Of the renal non-infectious complications, acute kidney injury (AKI) proved the most common finding (n=39, 71%). Sixteen recipients (42</w:t>
      </w:r>
      <w:r w:rsidR="00D00620" w:rsidRPr="00D00620">
        <w:rPr>
          <w:rFonts w:ascii="Times New Roman" w:hAnsi="Times New Roman"/>
        </w:rPr>
        <w:t xml:space="preserve">%) in the non-infectious subgroup </w:t>
      </w:r>
      <w:r w:rsidRPr="00D00620">
        <w:rPr>
          <w:rFonts w:ascii="Times New Roman" w:hAnsi="Times New Roman"/>
        </w:rPr>
        <w:t xml:space="preserve">with renal complications </w:t>
      </w:r>
      <w:r w:rsidR="00752EB0" w:rsidRPr="00752EB0">
        <w:rPr>
          <w:rFonts w:ascii="Times New Roman" w:hAnsi="Times New Roman"/>
        </w:rPr>
        <w:t>also experienced infectious complications</w:t>
      </w:r>
      <w:r w:rsidRPr="00D00620">
        <w:rPr>
          <w:rFonts w:ascii="Times New Roman" w:hAnsi="Times New Roman"/>
        </w:rPr>
        <w:t xml:space="preserve">. </w:t>
      </w:r>
    </w:p>
    <w:p w14:paraId="33F0A3A9" w14:textId="4CEA6EEA" w:rsidR="0060658D" w:rsidRDefault="00CC3D81" w:rsidP="00303F51">
      <w:pPr>
        <w:spacing w:line="480" w:lineRule="auto"/>
        <w:rPr>
          <w:rFonts w:ascii="Times New Roman" w:hAnsi="Times New Roman"/>
        </w:rPr>
      </w:pPr>
      <w:r w:rsidRPr="00D00620">
        <w:rPr>
          <w:rFonts w:ascii="Times New Roman" w:hAnsi="Times New Roman"/>
        </w:rPr>
        <w:t>In 8 recipients (22%)</w:t>
      </w:r>
      <w:r w:rsidR="00752EB0">
        <w:rPr>
          <w:rFonts w:ascii="Times New Roman" w:hAnsi="Times New Roman"/>
        </w:rPr>
        <w:t>,</w:t>
      </w:r>
      <w:r w:rsidRPr="00D00620">
        <w:rPr>
          <w:rFonts w:ascii="Times New Roman" w:hAnsi="Times New Roman"/>
        </w:rPr>
        <w:t xml:space="preserve"> the renal complications were considered to be directly due to sepsis. AKI not requiring dialysis appeared more prevalent than AKI requiring acute dialysis (n=21, 38%</w:t>
      </w:r>
      <w:r w:rsidR="00167DB0">
        <w:rPr>
          <w:rFonts w:ascii="Times New Roman" w:hAnsi="Times New Roman"/>
        </w:rPr>
        <w:t>,</w:t>
      </w:r>
      <w:r w:rsidRPr="00D00620">
        <w:rPr>
          <w:rFonts w:ascii="Times New Roman" w:hAnsi="Times New Roman"/>
        </w:rPr>
        <w:t xml:space="preserve"> and n=18, 33% respectively).</w:t>
      </w:r>
    </w:p>
    <w:p w14:paraId="3DE62A4A" w14:textId="335D9276" w:rsidR="0060658D" w:rsidRPr="00FB5D98" w:rsidRDefault="00CC3D81" w:rsidP="00303F51">
      <w:pPr>
        <w:spacing w:line="480" w:lineRule="auto"/>
        <w:rPr>
          <w:rFonts w:ascii="Times New Roman" w:hAnsi="Times New Roman"/>
        </w:rPr>
      </w:pPr>
      <w:r w:rsidRPr="00D00620">
        <w:rPr>
          <w:rFonts w:ascii="Times New Roman" w:hAnsi="Times New Roman"/>
        </w:rPr>
        <w:lastRenderedPageBreak/>
        <w:t xml:space="preserve">Of all non-infectious GIT complications, hepatic </w:t>
      </w:r>
      <w:r w:rsidRPr="00FB5D98">
        <w:rPr>
          <w:rFonts w:ascii="Times New Roman" w:hAnsi="Times New Roman"/>
        </w:rPr>
        <w:t xml:space="preserve">complications </w:t>
      </w:r>
      <w:r w:rsidR="000309F0" w:rsidRPr="00FB5D98">
        <w:rPr>
          <w:rFonts w:ascii="Times New Roman" w:hAnsi="Times New Roman"/>
        </w:rPr>
        <w:t xml:space="preserve">(rejection, cholestasis, ischemia-reperfusion injury, venous congestion) </w:t>
      </w:r>
      <w:r w:rsidRPr="00FB5D98">
        <w:rPr>
          <w:rFonts w:ascii="Times New Roman" w:hAnsi="Times New Roman"/>
        </w:rPr>
        <w:t>developed most commonly (n=12, 22%), followed by GIT bleed (n=10, 18%), biliary</w:t>
      </w:r>
      <w:r w:rsidR="000309F0" w:rsidRPr="00FB5D98">
        <w:rPr>
          <w:rFonts w:ascii="Times New Roman" w:hAnsi="Times New Roman"/>
        </w:rPr>
        <w:t xml:space="preserve"> (biliary leaks, obstruction)</w:t>
      </w:r>
      <w:r w:rsidRPr="00FB5D98">
        <w:rPr>
          <w:rFonts w:ascii="Times New Roman" w:hAnsi="Times New Roman"/>
        </w:rPr>
        <w:t xml:space="preserve"> (n=8, 15%) and intestinal complications</w:t>
      </w:r>
      <w:r w:rsidR="000309F0" w:rsidRPr="00FB5D98">
        <w:rPr>
          <w:rFonts w:ascii="Times New Roman" w:hAnsi="Times New Roman"/>
        </w:rPr>
        <w:t xml:space="preserve"> (ileus, malabsorption, perforation, ischemia, obstruction) </w:t>
      </w:r>
      <w:r w:rsidRPr="00FB5D98">
        <w:rPr>
          <w:rFonts w:ascii="Times New Roman" w:hAnsi="Times New Roman"/>
        </w:rPr>
        <w:t xml:space="preserve"> (n=7, 13%).</w:t>
      </w:r>
    </w:p>
    <w:p w14:paraId="18267FA4" w14:textId="5D087ACA" w:rsidR="0060658D" w:rsidRPr="00FB5D98" w:rsidRDefault="00CC3D81" w:rsidP="00303F51">
      <w:pPr>
        <w:spacing w:line="480" w:lineRule="auto"/>
        <w:rPr>
          <w:rFonts w:ascii="Times New Roman" w:hAnsi="Times New Roman"/>
        </w:rPr>
      </w:pPr>
      <w:r w:rsidRPr="00FB5D98">
        <w:rPr>
          <w:rFonts w:ascii="Times New Roman" w:hAnsi="Times New Roman"/>
        </w:rPr>
        <w:t>Of all the non-infectious respiratory complications</w:t>
      </w:r>
      <w:r w:rsidR="00E92E9B" w:rsidRPr="00FB5D98">
        <w:rPr>
          <w:rFonts w:ascii="Times New Roman" w:hAnsi="Times New Roman"/>
        </w:rPr>
        <w:t xml:space="preserve"> (pneumonia, atelectasis, pleural effusions, pulmonary embolus)</w:t>
      </w:r>
      <w:r w:rsidRPr="00FB5D98">
        <w:rPr>
          <w:rFonts w:ascii="Times New Roman" w:hAnsi="Times New Roman"/>
        </w:rPr>
        <w:t xml:space="preserve"> (n=29), pleural effusions occurred most frequently (n=22), of which 64% were drained.</w:t>
      </w:r>
    </w:p>
    <w:p w14:paraId="24681E04" w14:textId="295B8288" w:rsidR="0060658D" w:rsidRPr="00FB5D98" w:rsidRDefault="00CC3D81" w:rsidP="00303F51">
      <w:pPr>
        <w:spacing w:line="480" w:lineRule="auto"/>
        <w:rPr>
          <w:rFonts w:ascii="Times New Roman" w:hAnsi="Times New Roman"/>
        </w:rPr>
      </w:pPr>
      <w:r w:rsidRPr="00FB5D98">
        <w:rPr>
          <w:rFonts w:ascii="Times New Roman" w:hAnsi="Times New Roman"/>
        </w:rPr>
        <w:t>Delirium was the most common neurological complication (n=11, 85% of all neurological complications).</w:t>
      </w:r>
    </w:p>
    <w:p w14:paraId="4276F4FD" w14:textId="27C87BC8" w:rsidR="0060658D" w:rsidRPr="00FB5D98" w:rsidRDefault="00CC3D81" w:rsidP="00303F51">
      <w:pPr>
        <w:spacing w:line="480" w:lineRule="auto"/>
        <w:rPr>
          <w:rFonts w:ascii="Times New Roman" w:hAnsi="Times New Roman"/>
        </w:rPr>
      </w:pPr>
      <w:r w:rsidRPr="00FB5D98">
        <w:rPr>
          <w:rFonts w:ascii="Times New Roman" w:hAnsi="Times New Roman"/>
        </w:rPr>
        <w:t>Of all vascular complications, hepatic artery thrombosis (n=6) was most prevalent, followed by portal vein complications (n=2), IVC complications</w:t>
      </w:r>
      <w:r w:rsidR="00DD1A63" w:rsidRPr="00FB5D98">
        <w:rPr>
          <w:rFonts w:ascii="Times New Roman" w:hAnsi="Times New Roman"/>
        </w:rPr>
        <w:t xml:space="preserve"> (</w:t>
      </w:r>
      <w:r w:rsidR="00303F51" w:rsidRPr="00FB5D98">
        <w:rPr>
          <w:rFonts w:ascii="Times New Roman" w:hAnsi="Times New Roman"/>
        </w:rPr>
        <w:t>thrombus</w:t>
      </w:r>
      <w:r w:rsidR="00DD1A63" w:rsidRPr="00FB5D98">
        <w:rPr>
          <w:rFonts w:ascii="Times New Roman" w:hAnsi="Times New Roman"/>
        </w:rPr>
        <w:t xml:space="preserve"> and </w:t>
      </w:r>
      <w:r w:rsidR="00825343" w:rsidRPr="00FB5D98">
        <w:rPr>
          <w:rFonts w:ascii="Times New Roman" w:hAnsi="Times New Roman"/>
        </w:rPr>
        <w:t>bleed) (</w:t>
      </w:r>
      <w:r w:rsidRPr="00FB5D98">
        <w:rPr>
          <w:rFonts w:ascii="Times New Roman" w:hAnsi="Times New Roman"/>
        </w:rPr>
        <w:t>n=2)</w:t>
      </w:r>
      <w:r w:rsidR="009716C1">
        <w:rPr>
          <w:rFonts w:ascii="Times New Roman" w:hAnsi="Times New Roman"/>
        </w:rPr>
        <w:t>,</w:t>
      </w:r>
      <w:r w:rsidRPr="00FB5D98">
        <w:rPr>
          <w:rFonts w:ascii="Times New Roman" w:hAnsi="Times New Roman"/>
        </w:rPr>
        <w:t xml:space="preserve"> and other (n=1).</w:t>
      </w:r>
    </w:p>
    <w:p w14:paraId="3869B7A8" w14:textId="306CA2EC" w:rsidR="00CC3D81" w:rsidRPr="00303F51" w:rsidRDefault="00CC3D81" w:rsidP="00303F51">
      <w:pPr>
        <w:spacing w:line="480" w:lineRule="auto"/>
      </w:pPr>
      <w:r w:rsidRPr="0060658D">
        <w:rPr>
          <w:rFonts w:ascii="Times New Roman" w:hAnsi="Times New Roman"/>
        </w:rPr>
        <w:t>Eleven patients (20%</w:t>
      </w:r>
      <w:r w:rsidR="00D00620" w:rsidRPr="0060658D">
        <w:rPr>
          <w:rFonts w:ascii="Times New Roman" w:hAnsi="Times New Roman"/>
        </w:rPr>
        <w:t xml:space="preserve"> of the subgroup</w:t>
      </w:r>
      <w:r w:rsidRPr="0060658D">
        <w:rPr>
          <w:rFonts w:ascii="Times New Roman" w:hAnsi="Times New Roman"/>
        </w:rPr>
        <w:t xml:space="preserve"> with non-</w:t>
      </w:r>
      <w:r w:rsidRPr="00D00620">
        <w:rPr>
          <w:rFonts w:ascii="Times New Roman" w:hAnsi="Times New Roman"/>
        </w:rPr>
        <w:t xml:space="preserve">infectious complications) developed hematological </w:t>
      </w:r>
      <w:r w:rsidRPr="00FB5D98">
        <w:rPr>
          <w:rFonts w:ascii="Times New Roman" w:hAnsi="Times New Roman"/>
        </w:rPr>
        <w:t>complications</w:t>
      </w:r>
      <w:r w:rsidR="00E92E9B" w:rsidRPr="00FB5D98">
        <w:rPr>
          <w:rFonts w:ascii="Times New Roman" w:hAnsi="Times New Roman"/>
        </w:rPr>
        <w:t xml:space="preserve"> (pancytopenia, neutropenia, thrombocytopenia, anemia, hemolysis)</w:t>
      </w:r>
      <w:r w:rsidRPr="00FB5D98">
        <w:rPr>
          <w:rFonts w:ascii="Times New Roman" w:hAnsi="Times New Roman"/>
        </w:rPr>
        <w:t>, of which pancytopenia (n=6, 55%) was the most frequent finding.</w:t>
      </w:r>
      <w:r w:rsidRPr="00D00620">
        <w:rPr>
          <w:rFonts w:ascii="Times New Roman" w:hAnsi="Times New Roman"/>
        </w:rPr>
        <w:t xml:space="preserve"> Cardiac failure (n=5, 83%) </w:t>
      </w:r>
      <w:r w:rsidR="00303F51">
        <w:rPr>
          <w:rFonts w:ascii="Times New Roman" w:hAnsi="Times New Roman"/>
        </w:rPr>
        <w:t xml:space="preserve">predominantly due to sepsis and stress cardiomyopathy </w:t>
      </w:r>
      <w:r w:rsidRPr="00D00620">
        <w:rPr>
          <w:rFonts w:ascii="Times New Roman" w:hAnsi="Times New Roman"/>
        </w:rPr>
        <w:t xml:space="preserve">was the </w:t>
      </w:r>
      <w:r w:rsidR="00752EB0">
        <w:rPr>
          <w:rFonts w:ascii="Times New Roman" w:hAnsi="Times New Roman"/>
        </w:rPr>
        <w:t>most typical</w:t>
      </w:r>
      <w:r w:rsidRPr="00D00620">
        <w:rPr>
          <w:rFonts w:ascii="Times New Roman" w:hAnsi="Times New Roman"/>
        </w:rPr>
        <w:t xml:space="preserve"> complication in those with overall cardiac complications (n=6, 11%). Graft failure (n=6) occurred in 11% of the no</w:t>
      </w:r>
      <w:r w:rsidR="00D00620" w:rsidRPr="00D00620">
        <w:rPr>
          <w:rFonts w:ascii="Times New Roman" w:hAnsi="Times New Roman"/>
        </w:rPr>
        <w:t>n-infectious complication subgroup</w:t>
      </w:r>
      <w:r w:rsidRPr="00D00620">
        <w:rPr>
          <w:rFonts w:ascii="Times New Roman" w:hAnsi="Times New Roman"/>
        </w:rPr>
        <w:t>. Drug reactions (n=2, 4%) were uncommon in this study</w:t>
      </w:r>
      <w:r w:rsidRPr="00FB5D98">
        <w:rPr>
          <w:rFonts w:ascii="Times New Roman" w:hAnsi="Times New Roman"/>
        </w:rPr>
        <w:t xml:space="preserve">. Acute rejection was clinically suspected in 3 patients </w:t>
      </w:r>
      <w:r w:rsidR="00D00620" w:rsidRPr="00FB5D98">
        <w:rPr>
          <w:rFonts w:ascii="Times New Roman" w:hAnsi="Times New Roman"/>
        </w:rPr>
        <w:t>(5%) based on biochemical signs of liver dysfunction in the absence of any other cause (no evidence of infection, bil</w:t>
      </w:r>
      <w:r w:rsidR="00756C0B" w:rsidRPr="00FB5D98">
        <w:rPr>
          <w:rFonts w:ascii="Times New Roman" w:hAnsi="Times New Roman"/>
        </w:rPr>
        <w:t>i</w:t>
      </w:r>
      <w:r w:rsidR="00D00620" w:rsidRPr="00FB5D98">
        <w:rPr>
          <w:rFonts w:ascii="Times New Roman" w:hAnsi="Times New Roman"/>
        </w:rPr>
        <w:t xml:space="preserve">ary pathology, drugs/ toxins), unfortunately </w:t>
      </w:r>
      <w:r w:rsidR="000309F0" w:rsidRPr="00FB5D98">
        <w:rPr>
          <w:rFonts w:ascii="Times New Roman" w:hAnsi="Times New Roman"/>
        </w:rPr>
        <w:t>not confirmed with liver</w:t>
      </w:r>
      <w:r w:rsidR="00D00620" w:rsidRPr="00FB5D98">
        <w:rPr>
          <w:rFonts w:ascii="Times New Roman" w:hAnsi="Times New Roman"/>
        </w:rPr>
        <w:t xml:space="preserve"> biopsy </w:t>
      </w:r>
      <w:r w:rsidRPr="00FB5D98">
        <w:rPr>
          <w:rFonts w:ascii="Times New Roman" w:hAnsi="Times New Roman"/>
        </w:rPr>
        <w:t>within the 30</w:t>
      </w:r>
      <w:r w:rsidR="009716C1">
        <w:rPr>
          <w:rFonts w:ascii="Times New Roman" w:hAnsi="Times New Roman"/>
        </w:rPr>
        <w:t xml:space="preserve"> days</w:t>
      </w:r>
      <w:r w:rsidRPr="00FB5D98">
        <w:rPr>
          <w:rFonts w:ascii="Times New Roman" w:hAnsi="Times New Roman"/>
        </w:rPr>
        <w:t xml:space="preserve"> of review.</w:t>
      </w:r>
    </w:p>
    <w:p w14:paraId="7A71970A" w14:textId="77777777" w:rsidR="00CC3D81" w:rsidRPr="00D00620" w:rsidRDefault="00CC3D81" w:rsidP="00D00620">
      <w:pPr>
        <w:spacing w:line="480" w:lineRule="auto"/>
        <w:rPr>
          <w:rFonts w:ascii="Times New Roman" w:hAnsi="Times New Roman"/>
          <w:b/>
        </w:rPr>
      </w:pPr>
      <w:r w:rsidRPr="00D00620">
        <w:rPr>
          <w:rFonts w:ascii="Times New Roman" w:hAnsi="Times New Roman"/>
          <w:b/>
        </w:rPr>
        <w:t>Discussion</w:t>
      </w:r>
    </w:p>
    <w:p w14:paraId="72BC42C8" w14:textId="5F952B29" w:rsidR="00CC3D81" w:rsidRPr="00124F3B" w:rsidRDefault="00CC3D81" w:rsidP="00D00620">
      <w:pPr>
        <w:spacing w:line="480" w:lineRule="auto"/>
        <w:rPr>
          <w:rFonts w:ascii="Times New Roman" w:hAnsi="Times New Roman"/>
          <w:b/>
        </w:rPr>
      </w:pPr>
      <w:r w:rsidRPr="00D00620">
        <w:rPr>
          <w:rFonts w:ascii="Times New Roman" w:hAnsi="Times New Roman"/>
        </w:rPr>
        <w:lastRenderedPageBreak/>
        <w:t>Local data in South Africa on liver transplantation and its early</w:t>
      </w:r>
      <w:r w:rsidRPr="00F17907">
        <w:rPr>
          <w:rFonts w:ascii="Times New Roman" w:hAnsi="Times New Roman"/>
        </w:rPr>
        <w:t xml:space="preserve"> complications remains scarce.</w:t>
      </w:r>
      <w:r>
        <w:rPr>
          <w:rFonts w:ascii="Times New Roman" w:hAnsi="Times New Roman"/>
          <w:vertAlign w:val="superscript"/>
        </w:rPr>
        <w:t>1,2</w:t>
      </w:r>
      <w:r w:rsidRPr="00F17907">
        <w:rPr>
          <w:rFonts w:ascii="Times New Roman" w:hAnsi="Times New Roman"/>
        </w:rPr>
        <w:t xml:space="preserve"> This is the first comprehensive 30-day report from Africa of all complications occurring in </w:t>
      </w:r>
      <w:r>
        <w:rPr>
          <w:rFonts w:ascii="Times New Roman" w:hAnsi="Times New Roman"/>
        </w:rPr>
        <w:t xml:space="preserve">adult </w:t>
      </w:r>
      <w:r w:rsidRPr="00F17907">
        <w:rPr>
          <w:rFonts w:ascii="Times New Roman" w:hAnsi="Times New Roman"/>
        </w:rPr>
        <w:t>DDLT recipients following transplantation. The period of 30 days post</w:t>
      </w:r>
      <w:r w:rsidR="009716C1">
        <w:rPr>
          <w:rFonts w:ascii="Times New Roman" w:hAnsi="Times New Roman"/>
        </w:rPr>
        <w:t>-</w:t>
      </w:r>
      <w:r w:rsidRPr="00F17907">
        <w:rPr>
          <w:rFonts w:ascii="Times New Roman" w:hAnsi="Times New Roman"/>
        </w:rPr>
        <w:t xml:space="preserve">transplantation focuses on complications seen predominantly within the ICU/ High Care setting. In our cohort of 78 adult recipients, it is unsurprising that the </w:t>
      </w:r>
      <w:r w:rsidR="00752EB0">
        <w:rPr>
          <w:rFonts w:ascii="Times New Roman" w:hAnsi="Times New Roman"/>
        </w:rPr>
        <w:t>primary</w:t>
      </w:r>
      <w:r w:rsidRPr="00F17907">
        <w:rPr>
          <w:rFonts w:ascii="Times New Roman" w:hAnsi="Times New Roman"/>
        </w:rPr>
        <w:t xml:space="preserve"> indication for liver transplantation is ESLD and cirrhosis. Cirrhosis, the result of numerous causes of ESLD, accounts for approximately 80% of all indications for liver transplantation throughout the USA,</w:t>
      </w:r>
      <w:r>
        <w:rPr>
          <w:rFonts w:ascii="Times New Roman" w:hAnsi="Times New Roman"/>
          <w:vertAlign w:val="superscript"/>
        </w:rPr>
        <w:t>20</w:t>
      </w:r>
      <w:r w:rsidRPr="00F17907">
        <w:rPr>
          <w:rFonts w:ascii="Times New Roman" w:hAnsi="Times New Roman"/>
          <w:vertAlign w:val="superscript"/>
        </w:rPr>
        <w:t xml:space="preserve"> </w:t>
      </w:r>
      <w:r w:rsidRPr="00F17907">
        <w:rPr>
          <w:rFonts w:ascii="Times New Roman" w:hAnsi="Times New Roman"/>
        </w:rPr>
        <w:t xml:space="preserve">consistent with this study. The increasing prevalence of obesity, diabetes and hyperlipidemia in western countries contributes to </w:t>
      </w:r>
      <w:r w:rsidR="00811F74">
        <w:rPr>
          <w:rFonts w:ascii="Times New Roman" w:hAnsi="Times New Roman"/>
        </w:rPr>
        <w:t>most</w:t>
      </w:r>
      <w:r w:rsidRPr="00F17907">
        <w:rPr>
          <w:rFonts w:ascii="Times New Roman" w:hAnsi="Times New Roman"/>
        </w:rPr>
        <w:t xml:space="preserve"> non-alcoholic fatty liver disease (NAFLD)</w:t>
      </w:r>
      <w:r>
        <w:rPr>
          <w:rFonts w:ascii="Times New Roman" w:hAnsi="Times New Roman"/>
        </w:rPr>
        <w:t>.</w:t>
      </w:r>
      <w:r>
        <w:rPr>
          <w:rFonts w:ascii="Times New Roman" w:hAnsi="Times New Roman"/>
          <w:vertAlign w:val="superscript"/>
        </w:rPr>
        <w:t>21</w:t>
      </w:r>
      <w:r w:rsidRPr="00F17907">
        <w:rPr>
          <w:rFonts w:ascii="Times New Roman" w:hAnsi="Times New Roman"/>
        </w:rPr>
        <w:t xml:space="preserve"> NAFLD is estimated to occur 20-30% more frequently in western countries.</w:t>
      </w:r>
      <w:r>
        <w:rPr>
          <w:rFonts w:ascii="Times New Roman" w:hAnsi="Times New Roman"/>
          <w:vertAlign w:val="superscript"/>
        </w:rPr>
        <w:t>21</w:t>
      </w:r>
    </w:p>
    <w:p w14:paraId="0F978E43" w14:textId="24170191" w:rsidR="00CC3D81" w:rsidRPr="00F17907" w:rsidRDefault="00CC3D81" w:rsidP="00825343">
      <w:pPr>
        <w:spacing w:line="480" w:lineRule="auto"/>
        <w:rPr>
          <w:rFonts w:ascii="Times New Roman" w:hAnsi="Times New Roman"/>
          <w:vertAlign w:val="superscript"/>
        </w:rPr>
      </w:pPr>
      <w:r w:rsidRPr="00F17907">
        <w:rPr>
          <w:rFonts w:ascii="Times New Roman" w:hAnsi="Times New Roman"/>
        </w:rPr>
        <w:t>In this cohort, NAFLD is the leading cause of cirrhosis (n=20, 29%), followed by chronic viral hepatitis (n=19, 16%) and biliary cirrhosis (n=14, 20%). This differs slightly from data published in both developing and developed countries, which indicate that hepatitis B and C, alcoholic steatohepatitis</w:t>
      </w:r>
      <w:r w:rsidR="00752EB0">
        <w:rPr>
          <w:rFonts w:ascii="Times New Roman" w:hAnsi="Times New Roman"/>
        </w:rPr>
        <w:t>,</w:t>
      </w:r>
      <w:r w:rsidRPr="00F17907">
        <w:rPr>
          <w:rFonts w:ascii="Times New Roman" w:hAnsi="Times New Roman"/>
        </w:rPr>
        <w:t xml:space="preserve"> and hepatocellular carcinoma are the most common indications for liver transplantation, in descending frequency.</w:t>
      </w:r>
      <w:r>
        <w:rPr>
          <w:rFonts w:ascii="Times New Roman" w:hAnsi="Times New Roman"/>
          <w:vertAlign w:val="superscript"/>
        </w:rPr>
        <w:t>1</w:t>
      </w:r>
      <w:r w:rsidRPr="00F17907">
        <w:rPr>
          <w:rFonts w:ascii="Times New Roman" w:hAnsi="Times New Roman"/>
        </w:rPr>
        <w:t xml:space="preserve"> </w:t>
      </w:r>
      <w:r w:rsidR="00752EB0">
        <w:rPr>
          <w:rFonts w:ascii="Times New Roman" w:hAnsi="Times New Roman"/>
        </w:rPr>
        <w:t>Finding</w:t>
      </w:r>
      <w:r w:rsidRPr="00F17907">
        <w:rPr>
          <w:rFonts w:ascii="Times New Roman" w:hAnsi="Times New Roman"/>
        </w:rPr>
        <w:t xml:space="preserve"> from local data at WDGMC and that published from Cape Town also differ, wit</w:t>
      </w:r>
      <w:r w:rsidR="00756C0B">
        <w:rPr>
          <w:rFonts w:ascii="Times New Roman" w:hAnsi="Times New Roman"/>
        </w:rPr>
        <w:t>h PSC</w:t>
      </w:r>
      <w:r w:rsidRPr="00F17907">
        <w:rPr>
          <w:rFonts w:ascii="Times New Roman" w:hAnsi="Times New Roman"/>
        </w:rPr>
        <w:t xml:space="preserve"> and alcoholic steatohepatitis accounting for the most common causes of end</w:t>
      </w:r>
      <w:r w:rsidR="009716C1">
        <w:rPr>
          <w:rFonts w:ascii="Times New Roman" w:hAnsi="Times New Roman"/>
        </w:rPr>
        <w:t>-</w:t>
      </w:r>
      <w:r w:rsidRPr="00F17907">
        <w:rPr>
          <w:rFonts w:ascii="Times New Roman" w:hAnsi="Times New Roman"/>
        </w:rPr>
        <w:t>stage cirrhosis requiring liver transplantation.</w:t>
      </w:r>
      <w:r>
        <w:rPr>
          <w:rFonts w:ascii="Times New Roman" w:hAnsi="Times New Roman"/>
          <w:vertAlign w:val="superscript"/>
        </w:rPr>
        <w:t>1,2</w:t>
      </w:r>
      <w:r w:rsidRPr="00F17907">
        <w:rPr>
          <w:rFonts w:ascii="Times New Roman" w:hAnsi="Times New Roman"/>
        </w:rPr>
        <w:t xml:space="preserve"> These s</w:t>
      </w:r>
      <w:r w:rsidR="007F5FB3">
        <w:rPr>
          <w:rFonts w:ascii="Times New Roman" w:hAnsi="Times New Roman"/>
        </w:rPr>
        <w:t>tudies include both adult and p</w:t>
      </w:r>
      <w:r w:rsidRPr="00F17907">
        <w:rPr>
          <w:rFonts w:ascii="Times New Roman" w:hAnsi="Times New Roman"/>
        </w:rPr>
        <w:t>ediatric populations,</w:t>
      </w:r>
      <w:r w:rsidR="00752EB0">
        <w:rPr>
          <w:rFonts w:ascii="Times New Roman" w:hAnsi="Times New Roman"/>
          <w:vertAlign w:val="superscript"/>
        </w:rPr>
        <w:t xml:space="preserve"> two</w:t>
      </w:r>
      <w:r w:rsidRPr="00F17907">
        <w:rPr>
          <w:rFonts w:ascii="Times New Roman" w:hAnsi="Times New Roman"/>
          <w:vertAlign w:val="superscript"/>
        </w:rPr>
        <w:t xml:space="preserve"> </w:t>
      </w:r>
      <w:r w:rsidRPr="00F17907">
        <w:rPr>
          <w:rFonts w:ascii="Times New Roman" w:hAnsi="Times New Roman"/>
        </w:rPr>
        <w:t xml:space="preserve">possible </w:t>
      </w:r>
      <w:r w:rsidR="00811F74">
        <w:rPr>
          <w:rFonts w:ascii="Times New Roman" w:hAnsi="Times New Roman"/>
        </w:rPr>
        <w:t>reasons</w:t>
      </w:r>
      <w:r w:rsidRPr="00F17907">
        <w:rPr>
          <w:rFonts w:ascii="Times New Roman" w:hAnsi="Times New Roman"/>
        </w:rPr>
        <w:t xml:space="preserve"> for higher incidences of biliary di</w:t>
      </w:r>
      <w:r w:rsidR="007F5FB3">
        <w:rPr>
          <w:rFonts w:ascii="Times New Roman" w:hAnsi="Times New Roman"/>
        </w:rPr>
        <w:t>sease, which is common to the p</w:t>
      </w:r>
      <w:r w:rsidRPr="00F17907">
        <w:rPr>
          <w:rFonts w:ascii="Times New Roman" w:hAnsi="Times New Roman"/>
        </w:rPr>
        <w:t>ediatric population.</w:t>
      </w:r>
      <w:r>
        <w:rPr>
          <w:rFonts w:ascii="Times New Roman" w:hAnsi="Times New Roman"/>
          <w:vertAlign w:val="superscript"/>
        </w:rPr>
        <w:t>2</w:t>
      </w:r>
      <w:r w:rsidRPr="00F17907">
        <w:rPr>
          <w:rFonts w:ascii="Times New Roman" w:hAnsi="Times New Roman"/>
          <w:vertAlign w:val="superscript"/>
        </w:rPr>
        <w:t xml:space="preserve"> </w:t>
      </w:r>
      <w:r w:rsidRPr="00F17907">
        <w:rPr>
          <w:rFonts w:ascii="Times New Roman" w:hAnsi="Times New Roman"/>
        </w:rPr>
        <w:t xml:space="preserve">Possible contributors to the higher proportion of NAFLD in this study are the </w:t>
      </w:r>
      <w:r w:rsidR="00752EB0">
        <w:rPr>
          <w:rFonts w:ascii="Times New Roman" w:hAnsi="Times New Roman"/>
        </w:rPr>
        <w:t>whole</w:t>
      </w:r>
      <w:r w:rsidRPr="00F17907">
        <w:rPr>
          <w:rFonts w:ascii="Times New Roman" w:hAnsi="Times New Roman"/>
        </w:rPr>
        <w:t xml:space="preserve"> adult population and </w:t>
      </w:r>
      <w:r w:rsidR="00752EB0">
        <w:rPr>
          <w:rFonts w:ascii="Times New Roman" w:hAnsi="Times New Roman"/>
        </w:rPr>
        <w:t xml:space="preserve">the </w:t>
      </w:r>
      <w:r w:rsidRPr="00F17907">
        <w:rPr>
          <w:rFonts w:ascii="Times New Roman" w:hAnsi="Times New Roman"/>
        </w:rPr>
        <w:t>presence of type 2 DM (24%).</w:t>
      </w:r>
      <w:r w:rsidRPr="00F17907">
        <w:rPr>
          <w:rFonts w:ascii="Times New Roman" w:hAnsi="Times New Roman"/>
          <w:vertAlign w:val="superscript"/>
        </w:rPr>
        <w:t xml:space="preserve"> </w:t>
      </w:r>
      <w:r w:rsidR="00752EB0">
        <w:rPr>
          <w:rFonts w:ascii="Times New Roman" w:hAnsi="Times New Roman"/>
        </w:rPr>
        <w:t>Notably</w:t>
      </w:r>
      <w:r w:rsidRPr="00F17907">
        <w:rPr>
          <w:rFonts w:ascii="Times New Roman" w:hAnsi="Times New Roman"/>
        </w:rPr>
        <w:t>, obesity is prevalent amongst South African adults, particularly females,</w:t>
      </w:r>
      <w:r>
        <w:rPr>
          <w:rFonts w:ascii="Times New Roman" w:hAnsi="Times New Roman"/>
          <w:vertAlign w:val="superscript"/>
        </w:rPr>
        <w:t>22</w:t>
      </w:r>
      <w:r w:rsidRPr="00F17907">
        <w:rPr>
          <w:rFonts w:ascii="Times New Roman" w:hAnsi="Times New Roman"/>
        </w:rPr>
        <w:t xml:space="preserve"> another risk for NAFLD, despite the </w:t>
      </w:r>
      <w:r w:rsidR="006E1DB0">
        <w:rPr>
          <w:rFonts w:ascii="Times New Roman" w:hAnsi="Times New Roman"/>
        </w:rPr>
        <w:t>male predominance in this study</w:t>
      </w:r>
      <w:r w:rsidRPr="00F17907">
        <w:rPr>
          <w:rFonts w:ascii="Times New Roman" w:hAnsi="Times New Roman"/>
        </w:rPr>
        <w:t xml:space="preserve"> (64%). This study</w:t>
      </w:r>
      <w:r w:rsidR="005629C7">
        <w:rPr>
          <w:rFonts w:ascii="Times New Roman" w:hAnsi="Times New Roman"/>
        </w:rPr>
        <w:t>'</w:t>
      </w:r>
      <w:r w:rsidRPr="00F17907">
        <w:rPr>
          <w:rFonts w:ascii="Times New Roman" w:hAnsi="Times New Roman"/>
        </w:rPr>
        <w:t>s finding of non-infectious complications (71%) occu</w:t>
      </w:r>
      <w:r w:rsidR="006E1DB0">
        <w:rPr>
          <w:rFonts w:ascii="Times New Roman" w:hAnsi="Times New Roman"/>
        </w:rPr>
        <w:t>r</w:t>
      </w:r>
      <w:r w:rsidRPr="00F17907">
        <w:rPr>
          <w:rFonts w:ascii="Times New Roman" w:hAnsi="Times New Roman"/>
        </w:rPr>
        <w:t xml:space="preserve">ring </w:t>
      </w:r>
      <w:r w:rsidRPr="00F17907">
        <w:rPr>
          <w:rFonts w:ascii="Times New Roman" w:hAnsi="Times New Roman"/>
        </w:rPr>
        <w:lastRenderedPageBreak/>
        <w:t>more commonly than infectious complications (31%)</w:t>
      </w:r>
      <w:r>
        <w:rPr>
          <w:rFonts w:ascii="Times New Roman" w:hAnsi="Times New Roman"/>
        </w:rPr>
        <w:t xml:space="preserve"> </w:t>
      </w:r>
      <w:r w:rsidRPr="00F17907">
        <w:rPr>
          <w:rFonts w:ascii="Times New Roman" w:hAnsi="Times New Roman"/>
        </w:rPr>
        <w:t>differs from data of the ten</w:t>
      </w:r>
      <w:r w:rsidR="009716C1">
        <w:rPr>
          <w:rFonts w:ascii="Times New Roman" w:hAnsi="Times New Roman"/>
        </w:rPr>
        <w:t>-</w:t>
      </w:r>
      <w:r w:rsidRPr="00F17907">
        <w:rPr>
          <w:rFonts w:ascii="Times New Roman" w:hAnsi="Times New Roman"/>
        </w:rPr>
        <w:t>year retrospective rev</w:t>
      </w:r>
      <w:r>
        <w:rPr>
          <w:rFonts w:ascii="Times New Roman" w:hAnsi="Times New Roman"/>
        </w:rPr>
        <w:t xml:space="preserve">iew from </w:t>
      </w:r>
      <w:r w:rsidRPr="00CF5F64">
        <w:rPr>
          <w:rFonts w:ascii="Times New Roman" w:hAnsi="Times New Roman"/>
        </w:rPr>
        <w:t>WDGMC.</w:t>
      </w:r>
      <w:r>
        <w:rPr>
          <w:rFonts w:ascii="Times New Roman" w:hAnsi="Times New Roman"/>
          <w:vertAlign w:val="superscript"/>
        </w:rPr>
        <w:t>1</w:t>
      </w:r>
      <w:r w:rsidRPr="00CF5F64">
        <w:rPr>
          <w:rFonts w:ascii="Times New Roman" w:hAnsi="Times New Roman"/>
        </w:rPr>
        <w:t>The significantly</w:t>
      </w:r>
      <w:r w:rsidRPr="00F17907">
        <w:rPr>
          <w:rFonts w:ascii="Times New Roman" w:hAnsi="Times New Roman"/>
        </w:rPr>
        <w:t xml:space="preserve"> shorter time frame (30d) of this study influences this finding, a period in which patients are susceptible to both acute infectious and non-infectious complications. Complications such as biliary strictures, chronic kidney disease (CKD), calcineurin inhibitor (CNI) toxicity</w:t>
      </w:r>
      <w:r w:rsidR="00167DB0">
        <w:rPr>
          <w:rFonts w:ascii="Times New Roman" w:hAnsi="Times New Roman"/>
        </w:rPr>
        <w:t>,</w:t>
      </w:r>
      <w:r w:rsidRPr="00F17907">
        <w:rPr>
          <w:rFonts w:ascii="Times New Roman" w:hAnsi="Times New Roman"/>
        </w:rPr>
        <w:t xml:space="preserve"> and opportunistic infections are a few anticipated complications expected over a long</w:t>
      </w:r>
      <w:r>
        <w:rPr>
          <w:rFonts w:ascii="Times New Roman" w:hAnsi="Times New Roman"/>
        </w:rPr>
        <w:t xml:space="preserve">er </w:t>
      </w:r>
      <w:r w:rsidR="00752EB0">
        <w:rPr>
          <w:rFonts w:ascii="Times New Roman" w:hAnsi="Times New Roman"/>
        </w:rPr>
        <w:t>review time</w:t>
      </w:r>
      <w:r>
        <w:rPr>
          <w:rFonts w:ascii="Times New Roman" w:hAnsi="Times New Roman"/>
        </w:rPr>
        <w:t>, as noted in</w:t>
      </w:r>
      <w:r w:rsidRPr="00F17907">
        <w:rPr>
          <w:rFonts w:ascii="Times New Roman" w:hAnsi="Times New Roman"/>
        </w:rPr>
        <w:t xml:space="preserve"> the WDGMC decade study.</w:t>
      </w:r>
      <w:r>
        <w:rPr>
          <w:rFonts w:ascii="Times New Roman" w:hAnsi="Times New Roman"/>
          <w:vertAlign w:val="superscript"/>
        </w:rPr>
        <w:t>1,2,5,9,23,24</w:t>
      </w:r>
      <w:r w:rsidRPr="00F17907">
        <w:rPr>
          <w:rFonts w:ascii="Times New Roman" w:hAnsi="Times New Roman"/>
        </w:rPr>
        <w:t xml:space="preserve"> Non-infectious</w:t>
      </w:r>
      <w:r w:rsidRPr="00F17907">
        <w:rPr>
          <w:rFonts w:ascii="Times New Roman" w:hAnsi="Times New Roman"/>
          <w:vertAlign w:val="superscript"/>
        </w:rPr>
        <w:t xml:space="preserve"> </w:t>
      </w:r>
      <w:r w:rsidRPr="00F17907">
        <w:rPr>
          <w:rFonts w:ascii="Times New Roman" w:hAnsi="Times New Roman"/>
        </w:rPr>
        <w:t>biliary complications (20.9%) followed by infectious complications (19.9%) and vascular complications (17.5%) proved the most common outcomes from the decade review,</w:t>
      </w:r>
      <w:r w:rsidR="00752EB0">
        <w:rPr>
          <w:rFonts w:ascii="Times New Roman" w:hAnsi="Times New Roman"/>
          <w:vertAlign w:val="superscript"/>
        </w:rPr>
        <w:t xml:space="preserve"> one</w:t>
      </w:r>
      <w:r w:rsidR="00811F74">
        <w:rPr>
          <w:rFonts w:ascii="Times New Roman" w:hAnsi="Times New Roman"/>
        </w:rPr>
        <w:t>. In contrast,</w:t>
      </w:r>
      <w:r w:rsidRPr="00F17907">
        <w:rPr>
          <w:rFonts w:ascii="Times New Roman" w:hAnsi="Times New Roman"/>
        </w:rPr>
        <w:t xml:space="preserve"> renal (47%), GIT (42%), respiratory and infectious complications (31% each) are the most frequent findings of this study, as expressed as percentages of the total cohort (n=</w:t>
      </w:r>
      <w:r w:rsidRPr="00975F74">
        <w:rPr>
          <w:rFonts w:ascii="Times New Roman" w:hAnsi="Times New Roman"/>
        </w:rPr>
        <w:t>78). Long-term vascular</w:t>
      </w:r>
      <w:r w:rsidRPr="00F17907">
        <w:rPr>
          <w:rFonts w:ascii="Times New Roman" w:hAnsi="Times New Roman"/>
        </w:rPr>
        <w:t xml:space="preserve"> complications are also expected to occur less frequently in this study due to the shorter review period.</w:t>
      </w:r>
      <w:r>
        <w:rPr>
          <w:rFonts w:ascii="Times New Roman" w:hAnsi="Times New Roman"/>
          <w:vertAlign w:val="superscript"/>
        </w:rPr>
        <w:t>1,6</w:t>
      </w:r>
    </w:p>
    <w:p w14:paraId="659C32BE" w14:textId="2E065F5A" w:rsidR="00CC3D81" w:rsidRPr="00F17907" w:rsidRDefault="00752EB0" w:rsidP="00CC3D81">
      <w:pPr>
        <w:spacing w:line="480" w:lineRule="auto"/>
        <w:rPr>
          <w:rFonts w:ascii="Times New Roman" w:hAnsi="Times New Roman"/>
        </w:rPr>
      </w:pPr>
      <w:r>
        <w:rPr>
          <w:rFonts w:ascii="Times New Roman" w:hAnsi="Times New Roman"/>
        </w:rPr>
        <w:t>Notably</w:t>
      </w:r>
      <w:r w:rsidR="00CC3D81" w:rsidRPr="00F17907">
        <w:rPr>
          <w:rFonts w:ascii="Times New Roman" w:hAnsi="Times New Roman"/>
        </w:rPr>
        <w:t xml:space="preserve">, biliary complications are reported as a component of GIT complications in this study. </w:t>
      </w:r>
      <w:r w:rsidR="00811F74" w:rsidRPr="00811F74">
        <w:rPr>
          <w:rFonts w:ascii="Times New Roman" w:hAnsi="Times New Roman"/>
        </w:rPr>
        <w:t xml:space="preserve">This study's biliary complications are approximately 50% lower </w:t>
      </w:r>
      <w:r w:rsidR="00CC3D81" w:rsidRPr="00F17907">
        <w:rPr>
          <w:rFonts w:ascii="Times New Roman" w:hAnsi="Times New Roman"/>
        </w:rPr>
        <w:t xml:space="preserve">(10%) than the WDGMC </w:t>
      </w:r>
      <w:r w:rsidR="00811F74">
        <w:rPr>
          <w:rFonts w:ascii="Times New Roman" w:hAnsi="Times New Roman"/>
        </w:rPr>
        <w:t>decade review</w:t>
      </w:r>
      <w:r w:rsidR="00CC3D81" w:rsidRPr="00F17907">
        <w:rPr>
          <w:rFonts w:ascii="Times New Roman" w:hAnsi="Times New Roman"/>
        </w:rPr>
        <w:t>.</w:t>
      </w:r>
      <w:r w:rsidR="00CC3D81">
        <w:rPr>
          <w:rFonts w:ascii="Times New Roman" w:hAnsi="Times New Roman"/>
          <w:vertAlign w:val="superscript"/>
        </w:rPr>
        <w:t>1</w:t>
      </w:r>
      <w:r w:rsidR="00CC3D81" w:rsidRPr="00F17907">
        <w:rPr>
          <w:rFonts w:ascii="Times New Roman" w:hAnsi="Times New Roman"/>
        </w:rPr>
        <w:t xml:space="preserve"> Biliary </w:t>
      </w:r>
      <w:r w:rsidR="00811F74">
        <w:rPr>
          <w:rFonts w:ascii="Times New Roman" w:hAnsi="Times New Roman"/>
        </w:rPr>
        <w:t>leak</w:t>
      </w:r>
      <w:r w:rsidR="00CC3D81" w:rsidRPr="00F17907">
        <w:rPr>
          <w:rFonts w:ascii="Times New Roman" w:hAnsi="Times New Roman"/>
        </w:rPr>
        <w:t xml:space="preserve"> and obstruction are observed as early as 1</w:t>
      </w:r>
      <w:r w:rsidR="009716C1">
        <w:rPr>
          <w:rFonts w:ascii="Times New Roman" w:hAnsi="Times New Roman"/>
        </w:rPr>
        <w:t>-</w:t>
      </w:r>
      <w:r w:rsidR="00CC3D81" w:rsidRPr="00F17907">
        <w:rPr>
          <w:rFonts w:ascii="Times New Roman" w:hAnsi="Times New Roman"/>
        </w:rPr>
        <w:t>month post</w:t>
      </w:r>
      <w:r w:rsidR="009716C1">
        <w:rPr>
          <w:rFonts w:ascii="Times New Roman" w:hAnsi="Times New Roman"/>
        </w:rPr>
        <w:t>-</w:t>
      </w:r>
      <w:r w:rsidR="00CC3D81" w:rsidRPr="00F17907">
        <w:rPr>
          <w:rFonts w:ascii="Times New Roman" w:hAnsi="Times New Roman"/>
        </w:rPr>
        <w:t xml:space="preserve">transplantation, while strictures tend to occur later, </w:t>
      </w:r>
      <w:r w:rsidR="00811F74">
        <w:rPr>
          <w:rFonts w:ascii="Times New Roman" w:hAnsi="Times New Roman"/>
        </w:rPr>
        <w:t>contributing</w:t>
      </w:r>
      <w:r w:rsidR="00CC3D81" w:rsidRPr="00F17907">
        <w:rPr>
          <w:rFonts w:ascii="Times New Roman" w:hAnsi="Times New Roman"/>
        </w:rPr>
        <w:t xml:space="preserve"> to this discordant finding.</w:t>
      </w:r>
      <w:r w:rsidR="00CC3D81">
        <w:rPr>
          <w:rFonts w:ascii="Times New Roman" w:hAnsi="Times New Roman"/>
          <w:vertAlign w:val="superscript"/>
        </w:rPr>
        <w:t>5,24</w:t>
      </w:r>
      <w:r w:rsidR="00CC3D81" w:rsidRPr="00F17907">
        <w:rPr>
          <w:rFonts w:ascii="Times New Roman" w:hAnsi="Times New Roman"/>
          <w:vertAlign w:val="superscript"/>
        </w:rPr>
        <w:t xml:space="preserve"> </w:t>
      </w:r>
      <w:r w:rsidR="00CC3D81" w:rsidRPr="00F17907">
        <w:rPr>
          <w:rFonts w:ascii="Times New Roman" w:hAnsi="Times New Roman"/>
        </w:rPr>
        <w:t>These findings are</w:t>
      </w:r>
      <w:r w:rsidR="00811F74">
        <w:rPr>
          <w:rFonts w:ascii="Times New Roman" w:hAnsi="Times New Roman"/>
        </w:rPr>
        <w:t>,</w:t>
      </w:r>
      <w:r w:rsidR="00CC3D81" w:rsidRPr="00F17907">
        <w:rPr>
          <w:rFonts w:ascii="Times New Roman" w:hAnsi="Times New Roman"/>
        </w:rPr>
        <w:t xml:space="preserve"> however</w:t>
      </w:r>
      <w:r w:rsidR="00811F74">
        <w:rPr>
          <w:rFonts w:ascii="Times New Roman" w:hAnsi="Times New Roman"/>
        </w:rPr>
        <w:t>,</w:t>
      </w:r>
      <w:r w:rsidR="00CC3D81" w:rsidRPr="00F17907">
        <w:rPr>
          <w:rFonts w:ascii="Times New Roman" w:hAnsi="Times New Roman"/>
        </w:rPr>
        <w:t xml:space="preserve"> still consistent with the reported incidence of 10-25% of biliary complications following liver transplantation in developed countries.</w:t>
      </w:r>
      <w:r w:rsidR="00CC3D81">
        <w:rPr>
          <w:rFonts w:ascii="Times New Roman" w:hAnsi="Times New Roman"/>
          <w:color w:val="0E0E0E"/>
          <w:vertAlign w:val="superscript"/>
        </w:rPr>
        <w:t>7-9,23, 25-27</w:t>
      </w:r>
      <w:r w:rsidR="00CC3D81" w:rsidRPr="00F17907">
        <w:rPr>
          <w:rFonts w:ascii="Times New Roman" w:hAnsi="Times New Roman"/>
          <w:color w:val="0E0E0E"/>
          <w:vertAlign w:val="superscript"/>
        </w:rPr>
        <w:t xml:space="preserve"> </w:t>
      </w:r>
    </w:p>
    <w:p w14:paraId="064269E9" w14:textId="4FECD475" w:rsidR="00CC3D81" w:rsidRPr="00F17907" w:rsidRDefault="00CC3D81" w:rsidP="00CC3D81">
      <w:pPr>
        <w:spacing w:line="480" w:lineRule="auto"/>
        <w:rPr>
          <w:rFonts w:ascii="Times New Roman" w:hAnsi="Times New Roman"/>
        </w:rPr>
      </w:pPr>
      <w:r w:rsidRPr="00F17907">
        <w:rPr>
          <w:rFonts w:ascii="Times New Roman" w:hAnsi="Times New Roman"/>
        </w:rPr>
        <w:t>Hepatic artery thrombosis (HAT), the most frequent vascular complication (8%), parallels findings from the decade retrospective review performed at WDGMC.</w:t>
      </w:r>
      <w:r>
        <w:rPr>
          <w:rFonts w:ascii="Times New Roman" w:hAnsi="Times New Roman"/>
          <w:vertAlign w:val="superscript"/>
        </w:rPr>
        <w:t>1</w:t>
      </w:r>
      <w:r w:rsidRPr="00F17907">
        <w:rPr>
          <w:rFonts w:ascii="Times New Roman" w:hAnsi="Times New Roman"/>
        </w:rPr>
        <w:t xml:space="preserve"> The decade review reports an incidence of 5.3% of early HAT, which accounts for </w:t>
      </w:r>
      <w:r w:rsidR="00811F74">
        <w:rPr>
          <w:rFonts w:ascii="Times New Roman" w:hAnsi="Times New Roman"/>
        </w:rPr>
        <w:t>most</w:t>
      </w:r>
      <w:r w:rsidRPr="00F17907">
        <w:rPr>
          <w:rFonts w:ascii="Times New Roman" w:hAnsi="Times New Roman"/>
        </w:rPr>
        <w:t xml:space="preserve"> vascular complications (17.5%).</w:t>
      </w:r>
      <w:r>
        <w:rPr>
          <w:rFonts w:ascii="Times New Roman" w:hAnsi="Times New Roman"/>
          <w:color w:val="0E0E0E"/>
          <w:vertAlign w:val="superscript"/>
        </w:rPr>
        <w:t>1</w:t>
      </w:r>
      <w:r w:rsidRPr="00F17907">
        <w:rPr>
          <w:rFonts w:ascii="Times New Roman" w:hAnsi="Times New Roman"/>
        </w:rPr>
        <w:t xml:space="preserve"> Early HAT is defined as 0-100 days post-transplant in this decade-review.</w:t>
      </w:r>
      <w:r w:rsidRPr="00F17907">
        <w:rPr>
          <w:rFonts w:ascii="Times New Roman" w:hAnsi="Times New Roman"/>
          <w:color w:val="0E0E0E"/>
          <w:vertAlign w:val="superscript"/>
        </w:rPr>
        <w:t xml:space="preserve"> </w:t>
      </w:r>
      <w:r>
        <w:rPr>
          <w:rFonts w:ascii="Times New Roman" w:hAnsi="Times New Roman"/>
          <w:color w:val="0E0E0E"/>
          <w:vertAlign w:val="superscript"/>
        </w:rPr>
        <w:t>1</w:t>
      </w:r>
      <w:r w:rsidRPr="00F17907">
        <w:rPr>
          <w:rFonts w:ascii="Times New Roman" w:hAnsi="Times New Roman"/>
        </w:rPr>
        <w:t xml:space="preserve"> A systematic review of 77 studies from developed and </w:t>
      </w:r>
      <w:r w:rsidRPr="00F17907">
        <w:rPr>
          <w:rFonts w:ascii="Times New Roman" w:hAnsi="Times New Roman"/>
        </w:rPr>
        <w:lastRenderedPageBreak/>
        <w:t>developing countries reports a lower incidence (2.9%) of early HAT (defined as the first 60 days) in adult liver transplant recipients.</w:t>
      </w:r>
      <w:r>
        <w:rPr>
          <w:rFonts w:ascii="Times New Roman" w:hAnsi="Times New Roman"/>
          <w:color w:val="0E0E0E"/>
          <w:vertAlign w:val="superscript"/>
        </w:rPr>
        <w:t>6</w:t>
      </w:r>
      <w:r w:rsidRPr="00F17907">
        <w:rPr>
          <w:rFonts w:ascii="Times New Roman" w:hAnsi="Times New Roman"/>
          <w:color w:val="0E0E0E"/>
          <w:vertAlign w:val="superscript"/>
        </w:rPr>
        <w:t xml:space="preserve"> </w:t>
      </w:r>
      <w:r w:rsidRPr="00F17907">
        <w:rPr>
          <w:rFonts w:ascii="Times New Roman" w:hAnsi="Times New Roman"/>
        </w:rPr>
        <w:t>The age ref</w:t>
      </w:r>
      <w:r w:rsidR="009341E8">
        <w:rPr>
          <w:rFonts w:ascii="Times New Roman" w:hAnsi="Times New Roman"/>
        </w:rPr>
        <w:t>erences f</w:t>
      </w:r>
      <w:r w:rsidR="007F5FB3">
        <w:rPr>
          <w:rFonts w:ascii="Times New Roman" w:hAnsi="Times New Roman"/>
        </w:rPr>
        <w:t>or pediatric and adult</w:t>
      </w:r>
      <w:r w:rsidRPr="00F17907">
        <w:rPr>
          <w:rFonts w:ascii="Times New Roman" w:hAnsi="Times New Roman"/>
        </w:rPr>
        <w:t xml:space="preserve"> populations are not clearly defined in the systematic review.</w:t>
      </w:r>
      <w:r>
        <w:rPr>
          <w:rFonts w:ascii="Times New Roman" w:hAnsi="Times New Roman"/>
          <w:color w:val="0E0E0E"/>
          <w:vertAlign w:val="superscript"/>
        </w:rPr>
        <w:t>6</w:t>
      </w:r>
      <w:r w:rsidRPr="00F17907">
        <w:rPr>
          <w:rFonts w:ascii="Times New Roman" w:hAnsi="Times New Roman"/>
          <w:color w:val="0E0E0E"/>
          <w:vertAlign w:val="superscript"/>
        </w:rPr>
        <w:t xml:space="preserve"> </w:t>
      </w:r>
      <w:r w:rsidRPr="00F17907">
        <w:rPr>
          <w:rFonts w:ascii="Times New Roman" w:hAnsi="Times New Roman"/>
        </w:rPr>
        <w:t xml:space="preserve"> This systematic review acknowledges a higher incidence of early HAT in DDLT vs. LDLT, the latter being the </w:t>
      </w:r>
      <w:r w:rsidR="00811F74">
        <w:rPr>
          <w:rFonts w:ascii="Times New Roman" w:hAnsi="Times New Roman"/>
        </w:rPr>
        <w:t>significant</w:t>
      </w:r>
      <w:r w:rsidRPr="00F17907">
        <w:rPr>
          <w:rFonts w:ascii="Times New Roman" w:hAnsi="Times New Roman"/>
        </w:rPr>
        <w:t xml:space="preserve"> representation of trials reviewed.</w:t>
      </w:r>
      <w:r>
        <w:rPr>
          <w:rFonts w:ascii="Times New Roman" w:hAnsi="Times New Roman"/>
          <w:color w:val="0E0E0E"/>
          <w:vertAlign w:val="superscript"/>
        </w:rPr>
        <w:t>6</w:t>
      </w:r>
      <w:r w:rsidRPr="00F17907">
        <w:rPr>
          <w:rFonts w:ascii="Times New Roman" w:hAnsi="Times New Roman"/>
          <w:color w:val="0E0E0E"/>
          <w:vertAlign w:val="superscript"/>
        </w:rPr>
        <w:t xml:space="preserve"> </w:t>
      </w:r>
      <w:r w:rsidRPr="00F17907">
        <w:rPr>
          <w:rFonts w:ascii="Times New Roman" w:hAnsi="Times New Roman"/>
        </w:rPr>
        <w:t xml:space="preserve">The decade review performed in Cape Town, </w:t>
      </w:r>
      <w:r w:rsidR="007F5FB3">
        <w:rPr>
          <w:rFonts w:ascii="Times New Roman" w:hAnsi="Times New Roman"/>
        </w:rPr>
        <w:t>which includes both adult and p</w:t>
      </w:r>
      <w:r w:rsidRPr="00F17907">
        <w:rPr>
          <w:rFonts w:ascii="Times New Roman" w:hAnsi="Times New Roman"/>
        </w:rPr>
        <w:t>ediatric groups, also revealed a low incidence of HAT (3.4%).</w:t>
      </w:r>
      <w:r>
        <w:rPr>
          <w:rFonts w:ascii="Times New Roman" w:hAnsi="Times New Roman"/>
          <w:color w:val="0E0E0E"/>
          <w:vertAlign w:val="superscript"/>
        </w:rPr>
        <w:t>2</w:t>
      </w:r>
      <w:r w:rsidRPr="00F17907">
        <w:rPr>
          <w:rFonts w:ascii="Times New Roman" w:hAnsi="Times New Roman"/>
          <w:color w:val="0E0E0E"/>
          <w:vertAlign w:val="superscript"/>
        </w:rPr>
        <w:t xml:space="preserve"> </w:t>
      </w:r>
      <w:r w:rsidRPr="00F17907">
        <w:rPr>
          <w:rFonts w:ascii="Times New Roman" w:hAnsi="Times New Roman"/>
        </w:rPr>
        <w:t>Despite DDLT being the only type of transplant performed in this study, the low incidence of early HAT is attributed to microsurgical techniques, routine post-transplant thrombo-embolism prophylaxis</w:t>
      </w:r>
      <w:r w:rsidR="00811F74">
        <w:rPr>
          <w:rFonts w:ascii="Times New Roman" w:hAnsi="Times New Roman"/>
        </w:rPr>
        <w:t>, and aspirin administration</w:t>
      </w:r>
      <w:r w:rsidR="007F5FB3">
        <w:rPr>
          <w:rFonts w:ascii="Times New Roman" w:hAnsi="Times New Roman"/>
        </w:rPr>
        <w:t xml:space="preserve"> in the p</w:t>
      </w:r>
      <w:r w:rsidRPr="00F17907">
        <w:rPr>
          <w:rFonts w:ascii="Times New Roman" w:hAnsi="Times New Roman"/>
        </w:rPr>
        <w:t>ediatric population.</w:t>
      </w:r>
      <w:r>
        <w:rPr>
          <w:rFonts w:ascii="Times New Roman" w:hAnsi="Times New Roman"/>
          <w:color w:val="0E0E0E"/>
          <w:vertAlign w:val="superscript"/>
        </w:rPr>
        <w:t>2</w:t>
      </w:r>
    </w:p>
    <w:p w14:paraId="588E20E8" w14:textId="6639CEF2" w:rsidR="00865243" w:rsidRDefault="00CC3D81" w:rsidP="00CC3D81">
      <w:pPr>
        <w:spacing w:line="480" w:lineRule="auto"/>
        <w:rPr>
          <w:rFonts w:ascii="Times New Roman" w:hAnsi="Times New Roman"/>
        </w:rPr>
      </w:pPr>
      <w:r w:rsidRPr="00F17907">
        <w:rPr>
          <w:rFonts w:ascii="Times New Roman" w:hAnsi="Times New Roman"/>
        </w:rPr>
        <w:t>This study reveals a 51% incidence of AKI post</w:t>
      </w:r>
      <w:r w:rsidR="009716C1">
        <w:rPr>
          <w:rFonts w:ascii="Times New Roman" w:hAnsi="Times New Roman"/>
        </w:rPr>
        <w:t>-</w:t>
      </w:r>
      <w:r w:rsidRPr="00F17907">
        <w:rPr>
          <w:rFonts w:ascii="Times New Roman" w:hAnsi="Times New Roman"/>
        </w:rPr>
        <w:t xml:space="preserve">transplantation, consistent with </w:t>
      </w:r>
      <w:r w:rsidR="00811F74">
        <w:rPr>
          <w:rFonts w:ascii="Times New Roman" w:hAnsi="Times New Roman"/>
        </w:rPr>
        <w:t>reflections</w:t>
      </w:r>
      <w:r w:rsidRPr="00F17907">
        <w:rPr>
          <w:rFonts w:ascii="Times New Roman" w:hAnsi="Times New Roman"/>
        </w:rPr>
        <w:t xml:space="preserve"> from the USA, which report </w:t>
      </w:r>
      <w:r w:rsidR="00811F74">
        <w:rPr>
          <w:rFonts w:ascii="Times New Roman" w:hAnsi="Times New Roman"/>
        </w:rPr>
        <w:t>a 5-50% incidence</w:t>
      </w:r>
      <w:r w:rsidRPr="00F17907">
        <w:rPr>
          <w:rFonts w:ascii="Times New Roman" w:hAnsi="Times New Roman"/>
        </w:rPr>
        <w:t>.</w:t>
      </w:r>
      <w:r>
        <w:rPr>
          <w:rFonts w:ascii="Times New Roman" w:hAnsi="Times New Roman"/>
          <w:vertAlign w:val="superscript"/>
        </w:rPr>
        <w:t>28-</w:t>
      </w:r>
      <w:r>
        <w:rPr>
          <w:rFonts w:ascii="Times New Roman" w:hAnsi="Times New Roman"/>
          <w:color w:val="0E0E0E"/>
          <w:vertAlign w:val="superscript"/>
        </w:rPr>
        <w:t>29</w:t>
      </w:r>
      <w:r w:rsidRPr="00F17907">
        <w:rPr>
          <w:rFonts w:ascii="Times New Roman" w:hAnsi="Times New Roman"/>
          <w:color w:val="0E0E0E"/>
          <w:vertAlign w:val="superscript"/>
        </w:rPr>
        <w:t xml:space="preserve"> </w:t>
      </w:r>
      <w:r w:rsidRPr="00F17907">
        <w:rPr>
          <w:rFonts w:ascii="Times New Roman" w:hAnsi="Times New Roman"/>
        </w:rPr>
        <w:t>Sepsis leading to hemodynamic instability, hypoperfusion</w:t>
      </w:r>
      <w:r w:rsidR="009716C1">
        <w:rPr>
          <w:rFonts w:ascii="Times New Roman" w:hAnsi="Times New Roman"/>
        </w:rPr>
        <w:t>,</w:t>
      </w:r>
      <w:r w:rsidRPr="00F17907">
        <w:rPr>
          <w:rFonts w:ascii="Times New Roman" w:hAnsi="Times New Roman"/>
        </w:rPr>
        <w:t xml:space="preserve"> and acute tubular necrosis remain </w:t>
      </w:r>
      <w:r w:rsidR="00811F74">
        <w:rPr>
          <w:rFonts w:ascii="Times New Roman" w:hAnsi="Times New Roman"/>
        </w:rPr>
        <w:t>essential</w:t>
      </w:r>
      <w:r w:rsidRPr="00F17907">
        <w:rPr>
          <w:rFonts w:ascii="Times New Roman" w:hAnsi="Times New Roman"/>
        </w:rPr>
        <w:t xml:space="preserve"> contributors </w:t>
      </w:r>
      <w:r w:rsidR="009716C1">
        <w:rPr>
          <w:rFonts w:ascii="Times New Roman" w:hAnsi="Times New Roman"/>
        </w:rPr>
        <w:t>to</w:t>
      </w:r>
      <w:r w:rsidRPr="00F17907">
        <w:rPr>
          <w:rFonts w:ascii="Times New Roman" w:hAnsi="Times New Roman"/>
        </w:rPr>
        <w:t xml:space="preserve"> renal complications,</w:t>
      </w:r>
      <w:r>
        <w:rPr>
          <w:rFonts w:ascii="Times New Roman" w:hAnsi="Times New Roman"/>
          <w:vertAlign w:val="superscript"/>
        </w:rPr>
        <w:t>5,13-15,28,30</w:t>
      </w:r>
      <w:r w:rsidRPr="00F17907">
        <w:rPr>
          <w:rFonts w:ascii="Times New Roman" w:hAnsi="Times New Roman"/>
        </w:rPr>
        <w:t xml:space="preserve"> highlighted in this study. </w:t>
      </w:r>
      <w:r w:rsidR="005629C7">
        <w:rPr>
          <w:rFonts w:ascii="Times New Roman" w:hAnsi="Times New Roman"/>
        </w:rPr>
        <w:t>However, t</w:t>
      </w:r>
      <w:r w:rsidRPr="00F17907">
        <w:rPr>
          <w:rFonts w:ascii="Times New Roman" w:hAnsi="Times New Roman"/>
        </w:rPr>
        <w:t xml:space="preserve">he small sample size appears to be one of the </w:t>
      </w:r>
      <w:r w:rsidR="00811F74">
        <w:rPr>
          <w:rFonts w:ascii="Times New Roman" w:hAnsi="Times New Roman"/>
        </w:rPr>
        <w:t>most significant</w:t>
      </w:r>
      <w:r w:rsidRPr="00F17907">
        <w:rPr>
          <w:rFonts w:ascii="Times New Roman" w:hAnsi="Times New Roman"/>
        </w:rPr>
        <w:t xml:space="preserve"> limitations in proving statistical significance between the presence of DM and renal dysfunction.</w:t>
      </w:r>
    </w:p>
    <w:p w14:paraId="0C25FE66" w14:textId="24A3FE1C" w:rsidR="00CC3D81" w:rsidRPr="00F17907" w:rsidRDefault="00CC3D81" w:rsidP="00CC3D81">
      <w:pPr>
        <w:spacing w:line="480" w:lineRule="auto"/>
        <w:rPr>
          <w:rFonts w:ascii="Times New Roman" w:hAnsi="Times New Roman"/>
        </w:rPr>
      </w:pPr>
      <w:r w:rsidRPr="00F17907">
        <w:rPr>
          <w:rFonts w:ascii="Times New Roman" w:hAnsi="Times New Roman"/>
        </w:rPr>
        <w:t>Findings of respiratory complications are inconsistent between this study and the decade-review done at WDGMC.</w:t>
      </w:r>
      <w:r>
        <w:rPr>
          <w:rFonts w:ascii="Times New Roman" w:hAnsi="Times New Roman"/>
          <w:vertAlign w:val="superscript"/>
        </w:rPr>
        <w:t>1</w:t>
      </w:r>
      <w:r w:rsidRPr="00F17907">
        <w:rPr>
          <w:rFonts w:ascii="Times New Roman" w:hAnsi="Times New Roman"/>
        </w:rPr>
        <w:t xml:space="preserve"> This study</w:t>
      </w:r>
      <w:r w:rsidR="005629C7">
        <w:rPr>
          <w:rFonts w:ascii="Times New Roman" w:hAnsi="Times New Roman"/>
        </w:rPr>
        <w:t>'</w:t>
      </w:r>
      <w:r w:rsidRPr="00F17907">
        <w:rPr>
          <w:rFonts w:ascii="Times New Roman" w:hAnsi="Times New Roman"/>
        </w:rPr>
        <w:t>s higher incidence of respiratory complications (37%) is predominantly attributed to pleural effusions</w:t>
      </w:r>
      <w:r w:rsidR="00811F74">
        <w:rPr>
          <w:rFonts w:ascii="Times New Roman" w:hAnsi="Times New Roman"/>
        </w:rPr>
        <w:t>. In contrast,</w:t>
      </w:r>
      <w:r w:rsidRPr="00F17907">
        <w:rPr>
          <w:rFonts w:ascii="Times New Roman" w:hAnsi="Times New Roman"/>
        </w:rPr>
        <w:t xml:space="preserve"> the 6.8% incidence of respiratory complications noted in the WDGMC decade-review </w:t>
      </w:r>
      <w:r w:rsidR="00811F74">
        <w:rPr>
          <w:rFonts w:ascii="Times New Roman" w:hAnsi="Times New Roman"/>
        </w:rPr>
        <w:t>results from unknown thromboembolism</w:t>
      </w:r>
      <w:r w:rsidR="00FB5D98">
        <w:rPr>
          <w:rFonts w:ascii="Times New Roman" w:hAnsi="Times New Roman"/>
        </w:rPr>
        <w:t xml:space="preserve"> </w:t>
      </w:r>
      <w:r w:rsidRPr="00F17907">
        <w:rPr>
          <w:rFonts w:ascii="Times New Roman" w:hAnsi="Times New Roman"/>
        </w:rPr>
        <w:t>etiologies requiring ventilation.</w:t>
      </w:r>
      <w:r>
        <w:rPr>
          <w:rFonts w:ascii="Times New Roman" w:hAnsi="Times New Roman"/>
          <w:color w:val="0E0E0E"/>
          <w:vertAlign w:val="superscript"/>
        </w:rPr>
        <w:t>1</w:t>
      </w:r>
      <w:r w:rsidRPr="00F17907">
        <w:rPr>
          <w:rFonts w:ascii="Times New Roman" w:hAnsi="Times New Roman"/>
          <w:color w:val="0E0E0E"/>
          <w:vertAlign w:val="superscript"/>
        </w:rPr>
        <w:t xml:space="preserve"> </w:t>
      </w:r>
      <w:r w:rsidRPr="00F17907">
        <w:rPr>
          <w:rFonts w:ascii="Times New Roman" w:hAnsi="Times New Roman"/>
        </w:rPr>
        <w:t>The lack of extensive categorical data in other studies limits data comparison to this comprehensive descriptive study.</w:t>
      </w:r>
    </w:p>
    <w:p w14:paraId="348407C7" w14:textId="3FD95D58" w:rsidR="00CC3D81" w:rsidRPr="00F17907" w:rsidRDefault="00811F74" w:rsidP="00CC3D81">
      <w:pPr>
        <w:spacing w:line="480" w:lineRule="auto"/>
        <w:rPr>
          <w:rFonts w:ascii="Times New Roman" w:hAnsi="Times New Roman"/>
        </w:rPr>
      </w:pPr>
      <w:r>
        <w:rPr>
          <w:rFonts w:ascii="Times New Roman" w:hAnsi="Times New Roman"/>
        </w:rPr>
        <w:t>More extensive</w:t>
      </w:r>
      <w:r w:rsidR="00CC3D81" w:rsidRPr="00F17907">
        <w:rPr>
          <w:rFonts w:ascii="Times New Roman" w:hAnsi="Times New Roman"/>
        </w:rPr>
        <w:t xml:space="preserve"> cohort studies demonstrate an incidence of 10-70% of acute cellular rejection (ACR),</w:t>
      </w:r>
      <w:r w:rsidR="00CC3D81">
        <w:rPr>
          <w:rFonts w:ascii="Times New Roman" w:hAnsi="Times New Roman"/>
          <w:vertAlign w:val="superscript"/>
        </w:rPr>
        <w:t>31</w:t>
      </w:r>
      <w:r w:rsidR="00CC3D81" w:rsidRPr="00F17907">
        <w:rPr>
          <w:rFonts w:ascii="Times New Roman" w:hAnsi="Times New Roman"/>
        </w:rPr>
        <w:t xml:space="preserve"> findings much higher than this study (4%)</w:t>
      </w:r>
      <w:r w:rsidR="009716C1">
        <w:rPr>
          <w:rFonts w:ascii="Times New Roman" w:hAnsi="Times New Roman"/>
        </w:rPr>
        <w:t>,</w:t>
      </w:r>
      <w:r w:rsidR="00CC3D81" w:rsidRPr="00F17907">
        <w:rPr>
          <w:rFonts w:ascii="Times New Roman" w:hAnsi="Times New Roman"/>
        </w:rPr>
        <w:t xml:space="preserve"> and the WDGMC </w:t>
      </w:r>
      <w:r w:rsidR="00CC3D81" w:rsidRPr="00F17907">
        <w:rPr>
          <w:rFonts w:ascii="Times New Roman" w:hAnsi="Times New Roman"/>
        </w:rPr>
        <w:lastRenderedPageBreak/>
        <w:t>decade review (11.7%).</w:t>
      </w:r>
      <w:r w:rsidR="00CC3D81">
        <w:rPr>
          <w:rFonts w:ascii="Times New Roman" w:hAnsi="Times New Roman"/>
          <w:vertAlign w:val="superscript"/>
        </w:rPr>
        <w:t>1</w:t>
      </w:r>
      <w:r w:rsidR="00CC3D81" w:rsidRPr="00F17907">
        <w:rPr>
          <w:rFonts w:ascii="Times New Roman" w:hAnsi="Times New Roman"/>
        </w:rPr>
        <w:t xml:space="preserve"> Liver biopsies were not routinely </w:t>
      </w:r>
      <w:r w:rsidR="00CC3D81" w:rsidRPr="00FB5D98">
        <w:rPr>
          <w:rFonts w:ascii="Times New Roman" w:hAnsi="Times New Roman"/>
        </w:rPr>
        <w:t xml:space="preserve">performed </w:t>
      </w:r>
      <w:r w:rsidR="00E92E9B" w:rsidRPr="00FB5D98">
        <w:rPr>
          <w:rFonts w:ascii="Times New Roman" w:hAnsi="Times New Roman"/>
        </w:rPr>
        <w:t>within the first</w:t>
      </w:r>
      <w:r w:rsidR="009716C1">
        <w:rPr>
          <w:rFonts w:ascii="Times New Roman" w:hAnsi="Times New Roman"/>
        </w:rPr>
        <w:t>-</w:t>
      </w:r>
      <w:r w:rsidR="00E92E9B" w:rsidRPr="00FB5D98">
        <w:rPr>
          <w:rFonts w:ascii="Times New Roman" w:hAnsi="Times New Roman"/>
        </w:rPr>
        <w:t xml:space="preserve">month post-transplant </w:t>
      </w:r>
      <w:r w:rsidR="00CC3D81" w:rsidRPr="00FB5D98">
        <w:rPr>
          <w:rFonts w:ascii="Times New Roman" w:hAnsi="Times New Roman"/>
        </w:rPr>
        <w:t>during this study</w:t>
      </w:r>
      <w:r w:rsidR="005629C7">
        <w:rPr>
          <w:rFonts w:ascii="Times New Roman" w:hAnsi="Times New Roman"/>
        </w:rPr>
        <w:t>'</w:t>
      </w:r>
      <w:r w:rsidR="00CC3D81" w:rsidRPr="00FB5D98">
        <w:rPr>
          <w:rFonts w:ascii="Times New Roman" w:hAnsi="Times New Roman"/>
        </w:rPr>
        <w:t xml:space="preserve">s </w:t>
      </w:r>
      <w:r>
        <w:rPr>
          <w:rFonts w:ascii="Times New Roman" w:hAnsi="Times New Roman"/>
        </w:rPr>
        <w:t>review period</w:t>
      </w:r>
      <w:r w:rsidR="00CC3D81" w:rsidRPr="00FB5D98">
        <w:rPr>
          <w:rFonts w:ascii="Times New Roman" w:hAnsi="Times New Roman"/>
        </w:rPr>
        <w:t xml:space="preserve">, with the presumptive diagnosis of </w:t>
      </w:r>
      <w:r w:rsidR="00CC3D81" w:rsidRPr="00F17907">
        <w:rPr>
          <w:rFonts w:ascii="Times New Roman" w:hAnsi="Times New Roman"/>
        </w:rPr>
        <w:t>acute rejection based on clinical and biochemical findings</w:t>
      </w:r>
      <w:r w:rsidR="00CC3D81">
        <w:rPr>
          <w:rFonts w:ascii="Times New Roman" w:hAnsi="Times New Roman"/>
        </w:rPr>
        <w:t>.</w:t>
      </w:r>
      <w:r w:rsidR="00CC3D81" w:rsidRPr="00F17907">
        <w:rPr>
          <w:rFonts w:ascii="Times New Roman" w:hAnsi="Times New Roman"/>
        </w:rPr>
        <w:t xml:space="preserve"> </w:t>
      </w:r>
      <w:r>
        <w:rPr>
          <w:rFonts w:ascii="Times New Roman" w:hAnsi="Times New Roman"/>
        </w:rPr>
        <w:t>Notably</w:t>
      </w:r>
      <w:r w:rsidR="00CC3D81" w:rsidRPr="00F17907">
        <w:rPr>
          <w:rFonts w:ascii="Times New Roman" w:hAnsi="Times New Roman"/>
        </w:rPr>
        <w:t>, this study</w:t>
      </w:r>
      <w:r w:rsidR="005629C7">
        <w:rPr>
          <w:rFonts w:ascii="Times New Roman" w:hAnsi="Times New Roman"/>
        </w:rPr>
        <w:t>'</w:t>
      </w:r>
      <w:r w:rsidR="00CC3D81" w:rsidRPr="00F17907">
        <w:rPr>
          <w:rFonts w:ascii="Times New Roman" w:hAnsi="Times New Roman"/>
        </w:rPr>
        <w:t xml:space="preserve">s limitations include its duration of </w:t>
      </w:r>
      <w:r w:rsidR="009716C1">
        <w:rPr>
          <w:rFonts w:ascii="Times New Roman" w:hAnsi="Times New Roman"/>
        </w:rPr>
        <w:t xml:space="preserve">the </w:t>
      </w:r>
      <w:r>
        <w:rPr>
          <w:rFonts w:ascii="Times New Roman" w:hAnsi="Times New Roman"/>
        </w:rPr>
        <w:t>evaluation</w:t>
      </w:r>
      <w:r w:rsidR="00CC3D81" w:rsidRPr="00F17907">
        <w:rPr>
          <w:rFonts w:ascii="Times New Roman" w:hAnsi="Times New Roman"/>
        </w:rPr>
        <w:t>, recipients who have normal biochemistry despite possible underlying ACR</w:t>
      </w:r>
      <w:r w:rsidR="00167DB0">
        <w:rPr>
          <w:rFonts w:ascii="Times New Roman" w:hAnsi="Times New Roman"/>
        </w:rPr>
        <w:t>,</w:t>
      </w:r>
      <w:r w:rsidR="00CC3D81" w:rsidRPr="00F17907">
        <w:rPr>
          <w:rFonts w:ascii="Times New Roman" w:hAnsi="Times New Roman"/>
        </w:rPr>
        <w:t xml:space="preserve"> and the time frame (0-90d) of the globally accepted definition of ACR.</w:t>
      </w:r>
      <w:r w:rsidR="00CC3D81">
        <w:rPr>
          <w:rFonts w:ascii="Times New Roman" w:hAnsi="Times New Roman"/>
          <w:color w:val="0E0E0E"/>
          <w:vertAlign w:val="superscript"/>
        </w:rPr>
        <w:t xml:space="preserve"> 1,32</w:t>
      </w:r>
      <w:r w:rsidR="00CC3D81" w:rsidRPr="00F17907">
        <w:rPr>
          <w:rFonts w:ascii="Times New Roman" w:hAnsi="Times New Roman"/>
        </w:rPr>
        <w:t xml:space="preserve"> </w:t>
      </w:r>
    </w:p>
    <w:p w14:paraId="3A8AA092" w14:textId="6599011E" w:rsidR="00CC3D81" w:rsidRPr="00F17907" w:rsidRDefault="00CC3D81" w:rsidP="00CC3D81">
      <w:pPr>
        <w:spacing w:line="480" w:lineRule="auto"/>
        <w:rPr>
          <w:rFonts w:ascii="Times New Roman" w:hAnsi="Times New Roman"/>
        </w:rPr>
      </w:pPr>
      <w:r w:rsidRPr="00F17907">
        <w:rPr>
          <w:rFonts w:ascii="Times New Roman" w:hAnsi="Times New Roman"/>
        </w:rPr>
        <w:t>Bacterial infections as the predominant cause of infection in this study, within the first</w:t>
      </w:r>
      <w:r w:rsidR="009716C1">
        <w:rPr>
          <w:rFonts w:ascii="Times New Roman" w:hAnsi="Times New Roman"/>
        </w:rPr>
        <w:t>-</w:t>
      </w:r>
      <w:r w:rsidRPr="00F17907">
        <w:rPr>
          <w:rFonts w:ascii="Times New Roman" w:hAnsi="Times New Roman"/>
        </w:rPr>
        <w:t>month post</w:t>
      </w:r>
      <w:r w:rsidR="009716C1">
        <w:rPr>
          <w:rFonts w:ascii="Times New Roman" w:hAnsi="Times New Roman"/>
        </w:rPr>
        <w:t>-</w:t>
      </w:r>
      <w:r w:rsidRPr="00F17907">
        <w:rPr>
          <w:rFonts w:ascii="Times New Roman" w:hAnsi="Times New Roman"/>
        </w:rPr>
        <w:t>transplantation, concurs with literature worldwide.</w:t>
      </w:r>
      <w:r>
        <w:rPr>
          <w:rFonts w:ascii="Times New Roman" w:hAnsi="Times New Roman"/>
          <w:color w:val="0E0E0E"/>
          <w:vertAlign w:val="superscript"/>
        </w:rPr>
        <w:t>1,3,16</w:t>
      </w:r>
      <w:r w:rsidRPr="00F17907">
        <w:rPr>
          <w:rFonts w:ascii="Times New Roman" w:hAnsi="Times New Roman"/>
        </w:rPr>
        <w:t xml:space="preserve"> Ten recipients (42%) of th</w:t>
      </w:r>
      <w:r w:rsidR="00C703C4">
        <w:rPr>
          <w:rFonts w:ascii="Times New Roman" w:hAnsi="Times New Roman"/>
        </w:rPr>
        <w:t>e infectious complication subgroup</w:t>
      </w:r>
      <w:r w:rsidRPr="00F17907">
        <w:rPr>
          <w:rFonts w:ascii="Times New Roman" w:hAnsi="Times New Roman"/>
        </w:rPr>
        <w:t xml:space="preserve"> had no </w:t>
      </w:r>
      <w:r w:rsidR="00811F74" w:rsidRPr="00811F74">
        <w:rPr>
          <w:rFonts w:ascii="Times New Roman" w:hAnsi="Times New Roman"/>
        </w:rPr>
        <w:t>identifiable pathogen yet were clinically suspected of having</w:t>
      </w:r>
      <w:r w:rsidRPr="00F17907">
        <w:rPr>
          <w:rFonts w:ascii="Times New Roman" w:hAnsi="Times New Roman"/>
        </w:rPr>
        <w:t xml:space="preserve"> infections. Sepsis with multi-organ failure</w:t>
      </w:r>
      <w:r w:rsidR="00C703C4">
        <w:rPr>
          <w:rFonts w:ascii="Times New Roman" w:hAnsi="Times New Roman"/>
        </w:rPr>
        <w:t xml:space="preserve"> (MOF)</w:t>
      </w:r>
      <w:r w:rsidRPr="00F17907">
        <w:rPr>
          <w:rFonts w:ascii="Times New Roman" w:hAnsi="Times New Roman"/>
        </w:rPr>
        <w:t xml:space="preserve"> was present in all </w:t>
      </w:r>
      <w:r w:rsidR="00811F74">
        <w:rPr>
          <w:rFonts w:ascii="Times New Roman" w:hAnsi="Times New Roman"/>
        </w:rPr>
        <w:t>death cases</w:t>
      </w:r>
      <w:r w:rsidRPr="00F17907">
        <w:rPr>
          <w:rFonts w:ascii="Times New Roman" w:hAnsi="Times New Roman"/>
        </w:rPr>
        <w:t xml:space="preserve"> in this cohort (8%). Fungal sepsis was considered a role in these patients with early mortality, based on positive beta-d-glucan </w:t>
      </w:r>
      <w:r w:rsidRPr="00975F74">
        <w:rPr>
          <w:rFonts w:ascii="Times New Roman" w:hAnsi="Times New Roman"/>
        </w:rPr>
        <w:t>serology, multiple risk factors for fungal sepsis</w:t>
      </w:r>
      <w:r w:rsidR="009716C1">
        <w:rPr>
          <w:rFonts w:ascii="Times New Roman" w:hAnsi="Times New Roman"/>
        </w:rPr>
        <w:t>,</w:t>
      </w:r>
      <w:r w:rsidRPr="00975F74">
        <w:rPr>
          <w:rFonts w:ascii="Times New Roman" w:hAnsi="Times New Roman"/>
        </w:rPr>
        <w:t xml:space="preserve"> and the poor response to broad</w:t>
      </w:r>
      <w:r w:rsidR="009716C1">
        <w:rPr>
          <w:rFonts w:ascii="Times New Roman" w:hAnsi="Times New Roman"/>
        </w:rPr>
        <w:t>-</w:t>
      </w:r>
      <w:r w:rsidRPr="00975F74">
        <w:rPr>
          <w:rFonts w:ascii="Times New Roman" w:hAnsi="Times New Roman"/>
        </w:rPr>
        <w:t>spectrum antibiotics.</w:t>
      </w:r>
      <w:r w:rsidRPr="00F17907">
        <w:rPr>
          <w:rFonts w:ascii="Times New Roman" w:hAnsi="Times New Roman"/>
        </w:rPr>
        <w:t xml:space="preserve"> However, this was not confirmed microbiologically, and postmortem reports are unavailable to </w:t>
      </w:r>
      <w:r w:rsidRPr="00975F74">
        <w:rPr>
          <w:rFonts w:ascii="Times New Roman" w:hAnsi="Times New Roman"/>
        </w:rPr>
        <w:t>confirm the clinic</w:t>
      </w:r>
      <w:r>
        <w:rPr>
          <w:rFonts w:ascii="Times New Roman" w:hAnsi="Times New Roman"/>
        </w:rPr>
        <w:t>al</w:t>
      </w:r>
      <w:r w:rsidRPr="00975F74">
        <w:rPr>
          <w:rFonts w:ascii="Times New Roman" w:hAnsi="Times New Roman"/>
        </w:rPr>
        <w:t xml:space="preserve"> suspicion</w:t>
      </w:r>
      <w:r w:rsidRPr="00F17907">
        <w:rPr>
          <w:rFonts w:ascii="Times New Roman" w:hAnsi="Times New Roman"/>
        </w:rPr>
        <w:t xml:space="preserve"> of systemic fungal sepsis. The clinical limitation to accurately diagnose and microbiologically </w:t>
      </w:r>
      <w:r w:rsidR="00811F74">
        <w:rPr>
          <w:rFonts w:ascii="Times New Roman" w:hAnsi="Times New Roman"/>
        </w:rPr>
        <w:t>ensure</w:t>
      </w:r>
      <w:r w:rsidRPr="00F17907">
        <w:rPr>
          <w:rFonts w:ascii="Times New Roman" w:hAnsi="Times New Roman"/>
        </w:rPr>
        <w:t xml:space="preserve"> life-threatening infections in recipients post solid organ transplantation remains an ongoing challenge.</w:t>
      </w:r>
    </w:p>
    <w:p w14:paraId="4C9F2413" w14:textId="21FE5EBD" w:rsidR="00CC3D81" w:rsidRPr="00F17907" w:rsidRDefault="00CC3D81" w:rsidP="00CC3D81">
      <w:pPr>
        <w:spacing w:line="480" w:lineRule="auto"/>
        <w:rPr>
          <w:rFonts w:ascii="Times New Roman" w:hAnsi="Times New Roman"/>
        </w:rPr>
      </w:pPr>
      <w:r w:rsidRPr="00F17907">
        <w:rPr>
          <w:rFonts w:ascii="Times New Roman" w:hAnsi="Times New Roman"/>
        </w:rPr>
        <w:t xml:space="preserve">Both South African studies reviewing outcomes over </w:t>
      </w:r>
      <w:r w:rsidR="00811F74">
        <w:rPr>
          <w:rFonts w:ascii="Times New Roman" w:hAnsi="Times New Roman"/>
        </w:rPr>
        <w:t>ten</w:t>
      </w:r>
      <w:r w:rsidR="009716C1">
        <w:rPr>
          <w:rFonts w:ascii="Times New Roman" w:hAnsi="Times New Roman"/>
        </w:rPr>
        <w:t xml:space="preserve"> years</w:t>
      </w:r>
      <w:r w:rsidRPr="00F17907">
        <w:rPr>
          <w:rFonts w:ascii="Times New Roman" w:hAnsi="Times New Roman"/>
        </w:rPr>
        <w:t xml:space="preserve"> reveal a predominance of bacterial infections over viral and fungal infections.</w:t>
      </w:r>
      <w:r>
        <w:rPr>
          <w:rFonts w:ascii="Times New Roman" w:hAnsi="Times New Roman"/>
          <w:color w:val="0E0E0E"/>
          <w:vertAlign w:val="superscript"/>
        </w:rPr>
        <w:t>1,2</w:t>
      </w:r>
      <w:r w:rsidRPr="00F17907">
        <w:rPr>
          <w:rFonts w:ascii="Times New Roman" w:hAnsi="Times New Roman"/>
          <w:color w:val="0E0E0E"/>
          <w:vertAlign w:val="superscript"/>
        </w:rPr>
        <w:t xml:space="preserve"> </w:t>
      </w:r>
      <w:r w:rsidRPr="00F17907">
        <w:rPr>
          <w:rFonts w:ascii="Times New Roman" w:hAnsi="Times New Roman"/>
        </w:rPr>
        <w:t xml:space="preserve">This differs </w:t>
      </w:r>
      <w:r w:rsidR="009716C1">
        <w:rPr>
          <w:rFonts w:ascii="Times New Roman" w:hAnsi="Times New Roman"/>
        </w:rPr>
        <w:t>from</w:t>
      </w:r>
      <w:r w:rsidRPr="00F17907">
        <w:rPr>
          <w:rFonts w:ascii="Times New Roman" w:hAnsi="Times New Roman"/>
        </w:rPr>
        <w:t xml:space="preserve"> the well</w:t>
      </w:r>
      <w:r w:rsidR="009716C1">
        <w:rPr>
          <w:rFonts w:ascii="Times New Roman" w:hAnsi="Times New Roman"/>
        </w:rPr>
        <w:t>-</w:t>
      </w:r>
      <w:r w:rsidRPr="00F17907">
        <w:rPr>
          <w:rFonts w:ascii="Times New Roman" w:hAnsi="Times New Roman"/>
        </w:rPr>
        <w:t xml:space="preserve">documented emergence of viral and fungal infections seen more commonly following </w:t>
      </w:r>
      <w:r w:rsidR="00811F74">
        <w:rPr>
          <w:rFonts w:ascii="Times New Roman" w:hAnsi="Times New Roman"/>
        </w:rPr>
        <w:t>one</w:t>
      </w:r>
      <w:r w:rsidRPr="00F17907">
        <w:rPr>
          <w:rFonts w:ascii="Times New Roman" w:hAnsi="Times New Roman"/>
        </w:rPr>
        <w:t xml:space="preserve"> month after transplantation.</w:t>
      </w:r>
      <w:r>
        <w:rPr>
          <w:rFonts w:ascii="Times New Roman" w:hAnsi="Times New Roman"/>
          <w:vertAlign w:val="superscript"/>
        </w:rPr>
        <w:t>30,33</w:t>
      </w:r>
      <w:r w:rsidRPr="00F17907">
        <w:rPr>
          <w:rFonts w:ascii="Times New Roman" w:hAnsi="Times New Roman"/>
        </w:rPr>
        <w:t xml:space="preserve"> The findings of this study concur with international studies, reporting the </w:t>
      </w:r>
      <w:r w:rsidR="00811F74">
        <w:rPr>
          <w:rFonts w:ascii="Times New Roman" w:hAnsi="Times New Roman"/>
        </w:rPr>
        <w:t>most typical</w:t>
      </w:r>
      <w:r w:rsidRPr="00F17907">
        <w:rPr>
          <w:rFonts w:ascii="Times New Roman" w:hAnsi="Times New Roman"/>
        </w:rPr>
        <w:t xml:space="preserve"> sites of infection as abdominal and lung in the first</w:t>
      </w:r>
      <w:r w:rsidR="009716C1">
        <w:rPr>
          <w:rFonts w:ascii="Times New Roman" w:hAnsi="Times New Roman"/>
        </w:rPr>
        <w:t>-</w:t>
      </w:r>
      <w:r w:rsidRPr="00F17907">
        <w:rPr>
          <w:rFonts w:ascii="Times New Roman" w:hAnsi="Times New Roman"/>
        </w:rPr>
        <w:t>month post</w:t>
      </w:r>
      <w:r w:rsidR="009716C1">
        <w:rPr>
          <w:rFonts w:ascii="Times New Roman" w:hAnsi="Times New Roman"/>
        </w:rPr>
        <w:t>-</w:t>
      </w:r>
      <w:r w:rsidRPr="00F17907">
        <w:rPr>
          <w:rFonts w:ascii="Times New Roman" w:hAnsi="Times New Roman"/>
        </w:rPr>
        <w:t>transplantation.</w:t>
      </w:r>
      <w:r w:rsidRPr="00F17907">
        <w:rPr>
          <w:rFonts w:ascii="Times New Roman" w:hAnsi="Times New Roman"/>
          <w:vertAlign w:val="superscript"/>
        </w:rPr>
        <w:t>3</w:t>
      </w:r>
      <w:r>
        <w:rPr>
          <w:rFonts w:ascii="Times New Roman" w:hAnsi="Times New Roman"/>
          <w:vertAlign w:val="superscript"/>
        </w:rPr>
        <w:t>0,33</w:t>
      </w:r>
      <w:r w:rsidRPr="00F17907">
        <w:rPr>
          <w:rFonts w:ascii="Times New Roman" w:hAnsi="Times New Roman"/>
        </w:rPr>
        <w:t xml:space="preserve"> The frequent complication of bacteremia following </w:t>
      </w:r>
      <w:r w:rsidR="00811F74">
        <w:rPr>
          <w:rFonts w:ascii="Times New Roman" w:hAnsi="Times New Roman"/>
        </w:rPr>
        <w:t>an illness</w:t>
      </w:r>
      <w:r w:rsidRPr="00F17907">
        <w:rPr>
          <w:rFonts w:ascii="Times New Roman" w:hAnsi="Times New Roman"/>
        </w:rPr>
        <w:t xml:space="preserve"> in these sites is comparable to this cohort.</w:t>
      </w:r>
      <w:r>
        <w:rPr>
          <w:rFonts w:ascii="Times New Roman" w:hAnsi="Times New Roman"/>
          <w:vertAlign w:val="superscript"/>
        </w:rPr>
        <w:t>30,33</w:t>
      </w:r>
      <w:r w:rsidRPr="00F17907">
        <w:rPr>
          <w:rFonts w:ascii="Times New Roman" w:hAnsi="Times New Roman"/>
        </w:rPr>
        <w:t xml:space="preserve"> Interestingly, 83% of all skin and soft tissue infections were reported to originate from the surgical </w:t>
      </w:r>
      <w:r w:rsidRPr="00F17907">
        <w:rPr>
          <w:rFonts w:ascii="Times New Roman" w:hAnsi="Times New Roman"/>
        </w:rPr>
        <w:lastRenderedPageBreak/>
        <w:t>abdominal wound, consistent with international reports.</w:t>
      </w:r>
      <w:r>
        <w:rPr>
          <w:rFonts w:ascii="Times New Roman" w:hAnsi="Times New Roman"/>
          <w:vertAlign w:val="superscript"/>
        </w:rPr>
        <w:t>30,33</w:t>
      </w:r>
      <w:r w:rsidRPr="00F17907">
        <w:rPr>
          <w:rFonts w:ascii="Times New Roman" w:hAnsi="Times New Roman"/>
          <w:vertAlign w:val="superscript"/>
        </w:rPr>
        <w:t xml:space="preserve"> </w:t>
      </w:r>
      <w:r w:rsidRPr="00F17907">
        <w:rPr>
          <w:rFonts w:ascii="Times New Roman" w:hAnsi="Times New Roman"/>
        </w:rPr>
        <w:t xml:space="preserve">Furthermore, in keeping with </w:t>
      </w:r>
      <w:r w:rsidR="00811F74">
        <w:rPr>
          <w:rFonts w:ascii="Times New Roman" w:hAnsi="Times New Roman"/>
        </w:rPr>
        <w:t>global</w:t>
      </w:r>
      <w:r w:rsidRPr="00F17907">
        <w:rPr>
          <w:rFonts w:ascii="Times New Roman" w:hAnsi="Times New Roman"/>
        </w:rPr>
        <w:t xml:space="preserve"> data,</w:t>
      </w:r>
      <w:r w:rsidRPr="00F17907">
        <w:rPr>
          <w:rFonts w:ascii="Times New Roman" w:hAnsi="Times New Roman"/>
          <w:vertAlign w:val="superscript"/>
        </w:rPr>
        <w:t>3</w:t>
      </w:r>
      <w:r>
        <w:rPr>
          <w:rFonts w:ascii="Times New Roman" w:hAnsi="Times New Roman"/>
          <w:vertAlign w:val="superscript"/>
        </w:rPr>
        <w:t>0,33</w:t>
      </w:r>
      <w:r w:rsidRPr="00F17907">
        <w:rPr>
          <w:rFonts w:ascii="Times New Roman" w:hAnsi="Times New Roman"/>
        </w:rPr>
        <w:t xml:space="preserve"> 60% of all cases of bacteremia have an intra-abdominal source</w:t>
      </w:r>
      <w:r w:rsidR="00811F74" w:rsidRPr="00811F74">
        <w:rPr>
          <w:rFonts w:ascii="Times New Roman" w:hAnsi="Times New Roman"/>
        </w:rPr>
        <w:t xml:space="preserve">, </w:t>
      </w:r>
      <w:r w:rsidR="00811F74">
        <w:rPr>
          <w:rFonts w:ascii="Times New Roman" w:hAnsi="Times New Roman"/>
        </w:rPr>
        <w:t>while</w:t>
      </w:r>
      <w:r w:rsidR="00811F74" w:rsidRPr="00811F74">
        <w:rPr>
          <w:rFonts w:ascii="Times New Roman" w:hAnsi="Times New Roman"/>
        </w:rPr>
        <w:t xml:space="preserve"> 20% have a lower respiratory source and the remaining 20% are due to urinary tract infection </w:t>
      </w:r>
      <w:r w:rsidRPr="00F17907">
        <w:rPr>
          <w:rFonts w:ascii="Times New Roman" w:hAnsi="Times New Roman"/>
        </w:rPr>
        <w:t>infections.</w:t>
      </w:r>
    </w:p>
    <w:p w14:paraId="339146C0" w14:textId="65128B71" w:rsidR="0006464D" w:rsidRDefault="00CC3D81" w:rsidP="00825343">
      <w:pPr>
        <w:spacing w:line="480" w:lineRule="auto"/>
        <w:rPr>
          <w:rFonts w:ascii="Times New Roman" w:hAnsi="Times New Roman"/>
          <w:highlight w:val="yellow"/>
        </w:rPr>
      </w:pPr>
      <w:r w:rsidRPr="00F17907">
        <w:rPr>
          <w:rFonts w:ascii="Times New Roman" w:hAnsi="Times New Roman"/>
        </w:rPr>
        <w:t>Despite extensive documentation of the direct association between bacterial infections in the first</w:t>
      </w:r>
      <w:r w:rsidR="009716C1">
        <w:rPr>
          <w:rFonts w:ascii="Times New Roman" w:hAnsi="Times New Roman"/>
        </w:rPr>
        <w:t>-</w:t>
      </w:r>
      <w:r w:rsidRPr="00F17907">
        <w:rPr>
          <w:rFonts w:ascii="Times New Roman" w:hAnsi="Times New Roman"/>
        </w:rPr>
        <w:t>month post</w:t>
      </w:r>
      <w:r w:rsidR="009716C1">
        <w:rPr>
          <w:rFonts w:ascii="Times New Roman" w:hAnsi="Times New Roman"/>
        </w:rPr>
        <w:t>-</w:t>
      </w:r>
      <w:r w:rsidRPr="00F17907">
        <w:rPr>
          <w:rFonts w:ascii="Times New Roman" w:hAnsi="Times New Roman"/>
        </w:rPr>
        <w:t>transplantation and DM, hypoalbuminemia, CMV seropositivity</w:t>
      </w:r>
      <w:r w:rsidR="009716C1">
        <w:rPr>
          <w:rFonts w:ascii="Times New Roman" w:hAnsi="Times New Roman"/>
        </w:rPr>
        <w:t>,</w:t>
      </w:r>
      <w:r w:rsidRPr="00F17907">
        <w:rPr>
          <w:rFonts w:ascii="Times New Roman" w:hAnsi="Times New Roman"/>
        </w:rPr>
        <w:t xml:space="preserve"> and donor</w:t>
      </w:r>
      <w:r w:rsidR="009716C1">
        <w:rPr>
          <w:rFonts w:ascii="Times New Roman" w:hAnsi="Times New Roman"/>
        </w:rPr>
        <w:t>-</w:t>
      </w:r>
      <w:r w:rsidRPr="00F17907">
        <w:rPr>
          <w:rFonts w:ascii="Times New Roman" w:hAnsi="Times New Roman"/>
        </w:rPr>
        <w:t>derived infections,</w:t>
      </w:r>
      <w:r>
        <w:rPr>
          <w:rFonts w:ascii="Times New Roman" w:hAnsi="Times New Roman"/>
          <w:vertAlign w:val="superscript"/>
        </w:rPr>
        <w:t xml:space="preserve"> 3,5,16,18</w:t>
      </w:r>
      <w:r w:rsidRPr="00F17907">
        <w:rPr>
          <w:rFonts w:ascii="Times New Roman" w:hAnsi="Times New Roman"/>
          <w:vertAlign w:val="superscript"/>
        </w:rPr>
        <w:t xml:space="preserve"> </w:t>
      </w:r>
      <w:r w:rsidRPr="00F17907">
        <w:rPr>
          <w:rFonts w:ascii="Times New Roman" w:hAnsi="Times New Roman"/>
        </w:rPr>
        <w:t xml:space="preserve">this study could not confirm this association. However, ascites </w:t>
      </w:r>
      <w:r w:rsidR="008D1DE6">
        <w:rPr>
          <w:rFonts w:ascii="Times New Roman" w:hAnsi="Times New Roman"/>
        </w:rPr>
        <w:t>appears</w:t>
      </w:r>
      <w:r w:rsidRPr="00F17907">
        <w:rPr>
          <w:rFonts w:ascii="Times New Roman" w:hAnsi="Times New Roman"/>
        </w:rPr>
        <w:t xml:space="preserve"> to negatively predict recipient and graft survival (P</w:t>
      </w:r>
      <w:r w:rsidR="009716C1">
        <w:rPr>
          <w:rFonts w:ascii="Times New Roman" w:hAnsi="Times New Roman"/>
        </w:rPr>
        <w:t>-</w:t>
      </w:r>
      <w:r w:rsidRPr="00F17907">
        <w:rPr>
          <w:rFonts w:ascii="Times New Roman" w:hAnsi="Times New Roman"/>
        </w:rPr>
        <w:t>value 0.011 and hazard ratio 3.06) in the retrospective decade review done at WDGMC.</w:t>
      </w:r>
      <w:r>
        <w:rPr>
          <w:rFonts w:ascii="Times New Roman" w:hAnsi="Times New Roman"/>
          <w:vertAlign w:val="superscript"/>
        </w:rPr>
        <w:t>1</w:t>
      </w:r>
      <w:r w:rsidRPr="00F17907">
        <w:rPr>
          <w:rFonts w:ascii="Times New Roman" w:hAnsi="Times New Roman"/>
        </w:rPr>
        <w:t xml:space="preserve"> </w:t>
      </w:r>
    </w:p>
    <w:p w14:paraId="2DC0A0C7" w14:textId="2FDB16CA" w:rsidR="00CC3D81" w:rsidRPr="00FB5D98" w:rsidRDefault="00CC3D81" w:rsidP="005813B2">
      <w:pPr>
        <w:spacing w:line="480" w:lineRule="auto"/>
        <w:rPr>
          <w:rFonts w:ascii="Times New Roman" w:hAnsi="Times New Roman"/>
        </w:rPr>
      </w:pPr>
      <w:r w:rsidRPr="00FB5D98">
        <w:rPr>
          <w:rFonts w:ascii="Times New Roman" w:hAnsi="Times New Roman"/>
        </w:rPr>
        <w:t>This cohort revealed a mortality of 8% of all recipients at 30 days post-transplant, unfortunately witho</w:t>
      </w:r>
      <w:r w:rsidR="00865243" w:rsidRPr="00FB5D98">
        <w:rPr>
          <w:rFonts w:ascii="Times New Roman" w:hAnsi="Times New Roman"/>
        </w:rPr>
        <w:t xml:space="preserve">ut access to </w:t>
      </w:r>
      <w:r w:rsidR="00E5286D" w:rsidRPr="00FB5D98">
        <w:rPr>
          <w:rFonts w:ascii="Times New Roman" w:hAnsi="Times New Roman"/>
        </w:rPr>
        <w:t xml:space="preserve">any </w:t>
      </w:r>
      <w:r w:rsidR="00865243" w:rsidRPr="00FB5D98">
        <w:rPr>
          <w:rFonts w:ascii="Times New Roman" w:hAnsi="Times New Roman"/>
        </w:rPr>
        <w:t>postmortem repor</w:t>
      </w:r>
      <w:r w:rsidR="00AC58CE" w:rsidRPr="00FB5D98">
        <w:rPr>
          <w:rFonts w:ascii="Times New Roman" w:hAnsi="Times New Roman"/>
        </w:rPr>
        <w:t>ts. A</w:t>
      </w:r>
      <w:r w:rsidR="00865243" w:rsidRPr="00FB5D98">
        <w:rPr>
          <w:rFonts w:ascii="Times New Roman" w:hAnsi="Times New Roman"/>
        </w:rPr>
        <w:t xml:space="preserve"> ke</w:t>
      </w:r>
      <w:r w:rsidR="00AC58CE" w:rsidRPr="00FB5D98">
        <w:rPr>
          <w:rFonts w:ascii="Times New Roman" w:hAnsi="Times New Roman"/>
        </w:rPr>
        <w:t xml:space="preserve">y finding in all mortalities is </w:t>
      </w:r>
      <w:r w:rsidR="00865243" w:rsidRPr="00FB5D98">
        <w:rPr>
          <w:rFonts w:ascii="Times New Roman" w:hAnsi="Times New Roman"/>
        </w:rPr>
        <w:t xml:space="preserve">the presence of sepsis. </w:t>
      </w:r>
      <w:r w:rsidR="005813B2" w:rsidRPr="00FB5D98">
        <w:rPr>
          <w:rFonts w:ascii="Times New Roman" w:hAnsi="Times New Roman"/>
        </w:rPr>
        <w:t>Based on record review, biochemical and microb</w:t>
      </w:r>
      <w:r w:rsidR="009341E8" w:rsidRPr="00FB5D98">
        <w:rPr>
          <w:rFonts w:ascii="Times New Roman" w:hAnsi="Times New Roman"/>
        </w:rPr>
        <w:t xml:space="preserve">iological findings, death </w:t>
      </w:r>
      <w:r w:rsidR="005813B2" w:rsidRPr="00FB5D98">
        <w:rPr>
          <w:rFonts w:ascii="Times New Roman" w:hAnsi="Times New Roman"/>
        </w:rPr>
        <w:t>result</w:t>
      </w:r>
      <w:r w:rsidR="009341E8" w:rsidRPr="00FB5D98">
        <w:rPr>
          <w:rFonts w:ascii="Times New Roman" w:hAnsi="Times New Roman"/>
        </w:rPr>
        <w:t xml:space="preserve">ed </w:t>
      </w:r>
      <w:r w:rsidR="005813B2" w:rsidRPr="00FB5D98">
        <w:rPr>
          <w:rFonts w:ascii="Times New Roman" w:hAnsi="Times New Roman"/>
        </w:rPr>
        <w:t>f</w:t>
      </w:r>
      <w:r w:rsidR="009341E8" w:rsidRPr="00FB5D98">
        <w:rPr>
          <w:rFonts w:ascii="Times New Roman" w:hAnsi="Times New Roman"/>
        </w:rPr>
        <w:t>rom</w:t>
      </w:r>
      <w:r w:rsidR="005813B2" w:rsidRPr="00FB5D98">
        <w:rPr>
          <w:rFonts w:ascii="Times New Roman" w:hAnsi="Times New Roman"/>
        </w:rPr>
        <w:t xml:space="preserve"> g</w:t>
      </w:r>
      <w:r w:rsidR="00E5286D" w:rsidRPr="00FB5D98">
        <w:rPr>
          <w:rFonts w:ascii="Times New Roman" w:hAnsi="Times New Roman"/>
        </w:rPr>
        <w:t>raft failure, severe sepsis</w:t>
      </w:r>
      <w:r w:rsidR="00167DB0">
        <w:rPr>
          <w:rFonts w:ascii="Times New Roman" w:hAnsi="Times New Roman"/>
        </w:rPr>
        <w:t>,</w:t>
      </w:r>
      <w:r w:rsidR="00E5286D" w:rsidRPr="00FB5D98">
        <w:rPr>
          <w:rFonts w:ascii="Times New Roman" w:hAnsi="Times New Roman"/>
        </w:rPr>
        <w:t xml:space="preserve"> and MOF</w:t>
      </w:r>
      <w:r w:rsidR="003B5F0E" w:rsidRPr="00FB5D98">
        <w:rPr>
          <w:rFonts w:ascii="Times New Roman" w:hAnsi="Times New Roman"/>
        </w:rPr>
        <w:t xml:space="preserve"> in the above</w:t>
      </w:r>
      <w:r w:rsidR="005813B2" w:rsidRPr="00FB5D98">
        <w:rPr>
          <w:rFonts w:ascii="Times New Roman" w:hAnsi="Times New Roman"/>
        </w:rPr>
        <w:t xml:space="preserve">mentioned subgroup. </w:t>
      </w:r>
      <w:r w:rsidRPr="00FB5D98">
        <w:rPr>
          <w:rFonts w:ascii="Times New Roman" w:hAnsi="Times New Roman"/>
        </w:rPr>
        <w:t xml:space="preserve">The trend toward improving survival, with decreasing death </w:t>
      </w:r>
      <w:r w:rsidR="009716C1">
        <w:rPr>
          <w:rFonts w:ascii="Times New Roman" w:hAnsi="Times New Roman"/>
        </w:rPr>
        <w:t xml:space="preserve">rate </w:t>
      </w:r>
      <w:r w:rsidRPr="00FB5D98">
        <w:rPr>
          <w:rFonts w:ascii="Times New Roman" w:hAnsi="Times New Roman"/>
        </w:rPr>
        <w:t>as time progresses</w:t>
      </w:r>
      <w:r w:rsidR="00811F74">
        <w:rPr>
          <w:rFonts w:ascii="Times New Roman" w:hAnsi="Times New Roman"/>
        </w:rPr>
        <w:t>,</w:t>
      </w:r>
      <w:r w:rsidRPr="00FB5D98">
        <w:rPr>
          <w:rFonts w:ascii="Times New Roman" w:hAnsi="Times New Roman"/>
        </w:rPr>
        <w:t xml:space="preserve"> is comparable to local and international data.</w:t>
      </w:r>
      <w:r w:rsidRPr="00FB5D98">
        <w:rPr>
          <w:rFonts w:ascii="Times New Roman" w:hAnsi="Times New Roman"/>
          <w:color w:val="0E0E0E"/>
          <w:vertAlign w:val="superscript"/>
        </w:rPr>
        <w:t xml:space="preserve">1 </w:t>
      </w:r>
      <w:r w:rsidRPr="00FB5D98">
        <w:rPr>
          <w:rFonts w:ascii="Times New Roman" w:hAnsi="Times New Roman"/>
          <w:color w:val="0E0E0E"/>
        </w:rPr>
        <w:t>The 30day period of review provides limitation</w:t>
      </w:r>
      <w:r w:rsidR="009716C1">
        <w:rPr>
          <w:rFonts w:ascii="Times New Roman" w:hAnsi="Times New Roman"/>
          <w:color w:val="0E0E0E"/>
        </w:rPr>
        <w:t>s</w:t>
      </w:r>
      <w:r w:rsidRPr="00FB5D98">
        <w:rPr>
          <w:rFonts w:ascii="Times New Roman" w:hAnsi="Times New Roman"/>
          <w:color w:val="0E0E0E"/>
        </w:rPr>
        <w:t xml:space="preserve"> for comparisons of recipient survival to other studies.</w:t>
      </w:r>
    </w:p>
    <w:p w14:paraId="506F91EC" w14:textId="77777777" w:rsidR="00CC3D81" w:rsidRPr="00F17907" w:rsidRDefault="00CC3D81" w:rsidP="00CC3D81">
      <w:pPr>
        <w:spacing w:line="480" w:lineRule="auto"/>
        <w:rPr>
          <w:rFonts w:ascii="Times New Roman" w:hAnsi="Times New Roman"/>
          <w:b/>
          <w:color w:val="000000"/>
        </w:rPr>
      </w:pPr>
      <w:r w:rsidRPr="00F17907">
        <w:rPr>
          <w:rFonts w:ascii="Times New Roman" w:hAnsi="Times New Roman"/>
          <w:b/>
          <w:color w:val="000000"/>
        </w:rPr>
        <w:t>Conclusion</w:t>
      </w:r>
    </w:p>
    <w:p w14:paraId="633DDFA0" w14:textId="106E96A0" w:rsidR="00CC3D81" w:rsidRDefault="003D29FD" w:rsidP="00CC3D81">
      <w:pPr>
        <w:spacing w:line="480" w:lineRule="auto"/>
        <w:rPr>
          <w:rFonts w:ascii="Times New Roman" w:hAnsi="Times New Roman"/>
        </w:rPr>
      </w:pPr>
      <w:r w:rsidRPr="00FB5D98">
        <w:rPr>
          <w:rFonts w:ascii="Times New Roman" w:hAnsi="Times New Roman"/>
        </w:rPr>
        <w:t>Non-infectious complications were more prominent than infectious complications</w:t>
      </w:r>
      <w:r w:rsidR="00CC3D81" w:rsidRPr="00FB5D98">
        <w:rPr>
          <w:rFonts w:ascii="Times New Roman" w:hAnsi="Times New Roman"/>
        </w:rPr>
        <w:t xml:space="preserve"> in the first 30 days post DDLT in adult recipients in a large South African transplant center, with no significant association between recipient demographic data, comorbid diabetes, CMV status</w:t>
      </w:r>
      <w:r w:rsidR="009716C1">
        <w:rPr>
          <w:rFonts w:ascii="Times New Roman" w:hAnsi="Times New Roman"/>
        </w:rPr>
        <w:t>,</w:t>
      </w:r>
      <w:r w:rsidR="00CC3D81" w:rsidRPr="00FB5D98">
        <w:rPr>
          <w:rFonts w:ascii="Times New Roman" w:hAnsi="Times New Roman"/>
        </w:rPr>
        <w:t xml:space="preserve"> and MELD score.</w:t>
      </w:r>
    </w:p>
    <w:p w14:paraId="522BCA8A" w14:textId="77777777" w:rsidR="00922156" w:rsidRPr="00922156" w:rsidRDefault="00922156" w:rsidP="00922156">
      <w:pPr>
        <w:spacing w:line="480" w:lineRule="auto"/>
        <w:rPr>
          <w:rFonts w:ascii="Times New Roman" w:hAnsi="Times New Roman"/>
        </w:rPr>
      </w:pPr>
      <w:r w:rsidRPr="00922156">
        <w:rPr>
          <w:rFonts w:ascii="Times New Roman" w:hAnsi="Times New Roman"/>
        </w:rPr>
        <w:t>ABBREVIATIONS</w:t>
      </w:r>
    </w:p>
    <w:p w14:paraId="750601F2" w14:textId="77777777" w:rsidR="00922156" w:rsidRPr="00922156" w:rsidRDefault="00922156" w:rsidP="00922156">
      <w:pPr>
        <w:spacing w:line="480" w:lineRule="auto"/>
        <w:rPr>
          <w:rFonts w:ascii="Times New Roman" w:hAnsi="Times New Roman"/>
        </w:rPr>
      </w:pPr>
      <w:r w:rsidRPr="00922156">
        <w:rPr>
          <w:rFonts w:ascii="Times New Roman" w:hAnsi="Times New Roman"/>
        </w:rPr>
        <w:t>DDLT- deceased donor liver transplant</w:t>
      </w:r>
    </w:p>
    <w:p w14:paraId="02859DC0" w14:textId="77777777" w:rsidR="00922156" w:rsidRPr="00922156" w:rsidRDefault="00922156" w:rsidP="00922156">
      <w:pPr>
        <w:spacing w:line="480" w:lineRule="auto"/>
        <w:rPr>
          <w:rFonts w:ascii="Times New Roman" w:hAnsi="Times New Roman"/>
        </w:rPr>
      </w:pPr>
      <w:r w:rsidRPr="00922156">
        <w:rPr>
          <w:rFonts w:ascii="Times New Roman" w:hAnsi="Times New Roman"/>
        </w:rPr>
        <w:t>LDLT- living donor liver transplant</w:t>
      </w:r>
    </w:p>
    <w:p w14:paraId="5B01738A" w14:textId="77777777" w:rsidR="00922156" w:rsidRPr="00922156" w:rsidRDefault="00922156" w:rsidP="00922156">
      <w:pPr>
        <w:spacing w:line="480" w:lineRule="auto"/>
        <w:rPr>
          <w:rFonts w:ascii="Times New Roman" w:hAnsi="Times New Roman"/>
        </w:rPr>
      </w:pPr>
      <w:r w:rsidRPr="00922156">
        <w:rPr>
          <w:rFonts w:ascii="Times New Roman" w:hAnsi="Times New Roman"/>
        </w:rPr>
        <w:t>WDGMC- Wits Donald Gordon Medical Centre</w:t>
      </w:r>
    </w:p>
    <w:p w14:paraId="61BA5617" w14:textId="486F401E" w:rsidR="00922156" w:rsidRPr="00922156" w:rsidRDefault="00922156" w:rsidP="00922156">
      <w:pPr>
        <w:spacing w:line="480" w:lineRule="auto"/>
        <w:rPr>
          <w:rFonts w:ascii="Times New Roman" w:hAnsi="Times New Roman"/>
        </w:rPr>
      </w:pPr>
      <w:r w:rsidRPr="00922156">
        <w:rPr>
          <w:rFonts w:ascii="Times New Roman" w:hAnsi="Times New Roman"/>
        </w:rPr>
        <w:lastRenderedPageBreak/>
        <w:t xml:space="preserve">MELD- </w:t>
      </w:r>
      <w:r w:rsidR="00167DB0">
        <w:rPr>
          <w:rFonts w:ascii="Times New Roman" w:hAnsi="Times New Roman"/>
        </w:rPr>
        <w:t xml:space="preserve">the </w:t>
      </w:r>
      <w:r w:rsidRPr="00922156">
        <w:rPr>
          <w:rFonts w:ascii="Times New Roman" w:hAnsi="Times New Roman"/>
        </w:rPr>
        <w:t>model for end</w:t>
      </w:r>
      <w:r w:rsidR="00167DB0">
        <w:rPr>
          <w:rFonts w:ascii="Times New Roman" w:hAnsi="Times New Roman"/>
        </w:rPr>
        <w:t>-</w:t>
      </w:r>
      <w:r w:rsidRPr="00922156">
        <w:rPr>
          <w:rFonts w:ascii="Times New Roman" w:hAnsi="Times New Roman"/>
        </w:rPr>
        <w:t>stage liver disease</w:t>
      </w:r>
    </w:p>
    <w:p w14:paraId="4485A2D9" w14:textId="42F4954B" w:rsidR="00922156" w:rsidRPr="00922156" w:rsidRDefault="00922156" w:rsidP="00922156">
      <w:pPr>
        <w:spacing w:line="480" w:lineRule="auto"/>
        <w:rPr>
          <w:rFonts w:ascii="Times New Roman" w:hAnsi="Times New Roman"/>
        </w:rPr>
      </w:pPr>
      <w:r w:rsidRPr="00922156">
        <w:rPr>
          <w:rFonts w:ascii="Times New Roman" w:hAnsi="Times New Roman"/>
        </w:rPr>
        <w:t>ESLD- end</w:t>
      </w:r>
      <w:r w:rsidR="00167DB0">
        <w:rPr>
          <w:rFonts w:ascii="Times New Roman" w:hAnsi="Times New Roman"/>
        </w:rPr>
        <w:t>-</w:t>
      </w:r>
      <w:r w:rsidRPr="00922156">
        <w:rPr>
          <w:rFonts w:ascii="Times New Roman" w:hAnsi="Times New Roman"/>
        </w:rPr>
        <w:t>stage liver disease</w:t>
      </w:r>
    </w:p>
    <w:p w14:paraId="55C52749" w14:textId="77777777" w:rsidR="00922156" w:rsidRPr="00922156" w:rsidRDefault="00922156" w:rsidP="00922156">
      <w:pPr>
        <w:spacing w:line="480" w:lineRule="auto"/>
        <w:rPr>
          <w:rFonts w:ascii="Times New Roman" w:hAnsi="Times New Roman"/>
        </w:rPr>
      </w:pPr>
      <w:r w:rsidRPr="00922156">
        <w:rPr>
          <w:rFonts w:ascii="Times New Roman" w:hAnsi="Times New Roman"/>
        </w:rPr>
        <w:t>ACR- acute cellular rejection</w:t>
      </w:r>
    </w:p>
    <w:p w14:paraId="07810E2A" w14:textId="77777777" w:rsidR="00922156" w:rsidRPr="00922156" w:rsidRDefault="00922156" w:rsidP="00922156">
      <w:pPr>
        <w:spacing w:line="480" w:lineRule="auto"/>
        <w:rPr>
          <w:rFonts w:ascii="Times New Roman" w:hAnsi="Times New Roman"/>
        </w:rPr>
      </w:pPr>
      <w:r w:rsidRPr="00922156">
        <w:rPr>
          <w:rFonts w:ascii="Times New Roman" w:hAnsi="Times New Roman"/>
        </w:rPr>
        <w:t>CMV- cytomegalovirus</w:t>
      </w:r>
    </w:p>
    <w:p w14:paraId="7D091149" w14:textId="77777777" w:rsidR="00922156" w:rsidRPr="00922156" w:rsidRDefault="00922156" w:rsidP="00922156">
      <w:pPr>
        <w:spacing w:line="480" w:lineRule="auto"/>
        <w:rPr>
          <w:rFonts w:ascii="Times New Roman" w:hAnsi="Times New Roman"/>
        </w:rPr>
      </w:pPr>
      <w:r w:rsidRPr="00922156">
        <w:rPr>
          <w:rFonts w:ascii="Times New Roman" w:hAnsi="Times New Roman"/>
        </w:rPr>
        <w:t>AKI- acute kidney injury</w:t>
      </w:r>
    </w:p>
    <w:p w14:paraId="5FE907EB" w14:textId="77777777" w:rsidR="00922156" w:rsidRPr="00922156" w:rsidRDefault="00922156" w:rsidP="00922156">
      <w:pPr>
        <w:spacing w:line="480" w:lineRule="auto"/>
        <w:rPr>
          <w:rFonts w:ascii="Times New Roman" w:hAnsi="Times New Roman"/>
        </w:rPr>
      </w:pPr>
      <w:r w:rsidRPr="00922156">
        <w:rPr>
          <w:rFonts w:ascii="Times New Roman" w:hAnsi="Times New Roman"/>
        </w:rPr>
        <w:t>CNI- calcineurin inhibitor</w:t>
      </w:r>
    </w:p>
    <w:p w14:paraId="09E19984" w14:textId="77777777" w:rsidR="00922156" w:rsidRPr="00922156" w:rsidRDefault="00922156" w:rsidP="00922156">
      <w:pPr>
        <w:spacing w:line="480" w:lineRule="auto"/>
        <w:rPr>
          <w:rFonts w:ascii="Times New Roman" w:hAnsi="Times New Roman"/>
        </w:rPr>
      </w:pPr>
      <w:r w:rsidRPr="00922156">
        <w:rPr>
          <w:rFonts w:ascii="Times New Roman" w:hAnsi="Times New Roman"/>
        </w:rPr>
        <w:t>MMF- mycophenolate mofetil</w:t>
      </w:r>
    </w:p>
    <w:p w14:paraId="2ECB19F2" w14:textId="77777777" w:rsidR="00922156" w:rsidRPr="00922156" w:rsidRDefault="00922156" w:rsidP="00922156">
      <w:pPr>
        <w:spacing w:line="480" w:lineRule="auto"/>
        <w:rPr>
          <w:rFonts w:ascii="Times New Roman" w:hAnsi="Times New Roman"/>
        </w:rPr>
      </w:pPr>
      <w:r w:rsidRPr="00922156">
        <w:rPr>
          <w:rFonts w:ascii="Times New Roman" w:hAnsi="Times New Roman"/>
        </w:rPr>
        <w:t>KDIGO- Kidney Disease Improving Global Outcomes</w:t>
      </w:r>
    </w:p>
    <w:p w14:paraId="40AF2D35" w14:textId="77777777" w:rsidR="00922156" w:rsidRPr="00922156" w:rsidRDefault="00922156" w:rsidP="00922156">
      <w:pPr>
        <w:spacing w:line="480" w:lineRule="auto"/>
        <w:rPr>
          <w:rFonts w:ascii="Times New Roman" w:hAnsi="Times New Roman"/>
        </w:rPr>
      </w:pPr>
      <w:r w:rsidRPr="00922156">
        <w:rPr>
          <w:rFonts w:ascii="Times New Roman" w:hAnsi="Times New Roman"/>
        </w:rPr>
        <w:t>CKD- chronic kidney disease</w:t>
      </w:r>
    </w:p>
    <w:p w14:paraId="1B66315C" w14:textId="77777777" w:rsidR="00922156" w:rsidRPr="00922156" w:rsidRDefault="00922156" w:rsidP="00922156">
      <w:pPr>
        <w:spacing w:line="480" w:lineRule="auto"/>
        <w:rPr>
          <w:rFonts w:ascii="Times New Roman" w:hAnsi="Times New Roman"/>
        </w:rPr>
      </w:pPr>
      <w:r w:rsidRPr="00922156">
        <w:rPr>
          <w:rFonts w:ascii="Times New Roman" w:hAnsi="Times New Roman"/>
        </w:rPr>
        <w:t>OLT- orthotopic liver transplant</w:t>
      </w:r>
    </w:p>
    <w:p w14:paraId="3A804780" w14:textId="77777777" w:rsidR="00922156" w:rsidRPr="00922156" w:rsidRDefault="00922156" w:rsidP="00922156">
      <w:pPr>
        <w:spacing w:line="480" w:lineRule="auto"/>
        <w:rPr>
          <w:rFonts w:ascii="Times New Roman" w:hAnsi="Times New Roman"/>
        </w:rPr>
      </w:pPr>
      <w:r w:rsidRPr="00922156">
        <w:rPr>
          <w:rFonts w:ascii="Times New Roman" w:hAnsi="Times New Roman"/>
        </w:rPr>
        <w:t>HRS- hepatorenal syndrome</w:t>
      </w:r>
    </w:p>
    <w:p w14:paraId="6643D25D" w14:textId="77777777" w:rsidR="00922156" w:rsidRPr="00922156" w:rsidRDefault="00922156" w:rsidP="00922156">
      <w:pPr>
        <w:spacing w:line="480" w:lineRule="auto"/>
        <w:rPr>
          <w:rFonts w:ascii="Times New Roman" w:hAnsi="Times New Roman"/>
        </w:rPr>
      </w:pPr>
      <w:r w:rsidRPr="00922156">
        <w:rPr>
          <w:rFonts w:ascii="Times New Roman" w:hAnsi="Times New Roman"/>
        </w:rPr>
        <w:t>ARDS- acute respiratory distress syndrome</w:t>
      </w:r>
    </w:p>
    <w:p w14:paraId="52EA23F5" w14:textId="77777777" w:rsidR="00922156" w:rsidRPr="00922156" w:rsidRDefault="00922156" w:rsidP="00922156">
      <w:pPr>
        <w:spacing w:line="480" w:lineRule="auto"/>
        <w:rPr>
          <w:rFonts w:ascii="Times New Roman" w:hAnsi="Times New Roman"/>
        </w:rPr>
      </w:pPr>
      <w:r w:rsidRPr="00922156">
        <w:rPr>
          <w:rFonts w:ascii="Times New Roman" w:hAnsi="Times New Roman"/>
        </w:rPr>
        <w:t>HAT- hepatic artery thrombosis</w:t>
      </w:r>
    </w:p>
    <w:p w14:paraId="7B72569A" w14:textId="53AC4807" w:rsidR="00922156" w:rsidRPr="00922156" w:rsidRDefault="00922156" w:rsidP="00922156">
      <w:pPr>
        <w:spacing w:line="480" w:lineRule="auto"/>
        <w:rPr>
          <w:rFonts w:ascii="Times New Roman" w:hAnsi="Times New Roman"/>
        </w:rPr>
      </w:pPr>
      <w:r w:rsidRPr="00922156">
        <w:rPr>
          <w:rFonts w:ascii="Times New Roman" w:hAnsi="Times New Roman"/>
        </w:rPr>
        <w:t>NAFLD- non</w:t>
      </w:r>
      <w:r w:rsidR="00167DB0">
        <w:rPr>
          <w:rFonts w:ascii="Times New Roman" w:hAnsi="Times New Roman"/>
        </w:rPr>
        <w:t>-</w:t>
      </w:r>
      <w:r w:rsidRPr="00922156">
        <w:rPr>
          <w:rFonts w:ascii="Times New Roman" w:hAnsi="Times New Roman"/>
        </w:rPr>
        <w:t>alcoholic fatty liver disease</w:t>
      </w:r>
    </w:p>
    <w:p w14:paraId="6C7141A9" w14:textId="77777777" w:rsidR="00922156" w:rsidRPr="00922156" w:rsidRDefault="00922156" w:rsidP="00922156">
      <w:pPr>
        <w:spacing w:line="480" w:lineRule="auto"/>
        <w:rPr>
          <w:rFonts w:ascii="Times New Roman" w:hAnsi="Times New Roman"/>
        </w:rPr>
      </w:pPr>
      <w:r w:rsidRPr="00922156">
        <w:rPr>
          <w:rFonts w:ascii="Times New Roman" w:hAnsi="Times New Roman"/>
        </w:rPr>
        <w:t>DM- diabetes mellitus</w:t>
      </w:r>
    </w:p>
    <w:p w14:paraId="4FF0EA01" w14:textId="77777777" w:rsidR="00922156" w:rsidRPr="00922156" w:rsidRDefault="00922156" w:rsidP="00922156">
      <w:pPr>
        <w:spacing w:line="480" w:lineRule="auto"/>
        <w:rPr>
          <w:rFonts w:ascii="Times New Roman" w:hAnsi="Times New Roman"/>
        </w:rPr>
      </w:pPr>
      <w:r w:rsidRPr="00922156">
        <w:rPr>
          <w:rFonts w:ascii="Times New Roman" w:hAnsi="Times New Roman"/>
        </w:rPr>
        <w:t>IQR- interquartile range</w:t>
      </w:r>
    </w:p>
    <w:p w14:paraId="684DFAB5" w14:textId="1C1D073D" w:rsidR="00922156" w:rsidRPr="00922156" w:rsidRDefault="00922156" w:rsidP="00922156">
      <w:pPr>
        <w:spacing w:line="480" w:lineRule="auto"/>
        <w:rPr>
          <w:rFonts w:ascii="Times New Roman" w:hAnsi="Times New Roman"/>
        </w:rPr>
      </w:pPr>
      <w:r w:rsidRPr="00922156">
        <w:rPr>
          <w:rFonts w:ascii="Times New Roman" w:hAnsi="Times New Roman"/>
        </w:rPr>
        <w:t>ESBL- extended</w:t>
      </w:r>
      <w:r w:rsidR="00167DB0">
        <w:rPr>
          <w:rFonts w:ascii="Times New Roman" w:hAnsi="Times New Roman"/>
        </w:rPr>
        <w:t>-</w:t>
      </w:r>
      <w:r w:rsidRPr="00922156">
        <w:rPr>
          <w:rFonts w:ascii="Times New Roman" w:hAnsi="Times New Roman"/>
        </w:rPr>
        <w:t>spectrum beta-lactamase</w:t>
      </w:r>
    </w:p>
    <w:p w14:paraId="1297E380" w14:textId="6DCAECA8" w:rsidR="00922156" w:rsidRPr="00922156" w:rsidRDefault="00922156" w:rsidP="00922156">
      <w:pPr>
        <w:spacing w:line="480" w:lineRule="auto"/>
        <w:rPr>
          <w:rFonts w:ascii="Times New Roman" w:hAnsi="Times New Roman"/>
        </w:rPr>
      </w:pPr>
      <w:r w:rsidRPr="00922156">
        <w:rPr>
          <w:rFonts w:ascii="Times New Roman" w:hAnsi="Times New Roman"/>
        </w:rPr>
        <w:t xml:space="preserve">CRE- carbapenem-resistant </w:t>
      </w:r>
      <w:r w:rsidR="00167DB0">
        <w:rPr>
          <w:rFonts w:ascii="Times New Roman" w:hAnsi="Times New Roman"/>
        </w:rPr>
        <w:t>E</w:t>
      </w:r>
      <w:r w:rsidRPr="00922156">
        <w:rPr>
          <w:rFonts w:ascii="Times New Roman" w:hAnsi="Times New Roman"/>
        </w:rPr>
        <w:t>nterobacteriaceae</w:t>
      </w:r>
    </w:p>
    <w:p w14:paraId="67FF4EA2" w14:textId="77777777" w:rsidR="00922156" w:rsidRPr="00922156" w:rsidRDefault="00922156" w:rsidP="00922156">
      <w:pPr>
        <w:spacing w:line="480" w:lineRule="auto"/>
        <w:rPr>
          <w:rFonts w:ascii="Times New Roman" w:hAnsi="Times New Roman"/>
        </w:rPr>
      </w:pPr>
      <w:r w:rsidRPr="00922156">
        <w:rPr>
          <w:rFonts w:ascii="Times New Roman" w:hAnsi="Times New Roman"/>
        </w:rPr>
        <w:t>ICU- intensive care unit</w:t>
      </w:r>
    </w:p>
    <w:p w14:paraId="48789257" w14:textId="77777777" w:rsidR="00922156" w:rsidRPr="00922156" w:rsidRDefault="00922156" w:rsidP="00922156">
      <w:pPr>
        <w:spacing w:line="480" w:lineRule="auto"/>
        <w:rPr>
          <w:rFonts w:ascii="Times New Roman" w:hAnsi="Times New Roman"/>
        </w:rPr>
      </w:pPr>
      <w:r w:rsidRPr="00922156">
        <w:rPr>
          <w:rFonts w:ascii="Times New Roman" w:hAnsi="Times New Roman"/>
        </w:rPr>
        <w:t>GSH- Groote Schuur Hospital</w:t>
      </w:r>
    </w:p>
    <w:p w14:paraId="5492E640" w14:textId="77777777" w:rsidR="00922156" w:rsidRPr="00922156" w:rsidRDefault="00922156" w:rsidP="00922156">
      <w:pPr>
        <w:spacing w:line="480" w:lineRule="auto"/>
        <w:rPr>
          <w:rFonts w:ascii="Times New Roman" w:hAnsi="Times New Roman"/>
        </w:rPr>
      </w:pPr>
      <w:r w:rsidRPr="00922156">
        <w:rPr>
          <w:rFonts w:ascii="Times New Roman" w:hAnsi="Times New Roman"/>
        </w:rPr>
        <w:t>GIT- gastrointestinal</w:t>
      </w:r>
    </w:p>
    <w:p w14:paraId="22980C81" w14:textId="77777777" w:rsidR="00922156" w:rsidRPr="00922156" w:rsidRDefault="00922156" w:rsidP="00922156">
      <w:pPr>
        <w:spacing w:line="480" w:lineRule="auto"/>
        <w:rPr>
          <w:rFonts w:ascii="Times New Roman" w:hAnsi="Times New Roman"/>
        </w:rPr>
      </w:pPr>
      <w:r w:rsidRPr="00922156">
        <w:rPr>
          <w:rFonts w:ascii="Times New Roman" w:hAnsi="Times New Roman"/>
        </w:rPr>
        <w:t>HAT- hepatic artery thrombosis</w:t>
      </w:r>
    </w:p>
    <w:p w14:paraId="3E246FE1" w14:textId="77777777" w:rsidR="00922156" w:rsidRPr="00922156" w:rsidRDefault="00922156" w:rsidP="00922156">
      <w:pPr>
        <w:spacing w:line="480" w:lineRule="auto"/>
        <w:rPr>
          <w:rFonts w:ascii="Times New Roman" w:hAnsi="Times New Roman"/>
        </w:rPr>
      </w:pPr>
      <w:r w:rsidRPr="00922156">
        <w:rPr>
          <w:rFonts w:ascii="Times New Roman" w:hAnsi="Times New Roman"/>
        </w:rPr>
        <w:t>IVC- inferior vena cava</w:t>
      </w:r>
    </w:p>
    <w:p w14:paraId="7D953C9B" w14:textId="16E4DB5D" w:rsidR="00922156" w:rsidRDefault="00922156" w:rsidP="00922156">
      <w:pPr>
        <w:spacing w:line="480" w:lineRule="auto"/>
        <w:rPr>
          <w:rFonts w:ascii="Times New Roman" w:hAnsi="Times New Roman"/>
        </w:rPr>
      </w:pPr>
      <w:r w:rsidRPr="00922156">
        <w:rPr>
          <w:rFonts w:ascii="Times New Roman" w:hAnsi="Times New Roman"/>
        </w:rPr>
        <w:t>d- days</w:t>
      </w:r>
    </w:p>
    <w:p w14:paraId="596E33C9" w14:textId="286FB9D2" w:rsidR="007D36EC" w:rsidRDefault="007D36EC" w:rsidP="007D36EC">
      <w:pPr>
        <w:spacing w:line="480" w:lineRule="auto"/>
        <w:rPr>
          <w:rFonts w:ascii="Times New Roman" w:hAnsi="Times New Roman"/>
          <w:b/>
          <w:bCs/>
        </w:rPr>
      </w:pPr>
      <w:r w:rsidRPr="0009310D">
        <w:rPr>
          <w:rFonts w:ascii="Times New Roman" w:hAnsi="Times New Roman"/>
          <w:b/>
          <w:bCs/>
        </w:rPr>
        <w:t>Acknowledgment</w:t>
      </w:r>
    </w:p>
    <w:p w14:paraId="61387BBD" w14:textId="09B202D8" w:rsidR="00857F8A" w:rsidRPr="00857F8A" w:rsidRDefault="00857F8A" w:rsidP="00857F8A">
      <w:pPr>
        <w:spacing w:line="480" w:lineRule="auto"/>
        <w:rPr>
          <w:rFonts w:ascii="Times New Roman" w:hAnsi="Times New Roman"/>
        </w:rPr>
      </w:pPr>
      <w:r w:rsidRPr="00857F8A">
        <w:rPr>
          <w:rFonts w:ascii="Times New Roman" w:hAnsi="Times New Roman"/>
        </w:rPr>
        <w:lastRenderedPageBreak/>
        <w:t>The authors thank Dr</w:t>
      </w:r>
      <w:r w:rsidR="00167DB0">
        <w:rPr>
          <w:rFonts w:ascii="Times New Roman" w:hAnsi="Times New Roman"/>
        </w:rPr>
        <w:t>.</w:t>
      </w:r>
      <w:r w:rsidRPr="00857F8A">
        <w:rPr>
          <w:rFonts w:ascii="Times New Roman" w:hAnsi="Times New Roman"/>
        </w:rPr>
        <w:t xml:space="preserve"> June Fabian, Ms</w:t>
      </w:r>
      <w:r w:rsidR="00167DB0">
        <w:rPr>
          <w:rFonts w:ascii="Times New Roman" w:hAnsi="Times New Roman"/>
        </w:rPr>
        <w:t>.</w:t>
      </w:r>
      <w:r w:rsidRPr="00857F8A">
        <w:rPr>
          <w:rFonts w:ascii="Times New Roman" w:hAnsi="Times New Roman"/>
        </w:rPr>
        <w:t xml:space="preserve"> Heather Maher, Dr</w:t>
      </w:r>
      <w:r w:rsidR="00167DB0">
        <w:rPr>
          <w:rFonts w:ascii="Times New Roman" w:hAnsi="Times New Roman"/>
        </w:rPr>
        <w:t>.</w:t>
      </w:r>
      <w:r w:rsidRPr="00857F8A">
        <w:rPr>
          <w:rFonts w:ascii="Times New Roman" w:hAnsi="Times New Roman"/>
        </w:rPr>
        <w:t xml:space="preserve"> Petra </w:t>
      </w:r>
      <w:proofErr w:type="spellStart"/>
      <w:r w:rsidRPr="00857F8A">
        <w:rPr>
          <w:rFonts w:ascii="Times New Roman" w:hAnsi="Times New Roman"/>
        </w:rPr>
        <w:t>Gaylard</w:t>
      </w:r>
      <w:proofErr w:type="spellEnd"/>
      <w:r w:rsidRPr="00857F8A">
        <w:rPr>
          <w:rFonts w:ascii="Times New Roman" w:hAnsi="Times New Roman"/>
        </w:rPr>
        <w:t xml:space="preserve"> for their support.</w:t>
      </w:r>
    </w:p>
    <w:p w14:paraId="2E45547D" w14:textId="77777777" w:rsidR="007D36EC" w:rsidRPr="00440198" w:rsidRDefault="007D36EC" w:rsidP="007D36EC">
      <w:pPr>
        <w:spacing w:line="480" w:lineRule="auto"/>
        <w:rPr>
          <w:rFonts w:ascii="Times New Roman" w:hAnsi="Times New Roman"/>
          <w:b/>
          <w:bCs/>
        </w:rPr>
      </w:pPr>
      <w:r w:rsidRPr="00440198">
        <w:rPr>
          <w:rFonts w:ascii="Times New Roman" w:hAnsi="Times New Roman"/>
          <w:b/>
          <w:bCs/>
        </w:rPr>
        <w:t>Footnotes</w:t>
      </w:r>
    </w:p>
    <w:p w14:paraId="2696112F" w14:textId="64DA8A6B" w:rsidR="008D1DE6" w:rsidRDefault="008D1DE6" w:rsidP="007841A9">
      <w:pPr>
        <w:spacing w:line="480" w:lineRule="auto"/>
        <w:rPr>
          <w:rFonts w:ascii="Times New Roman" w:hAnsi="Times New Roman"/>
          <w:b/>
          <w:bCs/>
        </w:rPr>
      </w:pPr>
      <w:r>
        <w:rPr>
          <w:rFonts w:ascii="Times New Roman" w:hAnsi="Times New Roman"/>
          <w:b/>
          <w:bCs/>
        </w:rPr>
        <w:t xml:space="preserve">This work </w:t>
      </w:r>
      <w:r w:rsidRPr="008D1DE6">
        <w:rPr>
          <w:rFonts w:ascii="Times New Roman" w:hAnsi="Times New Roman"/>
        </w:rPr>
        <w:t>was done according to the STROBE guidelines</w:t>
      </w:r>
    </w:p>
    <w:p w14:paraId="52ACCBA8" w14:textId="137C675D" w:rsidR="007D36EC" w:rsidRPr="007D36EC" w:rsidRDefault="007D36EC" w:rsidP="007841A9">
      <w:pPr>
        <w:spacing w:line="480" w:lineRule="auto"/>
        <w:rPr>
          <w:rFonts w:ascii="Times New Roman" w:hAnsi="Times New Roman"/>
        </w:rPr>
      </w:pPr>
      <w:r w:rsidRPr="00440198">
        <w:rPr>
          <w:rFonts w:ascii="Times New Roman" w:hAnsi="Times New Roman"/>
          <w:b/>
          <w:bCs/>
        </w:rPr>
        <w:t>Citation of this article:</w:t>
      </w:r>
      <w:r w:rsidRPr="007D36EC">
        <w:rPr>
          <w:rFonts w:ascii="Times New Roman" w:hAnsi="Times New Roman"/>
        </w:rPr>
        <w:t xml:space="preserve"> </w:t>
      </w:r>
      <w:r w:rsidR="007841A9" w:rsidRPr="007841A9">
        <w:rPr>
          <w:rFonts w:ascii="Times New Roman" w:hAnsi="Times New Roman"/>
        </w:rPr>
        <w:t xml:space="preserve">Chiba S, Lowman W, Schleicher G. Early complications in adult liver transplant recipients at the Wits Donald Gordon Medical Centre, South Africa. liver transplantation [Internet]. </w:t>
      </w:r>
      <w:r w:rsidR="007841A9">
        <w:rPr>
          <w:rFonts w:ascii="Times New Roman" w:hAnsi="Times New Roman"/>
        </w:rPr>
        <w:t>Egypt</w:t>
      </w:r>
      <w:r w:rsidR="005629C7">
        <w:rPr>
          <w:rFonts w:ascii="Times New Roman" w:hAnsi="Times New Roman"/>
        </w:rPr>
        <w:t>'</w:t>
      </w:r>
      <w:r w:rsidR="007841A9">
        <w:rPr>
          <w:rFonts w:ascii="Times New Roman" w:hAnsi="Times New Roman"/>
        </w:rPr>
        <w:t>s</w:t>
      </w:r>
      <w:r w:rsidR="007841A9" w:rsidRPr="007841A9">
        <w:rPr>
          <w:rFonts w:ascii="Times New Roman" w:hAnsi="Times New Roman"/>
        </w:rPr>
        <w:t xml:space="preserve"> Presidential Specialized Council for Education and Scientific Research; 2020 Aug</w:t>
      </w:r>
      <w:r w:rsidR="005629C7">
        <w:rPr>
          <w:rFonts w:ascii="Times New Roman" w:hAnsi="Times New Roman"/>
        </w:rPr>
        <w:t>ust</w:t>
      </w:r>
      <w:r w:rsidR="007841A9" w:rsidRPr="007841A9">
        <w:rPr>
          <w:rFonts w:ascii="Times New Roman" w:hAnsi="Times New Roman"/>
        </w:rPr>
        <w:t xml:space="preserve"> 12;3(1):1</w:t>
      </w:r>
      <w:r w:rsidR="007841A9">
        <w:rPr>
          <w:rFonts w:ascii="Times New Roman" w:hAnsi="Times New Roman"/>
        </w:rPr>
        <w:t>-</w:t>
      </w:r>
      <w:r w:rsidR="007841A9" w:rsidRPr="007841A9">
        <w:rPr>
          <w:rFonts w:ascii="Times New Roman" w:hAnsi="Times New Roman"/>
        </w:rPr>
        <w:t xml:space="preserve">24. Available from: </w:t>
      </w:r>
      <w:hyperlink r:id="rId15" w:history="1">
        <w:r w:rsidR="007841A9" w:rsidRPr="007841A9">
          <w:rPr>
            <w:rStyle w:val="Hyperlink"/>
            <w:rFonts w:ascii="Times New Roman" w:hAnsi="Times New Roman"/>
          </w:rPr>
          <w:t>http://dx.doi.org/10.52378/hmer7639</w:t>
        </w:r>
      </w:hyperlink>
      <w:r w:rsidRPr="007D36EC">
        <w:rPr>
          <w:rFonts w:ascii="Times New Roman" w:hAnsi="Times New Roman"/>
        </w:rPr>
        <w:t>.</w:t>
      </w:r>
    </w:p>
    <w:p w14:paraId="69282B65" w14:textId="3D5A828E" w:rsidR="000F3E0D" w:rsidRDefault="007D36EC" w:rsidP="000F3E0D">
      <w:pPr>
        <w:spacing w:line="480" w:lineRule="auto"/>
        <w:rPr>
          <w:rFonts w:ascii="Times New Roman" w:hAnsi="Times New Roman"/>
        </w:rPr>
      </w:pPr>
      <w:r w:rsidRPr="008D1DE6">
        <w:rPr>
          <w:rFonts w:ascii="Times New Roman" w:hAnsi="Times New Roman"/>
          <w:b/>
          <w:bCs/>
        </w:rPr>
        <w:t>Peer- Reviewers:</w:t>
      </w:r>
      <w:r w:rsidRPr="007D36EC">
        <w:rPr>
          <w:rFonts w:ascii="Times New Roman" w:hAnsi="Times New Roman"/>
        </w:rPr>
        <w:t xml:space="preserve"> Amr Hanafy, </w:t>
      </w:r>
      <w:r w:rsidR="00A6176C">
        <w:rPr>
          <w:rFonts w:ascii="Times New Roman" w:hAnsi="Times New Roman"/>
        </w:rPr>
        <w:t>Emad</w:t>
      </w:r>
      <w:r w:rsidR="00857F8A">
        <w:rPr>
          <w:rFonts w:ascii="Times New Roman" w:hAnsi="Times New Roman"/>
        </w:rPr>
        <w:t xml:space="preserve"> </w:t>
      </w:r>
      <w:r w:rsidR="00A6176C">
        <w:rPr>
          <w:rFonts w:ascii="Times New Roman" w:hAnsi="Times New Roman"/>
        </w:rPr>
        <w:t>Fawzi</w:t>
      </w:r>
    </w:p>
    <w:p w14:paraId="71BD4423" w14:textId="2144D299" w:rsidR="007D36EC" w:rsidRDefault="007D36EC" w:rsidP="00A6176C">
      <w:pPr>
        <w:spacing w:line="480" w:lineRule="auto"/>
        <w:rPr>
          <w:rFonts w:ascii="Times New Roman" w:hAnsi="Times New Roman"/>
        </w:rPr>
      </w:pPr>
      <w:r w:rsidRPr="008D1DE6">
        <w:rPr>
          <w:rFonts w:ascii="Times New Roman" w:hAnsi="Times New Roman"/>
          <w:b/>
          <w:bCs/>
        </w:rPr>
        <w:t>E- Editor:</w:t>
      </w:r>
      <w:r w:rsidRPr="007D36EC">
        <w:rPr>
          <w:rFonts w:ascii="Times New Roman" w:hAnsi="Times New Roman"/>
        </w:rPr>
        <w:t xml:space="preserve"> Salem Y Mohamed.</w:t>
      </w:r>
    </w:p>
    <w:p w14:paraId="386E4312" w14:textId="77777777" w:rsidR="007841A9" w:rsidRPr="007841A9" w:rsidRDefault="007841A9" w:rsidP="007841A9">
      <w:pPr>
        <w:spacing w:after="200" w:line="276" w:lineRule="auto"/>
        <w:jc w:val="both"/>
        <w:rPr>
          <w:rFonts w:ascii="Verdana" w:eastAsia="Times New Roman" w:hAnsi="Verdana"/>
          <w:color w:val="333333"/>
          <w:sz w:val="20"/>
          <w:szCs w:val="20"/>
        </w:rPr>
      </w:pPr>
      <w:r w:rsidRPr="007841A9">
        <w:rPr>
          <w:rFonts w:ascii="Calibri" w:eastAsia="Calibri" w:hAnsi="Calibri" w:cs="Arial"/>
          <w:b/>
          <w:bCs/>
          <w:noProof/>
          <w:sz w:val="22"/>
          <w:szCs w:val="22"/>
          <w:lang w:val="en-GB"/>
        </w:rPr>
        <w:t>Copyright ©.</w:t>
      </w:r>
      <w:r w:rsidRPr="007841A9">
        <w:rPr>
          <w:rFonts w:ascii="Calibri" w:eastAsia="Calibri" w:hAnsi="Calibri" w:cs="Arial"/>
          <w:noProof/>
          <w:sz w:val="22"/>
          <w:szCs w:val="22"/>
          <w:lang w:val="en-GB"/>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which does not comply with these terms. Disclaimer: claims expressed in this article are solely those of the authors and do not necessarily represent their affiliated organizations or those of the publisher, the editors, and the reviewers. Any product that may be evaluated in this article or claim that its manufacturer may make it not guaranteed or endorsed by the publisher.</w:t>
      </w:r>
    </w:p>
    <w:p w14:paraId="5B4E0508" w14:textId="77777777" w:rsidR="00CC3D81" w:rsidRDefault="00CC3D81" w:rsidP="00CC3D81">
      <w:pPr>
        <w:spacing w:line="480" w:lineRule="auto"/>
        <w:rPr>
          <w:rFonts w:ascii="Times New Roman" w:hAnsi="Times New Roman"/>
          <w:color w:val="000000"/>
        </w:rPr>
      </w:pPr>
      <w:r w:rsidRPr="00F17907">
        <w:rPr>
          <w:rFonts w:ascii="Times New Roman" w:hAnsi="Times New Roman"/>
          <w:b/>
        </w:rPr>
        <w:t>References</w:t>
      </w:r>
    </w:p>
    <w:p w14:paraId="5B23FAAB" w14:textId="5DE3D505" w:rsidR="00CC3D81" w:rsidRPr="00CF5F64" w:rsidRDefault="00CC3D81" w:rsidP="00CC3D81">
      <w:pPr>
        <w:widowControl w:val="0"/>
        <w:autoSpaceDE w:val="0"/>
        <w:autoSpaceDN w:val="0"/>
        <w:adjustRightInd w:val="0"/>
        <w:spacing w:after="40" w:line="480" w:lineRule="auto"/>
        <w:jc w:val="both"/>
        <w:rPr>
          <w:rFonts w:ascii="Times New Roman" w:hAnsi="Times New Roman"/>
        </w:rPr>
      </w:pPr>
      <w:r>
        <w:rPr>
          <w:rFonts w:ascii="Times New Roman" w:hAnsi="Times New Roman"/>
        </w:rPr>
        <w:t xml:space="preserve">1) </w:t>
      </w:r>
      <w:r w:rsidRPr="00CF5F64">
        <w:rPr>
          <w:rFonts w:ascii="Times New Roman" w:hAnsi="Times New Roman"/>
        </w:rPr>
        <w:t>Song, E et al. Adult liver transplantation in Johannesburg, South Africa (2004 - 2016): Balancing good outcomes, constrained resources</w:t>
      </w:r>
      <w:r w:rsidR="009716C1">
        <w:rPr>
          <w:rFonts w:ascii="Times New Roman" w:hAnsi="Times New Roman"/>
        </w:rPr>
        <w:t>,</w:t>
      </w:r>
      <w:r w:rsidRPr="00CF5F64">
        <w:rPr>
          <w:rFonts w:ascii="Times New Roman" w:hAnsi="Times New Roman"/>
        </w:rPr>
        <w:t xml:space="preserve"> and limited donors</w:t>
      </w:r>
      <w:r>
        <w:rPr>
          <w:rFonts w:ascii="Times New Roman" w:hAnsi="Times New Roman"/>
        </w:rPr>
        <w:t xml:space="preserve">. </w:t>
      </w:r>
      <w:r w:rsidRPr="00CF5F64">
        <w:rPr>
          <w:rFonts w:ascii="Times New Roman" w:hAnsi="Times New Roman"/>
          <w:bCs/>
        </w:rPr>
        <w:t>SAMJ</w:t>
      </w:r>
      <w:r>
        <w:rPr>
          <w:rFonts w:ascii="Times New Roman" w:hAnsi="Times New Roman"/>
        </w:rPr>
        <w:t>. 2018;108(11):929-36</w:t>
      </w:r>
      <w:r w:rsidRPr="00CF5F64">
        <w:rPr>
          <w:rFonts w:ascii="Times New Roman" w:hAnsi="Times New Roman"/>
        </w:rPr>
        <w:t>.</w:t>
      </w:r>
    </w:p>
    <w:p w14:paraId="0E544824" w14:textId="77777777" w:rsidR="00CC3D81" w:rsidRPr="00F17907" w:rsidRDefault="00CC3D81" w:rsidP="00CC3D81">
      <w:pPr>
        <w:spacing w:line="480" w:lineRule="auto"/>
        <w:rPr>
          <w:rFonts w:ascii="Times New Roman" w:hAnsi="Times New Roman"/>
        </w:rPr>
      </w:pPr>
      <w:r>
        <w:rPr>
          <w:rFonts w:ascii="Times New Roman" w:hAnsi="Times New Roman"/>
        </w:rPr>
        <w:t xml:space="preserve">2) </w:t>
      </w:r>
      <w:r w:rsidRPr="00F17907">
        <w:rPr>
          <w:rFonts w:ascii="Times New Roman" w:hAnsi="Times New Roman"/>
        </w:rPr>
        <w:t>Botha J, Spearman C, Millar A, et al. Ten years of liver transplantation at Groote Schuur Hospital. SAMJ. 2000;90(9):880-3.</w:t>
      </w:r>
    </w:p>
    <w:p w14:paraId="526054A2" w14:textId="77777777" w:rsidR="00CC3D81" w:rsidRPr="00F17907" w:rsidRDefault="00CC3D81" w:rsidP="00CC3D81">
      <w:pPr>
        <w:widowControl w:val="0"/>
        <w:autoSpaceDE w:val="0"/>
        <w:autoSpaceDN w:val="0"/>
        <w:adjustRightInd w:val="0"/>
        <w:spacing w:line="480" w:lineRule="auto"/>
        <w:rPr>
          <w:rFonts w:ascii="Times New Roman" w:hAnsi="Times New Roman"/>
        </w:rPr>
      </w:pPr>
      <w:r>
        <w:rPr>
          <w:rFonts w:ascii="Times New Roman" w:hAnsi="Times New Roman"/>
        </w:rPr>
        <w:t xml:space="preserve">3) </w:t>
      </w:r>
      <w:r w:rsidRPr="00F17907">
        <w:rPr>
          <w:rFonts w:ascii="Times New Roman" w:hAnsi="Times New Roman"/>
        </w:rPr>
        <w:t xml:space="preserve">Romero FA, </w:t>
      </w:r>
      <w:proofErr w:type="spellStart"/>
      <w:r w:rsidRPr="00F17907">
        <w:rPr>
          <w:rFonts w:ascii="Times New Roman" w:hAnsi="Times New Roman"/>
        </w:rPr>
        <w:t>Razonable</w:t>
      </w:r>
      <w:proofErr w:type="spellEnd"/>
      <w:r w:rsidRPr="00F17907">
        <w:rPr>
          <w:rFonts w:ascii="Times New Roman" w:hAnsi="Times New Roman"/>
        </w:rPr>
        <w:t xml:space="preserve"> RR. Infections in liver transplant recipients. World J Hepatol. 2011;3(4):83-92.</w:t>
      </w:r>
    </w:p>
    <w:p w14:paraId="549BB699" w14:textId="42E7FA2E" w:rsidR="00CC3D81" w:rsidRPr="00F17907" w:rsidRDefault="00CC3D81" w:rsidP="00CC3D81">
      <w:pPr>
        <w:spacing w:line="480" w:lineRule="auto"/>
        <w:rPr>
          <w:rFonts w:ascii="Times New Roman" w:hAnsi="Times New Roman"/>
        </w:rPr>
      </w:pPr>
      <w:r>
        <w:rPr>
          <w:rFonts w:ascii="Times New Roman" w:hAnsi="Times New Roman"/>
        </w:rPr>
        <w:lastRenderedPageBreak/>
        <w:t xml:space="preserve">4) </w:t>
      </w:r>
      <w:proofErr w:type="spellStart"/>
      <w:r w:rsidRPr="00F17907">
        <w:rPr>
          <w:rFonts w:ascii="Times New Roman" w:hAnsi="Times New Roman"/>
        </w:rPr>
        <w:t>Razonable</w:t>
      </w:r>
      <w:proofErr w:type="spellEnd"/>
      <w:r w:rsidRPr="00F17907">
        <w:rPr>
          <w:rFonts w:ascii="Times New Roman" w:hAnsi="Times New Roman"/>
        </w:rPr>
        <w:t xml:space="preserve"> RR, Findlay JY, </w:t>
      </w:r>
      <w:proofErr w:type="spellStart"/>
      <w:r w:rsidRPr="00F17907">
        <w:rPr>
          <w:rFonts w:ascii="Times New Roman" w:hAnsi="Times New Roman"/>
        </w:rPr>
        <w:t>O</w:t>
      </w:r>
      <w:r w:rsidR="005629C7">
        <w:rPr>
          <w:rFonts w:ascii="Times New Roman" w:hAnsi="Times New Roman"/>
        </w:rPr>
        <w:t>'</w:t>
      </w:r>
      <w:r w:rsidRPr="00F17907">
        <w:rPr>
          <w:rFonts w:ascii="Times New Roman" w:hAnsi="Times New Roman"/>
        </w:rPr>
        <w:t>Riordan</w:t>
      </w:r>
      <w:proofErr w:type="spellEnd"/>
      <w:r w:rsidRPr="00F17907">
        <w:rPr>
          <w:rFonts w:ascii="Times New Roman" w:hAnsi="Times New Roman"/>
        </w:rPr>
        <w:t xml:space="preserve"> A, et al. Critical Care Issues in Patients After Liver Transplantation. Liver </w:t>
      </w:r>
      <w:proofErr w:type="spellStart"/>
      <w:r w:rsidRPr="00F17907">
        <w:rPr>
          <w:rFonts w:ascii="Times New Roman" w:hAnsi="Times New Roman"/>
        </w:rPr>
        <w:t>Transpl</w:t>
      </w:r>
      <w:proofErr w:type="spellEnd"/>
      <w:r w:rsidRPr="00F17907">
        <w:rPr>
          <w:rFonts w:ascii="Times New Roman" w:hAnsi="Times New Roman"/>
        </w:rPr>
        <w:t xml:space="preserve">. </w:t>
      </w:r>
      <w:r w:rsidR="00825343" w:rsidRPr="00F17907">
        <w:rPr>
          <w:rFonts w:ascii="Times New Roman" w:hAnsi="Times New Roman"/>
        </w:rPr>
        <w:t>2011; 17:511</w:t>
      </w:r>
      <w:r w:rsidRPr="00F17907">
        <w:rPr>
          <w:rFonts w:ascii="Times New Roman" w:hAnsi="Times New Roman"/>
        </w:rPr>
        <w:t>-27.</w:t>
      </w:r>
    </w:p>
    <w:p w14:paraId="74B8ED10" w14:textId="77777777" w:rsidR="00CC3D81" w:rsidRPr="00F17907" w:rsidRDefault="00CC3D81" w:rsidP="00CC3D81">
      <w:pPr>
        <w:spacing w:line="480" w:lineRule="auto"/>
        <w:rPr>
          <w:rFonts w:ascii="Times New Roman" w:hAnsi="Times New Roman"/>
          <w:color w:val="1A1A1A"/>
        </w:rPr>
      </w:pPr>
      <w:r>
        <w:rPr>
          <w:rFonts w:ascii="Times New Roman" w:hAnsi="Times New Roman"/>
        </w:rPr>
        <w:t xml:space="preserve">5) </w:t>
      </w:r>
      <w:proofErr w:type="spellStart"/>
      <w:r w:rsidRPr="00F17907">
        <w:rPr>
          <w:rFonts w:ascii="Times New Roman" w:hAnsi="Times New Roman"/>
          <w:color w:val="1A1A1A"/>
        </w:rPr>
        <w:t>Feltracco</w:t>
      </w:r>
      <w:proofErr w:type="spellEnd"/>
      <w:r w:rsidRPr="00F17907">
        <w:rPr>
          <w:rFonts w:ascii="Times New Roman" w:hAnsi="Times New Roman"/>
          <w:color w:val="1A1A1A"/>
        </w:rPr>
        <w:t xml:space="preserve"> P, Barbieri S, </w:t>
      </w:r>
      <w:proofErr w:type="spellStart"/>
      <w:r w:rsidRPr="00F17907">
        <w:rPr>
          <w:rFonts w:ascii="Times New Roman" w:hAnsi="Times New Roman"/>
          <w:color w:val="1A1A1A"/>
        </w:rPr>
        <w:t>Galligioni</w:t>
      </w:r>
      <w:proofErr w:type="spellEnd"/>
      <w:r w:rsidRPr="00F17907">
        <w:rPr>
          <w:rFonts w:ascii="Times New Roman" w:hAnsi="Times New Roman"/>
          <w:color w:val="1A1A1A"/>
        </w:rPr>
        <w:t xml:space="preserve"> H, et al. Intensive care management of liver </w:t>
      </w:r>
    </w:p>
    <w:p w14:paraId="756B64B6" w14:textId="77777777" w:rsidR="00CC3D81" w:rsidRPr="00F17907" w:rsidRDefault="00CC3D81" w:rsidP="00CC3D81">
      <w:pPr>
        <w:spacing w:line="480" w:lineRule="auto"/>
        <w:rPr>
          <w:rFonts w:ascii="Times New Roman" w:hAnsi="Times New Roman"/>
          <w:color w:val="1A1A1A"/>
        </w:rPr>
      </w:pPr>
      <w:r w:rsidRPr="00F17907">
        <w:rPr>
          <w:rFonts w:ascii="Times New Roman" w:hAnsi="Times New Roman"/>
          <w:color w:val="1A1A1A"/>
        </w:rPr>
        <w:t>transplanted patients. World J Hepatol. 2011;3(3):61-71.</w:t>
      </w:r>
    </w:p>
    <w:p w14:paraId="34039B85" w14:textId="0D23C5CE" w:rsidR="00CC3D81" w:rsidRDefault="00CC3D81" w:rsidP="00CC3D81">
      <w:pPr>
        <w:spacing w:line="480" w:lineRule="auto"/>
        <w:rPr>
          <w:rFonts w:ascii="Times New Roman" w:hAnsi="Times New Roman"/>
          <w:color w:val="262626"/>
        </w:rPr>
      </w:pPr>
      <w:r>
        <w:rPr>
          <w:rFonts w:ascii="Times New Roman" w:hAnsi="Times New Roman"/>
        </w:rPr>
        <w:t xml:space="preserve">6) </w:t>
      </w:r>
      <w:proofErr w:type="spellStart"/>
      <w:r w:rsidRPr="00F17907">
        <w:rPr>
          <w:rFonts w:ascii="Times New Roman" w:hAnsi="Times New Roman"/>
          <w:color w:val="262626"/>
        </w:rPr>
        <w:t>Bekker</w:t>
      </w:r>
      <w:proofErr w:type="spellEnd"/>
      <w:r w:rsidRPr="00F17907">
        <w:rPr>
          <w:rFonts w:ascii="Times New Roman" w:hAnsi="Times New Roman"/>
          <w:color w:val="262626"/>
        </w:rPr>
        <w:t xml:space="preserve"> J, </w:t>
      </w:r>
      <w:proofErr w:type="spellStart"/>
      <w:r w:rsidRPr="00F17907">
        <w:rPr>
          <w:rFonts w:ascii="Times New Roman" w:hAnsi="Times New Roman"/>
          <w:color w:val="262626"/>
        </w:rPr>
        <w:t>Ploem</w:t>
      </w:r>
      <w:proofErr w:type="spellEnd"/>
      <w:r w:rsidRPr="00F17907">
        <w:rPr>
          <w:rFonts w:ascii="Times New Roman" w:hAnsi="Times New Roman"/>
          <w:color w:val="262626"/>
        </w:rPr>
        <w:t xml:space="preserve"> S, De Jong, KP. Early Hepatic Artery Thrombosis after Liver Transplantation: A Systematic Review of the Incidence, Outcome</w:t>
      </w:r>
      <w:r w:rsidR="00167DB0">
        <w:rPr>
          <w:rFonts w:ascii="Times New Roman" w:hAnsi="Times New Roman"/>
          <w:color w:val="262626"/>
        </w:rPr>
        <w:t>,</w:t>
      </w:r>
      <w:r w:rsidRPr="00F17907">
        <w:rPr>
          <w:rFonts w:ascii="Times New Roman" w:hAnsi="Times New Roman"/>
          <w:color w:val="262626"/>
        </w:rPr>
        <w:t xml:space="preserve"> and Risk Factors. American Journal of Transplantation. </w:t>
      </w:r>
      <w:r w:rsidR="00825343" w:rsidRPr="00F17907">
        <w:rPr>
          <w:rFonts w:ascii="Times New Roman" w:hAnsi="Times New Roman"/>
          <w:color w:val="262626"/>
        </w:rPr>
        <w:t>2009; 9:746</w:t>
      </w:r>
      <w:r w:rsidRPr="00F17907">
        <w:rPr>
          <w:rFonts w:ascii="Times New Roman" w:hAnsi="Times New Roman"/>
          <w:color w:val="262626"/>
        </w:rPr>
        <w:t>–57.</w:t>
      </w:r>
    </w:p>
    <w:p w14:paraId="09720B78" w14:textId="05A3D01B" w:rsidR="00CC3D81" w:rsidRPr="00F17907" w:rsidRDefault="00CC3D81" w:rsidP="00CC3D81">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color w:val="262626"/>
        </w:rPr>
        <w:t xml:space="preserve">7) </w:t>
      </w:r>
      <w:hyperlink r:id="rId16" w:history="1">
        <w:r w:rsidRPr="00F17907">
          <w:rPr>
            <w:rFonts w:ascii="Times New Roman" w:hAnsi="Times New Roman"/>
          </w:rPr>
          <w:t xml:space="preserve">Pfau PR, </w:t>
        </w:r>
        <w:proofErr w:type="spellStart"/>
        <w:r w:rsidRPr="00F17907">
          <w:rPr>
            <w:rFonts w:ascii="Times New Roman" w:hAnsi="Times New Roman"/>
          </w:rPr>
          <w:t>Kochman</w:t>
        </w:r>
        <w:proofErr w:type="spellEnd"/>
        <w:r w:rsidRPr="00F17907">
          <w:rPr>
            <w:rFonts w:ascii="Times New Roman" w:hAnsi="Times New Roman"/>
          </w:rPr>
          <w:t xml:space="preserve"> ML, Lewis JD, et al. Endoscopic management of postoperative biliary complications in orthotopic liver transplantation. </w:t>
        </w:r>
        <w:proofErr w:type="spellStart"/>
        <w:r w:rsidRPr="00F17907">
          <w:rPr>
            <w:rFonts w:ascii="Times New Roman" w:hAnsi="Times New Roman"/>
          </w:rPr>
          <w:t>Gastrointest</w:t>
        </w:r>
        <w:proofErr w:type="spellEnd"/>
        <w:r w:rsidRPr="00F17907">
          <w:rPr>
            <w:rFonts w:ascii="Times New Roman" w:hAnsi="Times New Roman"/>
          </w:rPr>
          <w:t xml:space="preserve"> </w:t>
        </w:r>
        <w:proofErr w:type="spellStart"/>
        <w:r w:rsidRPr="00F17907">
          <w:rPr>
            <w:rFonts w:ascii="Times New Roman" w:hAnsi="Times New Roman"/>
          </w:rPr>
          <w:t>Endosc</w:t>
        </w:r>
        <w:proofErr w:type="spellEnd"/>
        <w:r w:rsidRPr="00F17907">
          <w:rPr>
            <w:rFonts w:ascii="Times New Roman" w:hAnsi="Times New Roman"/>
          </w:rPr>
          <w:t>. 2000;</w:t>
        </w:r>
        <w:r w:rsidR="00E92E9B">
          <w:rPr>
            <w:rFonts w:ascii="Times New Roman" w:hAnsi="Times New Roman"/>
          </w:rPr>
          <w:t xml:space="preserve"> </w:t>
        </w:r>
        <w:r w:rsidRPr="00F17907">
          <w:rPr>
            <w:rFonts w:ascii="Times New Roman" w:hAnsi="Times New Roman"/>
          </w:rPr>
          <w:t>52:55.</w:t>
        </w:r>
      </w:hyperlink>
    </w:p>
    <w:p w14:paraId="772EBF60" w14:textId="77777777" w:rsidR="00CC3D81" w:rsidRDefault="00CC3D81" w:rsidP="00CC3D81">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rPr>
        <w:t>8)</w:t>
      </w:r>
      <w:r w:rsidRPr="00F17907">
        <w:rPr>
          <w:rFonts w:ascii="Times New Roman" w:hAnsi="Times New Roman"/>
          <w:kern w:val="1"/>
        </w:rPr>
        <w:t xml:space="preserve"> </w:t>
      </w:r>
      <w:hyperlink r:id="rId17" w:history="1">
        <w:proofErr w:type="spellStart"/>
        <w:r w:rsidRPr="00F17907">
          <w:rPr>
            <w:rFonts w:ascii="Times New Roman" w:hAnsi="Times New Roman"/>
          </w:rPr>
          <w:t>Thuluvath</w:t>
        </w:r>
        <w:proofErr w:type="spellEnd"/>
        <w:r w:rsidRPr="00F17907">
          <w:rPr>
            <w:rFonts w:ascii="Times New Roman" w:hAnsi="Times New Roman"/>
          </w:rPr>
          <w:t xml:space="preserve"> PJ, </w:t>
        </w:r>
        <w:proofErr w:type="spellStart"/>
        <w:r w:rsidRPr="00F17907">
          <w:rPr>
            <w:rFonts w:ascii="Times New Roman" w:hAnsi="Times New Roman"/>
          </w:rPr>
          <w:t>Atassi</w:t>
        </w:r>
        <w:proofErr w:type="spellEnd"/>
        <w:r w:rsidRPr="00F17907">
          <w:rPr>
            <w:rFonts w:ascii="Times New Roman" w:hAnsi="Times New Roman"/>
          </w:rPr>
          <w:t xml:space="preserve"> T, Lee J. An endoscopic approach to biliary complications following orthotopic liver transplantation. Liver Int. 2003; 23:156.</w:t>
        </w:r>
      </w:hyperlink>
    </w:p>
    <w:p w14:paraId="5770BC56" w14:textId="77777777" w:rsidR="00CC3D81" w:rsidRPr="00F17907" w:rsidRDefault="00CC3D81" w:rsidP="00CC3D81">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rPr>
        <w:t xml:space="preserve">9) </w:t>
      </w:r>
      <w:hyperlink r:id="rId18" w:history="1">
        <w:proofErr w:type="spellStart"/>
        <w:r w:rsidRPr="00F17907">
          <w:rPr>
            <w:rFonts w:ascii="Times New Roman" w:hAnsi="Times New Roman"/>
          </w:rPr>
          <w:t>Thethy</w:t>
        </w:r>
        <w:proofErr w:type="spellEnd"/>
        <w:r w:rsidRPr="00F17907">
          <w:rPr>
            <w:rFonts w:ascii="Times New Roman" w:hAnsi="Times New Roman"/>
          </w:rPr>
          <w:t xml:space="preserve"> S, Thomson </w:t>
        </w:r>
        <w:proofErr w:type="spellStart"/>
        <w:r w:rsidRPr="00F17907">
          <w:rPr>
            <w:rFonts w:ascii="Times New Roman" w:hAnsi="Times New Roman"/>
          </w:rPr>
          <w:t>BNj</w:t>
        </w:r>
        <w:proofErr w:type="spellEnd"/>
        <w:r w:rsidRPr="00F17907">
          <w:rPr>
            <w:rFonts w:ascii="Times New Roman" w:hAnsi="Times New Roman"/>
          </w:rPr>
          <w:t xml:space="preserve">, </w:t>
        </w:r>
        <w:proofErr w:type="spellStart"/>
        <w:r w:rsidRPr="00F17907">
          <w:rPr>
            <w:rFonts w:ascii="Times New Roman" w:hAnsi="Times New Roman"/>
          </w:rPr>
          <w:t>Pleass</w:t>
        </w:r>
        <w:proofErr w:type="spellEnd"/>
        <w:r w:rsidRPr="00F17907">
          <w:rPr>
            <w:rFonts w:ascii="Times New Roman" w:hAnsi="Times New Roman"/>
          </w:rPr>
          <w:t xml:space="preserve"> H, et al. Management of biliary tract complications after orthotopic liver transplantation. Clin Transplant. 2004; 18:647.</w:t>
        </w:r>
      </w:hyperlink>
    </w:p>
    <w:p w14:paraId="1AF60FD4" w14:textId="690EC344" w:rsidR="00CC3D81" w:rsidRDefault="00CC3D81" w:rsidP="00CC3D81">
      <w:pPr>
        <w:spacing w:line="360" w:lineRule="auto"/>
      </w:pPr>
      <w:r>
        <w:rPr>
          <w:rFonts w:ascii="Times New Roman" w:hAnsi="Times New Roman"/>
        </w:rPr>
        <w:t xml:space="preserve">10) </w:t>
      </w:r>
      <w:proofErr w:type="spellStart"/>
      <w:r w:rsidRPr="000F456A">
        <w:t>Zongyi</w:t>
      </w:r>
      <w:proofErr w:type="spellEnd"/>
      <w:r w:rsidRPr="000F456A">
        <w:t xml:space="preserve"> Y, </w:t>
      </w:r>
      <w:proofErr w:type="spellStart"/>
      <w:r w:rsidRPr="000F456A">
        <w:t>Baifeng</w:t>
      </w:r>
      <w:proofErr w:type="spellEnd"/>
      <w:r w:rsidRPr="000F456A">
        <w:t xml:space="preserve"> L, </w:t>
      </w:r>
      <w:proofErr w:type="spellStart"/>
      <w:r w:rsidRPr="000F456A">
        <w:t>Funian</w:t>
      </w:r>
      <w:proofErr w:type="spellEnd"/>
      <w:r w:rsidRPr="000F456A">
        <w:t xml:space="preserve"> Z, et al. Risk factors of acute kidney injury after orthotopic liver transplantation in China. Sci Rep </w:t>
      </w:r>
      <w:r w:rsidR="00825343" w:rsidRPr="000F456A">
        <w:t>2017; 7:41555</w:t>
      </w:r>
      <w:r w:rsidRPr="000F456A">
        <w:t>.</w:t>
      </w:r>
    </w:p>
    <w:p w14:paraId="6CC9F0A9" w14:textId="4241ACDA" w:rsidR="00CC3D81" w:rsidRPr="000F456A" w:rsidRDefault="00CC3D81" w:rsidP="00CC3D81">
      <w:pPr>
        <w:spacing w:line="360" w:lineRule="auto"/>
      </w:pPr>
      <w:r>
        <w:rPr>
          <w:rFonts w:ascii="Times New Roman" w:hAnsi="Times New Roman"/>
        </w:rPr>
        <w:t xml:space="preserve">11) </w:t>
      </w:r>
      <w:proofErr w:type="spellStart"/>
      <w:r w:rsidRPr="000F456A">
        <w:t>Hilmi</w:t>
      </w:r>
      <w:proofErr w:type="spellEnd"/>
      <w:r w:rsidRPr="000F456A">
        <w:t xml:space="preserve"> IA, Damian D, Al-Khafaji A, et al. Acute kidney injury following orthotopic liver transplantation: incidence, risk </w:t>
      </w:r>
      <w:r w:rsidR="00825343" w:rsidRPr="000F456A">
        <w:t>factors, and</w:t>
      </w:r>
      <w:r w:rsidRPr="000F456A">
        <w:t xml:space="preserve"> effects on patient and graft outcomes. British Journal of </w:t>
      </w:r>
      <w:proofErr w:type="spellStart"/>
      <w:r w:rsidRPr="000F456A">
        <w:t>Anaesthesia</w:t>
      </w:r>
      <w:proofErr w:type="spellEnd"/>
      <w:r w:rsidRPr="000F456A">
        <w:t xml:space="preserve"> 2015;114(6):919-26.</w:t>
      </w:r>
    </w:p>
    <w:p w14:paraId="1A226986" w14:textId="77777777" w:rsidR="00CC3D81" w:rsidRDefault="00CC3D81" w:rsidP="00CC3D81">
      <w:pPr>
        <w:widowControl w:val="0"/>
        <w:autoSpaceDE w:val="0"/>
        <w:autoSpaceDN w:val="0"/>
        <w:adjustRightInd w:val="0"/>
        <w:spacing w:line="360" w:lineRule="auto"/>
        <w:rPr>
          <w:rFonts w:cs="Arial"/>
          <w:u w:color="262626"/>
        </w:rPr>
      </w:pPr>
      <w:r>
        <w:rPr>
          <w:rFonts w:ascii="Times New Roman" w:hAnsi="Times New Roman"/>
        </w:rPr>
        <w:t xml:space="preserve">12) </w:t>
      </w:r>
      <w:hyperlink r:id="rId19" w:history="1">
        <w:proofErr w:type="spellStart"/>
        <w:r w:rsidRPr="00261AF0">
          <w:rPr>
            <w:rFonts w:cs="Arial"/>
          </w:rPr>
          <w:t>Feltracco</w:t>
        </w:r>
        <w:proofErr w:type="spellEnd"/>
        <w:r w:rsidRPr="00261AF0">
          <w:rPr>
            <w:rFonts w:cs="Arial"/>
          </w:rPr>
          <w:t xml:space="preserve"> P</w:t>
        </w:r>
      </w:hyperlink>
      <w:r w:rsidRPr="00261AF0">
        <w:rPr>
          <w:rFonts w:cs="Arial"/>
        </w:rPr>
        <w:t xml:space="preserve">, </w:t>
      </w:r>
      <w:hyperlink r:id="rId20" w:history="1">
        <w:proofErr w:type="spellStart"/>
        <w:r w:rsidRPr="00261AF0">
          <w:rPr>
            <w:rFonts w:cs="Arial"/>
          </w:rPr>
          <w:t>Carollo</w:t>
        </w:r>
        <w:proofErr w:type="spellEnd"/>
        <w:r w:rsidRPr="00261AF0">
          <w:rPr>
            <w:rFonts w:cs="Arial"/>
          </w:rPr>
          <w:t xml:space="preserve"> C</w:t>
        </w:r>
      </w:hyperlink>
      <w:r w:rsidRPr="00261AF0">
        <w:rPr>
          <w:rFonts w:cs="Arial"/>
        </w:rPr>
        <w:t xml:space="preserve">, </w:t>
      </w:r>
      <w:hyperlink r:id="rId21" w:history="1">
        <w:r w:rsidRPr="00261AF0">
          <w:rPr>
            <w:rFonts w:cs="Arial"/>
          </w:rPr>
          <w:t>Barbieri S</w:t>
        </w:r>
      </w:hyperlink>
      <w:r>
        <w:rPr>
          <w:rFonts w:cs="Arial"/>
        </w:rPr>
        <w:t>, et al.</w:t>
      </w:r>
      <w:r>
        <w:t xml:space="preserve"> </w:t>
      </w:r>
      <w:r w:rsidRPr="00261AF0">
        <w:rPr>
          <w:rFonts w:cs="Arial"/>
          <w:bCs/>
          <w:u w:color="262626"/>
        </w:rPr>
        <w:t>Early respiratory complications after liver transplantation.</w:t>
      </w:r>
      <w:r>
        <w:rPr>
          <w:rFonts w:cs="Arial"/>
          <w:bCs/>
          <w:u w:color="262626"/>
        </w:rPr>
        <w:t xml:space="preserve"> </w:t>
      </w:r>
      <w:r>
        <w:rPr>
          <w:rFonts w:cs="Arial"/>
        </w:rPr>
        <w:t>World J Gastroenterol</w:t>
      </w:r>
      <w:r w:rsidRPr="00261AF0">
        <w:rPr>
          <w:rFonts w:cs="Arial"/>
        </w:rPr>
        <w:t xml:space="preserve"> 2013</w:t>
      </w:r>
      <w:r>
        <w:rPr>
          <w:rFonts w:cs="Arial"/>
        </w:rPr>
        <w:t>;</w:t>
      </w:r>
      <w:r w:rsidRPr="00261AF0">
        <w:rPr>
          <w:rFonts w:cs="Arial"/>
          <w:u w:color="262626"/>
        </w:rPr>
        <w:t>19(48):9271-8</w:t>
      </w:r>
      <w:r>
        <w:rPr>
          <w:rFonts w:cs="Arial"/>
          <w:u w:color="262626"/>
        </w:rPr>
        <w:t>1.</w:t>
      </w:r>
    </w:p>
    <w:p w14:paraId="35370356" w14:textId="77777777" w:rsidR="00CC3D81" w:rsidRPr="00F17907" w:rsidRDefault="00CC3D81" w:rsidP="00CC3D81">
      <w:pPr>
        <w:widowControl w:val="0"/>
        <w:autoSpaceDE w:val="0"/>
        <w:autoSpaceDN w:val="0"/>
        <w:adjustRightInd w:val="0"/>
        <w:spacing w:after="40" w:line="480" w:lineRule="auto"/>
        <w:rPr>
          <w:rFonts w:ascii="Times New Roman" w:hAnsi="Times New Roman"/>
        </w:rPr>
      </w:pPr>
      <w:r>
        <w:rPr>
          <w:rFonts w:cs="Arial"/>
          <w:u w:color="262626"/>
        </w:rPr>
        <w:t xml:space="preserve">13) </w:t>
      </w:r>
      <w:proofErr w:type="spellStart"/>
      <w:r w:rsidRPr="00F17907">
        <w:rPr>
          <w:rFonts w:ascii="Times New Roman" w:hAnsi="Times New Roman"/>
        </w:rPr>
        <w:t>Laish</w:t>
      </w:r>
      <w:proofErr w:type="spellEnd"/>
      <w:r w:rsidRPr="00F17907">
        <w:rPr>
          <w:rFonts w:ascii="Times New Roman" w:hAnsi="Times New Roman"/>
        </w:rPr>
        <w:t xml:space="preserve"> I, Braun M, </w:t>
      </w:r>
      <w:proofErr w:type="spellStart"/>
      <w:r w:rsidRPr="00F17907">
        <w:rPr>
          <w:rFonts w:ascii="Times New Roman" w:hAnsi="Times New Roman"/>
        </w:rPr>
        <w:t>Mor</w:t>
      </w:r>
      <w:proofErr w:type="spellEnd"/>
      <w:r w:rsidRPr="00F17907">
        <w:rPr>
          <w:rFonts w:ascii="Times New Roman" w:hAnsi="Times New Roman"/>
        </w:rPr>
        <w:t xml:space="preserve"> E, et al. </w:t>
      </w:r>
      <w:proofErr w:type="spellStart"/>
      <w:r w:rsidRPr="00F17907">
        <w:rPr>
          <w:rFonts w:ascii="Times New Roman" w:hAnsi="Times New Roman"/>
        </w:rPr>
        <w:t>Metabollic</w:t>
      </w:r>
      <w:proofErr w:type="spellEnd"/>
      <w:r w:rsidRPr="00F17907">
        <w:rPr>
          <w:rFonts w:ascii="Times New Roman" w:hAnsi="Times New Roman"/>
        </w:rPr>
        <w:t xml:space="preserve"> syndrome in liver transplant recipients: prevalence, risk factors, and association with cardiovascular events. Liver </w:t>
      </w:r>
      <w:proofErr w:type="spellStart"/>
      <w:r w:rsidRPr="00F17907">
        <w:rPr>
          <w:rFonts w:ascii="Times New Roman" w:hAnsi="Times New Roman"/>
        </w:rPr>
        <w:t>Transpl</w:t>
      </w:r>
      <w:proofErr w:type="spellEnd"/>
      <w:r w:rsidRPr="00F17907">
        <w:rPr>
          <w:rFonts w:ascii="Times New Roman" w:hAnsi="Times New Roman"/>
        </w:rPr>
        <w:t>. 2011;17(1):15-22.</w:t>
      </w:r>
    </w:p>
    <w:p w14:paraId="1A87C2ED" w14:textId="028E8917" w:rsidR="00CC3D81" w:rsidRPr="00F17907" w:rsidRDefault="00CC3D81" w:rsidP="00CC3D81">
      <w:pPr>
        <w:spacing w:line="480" w:lineRule="auto"/>
        <w:rPr>
          <w:rFonts w:ascii="Times New Roman" w:hAnsi="Times New Roman"/>
        </w:rPr>
      </w:pPr>
      <w:r>
        <w:rPr>
          <w:rFonts w:cs="Arial"/>
          <w:u w:color="262626"/>
        </w:rPr>
        <w:t xml:space="preserve">14) </w:t>
      </w:r>
      <w:proofErr w:type="spellStart"/>
      <w:r w:rsidRPr="00F17907">
        <w:rPr>
          <w:rFonts w:ascii="Times New Roman" w:hAnsi="Times New Roman"/>
        </w:rPr>
        <w:t>Madhwal</w:t>
      </w:r>
      <w:proofErr w:type="spellEnd"/>
      <w:r w:rsidRPr="00F17907">
        <w:rPr>
          <w:rFonts w:ascii="Times New Roman" w:hAnsi="Times New Roman"/>
        </w:rPr>
        <w:t xml:space="preserve"> S, </w:t>
      </w:r>
      <w:proofErr w:type="spellStart"/>
      <w:r w:rsidRPr="00F17907">
        <w:rPr>
          <w:rFonts w:ascii="Times New Roman" w:hAnsi="Times New Roman"/>
        </w:rPr>
        <w:t>Atreja</w:t>
      </w:r>
      <w:proofErr w:type="spellEnd"/>
      <w:r w:rsidRPr="00F17907">
        <w:rPr>
          <w:rFonts w:ascii="Times New Roman" w:hAnsi="Times New Roman"/>
        </w:rPr>
        <w:t xml:space="preserve"> A, </w:t>
      </w:r>
      <w:proofErr w:type="spellStart"/>
      <w:r w:rsidRPr="00F17907">
        <w:rPr>
          <w:rFonts w:ascii="Times New Roman" w:hAnsi="Times New Roman"/>
        </w:rPr>
        <w:t>Albeldawi</w:t>
      </w:r>
      <w:proofErr w:type="spellEnd"/>
      <w:r w:rsidRPr="00F17907">
        <w:rPr>
          <w:rFonts w:ascii="Times New Roman" w:hAnsi="Times New Roman"/>
        </w:rPr>
        <w:t xml:space="preserve"> M, et al. Is Liver Transplantation a Risk Factor for Cardiovascular Disease? A Meta-Analysis of Observational Studies. Liver </w:t>
      </w:r>
      <w:proofErr w:type="spellStart"/>
      <w:r w:rsidRPr="00F17907">
        <w:rPr>
          <w:rFonts w:ascii="Times New Roman" w:hAnsi="Times New Roman"/>
        </w:rPr>
        <w:t>Transpl</w:t>
      </w:r>
      <w:proofErr w:type="spellEnd"/>
      <w:r w:rsidRPr="00F17907">
        <w:rPr>
          <w:rFonts w:ascii="Times New Roman" w:hAnsi="Times New Roman"/>
        </w:rPr>
        <w:t xml:space="preserve">. </w:t>
      </w:r>
      <w:r w:rsidR="00825343" w:rsidRPr="00F17907">
        <w:rPr>
          <w:rFonts w:ascii="Times New Roman" w:hAnsi="Times New Roman"/>
        </w:rPr>
        <w:t>2012; 18:1140</w:t>
      </w:r>
      <w:r w:rsidRPr="00F17907">
        <w:rPr>
          <w:rFonts w:ascii="Times New Roman" w:hAnsi="Times New Roman"/>
        </w:rPr>
        <w:t>-46.</w:t>
      </w:r>
    </w:p>
    <w:p w14:paraId="654DB8EA" w14:textId="18048F47" w:rsidR="00CC3D81" w:rsidRDefault="00CC3D81" w:rsidP="00CC3D81">
      <w:pPr>
        <w:spacing w:line="480" w:lineRule="auto"/>
        <w:rPr>
          <w:rFonts w:ascii="Times New Roman" w:hAnsi="Times New Roman"/>
          <w:color w:val="1A1A1A"/>
        </w:rPr>
      </w:pPr>
      <w:r>
        <w:rPr>
          <w:rFonts w:cs="Arial"/>
          <w:u w:color="262626"/>
        </w:rPr>
        <w:lastRenderedPageBreak/>
        <w:t xml:space="preserve">15) </w:t>
      </w:r>
      <w:proofErr w:type="spellStart"/>
      <w:r w:rsidRPr="00F17907">
        <w:rPr>
          <w:rFonts w:ascii="Times New Roman" w:hAnsi="Times New Roman"/>
          <w:color w:val="1A1A1A"/>
        </w:rPr>
        <w:t>Gisbert</w:t>
      </w:r>
      <w:proofErr w:type="spellEnd"/>
      <w:r w:rsidRPr="00F17907">
        <w:rPr>
          <w:rFonts w:ascii="Times New Roman" w:hAnsi="Times New Roman"/>
          <w:color w:val="1A1A1A"/>
        </w:rPr>
        <w:t xml:space="preserve"> C, Prieto M, </w:t>
      </w:r>
      <w:proofErr w:type="spellStart"/>
      <w:r w:rsidRPr="00F17907">
        <w:rPr>
          <w:rFonts w:ascii="Times New Roman" w:hAnsi="Times New Roman"/>
          <w:color w:val="1A1A1A"/>
        </w:rPr>
        <w:t>Berenguer</w:t>
      </w:r>
      <w:proofErr w:type="spellEnd"/>
      <w:r w:rsidRPr="00F17907">
        <w:rPr>
          <w:rFonts w:ascii="Times New Roman" w:hAnsi="Times New Roman"/>
          <w:color w:val="1A1A1A"/>
        </w:rPr>
        <w:t xml:space="preserve"> M. et al. Hyperlipidemia in Liver Transplant Recipients: prevalence and risk factors.</w:t>
      </w:r>
      <w:r>
        <w:rPr>
          <w:rFonts w:ascii="Times New Roman" w:hAnsi="Times New Roman"/>
          <w:color w:val="1A1A1A"/>
        </w:rPr>
        <w:t xml:space="preserve"> Liver </w:t>
      </w:r>
      <w:proofErr w:type="spellStart"/>
      <w:r>
        <w:rPr>
          <w:rFonts w:ascii="Times New Roman" w:hAnsi="Times New Roman"/>
          <w:color w:val="1A1A1A"/>
        </w:rPr>
        <w:t>Transpl</w:t>
      </w:r>
      <w:proofErr w:type="spellEnd"/>
      <w:r>
        <w:rPr>
          <w:rFonts w:ascii="Times New Roman" w:hAnsi="Times New Roman"/>
          <w:color w:val="1A1A1A"/>
        </w:rPr>
        <w:t xml:space="preserve"> Surg. </w:t>
      </w:r>
      <w:r w:rsidR="00825343">
        <w:rPr>
          <w:rFonts w:ascii="Times New Roman" w:hAnsi="Times New Roman"/>
          <w:color w:val="1A1A1A"/>
        </w:rPr>
        <w:t>1997; 3:416</w:t>
      </w:r>
      <w:r>
        <w:rPr>
          <w:rFonts w:ascii="Times New Roman" w:hAnsi="Times New Roman"/>
          <w:color w:val="1A1A1A"/>
        </w:rPr>
        <w:t>.</w:t>
      </w:r>
    </w:p>
    <w:p w14:paraId="71BBD966" w14:textId="77777777" w:rsidR="00CC3D81" w:rsidRDefault="00CC3D81" w:rsidP="00CC3D81">
      <w:pPr>
        <w:spacing w:line="480" w:lineRule="auto"/>
        <w:rPr>
          <w:rFonts w:ascii="Times New Roman" w:hAnsi="Times New Roman"/>
          <w:color w:val="262626"/>
        </w:rPr>
      </w:pPr>
      <w:r>
        <w:rPr>
          <w:rFonts w:ascii="Times New Roman" w:hAnsi="Times New Roman"/>
          <w:color w:val="1A1A1A"/>
        </w:rPr>
        <w:t xml:space="preserve">16) </w:t>
      </w:r>
      <w:r w:rsidRPr="00F17907">
        <w:rPr>
          <w:rFonts w:ascii="Times New Roman" w:hAnsi="Times New Roman"/>
          <w:color w:val="262626"/>
        </w:rPr>
        <w:t xml:space="preserve">Blair JE, </w:t>
      </w:r>
      <w:proofErr w:type="spellStart"/>
      <w:r w:rsidRPr="00F17907">
        <w:rPr>
          <w:rFonts w:ascii="Times New Roman" w:hAnsi="Times New Roman"/>
          <w:color w:val="262626"/>
        </w:rPr>
        <w:t>Kusne</w:t>
      </w:r>
      <w:proofErr w:type="spellEnd"/>
      <w:r w:rsidRPr="00F17907">
        <w:rPr>
          <w:rFonts w:ascii="Times New Roman" w:hAnsi="Times New Roman"/>
          <w:color w:val="262626"/>
        </w:rPr>
        <w:t xml:space="preserve"> S. Bacterial, Mycobacterial, and Protozoal Infections after Liver Transplantation-Part I. Liver </w:t>
      </w:r>
      <w:proofErr w:type="spellStart"/>
      <w:r w:rsidRPr="00F17907">
        <w:rPr>
          <w:rFonts w:ascii="Times New Roman" w:hAnsi="Times New Roman"/>
          <w:color w:val="262626"/>
        </w:rPr>
        <w:t>Transpl</w:t>
      </w:r>
      <w:proofErr w:type="spellEnd"/>
      <w:r w:rsidRPr="00F17907">
        <w:rPr>
          <w:rFonts w:ascii="Times New Roman" w:hAnsi="Times New Roman"/>
          <w:color w:val="262626"/>
        </w:rPr>
        <w:t>. 2005;11(12):1452-59.</w:t>
      </w:r>
    </w:p>
    <w:p w14:paraId="4E900994" w14:textId="77777777" w:rsidR="00CC3D81" w:rsidRPr="00F17907" w:rsidRDefault="00CC3D81" w:rsidP="00CC3D81">
      <w:pPr>
        <w:widowControl w:val="0"/>
        <w:autoSpaceDE w:val="0"/>
        <w:autoSpaceDN w:val="0"/>
        <w:adjustRightInd w:val="0"/>
        <w:spacing w:after="40" w:line="480" w:lineRule="auto"/>
        <w:rPr>
          <w:rFonts w:ascii="Times New Roman" w:hAnsi="Times New Roman"/>
        </w:rPr>
      </w:pPr>
      <w:r>
        <w:rPr>
          <w:rFonts w:ascii="Times New Roman" w:hAnsi="Times New Roman"/>
          <w:color w:val="262626"/>
        </w:rPr>
        <w:t xml:space="preserve">17) </w:t>
      </w:r>
      <w:r w:rsidRPr="00F17907">
        <w:rPr>
          <w:rFonts w:ascii="Times New Roman" w:hAnsi="Times New Roman"/>
        </w:rPr>
        <w:t>Liu X, Ling Z Li L et al. Invasive fungal infections in liver transplantation. Int J Infect Dis. 2011;15(5):298-304.</w:t>
      </w:r>
    </w:p>
    <w:p w14:paraId="06CC3F6C" w14:textId="77777777" w:rsidR="00CC3D81" w:rsidRPr="00F17907" w:rsidRDefault="00CC3D81" w:rsidP="00CC3D81">
      <w:pPr>
        <w:spacing w:line="480" w:lineRule="auto"/>
        <w:rPr>
          <w:rFonts w:ascii="Times New Roman" w:hAnsi="Times New Roman"/>
        </w:rPr>
      </w:pPr>
      <w:r>
        <w:rPr>
          <w:rFonts w:ascii="Times New Roman" w:hAnsi="Times New Roman"/>
          <w:color w:val="1A1A1A"/>
        </w:rPr>
        <w:t xml:space="preserve">18) </w:t>
      </w:r>
      <w:r w:rsidRPr="00F17907">
        <w:rPr>
          <w:rFonts w:ascii="Times New Roman" w:hAnsi="Times New Roman"/>
        </w:rPr>
        <w:t>Hernandez MDP, Martin P, Simkins J. Infectious Complications After Liver Transplantation. Gastroenterol Hepatol. 2015;11(11):741-53.</w:t>
      </w:r>
    </w:p>
    <w:p w14:paraId="64A9BEBD" w14:textId="77777777" w:rsidR="00CC3D81" w:rsidRDefault="00CC3D81" w:rsidP="00CC3D81">
      <w:pPr>
        <w:widowControl w:val="0"/>
        <w:autoSpaceDE w:val="0"/>
        <w:autoSpaceDN w:val="0"/>
        <w:adjustRightInd w:val="0"/>
        <w:spacing w:after="40" w:line="480" w:lineRule="auto"/>
        <w:rPr>
          <w:rFonts w:ascii="Times New Roman" w:hAnsi="Times New Roman"/>
        </w:rPr>
      </w:pPr>
      <w:r>
        <w:rPr>
          <w:rFonts w:ascii="Times New Roman" w:hAnsi="Times New Roman"/>
          <w:color w:val="1A1A1A"/>
        </w:rPr>
        <w:t xml:space="preserve">19) </w:t>
      </w:r>
      <w:proofErr w:type="spellStart"/>
      <w:r w:rsidRPr="00F17907">
        <w:rPr>
          <w:rFonts w:ascii="Times New Roman" w:hAnsi="Times New Roman"/>
        </w:rPr>
        <w:t>Centres</w:t>
      </w:r>
      <w:proofErr w:type="spellEnd"/>
      <w:r w:rsidRPr="00F17907">
        <w:rPr>
          <w:rFonts w:ascii="Times New Roman" w:hAnsi="Times New Roman"/>
        </w:rPr>
        <w:t xml:space="preserve"> for Disease Control and Prevention (2017). Sepsis l CDC. [online] Available at: </w:t>
      </w:r>
      <w:hyperlink r:id="rId22" w:history="1">
        <w:r w:rsidRPr="00F17907">
          <w:rPr>
            <w:rStyle w:val="Hyperlink"/>
            <w:rFonts w:ascii="Times New Roman" w:hAnsi="Times New Roman"/>
          </w:rPr>
          <w:t>http://cdc.gov/sepsis/index.html</w:t>
        </w:r>
      </w:hyperlink>
      <w:r w:rsidRPr="00F17907">
        <w:rPr>
          <w:rFonts w:ascii="Times New Roman" w:hAnsi="Times New Roman"/>
        </w:rPr>
        <w:t>.</w:t>
      </w:r>
    </w:p>
    <w:p w14:paraId="5F0754D1" w14:textId="2EBAAFC7" w:rsidR="00CC3D81" w:rsidRDefault="00CC3D81" w:rsidP="00CC3D81">
      <w:pPr>
        <w:spacing w:line="480" w:lineRule="auto"/>
        <w:rPr>
          <w:rFonts w:ascii="Times New Roman" w:hAnsi="Times New Roman"/>
        </w:rPr>
      </w:pPr>
      <w:r>
        <w:rPr>
          <w:rFonts w:ascii="Times New Roman" w:hAnsi="Times New Roman"/>
        </w:rPr>
        <w:t xml:space="preserve">20) </w:t>
      </w:r>
      <w:r w:rsidRPr="00F17907">
        <w:rPr>
          <w:rFonts w:ascii="Times New Roman" w:hAnsi="Times New Roman"/>
        </w:rPr>
        <w:t xml:space="preserve">Wong RJ, Aguilar M, Cheung R, et al. Nonalcoholic steatohepatitis is the second leading etiology of liver disease among adults awaiting liver transplantation in the United States. Gastroenterology. </w:t>
      </w:r>
      <w:r w:rsidR="00825343" w:rsidRPr="00F17907">
        <w:rPr>
          <w:rFonts w:ascii="Times New Roman" w:hAnsi="Times New Roman"/>
        </w:rPr>
        <w:t>2015; 148:547</w:t>
      </w:r>
      <w:r w:rsidRPr="00F17907">
        <w:rPr>
          <w:rFonts w:ascii="Times New Roman" w:hAnsi="Times New Roman"/>
        </w:rPr>
        <w:t>.</w:t>
      </w:r>
    </w:p>
    <w:p w14:paraId="374DAEF1" w14:textId="1793F086" w:rsidR="00CC3D81" w:rsidRPr="00F17907" w:rsidRDefault="00CC3D81" w:rsidP="00CC3D81">
      <w:pPr>
        <w:widowControl w:val="0"/>
        <w:autoSpaceDE w:val="0"/>
        <w:autoSpaceDN w:val="0"/>
        <w:adjustRightInd w:val="0"/>
        <w:spacing w:after="40" w:line="480" w:lineRule="auto"/>
        <w:rPr>
          <w:rFonts w:ascii="Times New Roman" w:hAnsi="Times New Roman"/>
        </w:rPr>
      </w:pPr>
      <w:r>
        <w:rPr>
          <w:rFonts w:ascii="Times New Roman" w:hAnsi="Times New Roman"/>
        </w:rPr>
        <w:t xml:space="preserve">21) </w:t>
      </w:r>
      <w:r w:rsidRPr="00F17907">
        <w:rPr>
          <w:rFonts w:ascii="Times New Roman" w:hAnsi="Times New Roman"/>
        </w:rPr>
        <w:t xml:space="preserve">Le MH, Devaki P, Ha NB, et al. Prevalence of non-alcoholic fatty liver disease and risk factors for advanced fibrosis and mortality in the United States. </w:t>
      </w:r>
      <w:proofErr w:type="spellStart"/>
      <w:r w:rsidRPr="00F17907">
        <w:rPr>
          <w:rFonts w:ascii="Times New Roman" w:hAnsi="Times New Roman"/>
        </w:rPr>
        <w:t>PLoS</w:t>
      </w:r>
      <w:proofErr w:type="spellEnd"/>
      <w:r w:rsidRPr="00F17907">
        <w:rPr>
          <w:rFonts w:ascii="Times New Roman" w:hAnsi="Times New Roman"/>
        </w:rPr>
        <w:t xml:space="preserve"> One. 2017;12(3</w:t>
      </w:r>
      <w:r w:rsidR="00825343" w:rsidRPr="00F17907">
        <w:rPr>
          <w:rFonts w:ascii="Times New Roman" w:hAnsi="Times New Roman"/>
        </w:rPr>
        <w:t>): e</w:t>
      </w:r>
      <w:r w:rsidRPr="00F17907">
        <w:rPr>
          <w:rFonts w:ascii="Times New Roman" w:hAnsi="Times New Roman"/>
        </w:rPr>
        <w:t>0173499.</w:t>
      </w:r>
    </w:p>
    <w:p w14:paraId="3A3D254C" w14:textId="74384F17" w:rsidR="00CC3D81" w:rsidRDefault="00CC3D81" w:rsidP="00CC3D81">
      <w:pPr>
        <w:widowControl w:val="0"/>
        <w:autoSpaceDE w:val="0"/>
        <w:autoSpaceDN w:val="0"/>
        <w:adjustRightInd w:val="0"/>
        <w:spacing w:after="40" w:line="480" w:lineRule="auto"/>
        <w:rPr>
          <w:rFonts w:ascii="Times New Roman" w:hAnsi="Times New Roman"/>
          <w:lang w:val="en"/>
        </w:rPr>
      </w:pPr>
      <w:r>
        <w:rPr>
          <w:rFonts w:ascii="Times New Roman" w:hAnsi="Times New Roman"/>
        </w:rPr>
        <w:t xml:space="preserve">22) </w:t>
      </w:r>
      <w:r w:rsidRPr="00F17907">
        <w:rPr>
          <w:rFonts w:ascii="Times New Roman" w:hAnsi="Times New Roman"/>
        </w:rPr>
        <w:t xml:space="preserve">T </w:t>
      </w:r>
      <w:proofErr w:type="spellStart"/>
      <w:r w:rsidRPr="00F17907">
        <w:rPr>
          <w:rFonts w:ascii="Times New Roman" w:hAnsi="Times New Roman"/>
          <w:lang w:val="en"/>
        </w:rPr>
        <w:t>Puoane</w:t>
      </w:r>
      <w:proofErr w:type="spellEnd"/>
      <w:r w:rsidRPr="00F17907">
        <w:rPr>
          <w:rFonts w:ascii="Times New Roman" w:hAnsi="Times New Roman"/>
          <w:lang w:val="en"/>
        </w:rPr>
        <w:t xml:space="preserve">, K Steyn, D Bradshaw, et al. Obesity in South Africa: The South African Demographic and Health Survey. </w:t>
      </w:r>
      <w:r w:rsidR="00825343" w:rsidRPr="00F17907">
        <w:rPr>
          <w:rFonts w:ascii="Times New Roman" w:hAnsi="Times New Roman"/>
          <w:lang w:val="en"/>
        </w:rPr>
        <w:t>2002; 10:1038</w:t>
      </w:r>
      <w:r w:rsidRPr="00F17907">
        <w:rPr>
          <w:rFonts w:ascii="Times New Roman" w:hAnsi="Times New Roman"/>
          <w:lang w:val="en"/>
        </w:rPr>
        <w:t>–48.</w:t>
      </w:r>
    </w:p>
    <w:p w14:paraId="56CCB4F7" w14:textId="27212DF4" w:rsidR="00CC3D81" w:rsidRPr="00F17907" w:rsidRDefault="00CC3D81" w:rsidP="00CC3D81">
      <w:pPr>
        <w:spacing w:line="480" w:lineRule="auto"/>
        <w:rPr>
          <w:rFonts w:ascii="Times New Roman" w:hAnsi="Times New Roman"/>
        </w:rPr>
      </w:pPr>
      <w:r>
        <w:rPr>
          <w:rFonts w:ascii="Times New Roman" w:hAnsi="Times New Roman"/>
          <w:lang w:val="en"/>
        </w:rPr>
        <w:t xml:space="preserve">23) </w:t>
      </w:r>
      <w:hyperlink r:id="rId23" w:history="1">
        <w:r w:rsidRPr="00F17907">
          <w:rPr>
            <w:rFonts w:ascii="Times New Roman" w:hAnsi="Times New Roman"/>
          </w:rPr>
          <w:t xml:space="preserve">Seehofer D, </w:t>
        </w:r>
        <w:proofErr w:type="spellStart"/>
        <w:r w:rsidRPr="00F17907">
          <w:rPr>
            <w:rFonts w:ascii="Times New Roman" w:hAnsi="Times New Roman"/>
          </w:rPr>
          <w:t>Eurich</w:t>
        </w:r>
        <w:proofErr w:type="spellEnd"/>
        <w:r w:rsidRPr="00F17907">
          <w:rPr>
            <w:rFonts w:ascii="Times New Roman" w:hAnsi="Times New Roman"/>
          </w:rPr>
          <w:t xml:space="preserve"> D, </w:t>
        </w:r>
        <w:proofErr w:type="spellStart"/>
        <w:r w:rsidRPr="00F17907">
          <w:rPr>
            <w:rFonts w:ascii="Times New Roman" w:hAnsi="Times New Roman"/>
          </w:rPr>
          <w:t>Veltzke-Schlieker</w:t>
        </w:r>
        <w:proofErr w:type="spellEnd"/>
        <w:r w:rsidRPr="00F17907">
          <w:rPr>
            <w:rFonts w:ascii="Times New Roman" w:hAnsi="Times New Roman"/>
          </w:rPr>
          <w:t xml:space="preserve"> W, et al. Biliary complications after liver transplantation: old problems and new challenges. Am J Transplant. </w:t>
        </w:r>
        <w:r w:rsidR="00825343" w:rsidRPr="00F17907">
          <w:rPr>
            <w:rFonts w:ascii="Times New Roman" w:hAnsi="Times New Roman"/>
          </w:rPr>
          <w:t>2013; 13:253</w:t>
        </w:r>
        <w:r w:rsidRPr="00F17907">
          <w:rPr>
            <w:rFonts w:ascii="Times New Roman" w:hAnsi="Times New Roman"/>
          </w:rPr>
          <w:t>.</w:t>
        </w:r>
      </w:hyperlink>
    </w:p>
    <w:p w14:paraId="06475834" w14:textId="5C25FF17" w:rsidR="00CC3D81" w:rsidRPr="00F17907" w:rsidRDefault="00CC3D81" w:rsidP="00CC3D81">
      <w:pPr>
        <w:spacing w:line="480" w:lineRule="auto"/>
        <w:rPr>
          <w:rFonts w:ascii="Times New Roman" w:hAnsi="Times New Roman"/>
        </w:rPr>
      </w:pPr>
      <w:r>
        <w:rPr>
          <w:rFonts w:ascii="Times New Roman" w:hAnsi="Times New Roman"/>
        </w:rPr>
        <w:t xml:space="preserve">24) </w:t>
      </w:r>
      <w:proofErr w:type="spellStart"/>
      <w:r w:rsidRPr="00F17907">
        <w:rPr>
          <w:rFonts w:ascii="Times New Roman" w:hAnsi="Times New Roman"/>
        </w:rPr>
        <w:t>Thuluvath</w:t>
      </w:r>
      <w:proofErr w:type="spellEnd"/>
      <w:r w:rsidRPr="00F17907">
        <w:rPr>
          <w:rFonts w:ascii="Times New Roman" w:hAnsi="Times New Roman"/>
        </w:rPr>
        <w:t xml:space="preserve"> PJ, Pfau PR, </w:t>
      </w:r>
      <w:proofErr w:type="spellStart"/>
      <w:r w:rsidRPr="00F17907">
        <w:rPr>
          <w:rFonts w:ascii="Times New Roman" w:hAnsi="Times New Roman"/>
        </w:rPr>
        <w:t>Kimmey</w:t>
      </w:r>
      <w:proofErr w:type="spellEnd"/>
      <w:r w:rsidRPr="00F17907">
        <w:rPr>
          <w:rFonts w:ascii="Times New Roman" w:hAnsi="Times New Roman"/>
        </w:rPr>
        <w:t xml:space="preserve"> MB et al. Biliary complications after liver transplantation: the role of endoscopy. Endoscopy 37. </w:t>
      </w:r>
      <w:r w:rsidR="00825343" w:rsidRPr="00F17907">
        <w:rPr>
          <w:rFonts w:ascii="Times New Roman" w:hAnsi="Times New Roman"/>
        </w:rPr>
        <w:t>2005; 37:857</w:t>
      </w:r>
      <w:r w:rsidRPr="00F17907">
        <w:rPr>
          <w:rFonts w:ascii="Times New Roman" w:hAnsi="Times New Roman"/>
        </w:rPr>
        <w:t>.</w:t>
      </w:r>
    </w:p>
    <w:p w14:paraId="7A0F68A7" w14:textId="77777777" w:rsidR="00CC3D81" w:rsidRPr="00F17907" w:rsidRDefault="00CC3D81" w:rsidP="00CC3D81">
      <w:pPr>
        <w:widowControl w:val="0"/>
        <w:autoSpaceDE w:val="0"/>
        <w:autoSpaceDN w:val="0"/>
        <w:adjustRightInd w:val="0"/>
        <w:spacing w:after="40" w:line="480" w:lineRule="auto"/>
        <w:rPr>
          <w:rFonts w:ascii="Times New Roman" w:hAnsi="Times New Roman"/>
        </w:rPr>
      </w:pPr>
      <w:r>
        <w:rPr>
          <w:rFonts w:ascii="Times New Roman" w:hAnsi="Times New Roman"/>
        </w:rPr>
        <w:t xml:space="preserve">25) </w:t>
      </w:r>
      <w:hyperlink r:id="rId24" w:history="1">
        <w:proofErr w:type="spellStart"/>
        <w:r w:rsidRPr="00F17907">
          <w:rPr>
            <w:rFonts w:ascii="Times New Roman" w:hAnsi="Times New Roman"/>
          </w:rPr>
          <w:t>Stratta</w:t>
        </w:r>
        <w:proofErr w:type="spellEnd"/>
        <w:r w:rsidRPr="00F17907">
          <w:rPr>
            <w:rFonts w:ascii="Times New Roman" w:hAnsi="Times New Roman"/>
          </w:rPr>
          <w:t xml:space="preserve"> RJ, Wood RP, </w:t>
        </w:r>
        <w:proofErr w:type="spellStart"/>
        <w:r w:rsidRPr="00F17907">
          <w:rPr>
            <w:rFonts w:ascii="Times New Roman" w:hAnsi="Times New Roman"/>
          </w:rPr>
          <w:t>Langnas</w:t>
        </w:r>
        <w:proofErr w:type="spellEnd"/>
        <w:r w:rsidRPr="00F17907">
          <w:rPr>
            <w:rFonts w:ascii="Times New Roman" w:hAnsi="Times New Roman"/>
          </w:rPr>
          <w:t xml:space="preserve"> AN, et al. Diagnosis and treatment of biliary tract complications after orthotopic liver transplantation. Surgery. 1989;106(4):675-84.</w:t>
        </w:r>
      </w:hyperlink>
    </w:p>
    <w:p w14:paraId="3C2EBD7D" w14:textId="77777777" w:rsidR="00CC3D81" w:rsidRPr="00F17907" w:rsidRDefault="00CC3D81" w:rsidP="00CC3D81">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color w:val="1A1A1A"/>
        </w:rPr>
        <w:lastRenderedPageBreak/>
        <w:t xml:space="preserve">26) </w:t>
      </w:r>
      <w:hyperlink r:id="rId25" w:history="1">
        <w:r w:rsidRPr="00F17907">
          <w:rPr>
            <w:rFonts w:ascii="Times New Roman" w:hAnsi="Times New Roman"/>
          </w:rPr>
          <w:t xml:space="preserve">Greif F, </w:t>
        </w:r>
        <w:proofErr w:type="spellStart"/>
        <w:r w:rsidRPr="00F17907">
          <w:rPr>
            <w:rFonts w:ascii="Times New Roman" w:hAnsi="Times New Roman"/>
          </w:rPr>
          <w:t>Bronsther</w:t>
        </w:r>
        <w:proofErr w:type="spellEnd"/>
        <w:r w:rsidRPr="00F17907">
          <w:rPr>
            <w:rFonts w:ascii="Times New Roman" w:hAnsi="Times New Roman"/>
          </w:rPr>
          <w:t xml:space="preserve"> OL, Van Thiel DH, et al. The incidence, timing, and management of biliary tract complications after orthotopic liver transplantation. Ann Surg. 1994; 219:40.</w:t>
        </w:r>
      </w:hyperlink>
    </w:p>
    <w:p w14:paraId="682830C3" w14:textId="77777777" w:rsidR="00CC3D81" w:rsidRPr="00F17907" w:rsidRDefault="00CC3D81" w:rsidP="00CC3D81">
      <w:pPr>
        <w:widowControl w:val="0"/>
        <w:tabs>
          <w:tab w:val="left" w:pos="220"/>
          <w:tab w:val="left" w:pos="720"/>
        </w:tabs>
        <w:autoSpaceDE w:val="0"/>
        <w:autoSpaceDN w:val="0"/>
        <w:adjustRightInd w:val="0"/>
        <w:spacing w:line="480" w:lineRule="auto"/>
        <w:rPr>
          <w:rFonts w:ascii="Times New Roman" w:hAnsi="Times New Roman"/>
        </w:rPr>
      </w:pPr>
      <w:r>
        <w:rPr>
          <w:rFonts w:ascii="Times New Roman" w:hAnsi="Times New Roman"/>
          <w:color w:val="1A1A1A"/>
        </w:rPr>
        <w:t xml:space="preserve">27) </w:t>
      </w:r>
      <w:hyperlink r:id="rId26" w:history="1">
        <w:proofErr w:type="spellStart"/>
        <w:r w:rsidRPr="00F17907">
          <w:rPr>
            <w:rFonts w:ascii="Times New Roman" w:hAnsi="Times New Roman"/>
          </w:rPr>
          <w:t>Rerknimitr</w:t>
        </w:r>
        <w:proofErr w:type="spellEnd"/>
        <w:r w:rsidRPr="00F17907">
          <w:rPr>
            <w:rFonts w:ascii="Times New Roman" w:hAnsi="Times New Roman"/>
          </w:rPr>
          <w:t xml:space="preserve"> R, Sherman S, Fogel EL, et al. Biliary tract complications after orthotopic liver transplantation with </w:t>
        </w:r>
        <w:proofErr w:type="spellStart"/>
        <w:r w:rsidRPr="00F17907">
          <w:rPr>
            <w:rFonts w:ascii="Times New Roman" w:hAnsi="Times New Roman"/>
          </w:rPr>
          <w:t>choledochocholedochostomy</w:t>
        </w:r>
        <w:proofErr w:type="spellEnd"/>
        <w:r w:rsidRPr="00F17907">
          <w:rPr>
            <w:rFonts w:ascii="Times New Roman" w:hAnsi="Times New Roman"/>
          </w:rPr>
          <w:t xml:space="preserve"> anastomosis: endoscopic findings and results of therapy. </w:t>
        </w:r>
        <w:proofErr w:type="spellStart"/>
        <w:r w:rsidRPr="00F17907">
          <w:rPr>
            <w:rFonts w:ascii="Times New Roman" w:hAnsi="Times New Roman"/>
          </w:rPr>
          <w:t>Gastrointest</w:t>
        </w:r>
        <w:proofErr w:type="spellEnd"/>
        <w:r w:rsidRPr="00F17907">
          <w:rPr>
            <w:rFonts w:ascii="Times New Roman" w:hAnsi="Times New Roman"/>
          </w:rPr>
          <w:t xml:space="preserve"> </w:t>
        </w:r>
        <w:proofErr w:type="spellStart"/>
        <w:r w:rsidRPr="00F17907">
          <w:rPr>
            <w:rFonts w:ascii="Times New Roman" w:hAnsi="Times New Roman"/>
          </w:rPr>
          <w:t>Endosc</w:t>
        </w:r>
        <w:proofErr w:type="spellEnd"/>
        <w:r w:rsidRPr="00F17907">
          <w:rPr>
            <w:rFonts w:ascii="Times New Roman" w:hAnsi="Times New Roman"/>
          </w:rPr>
          <w:t>. 2002; 55:224.</w:t>
        </w:r>
      </w:hyperlink>
    </w:p>
    <w:p w14:paraId="68E38633" w14:textId="77777777" w:rsidR="00CC3D81" w:rsidRPr="00F17907" w:rsidRDefault="00CC3D81" w:rsidP="00CC3D81">
      <w:pPr>
        <w:spacing w:line="480" w:lineRule="auto"/>
        <w:rPr>
          <w:rFonts w:ascii="Times New Roman" w:hAnsi="Times New Roman"/>
          <w:color w:val="262626"/>
        </w:rPr>
      </w:pPr>
      <w:r>
        <w:rPr>
          <w:rFonts w:ascii="Times New Roman" w:hAnsi="Times New Roman"/>
        </w:rPr>
        <w:t xml:space="preserve">28) </w:t>
      </w:r>
      <w:r w:rsidRPr="00F17907">
        <w:rPr>
          <w:rFonts w:ascii="Times New Roman" w:hAnsi="Times New Roman"/>
          <w:color w:val="262626"/>
        </w:rPr>
        <w:t xml:space="preserve">Paramesh, AS, </w:t>
      </w:r>
      <w:proofErr w:type="spellStart"/>
      <w:r w:rsidRPr="00F17907">
        <w:rPr>
          <w:rFonts w:ascii="Times New Roman" w:hAnsi="Times New Roman"/>
          <w:color w:val="262626"/>
        </w:rPr>
        <w:t>Roayaie</w:t>
      </w:r>
      <w:proofErr w:type="spellEnd"/>
      <w:r w:rsidRPr="00F17907">
        <w:rPr>
          <w:rFonts w:ascii="Times New Roman" w:hAnsi="Times New Roman"/>
          <w:color w:val="262626"/>
        </w:rPr>
        <w:t xml:space="preserve"> S, Doan Y, et al. Post-liver transplant acute renal failure: factors predicting development of end-stage renal disease. Clinical Transplantation. 2004;18: 94–9.</w:t>
      </w:r>
    </w:p>
    <w:p w14:paraId="7BA038CD" w14:textId="647C0E60" w:rsidR="00CC3D81" w:rsidRPr="00F17907" w:rsidRDefault="00CC3D81" w:rsidP="00CC3D81">
      <w:pPr>
        <w:spacing w:line="480" w:lineRule="auto"/>
        <w:rPr>
          <w:rFonts w:ascii="Times New Roman" w:hAnsi="Times New Roman"/>
          <w:color w:val="262626"/>
        </w:rPr>
      </w:pPr>
      <w:r>
        <w:rPr>
          <w:rFonts w:ascii="Times New Roman" w:hAnsi="Times New Roman"/>
          <w:color w:val="1A1A1A"/>
        </w:rPr>
        <w:t xml:space="preserve">29) </w:t>
      </w:r>
      <w:r w:rsidRPr="00F17907">
        <w:rPr>
          <w:rFonts w:ascii="Times New Roman" w:hAnsi="Times New Roman"/>
          <w:color w:val="262626"/>
        </w:rPr>
        <w:t xml:space="preserve">Corman, SL, Coley KC, </w:t>
      </w:r>
      <w:proofErr w:type="spellStart"/>
      <w:r w:rsidRPr="00F17907">
        <w:rPr>
          <w:rFonts w:ascii="Times New Roman" w:hAnsi="Times New Roman"/>
          <w:color w:val="262626"/>
        </w:rPr>
        <w:t>Schonder</w:t>
      </w:r>
      <w:proofErr w:type="spellEnd"/>
      <w:r w:rsidRPr="00F17907">
        <w:rPr>
          <w:rFonts w:ascii="Times New Roman" w:hAnsi="Times New Roman"/>
          <w:color w:val="262626"/>
        </w:rPr>
        <w:t xml:space="preserve"> KS. Effect of Long-term Tacrolimus Immunosuppression on Renal Function in Liver Transplant Recipients. Pharmacotherapy. The Journal of Human Pharmacology and Drug Therapy. </w:t>
      </w:r>
      <w:r w:rsidR="00825343" w:rsidRPr="00F17907">
        <w:rPr>
          <w:rFonts w:ascii="Times New Roman" w:hAnsi="Times New Roman"/>
          <w:color w:val="262626"/>
        </w:rPr>
        <w:t>2006; 26:1433</w:t>
      </w:r>
      <w:r w:rsidRPr="00F17907">
        <w:rPr>
          <w:rFonts w:ascii="Times New Roman" w:hAnsi="Times New Roman"/>
          <w:color w:val="262626"/>
        </w:rPr>
        <w:t>–37.</w:t>
      </w:r>
    </w:p>
    <w:p w14:paraId="4CB00E5A" w14:textId="77777777" w:rsidR="00CC3D81" w:rsidRDefault="00CC3D81" w:rsidP="00CC3D81">
      <w:pPr>
        <w:spacing w:line="480" w:lineRule="auto"/>
        <w:rPr>
          <w:rFonts w:ascii="Times New Roman" w:hAnsi="Times New Roman"/>
        </w:rPr>
      </w:pPr>
      <w:r>
        <w:rPr>
          <w:rFonts w:ascii="Times New Roman" w:hAnsi="Times New Roman"/>
          <w:color w:val="1A1A1A"/>
        </w:rPr>
        <w:t xml:space="preserve">30) </w:t>
      </w:r>
      <w:proofErr w:type="spellStart"/>
      <w:r w:rsidRPr="00F17907">
        <w:rPr>
          <w:rFonts w:ascii="Times New Roman" w:hAnsi="Times New Roman"/>
        </w:rPr>
        <w:t>Kusne</w:t>
      </w:r>
      <w:proofErr w:type="spellEnd"/>
      <w:r w:rsidRPr="00F17907">
        <w:rPr>
          <w:rFonts w:ascii="Times New Roman" w:hAnsi="Times New Roman"/>
        </w:rPr>
        <w:t xml:space="preserve"> S, </w:t>
      </w:r>
      <w:proofErr w:type="spellStart"/>
      <w:r w:rsidRPr="00F17907">
        <w:rPr>
          <w:rFonts w:ascii="Times New Roman" w:hAnsi="Times New Roman"/>
        </w:rPr>
        <w:t>Dummer</w:t>
      </w:r>
      <w:proofErr w:type="spellEnd"/>
      <w:r w:rsidRPr="00F17907">
        <w:rPr>
          <w:rFonts w:ascii="Times New Roman" w:hAnsi="Times New Roman"/>
        </w:rPr>
        <w:t xml:space="preserve"> JS, Singh N, et al. Infections after liver transplantation. An analysis of 101 consecutive cases. Medicine. 1998;67(2):132-43.</w:t>
      </w:r>
    </w:p>
    <w:p w14:paraId="19237288" w14:textId="1A57DAB1" w:rsidR="00CC3D81" w:rsidRPr="00F17907" w:rsidRDefault="00CC3D81" w:rsidP="00CC3D81">
      <w:pPr>
        <w:spacing w:line="480" w:lineRule="auto"/>
        <w:rPr>
          <w:rFonts w:ascii="Times New Roman" w:hAnsi="Times New Roman"/>
        </w:rPr>
      </w:pPr>
      <w:r>
        <w:rPr>
          <w:rFonts w:ascii="Times New Roman" w:hAnsi="Times New Roman"/>
        </w:rPr>
        <w:t xml:space="preserve">31) </w:t>
      </w:r>
      <w:r w:rsidRPr="00F17907">
        <w:rPr>
          <w:rFonts w:ascii="Times New Roman" w:hAnsi="Times New Roman"/>
          <w:color w:val="262626"/>
        </w:rPr>
        <w:t xml:space="preserve">Bartlett AS, Ramadas R, Furness S, et al. The natural history of acute histologic rejection without biochemical graft dysfunction in orthotopic liver transplantation: A systematic review. Liver </w:t>
      </w:r>
      <w:proofErr w:type="spellStart"/>
      <w:r w:rsidRPr="00F17907">
        <w:rPr>
          <w:rFonts w:ascii="Times New Roman" w:hAnsi="Times New Roman"/>
          <w:color w:val="262626"/>
        </w:rPr>
        <w:t>Transpl</w:t>
      </w:r>
      <w:proofErr w:type="spellEnd"/>
      <w:r w:rsidRPr="00F17907">
        <w:rPr>
          <w:rFonts w:ascii="Times New Roman" w:hAnsi="Times New Roman"/>
          <w:color w:val="262626"/>
        </w:rPr>
        <w:t xml:space="preserve">. </w:t>
      </w:r>
      <w:r w:rsidR="00825343" w:rsidRPr="00F17907">
        <w:rPr>
          <w:rFonts w:ascii="Times New Roman" w:hAnsi="Times New Roman"/>
          <w:color w:val="262626"/>
        </w:rPr>
        <w:t>2002; 8:1147</w:t>
      </w:r>
      <w:r w:rsidRPr="00F17907">
        <w:rPr>
          <w:rFonts w:ascii="Times New Roman" w:hAnsi="Times New Roman"/>
          <w:color w:val="262626"/>
        </w:rPr>
        <w:t>–53.</w:t>
      </w:r>
    </w:p>
    <w:p w14:paraId="7FED8B17" w14:textId="77A2E196" w:rsidR="00CC3D81" w:rsidRPr="00F17907" w:rsidRDefault="00CC3D81" w:rsidP="00CC3D81">
      <w:pPr>
        <w:widowControl w:val="0"/>
        <w:autoSpaceDE w:val="0"/>
        <w:autoSpaceDN w:val="0"/>
        <w:adjustRightInd w:val="0"/>
        <w:spacing w:after="40" w:line="480" w:lineRule="auto"/>
        <w:jc w:val="both"/>
        <w:rPr>
          <w:rFonts w:ascii="Times New Roman" w:hAnsi="Times New Roman"/>
          <w:color w:val="000000"/>
        </w:rPr>
      </w:pPr>
      <w:r>
        <w:rPr>
          <w:rFonts w:ascii="Times New Roman" w:hAnsi="Times New Roman"/>
          <w:color w:val="1A1A1A"/>
        </w:rPr>
        <w:t xml:space="preserve">32) </w:t>
      </w:r>
      <w:hyperlink r:id="rId27" w:history="1">
        <w:proofErr w:type="spellStart"/>
        <w:r w:rsidRPr="00F17907">
          <w:rPr>
            <w:rFonts w:ascii="Times New Roman" w:hAnsi="Times New Roman"/>
          </w:rPr>
          <w:t>Levitsky</w:t>
        </w:r>
        <w:proofErr w:type="spellEnd"/>
        <w:r w:rsidRPr="00F17907">
          <w:rPr>
            <w:rFonts w:ascii="Times New Roman" w:hAnsi="Times New Roman"/>
          </w:rPr>
          <w:t xml:space="preserve"> J, Goldberg D, Smith AR, et al. Acute Rejection Increases Risk of Graft Failure and Death in Recent Liver Transplant Recipients. Clin Gastroenterol Hepatol. </w:t>
        </w:r>
        <w:r w:rsidR="00825343" w:rsidRPr="00F17907">
          <w:rPr>
            <w:rFonts w:ascii="Times New Roman" w:hAnsi="Times New Roman"/>
          </w:rPr>
          <w:t>2017; 15:584</w:t>
        </w:r>
        <w:r w:rsidRPr="00F17907">
          <w:rPr>
            <w:rFonts w:ascii="Times New Roman" w:hAnsi="Times New Roman"/>
          </w:rPr>
          <w:t>.</w:t>
        </w:r>
      </w:hyperlink>
    </w:p>
    <w:p w14:paraId="523AB699" w14:textId="0732E8F3" w:rsidR="00CE7DC2" w:rsidRDefault="00CC3D81" w:rsidP="00167DB0">
      <w:pPr>
        <w:widowControl w:val="0"/>
        <w:autoSpaceDE w:val="0"/>
        <w:autoSpaceDN w:val="0"/>
        <w:adjustRightInd w:val="0"/>
        <w:spacing w:after="40" w:line="480" w:lineRule="auto"/>
        <w:rPr>
          <w:rFonts w:cs="Arial"/>
          <w:b/>
          <w:u w:color="262626"/>
        </w:rPr>
      </w:pPr>
      <w:r>
        <w:rPr>
          <w:rFonts w:ascii="Times New Roman" w:hAnsi="Times New Roman"/>
          <w:color w:val="1A1A1A"/>
        </w:rPr>
        <w:t xml:space="preserve">33) </w:t>
      </w:r>
      <w:r w:rsidRPr="00F17907">
        <w:rPr>
          <w:rFonts w:ascii="Times New Roman" w:hAnsi="Times New Roman"/>
          <w:color w:val="262626"/>
        </w:rPr>
        <w:t xml:space="preserve">Singh N, Wagener MM, </w:t>
      </w:r>
      <w:proofErr w:type="spellStart"/>
      <w:r w:rsidRPr="00F17907">
        <w:rPr>
          <w:rFonts w:ascii="Times New Roman" w:hAnsi="Times New Roman"/>
          <w:color w:val="262626"/>
        </w:rPr>
        <w:t>Obman</w:t>
      </w:r>
      <w:proofErr w:type="spellEnd"/>
      <w:r w:rsidRPr="00F17907">
        <w:rPr>
          <w:rFonts w:ascii="Times New Roman" w:hAnsi="Times New Roman"/>
          <w:color w:val="262626"/>
        </w:rPr>
        <w:t xml:space="preserve"> A, et al. </w:t>
      </w:r>
      <w:proofErr w:type="spellStart"/>
      <w:r w:rsidRPr="00F17907">
        <w:rPr>
          <w:rFonts w:ascii="Times New Roman" w:hAnsi="Times New Roman"/>
          <w:color w:val="262626"/>
        </w:rPr>
        <w:t>Bacteremias</w:t>
      </w:r>
      <w:proofErr w:type="spellEnd"/>
      <w:r w:rsidRPr="00F17907">
        <w:rPr>
          <w:rFonts w:ascii="Times New Roman" w:hAnsi="Times New Roman"/>
          <w:color w:val="262626"/>
        </w:rPr>
        <w:t xml:space="preserve"> in liver transplant recipients: shift toward gram-negative bacteria as predominant pathogens. Liver </w:t>
      </w:r>
      <w:proofErr w:type="spellStart"/>
      <w:r w:rsidRPr="00F17907">
        <w:rPr>
          <w:rFonts w:ascii="Times New Roman" w:hAnsi="Times New Roman"/>
          <w:color w:val="262626"/>
        </w:rPr>
        <w:t>Transpl</w:t>
      </w:r>
      <w:proofErr w:type="spellEnd"/>
      <w:r w:rsidRPr="00F17907">
        <w:rPr>
          <w:rFonts w:ascii="Times New Roman" w:hAnsi="Times New Roman"/>
          <w:color w:val="262626"/>
        </w:rPr>
        <w:t>. 2004;10(7):844-49.</w:t>
      </w:r>
    </w:p>
    <w:sectPr w:rsidR="00CE7DC2" w:rsidSect="00AA0448">
      <w:footnotePr>
        <w:numStart w:val="23"/>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A338" w14:textId="77777777" w:rsidR="004243DA" w:rsidRDefault="004243DA" w:rsidP="00AA0448">
      <w:r>
        <w:separator/>
      </w:r>
    </w:p>
  </w:endnote>
  <w:endnote w:type="continuationSeparator" w:id="0">
    <w:p w14:paraId="5A1359AA" w14:textId="77777777" w:rsidR="004243DA" w:rsidRDefault="004243DA" w:rsidP="00AA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CCC3" w14:textId="2915C844" w:rsidR="00886C86" w:rsidRPr="006420AD" w:rsidRDefault="00F008D1" w:rsidP="006420AD">
    <w:pPr>
      <w:pBdr>
        <w:top w:val="thinThickSmallGap" w:sz="24" w:space="1" w:color="823B0B"/>
      </w:pBdr>
      <w:tabs>
        <w:tab w:val="center" w:pos="4320"/>
        <w:tab w:val="right" w:pos="8640"/>
      </w:tabs>
    </w:pPr>
    <w:r>
      <w:rPr>
        <w:rFonts w:ascii="Calibri Light" w:eastAsia="Times New Roman" w:hAnsi="Calibri Light"/>
        <w:sz w:val="22"/>
        <w:szCs w:val="22"/>
      </w:rPr>
      <w:t>Chiba S et al, 2020</w:t>
    </w:r>
    <w:r w:rsidR="006420AD" w:rsidRPr="006420AD">
      <w:rPr>
        <w:rFonts w:ascii="Calibri Light" w:eastAsia="Times New Roman" w:hAnsi="Calibri Light"/>
        <w:sz w:val="22"/>
        <w:szCs w:val="22"/>
      </w:rPr>
      <w:ptab w:relativeTo="margin" w:alignment="right" w:leader="none"/>
    </w:r>
    <w:r w:rsidR="006420AD" w:rsidRPr="006420AD">
      <w:rPr>
        <w:rFonts w:ascii="Calibri" w:eastAsia="Times New Roman" w:hAnsi="Calibri" w:cs="Arial"/>
        <w:sz w:val="22"/>
        <w:szCs w:val="22"/>
      </w:rPr>
      <w:fldChar w:fldCharType="begin"/>
    </w:r>
    <w:r w:rsidR="006420AD" w:rsidRPr="006420AD">
      <w:rPr>
        <w:rFonts w:ascii="Calibri" w:eastAsia="Calibri" w:hAnsi="Calibri" w:cs="Arial"/>
        <w:sz w:val="22"/>
        <w:szCs w:val="22"/>
      </w:rPr>
      <w:instrText xml:space="preserve"> PAGE   \* MERGEFORMAT </w:instrText>
    </w:r>
    <w:r w:rsidR="006420AD" w:rsidRPr="006420AD">
      <w:rPr>
        <w:rFonts w:ascii="Calibri" w:eastAsia="Times New Roman" w:hAnsi="Calibri" w:cs="Arial"/>
        <w:sz w:val="22"/>
        <w:szCs w:val="22"/>
      </w:rPr>
      <w:fldChar w:fldCharType="separate"/>
    </w:r>
    <w:r w:rsidR="006420AD" w:rsidRPr="006420AD">
      <w:rPr>
        <w:rFonts w:ascii="Calibri" w:eastAsia="Times New Roman" w:hAnsi="Calibri" w:cs="Arial"/>
        <w:sz w:val="22"/>
        <w:szCs w:val="22"/>
      </w:rPr>
      <w:t>65</w:t>
    </w:r>
    <w:r w:rsidR="006420AD" w:rsidRPr="006420AD">
      <w:rPr>
        <w:rFonts w:ascii="Calibri Light" w:eastAsia="Times New Roman" w:hAnsi="Calibri Light"/>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4409" w14:textId="77777777" w:rsidR="004243DA" w:rsidRDefault="004243DA" w:rsidP="00AA0448">
      <w:r>
        <w:separator/>
      </w:r>
    </w:p>
  </w:footnote>
  <w:footnote w:type="continuationSeparator" w:id="0">
    <w:p w14:paraId="5150820A" w14:textId="77777777" w:rsidR="004243DA" w:rsidRDefault="004243DA" w:rsidP="00AA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996" w14:textId="77777777" w:rsidR="00E06F08" w:rsidRPr="00E06F08" w:rsidRDefault="00E06F08" w:rsidP="00E06F08">
    <w:pPr>
      <w:pBdr>
        <w:bottom w:val="thickThinSmallGap" w:sz="24" w:space="1" w:color="823B0B"/>
      </w:pBdr>
      <w:tabs>
        <w:tab w:val="center" w:pos="4320"/>
        <w:tab w:val="left" w:pos="6518"/>
        <w:tab w:val="right" w:pos="8640"/>
      </w:tabs>
      <w:rPr>
        <w:rFonts w:ascii="Calibri Light" w:eastAsia="Times New Roman" w:hAnsi="Calibri Light"/>
        <w:sz w:val="32"/>
        <w:szCs w:val="32"/>
      </w:rPr>
    </w:pPr>
    <w:r w:rsidRPr="00E06F08">
      <w:rPr>
        <w:rFonts w:ascii="Calibri" w:eastAsia="Calibri" w:hAnsi="Calibri" w:cs="Arial"/>
        <w:sz w:val="18"/>
        <w:szCs w:val="18"/>
      </w:rPr>
      <w:t>African journal of gastroenterology and hepatology.</w:t>
    </w:r>
    <w:r w:rsidRPr="00E06F08">
      <w:rPr>
        <w:rFonts w:ascii="Calibri Light" w:eastAsia="Times New Roman" w:hAnsi="Calibri Light"/>
        <w:sz w:val="32"/>
        <w:szCs w:val="32"/>
      </w:rPr>
      <w:tab/>
    </w:r>
    <w:r w:rsidRPr="00E06F08">
      <w:rPr>
        <w:rFonts w:ascii="Calibri Light" w:eastAsia="Times New Roman" w:hAnsi="Calibri Light"/>
        <w:sz w:val="32"/>
        <w:szCs w:val="32"/>
      </w:rPr>
      <w:tab/>
    </w:r>
    <w:r w:rsidRPr="00E06F08">
      <w:rPr>
        <w:rFonts w:ascii="Calibri Light" w:eastAsia="Times New Roman" w:hAnsi="Calibri Light"/>
        <w:noProof/>
        <w:sz w:val="32"/>
        <w:szCs w:val="32"/>
      </w:rPr>
      <w:drawing>
        <wp:inline distT="0" distB="0" distL="0" distR="0" wp14:anchorId="0B9465AA" wp14:editId="570CD9E3">
          <wp:extent cx="990435" cy="213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2" cy="213532"/>
                  </a:xfrm>
                  <a:prstGeom prst="rect">
                    <a:avLst/>
                  </a:prstGeom>
                  <a:noFill/>
                </pic:spPr>
              </pic:pic>
            </a:graphicData>
          </a:graphic>
        </wp:inline>
      </w:drawing>
    </w:r>
  </w:p>
  <w:p w14:paraId="47B8988B" w14:textId="44A95CCE" w:rsidR="00F67493" w:rsidRPr="00E06F08" w:rsidRDefault="00F67493" w:rsidP="00E06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5CE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C"/>
    <w:multiLevelType w:val="hybridMultilevel"/>
    <w:tmpl w:val="0000000C"/>
    <w:lvl w:ilvl="0" w:tplc="0000044D">
      <w:start w:val="1"/>
      <w:numFmt w:val="decimal"/>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E"/>
    <w:multiLevelType w:val="hybridMultilevel"/>
    <w:tmpl w:val="0000000E"/>
    <w:lvl w:ilvl="0" w:tplc="00000515">
      <w:start w:val="1"/>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F"/>
    <w:multiLevelType w:val="hybridMultilevel"/>
    <w:tmpl w:val="0000000F"/>
    <w:lvl w:ilvl="0" w:tplc="0000057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3"/>
    <w:multiLevelType w:val="hybridMultilevel"/>
    <w:tmpl w:val="00000013"/>
    <w:lvl w:ilvl="0" w:tplc="00000709">
      <w:start w:val="1"/>
      <w:numFmt w:val="decimal"/>
      <w:lvlText w:val="%1."/>
      <w:lvlJc w:val="left"/>
      <w:pPr>
        <w:ind w:left="720" w:hanging="360"/>
      </w:pPr>
    </w:lvl>
    <w:lvl w:ilvl="1" w:tplc="0000070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8"/>
    <w:multiLevelType w:val="hybridMultilevel"/>
    <w:tmpl w:val="00000018"/>
    <w:lvl w:ilvl="0" w:tplc="000008F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A"/>
    <w:multiLevelType w:val="hybridMultilevel"/>
    <w:tmpl w:val="0000001A"/>
    <w:lvl w:ilvl="0" w:tplc="000009C5">
      <w:start w:val="1"/>
      <w:numFmt w:val="decimal"/>
      <w:lvlText w:val="%1."/>
      <w:lvlJc w:val="left"/>
      <w:pPr>
        <w:ind w:left="720" w:hanging="360"/>
      </w:pPr>
    </w:lvl>
    <w:lvl w:ilvl="1" w:tplc="000009C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22"/>
    <w:multiLevelType w:val="hybridMultilevel"/>
    <w:tmpl w:val="00000022"/>
    <w:lvl w:ilvl="0" w:tplc="00000C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23"/>
    <w:multiLevelType w:val="hybridMultilevel"/>
    <w:tmpl w:val="00000023"/>
    <w:lvl w:ilvl="0" w:tplc="00000D4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25"/>
    <w:multiLevelType w:val="hybridMultilevel"/>
    <w:tmpl w:val="00000025"/>
    <w:lvl w:ilvl="0" w:tplc="00000E1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4167B95"/>
    <w:multiLevelType w:val="hybridMultilevel"/>
    <w:tmpl w:val="9C1448EA"/>
    <w:lvl w:ilvl="0" w:tplc="89F4D216">
      <w:start w:val="1"/>
      <w:numFmt w:val="bullet"/>
      <w:lvlText w:val=""/>
      <w:lvlJc w:val="left"/>
      <w:pPr>
        <w:tabs>
          <w:tab w:val="num" w:pos="720"/>
        </w:tabs>
        <w:ind w:left="720" w:hanging="360"/>
      </w:pPr>
      <w:rPr>
        <w:rFonts w:ascii="Wingdings 2" w:hAnsi="Wingdings 2" w:hint="default"/>
      </w:rPr>
    </w:lvl>
    <w:lvl w:ilvl="1" w:tplc="36629F50" w:tentative="1">
      <w:start w:val="1"/>
      <w:numFmt w:val="bullet"/>
      <w:lvlText w:val=""/>
      <w:lvlJc w:val="left"/>
      <w:pPr>
        <w:tabs>
          <w:tab w:val="num" w:pos="1440"/>
        </w:tabs>
        <w:ind w:left="1440" w:hanging="360"/>
      </w:pPr>
      <w:rPr>
        <w:rFonts w:ascii="Wingdings 2" w:hAnsi="Wingdings 2" w:hint="default"/>
      </w:rPr>
    </w:lvl>
    <w:lvl w:ilvl="2" w:tplc="656EBE88" w:tentative="1">
      <w:start w:val="1"/>
      <w:numFmt w:val="bullet"/>
      <w:lvlText w:val=""/>
      <w:lvlJc w:val="left"/>
      <w:pPr>
        <w:tabs>
          <w:tab w:val="num" w:pos="2160"/>
        </w:tabs>
        <w:ind w:left="2160" w:hanging="360"/>
      </w:pPr>
      <w:rPr>
        <w:rFonts w:ascii="Wingdings 2" w:hAnsi="Wingdings 2" w:hint="default"/>
      </w:rPr>
    </w:lvl>
    <w:lvl w:ilvl="3" w:tplc="019C396A" w:tentative="1">
      <w:start w:val="1"/>
      <w:numFmt w:val="bullet"/>
      <w:lvlText w:val=""/>
      <w:lvlJc w:val="left"/>
      <w:pPr>
        <w:tabs>
          <w:tab w:val="num" w:pos="2880"/>
        </w:tabs>
        <w:ind w:left="2880" w:hanging="360"/>
      </w:pPr>
      <w:rPr>
        <w:rFonts w:ascii="Wingdings 2" w:hAnsi="Wingdings 2" w:hint="default"/>
      </w:rPr>
    </w:lvl>
    <w:lvl w:ilvl="4" w:tplc="19CE5A00" w:tentative="1">
      <w:start w:val="1"/>
      <w:numFmt w:val="bullet"/>
      <w:lvlText w:val=""/>
      <w:lvlJc w:val="left"/>
      <w:pPr>
        <w:tabs>
          <w:tab w:val="num" w:pos="3600"/>
        </w:tabs>
        <w:ind w:left="3600" w:hanging="360"/>
      </w:pPr>
      <w:rPr>
        <w:rFonts w:ascii="Wingdings 2" w:hAnsi="Wingdings 2" w:hint="default"/>
      </w:rPr>
    </w:lvl>
    <w:lvl w:ilvl="5" w:tplc="26F4A32E" w:tentative="1">
      <w:start w:val="1"/>
      <w:numFmt w:val="bullet"/>
      <w:lvlText w:val=""/>
      <w:lvlJc w:val="left"/>
      <w:pPr>
        <w:tabs>
          <w:tab w:val="num" w:pos="4320"/>
        </w:tabs>
        <w:ind w:left="4320" w:hanging="360"/>
      </w:pPr>
      <w:rPr>
        <w:rFonts w:ascii="Wingdings 2" w:hAnsi="Wingdings 2" w:hint="default"/>
      </w:rPr>
    </w:lvl>
    <w:lvl w:ilvl="6" w:tplc="B8DA16BE" w:tentative="1">
      <w:start w:val="1"/>
      <w:numFmt w:val="bullet"/>
      <w:lvlText w:val=""/>
      <w:lvlJc w:val="left"/>
      <w:pPr>
        <w:tabs>
          <w:tab w:val="num" w:pos="5040"/>
        </w:tabs>
        <w:ind w:left="5040" w:hanging="360"/>
      </w:pPr>
      <w:rPr>
        <w:rFonts w:ascii="Wingdings 2" w:hAnsi="Wingdings 2" w:hint="default"/>
      </w:rPr>
    </w:lvl>
    <w:lvl w:ilvl="7" w:tplc="C3D2C662" w:tentative="1">
      <w:start w:val="1"/>
      <w:numFmt w:val="bullet"/>
      <w:lvlText w:val=""/>
      <w:lvlJc w:val="left"/>
      <w:pPr>
        <w:tabs>
          <w:tab w:val="num" w:pos="5760"/>
        </w:tabs>
        <w:ind w:left="5760" w:hanging="360"/>
      </w:pPr>
      <w:rPr>
        <w:rFonts w:ascii="Wingdings 2" w:hAnsi="Wingdings 2" w:hint="default"/>
      </w:rPr>
    </w:lvl>
    <w:lvl w:ilvl="8" w:tplc="51160AE2"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056809C1"/>
    <w:multiLevelType w:val="hybridMultilevel"/>
    <w:tmpl w:val="A7AE6D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C9756D"/>
    <w:multiLevelType w:val="hybridMultilevel"/>
    <w:tmpl w:val="33AE2628"/>
    <w:lvl w:ilvl="0" w:tplc="18F49B72">
      <w:start w:val="1"/>
      <w:numFmt w:val="bullet"/>
      <w:lvlText w:val=""/>
      <w:lvlJc w:val="left"/>
      <w:pPr>
        <w:tabs>
          <w:tab w:val="num" w:pos="720"/>
        </w:tabs>
        <w:ind w:left="720" w:hanging="360"/>
      </w:pPr>
      <w:rPr>
        <w:rFonts w:ascii="Wingdings 2" w:hAnsi="Wingdings 2" w:hint="default"/>
      </w:rPr>
    </w:lvl>
    <w:lvl w:ilvl="1" w:tplc="E15C065A" w:tentative="1">
      <w:start w:val="1"/>
      <w:numFmt w:val="bullet"/>
      <w:lvlText w:val=""/>
      <w:lvlJc w:val="left"/>
      <w:pPr>
        <w:tabs>
          <w:tab w:val="num" w:pos="1440"/>
        </w:tabs>
        <w:ind w:left="1440" w:hanging="360"/>
      </w:pPr>
      <w:rPr>
        <w:rFonts w:ascii="Wingdings 2" w:hAnsi="Wingdings 2" w:hint="default"/>
      </w:rPr>
    </w:lvl>
    <w:lvl w:ilvl="2" w:tplc="07464594" w:tentative="1">
      <w:start w:val="1"/>
      <w:numFmt w:val="bullet"/>
      <w:lvlText w:val=""/>
      <w:lvlJc w:val="left"/>
      <w:pPr>
        <w:tabs>
          <w:tab w:val="num" w:pos="2160"/>
        </w:tabs>
        <w:ind w:left="2160" w:hanging="360"/>
      </w:pPr>
      <w:rPr>
        <w:rFonts w:ascii="Wingdings 2" w:hAnsi="Wingdings 2" w:hint="default"/>
      </w:rPr>
    </w:lvl>
    <w:lvl w:ilvl="3" w:tplc="95A696B8" w:tentative="1">
      <w:start w:val="1"/>
      <w:numFmt w:val="bullet"/>
      <w:lvlText w:val=""/>
      <w:lvlJc w:val="left"/>
      <w:pPr>
        <w:tabs>
          <w:tab w:val="num" w:pos="2880"/>
        </w:tabs>
        <w:ind w:left="2880" w:hanging="360"/>
      </w:pPr>
      <w:rPr>
        <w:rFonts w:ascii="Wingdings 2" w:hAnsi="Wingdings 2" w:hint="default"/>
      </w:rPr>
    </w:lvl>
    <w:lvl w:ilvl="4" w:tplc="7D42DE04" w:tentative="1">
      <w:start w:val="1"/>
      <w:numFmt w:val="bullet"/>
      <w:lvlText w:val=""/>
      <w:lvlJc w:val="left"/>
      <w:pPr>
        <w:tabs>
          <w:tab w:val="num" w:pos="3600"/>
        </w:tabs>
        <w:ind w:left="3600" w:hanging="360"/>
      </w:pPr>
      <w:rPr>
        <w:rFonts w:ascii="Wingdings 2" w:hAnsi="Wingdings 2" w:hint="default"/>
      </w:rPr>
    </w:lvl>
    <w:lvl w:ilvl="5" w:tplc="01625FFE" w:tentative="1">
      <w:start w:val="1"/>
      <w:numFmt w:val="bullet"/>
      <w:lvlText w:val=""/>
      <w:lvlJc w:val="left"/>
      <w:pPr>
        <w:tabs>
          <w:tab w:val="num" w:pos="4320"/>
        </w:tabs>
        <w:ind w:left="4320" w:hanging="360"/>
      </w:pPr>
      <w:rPr>
        <w:rFonts w:ascii="Wingdings 2" w:hAnsi="Wingdings 2" w:hint="default"/>
      </w:rPr>
    </w:lvl>
    <w:lvl w:ilvl="6" w:tplc="269C9F00" w:tentative="1">
      <w:start w:val="1"/>
      <w:numFmt w:val="bullet"/>
      <w:lvlText w:val=""/>
      <w:lvlJc w:val="left"/>
      <w:pPr>
        <w:tabs>
          <w:tab w:val="num" w:pos="5040"/>
        </w:tabs>
        <w:ind w:left="5040" w:hanging="360"/>
      </w:pPr>
      <w:rPr>
        <w:rFonts w:ascii="Wingdings 2" w:hAnsi="Wingdings 2" w:hint="default"/>
      </w:rPr>
    </w:lvl>
    <w:lvl w:ilvl="7" w:tplc="41945D10" w:tentative="1">
      <w:start w:val="1"/>
      <w:numFmt w:val="bullet"/>
      <w:lvlText w:val=""/>
      <w:lvlJc w:val="left"/>
      <w:pPr>
        <w:tabs>
          <w:tab w:val="num" w:pos="5760"/>
        </w:tabs>
        <w:ind w:left="5760" w:hanging="360"/>
      </w:pPr>
      <w:rPr>
        <w:rFonts w:ascii="Wingdings 2" w:hAnsi="Wingdings 2" w:hint="default"/>
      </w:rPr>
    </w:lvl>
    <w:lvl w:ilvl="8" w:tplc="AB4E736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0C3C10B3"/>
    <w:multiLevelType w:val="hybridMultilevel"/>
    <w:tmpl w:val="1FB01A26"/>
    <w:lvl w:ilvl="0" w:tplc="003C42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152E29B4"/>
    <w:multiLevelType w:val="hybridMultilevel"/>
    <w:tmpl w:val="549C80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8813FD1"/>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DCF489C"/>
    <w:multiLevelType w:val="hybridMultilevel"/>
    <w:tmpl w:val="730AA6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B430F9"/>
    <w:multiLevelType w:val="hybridMultilevel"/>
    <w:tmpl w:val="037C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D031BC"/>
    <w:multiLevelType w:val="hybridMultilevel"/>
    <w:tmpl w:val="749E5404"/>
    <w:lvl w:ilvl="0" w:tplc="9078D5A6">
      <w:start w:val="1"/>
      <w:numFmt w:val="bullet"/>
      <w:lvlText w:val=""/>
      <w:lvlJc w:val="left"/>
      <w:pPr>
        <w:tabs>
          <w:tab w:val="num" w:pos="720"/>
        </w:tabs>
        <w:ind w:left="720" w:hanging="360"/>
      </w:pPr>
      <w:rPr>
        <w:rFonts w:ascii="Wingdings 2" w:hAnsi="Wingdings 2" w:hint="default"/>
      </w:rPr>
    </w:lvl>
    <w:lvl w:ilvl="1" w:tplc="C52CC42C" w:tentative="1">
      <w:start w:val="1"/>
      <w:numFmt w:val="bullet"/>
      <w:lvlText w:val=""/>
      <w:lvlJc w:val="left"/>
      <w:pPr>
        <w:tabs>
          <w:tab w:val="num" w:pos="1440"/>
        </w:tabs>
        <w:ind w:left="1440" w:hanging="360"/>
      </w:pPr>
      <w:rPr>
        <w:rFonts w:ascii="Wingdings 2" w:hAnsi="Wingdings 2" w:hint="default"/>
      </w:rPr>
    </w:lvl>
    <w:lvl w:ilvl="2" w:tplc="6E066166" w:tentative="1">
      <w:start w:val="1"/>
      <w:numFmt w:val="bullet"/>
      <w:lvlText w:val=""/>
      <w:lvlJc w:val="left"/>
      <w:pPr>
        <w:tabs>
          <w:tab w:val="num" w:pos="2160"/>
        </w:tabs>
        <w:ind w:left="2160" w:hanging="360"/>
      </w:pPr>
      <w:rPr>
        <w:rFonts w:ascii="Wingdings 2" w:hAnsi="Wingdings 2" w:hint="default"/>
      </w:rPr>
    </w:lvl>
    <w:lvl w:ilvl="3" w:tplc="EAB26436" w:tentative="1">
      <w:start w:val="1"/>
      <w:numFmt w:val="bullet"/>
      <w:lvlText w:val=""/>
      <w:lvlJc w:val="left"/>
      <w:pPr>
        <w:tabs>
          <w:tab w:val="num" w:pos="2880"/>
        </w:tabs>
        <w:ind w:left="2880" w:hanging="360"/>
      </w:pPr>
      <w:rPr>
        <w:rFonts w:ascii="Wingdings 2" w:hAnsi="Wingdings 2" w:hint="default"/>
      </w:rPr>
    </w:lvl>
    <w:lvl w:ilvl="4" w:tplc="E4366B0A" w:tentative="1">
      <w:start w:val="1"/>
      <w:numFmt w:val="bullet"/>
      <w:lvlText w:val=""/>
      <w:lvlJc w:val="left"/>
      <w:pPr>
        <w:tabs>
          <w:tab w:val="num" w:pos="3600"/>
        </w:tabs>
        <w:ind w:left="3600" w:hanging="360"/>
      </w:pPr>
      <w:rPr>
        <w:rFonts w:ascii="Wingdings 2" w:hAnsi="Wingdings 2" w:hint="default"/>
      </w:rPr>
    </w:lvl>
    <w:lvl w:ilvl="5" w:tplc="BC6ACE74" w:tentative="1">
      <w:start w:val="1"/>
      <w:numFmt w:val="bullet"/>
      <w:lvlText w:val=""/>
      <w:lvlJc w:val="left"/>
      <w:pPr>
        <w:tabs>
          <w:tab w:val="num" w:pos="4320"/>
        </w:tabs>
        <w:ind w:left="4320" w:hanging="360"/>
      </w:pPr>
      <w:rPr>
        <w:rFonts w:ascii="Wingdings 2" w:hAnsi="Wingdings 2" w:hint="default"/>
      </w:rPr>
    </w:lvl>
    <w:lvl w:ilvl="6" w:tplc="B36817BA" w:tentative="1">
      <w:start w:val="1"/>
      <w:numFmt w:val="bullet"/>
      <w:lvlText w:val=""/>
      <w:lvlJc w:val="left"/>
      <w:pPr>
        <w:tabs>
          <w:tab w:val="num" w:pos="5040"/>
        </w:tabs>
        <w:ind w:left="5040" w:hanging="360"/>
      </w:pPr>
      <w:rPr>
        <w:rFonts w:ascii="Wingdings 2" w:hAnsi="Wingdings 2" w:hint="default"/>
      </w:rPr>
    </w:lvl>
    <w:lvl w:ilvl="7" w:tplc="9CFACD8E" w:tentative="1">
      <w:start w:val="1"/>
      <w:numFmt w:val="bullet"/>
      <w:lvlText w:val=""/>
      <w:lvlJc w:val="left"/>
      <w:pPr>
        <w:tabs>
          <w:tab w:val="num" w:pos="5760"/>
        </w:tabs>
        <w:ind w:left="5760" w:hanging="360"/>
      </w:pPr>
      <w:rPr>
        <w:rFonts w:ascii="Wingdings 2" w:hAnsi="Wingdings 2" w:hint="default"/>
      </w:rPr>
    </w:lvl>
    <w:lvl w:ilvl="8" w:tplc="5FC2178A"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54382455"/>
    <w:multiLevelType w:val="hybridMultilevel"/>
    <w:tmpl w:val="01B4C2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4E2D54"/>
    <w:multiLevelType w:val="hybridMultilevel"/>
    <w:tmpl w:val="50C0343C"/>
    <w:lvl w:ilvl="0" w:tplc="3EF49E66">
      <w:start w:val="1"/>
      <w:numFmt w:val="bullet"/>
      <w:lvlText w:val=""/>
      <w:lvlJc w:val="left"/>
      <w:pPr>
        <w:tabs>
          <w:tab w:val="num" w:pos="720"/>
        </w:tabs>
        <w:ind w:left="720" w:hanging="360"/>
      </w:pPr>
      <w:rPr>
        <w:rFonts w:ascii="Wingdings 2" w:hAnsi="Wingdings 2" w:hint="default"/>
      </w:rPr>
    </w:lvl>
    <w:lvl w:ilvl="1" w:tplc="3D6809F2" w:tentative="1">
      <w:start w:val="1"/>
      <w:numFmt w:val="bullet"/>
      <w:lvlText w:val=""/>
      <w:lvlJc w:val="left"/>
      <w:pPr>
        <w:tabs>
          <w:tab w:val="num" w:pos="1440"/>
        </w:tabs>
        <w:ind w:left="1440" w:hanging="360"/>
      </w:pPr>
      <w:rPr>
        <w:rFonts w:ascii="Wingdings 2" w:hAnsi="Wingdings 2" w:hint="default"/>
      </w:rPr>
    </w:lvl>
    <w:lvl w:ilvl="2" w:tplc="F27AE8AA" w:tentative="1">
      <w:start w:val="1"/>
      <w:numFmt w:val="bullet"/>
      <w:lvlText w:val=""/>
      <w:lvlJc w:val="left"/>
      <w:pPr>
        <w:tabs>
          <w:tab w:val="num" w:pos="2160"/>
        </w:tabs>
        <w:ind w:left="2160" w:hanging="360"/>
      </w:pPr>
      <w:rPr>
        <w:rFonts w:ascii="Wingdings 2" w:hAnsi="Wingdings 2" w:hint="default"/>
      </w:rPr>
    </w:lvl>
    <w:lvl w:ilvl="3" w:tplc="7BF25D14" w:tentative="1">
      <w:start w:val="1"/>
      <w:numFmt w:val="bullet"/>
      <w:lvlText w:val=""/>
      <w:lvlJc w:val="left"/>
      <w:pPr>
        <w:tabs>
          <w:tab w:val="num" w:pos="2880"/>
        </w:tabs>
        <w:ind w:left="2880" w:hanging="360"/>
      </w:pPr>
      <w:rPr>
        <w:rFonts w:ascii="Wingdings 2" w:hAnsi="Wingdings 2" w:hint="default"/>
      </w:rPr>
    </w:lvl>
    <w:lvl w:ilvl="4" w:tplc="3AE8304C" w:tentative="1">
      <w:start w:val="1"/>
      <w:numFmt w:val="bullet"/>
      <w:lvlText w:val=""/>
      <w:lvlJc w:val="left"/>
      <w:pPr>
        <w:tabs>
          <w:tab w:val="num" w:pos="3600"/>
        </w:tabs>
        <w:ind w:left="3600" w:hanging="360"/>
      </w:pPr>
      <w:rPr>
        <w:rFonts w:ascii="Wingdings 2" w:hAnsi="Wingdings 2" w:hint="default"/>
      </w:rPr>
    </w:lvl>
    <w:lvl w:ilvl="5" w:tplc="51FEE05A" w:tentative="1">
      <w:start w:val="1"/>
      <w:numFmt w:val="bullet"/>
      <w:lvlText w:val=""/>
      <w:lvlJc w:val="left"/>
      <w:pPr>
        <w:tabs>
          <w:tab w:val="num" w:pos="4320"/>
        </w:tabs>
        <w:ind w:left="4320" w:hanging="360"/>
      </w:pPr>
      <w:rPr>
        <w:rFonts w:ascii="Wingdings 2" w:hAnsi="Wingdings 2" w:hint="default"/>
      </w:rPr>
    </w:lvl>
    <w:lvl w:ilvl="6" w:tplc="77DC9204" w:tentative="1">
      <w:start w:val="1"/>
      <w:numFmt w:val="bullet"/>
      <w:lvlText w:val=""/>
      <w:lvlJc w:val="left"/>
      <w:pPr>
        <w:tabs>
          <w:tab w:val="num" w:pos="5040"/>
        </w:tabs>
        <w:ind w:left="5040" w:hanging="360"/>
      </w:pPr>
      <w:rPr>
        <w:rFonts w:ascii="Wingdings 2" w:hAnsi="Wingdings 2" w:hint="default"/>
      </w:rPr>
    </w:lvl>
    <w:lvl w:ilvl="7" w:tplc="06D6B2F6" w:tentative="1">
      <w:start w:val="1"/>
      <w:numFmt w:val="bullet"/>
      <w:lvlText w:val=""/>
      <w:lvlJc w:val="left"/>
      <w:pPr>
        <w:tabs>
          <w:tab w:val="num" w:pos="5760"/>
        </w:tabs>
        <w:ind w:left="5760" w:hanging="360"/>
      </w:pPr>
      <w:rPr>
        <w:rFonts w:ascii="Wingdings 2" w:hAnsi="Wingdings 2" w:hint="default"/>
      </w:rPr>
    </w:lvl>
    <w:lvl w:ilvl="8" w:tplc="3016313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6D85671E"/>
    <w:multiLevelType w:val="hybridMultilevel"/>
    <w:tmpl w:val="1916AE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BC7C75"/>
    <w:multiLevelType w:val="hybridMultilevel"/>
    <w:tmpl w:val="D54EA3DC"/>
    <w:lvl w:ilvl="0" w:tplc="D452FD70">
      <w:start w:val="1"/>
      <w:numFmt w:val="bullet"/>
      <w:lvlText w:val=""/>
      <w:lvlJc w:val="left"/>
      <w:pPr>
        <w:tabs>
          <w:tab w:val="num" w:pos="720"/>
        </w:tabs>
        <w:ind w:left="720" w:hanging="360"/>
      </w:pPr>
      <w:rPr>
        <w:rFonts w:ascii="Wingdings 2" w:hAnsi="Wingdings 2" w:hint="default"/>
      </w:rPr>
    </w:lvl>
    <w:lvl w:ilvl="1" w:tplc="7F3EEA40" w:tentative="1">
      <w:start w:val="1"/>
      <w:numFmt w:val="bullet"/>
      <w:lvlText w:val=""/>
      <w:lvlJc w:val="left"/>
      <w:pPr>
        <w:tabs>
          <w:tab w:val="num" w:pos="1440"/>
        </w:tabs>
        <w:ind w:left="1440" w:hanging="360"/>
      </w:pPr>
      <w:rPr>
        <w:rFonts w:ascii="Wingdings 2" w:hAnsi="Wingdings 2" w:hint="default"/>
      </w:rPr>
    </w:lvl>
    <w:lvl w:ilvl="2" w:tplc="2F8A4038" w:tentative="1">
      <w:start w:val="1"/>
      <w:numFmt w:val="bullet"/>
      <w:lvlText w:val=""/>
      <w:lvlJc w:val="left"/>
      <w:pPr>
        <w:tabs>
          <w:tab w:val="num" w:pos="2160"/>
        </w:tabs>
        <w:ind w:left="2160" w:hanging="360"/>
      </w:pPr>
      <w:rPr>
        <w:rFonts w:ascii="Wingdings 2" w:hAnsi="Wingdings 2" w:hint="default"/>
      </w:rPr>
    </w:lvl>
    <w:lvl w:ilvl="3" w:tplc="0BB8DB98" w:tentative="1">
      <w:start w:val="1"/>
      <w:numFmt w:val="bullet"/>
      <w:lvlText w:val=""/>
      <w:lvlJc w:val="left"/>
      <w:pPr>
        <w:tabs>
          <w:tab w:val="num" w:pos="2880"/>
        </w:tabs>
        <w:ind w:left="2880" w:hanging="360"/>
      </w:pPr>
      <w:rPr>
        <w:rFonts w:ascii="Wingdings 2" w:hAnsi="Wingdings 2" w:hint="default"/>
      </w:rPr>
    </w:lvl>
    <w:lvl w:ilvl="4" w:tplc="D4B0DBC0" w:tentative="1">
      <w:start w:val="1"/>
      <w:numFmt w:val="bullet"/>
      <w:lvlText w:val=""/>
      <w:lvlJc w:val="left"/>
      <w:pPr>
        <w:tabs>
          <w:tab w:val="num" w:pos="3600"/>
        </w:tabs>
        <w:ind w:left="3600" w:hanging="360"/>
      </w:pPr>
      <w:rPr>
        <w:rFonts w:ascii="Wingdings 2" w:hAnsi="Wingdings 2" w:hint="default"/>
      </w:rPr>
    </w:lvl>
    <w:lvl w:ilvl="5" w:tplc="06BE2840" w:tentative="1">
      <w:start w:val="1"/>
      <w:numFmt w:val="bullet"/>
      <w:lvlText w:val=""/>
      <w:lvlJc w:val="left"/>
      <w:pPr>
        <w:tabs>
          <w:tab w:val="num" w:pos="4320"/>
        </w:tabs>
        <w:ind w:left="4320" w:hanging="360"/>
      </w:pPr>
      <w:rPr>
        <w:rFonts w:ascii="Wingdings 2" w:hAnsi="Wingdings 2" w:hint="default"/>
      </w:rPr>
    </w:lvl>
    <w:lvl w:ilvl="6" w:tplc="65D2B194" w:tentative="1">
      <w:start w:val="1"/>
      <w:numFmt w:val="bullet"/>
      <w:lvlText w:val=""/>
      <w:lvlJc w:val="left"/>
      <w:pPr>
        <w:tabs>
          <w:tab w:val="num" w:pos="5040"/>
        </w:tabs>
        <w:ind w:left="5040" w:hanging="360"/>
      </w:pPr>
      <w:rPr>
        <w:rFonts w:ascii="Wingdings 2" w:hAnsi="Wingdings 2" w:hint="default"/>
      </w:rPr>
    </w:lvl>
    <w:lvl w:ilvl="7" w:tplc="FCE0AE2C" w:tentative="1">
      <w:start w:val="1"/>
      <w:numFmt w:val="bullet"/>
      <w:lvlText w:val=""/>
      <w:lvlJc w:val="left"/>
      <w:pPr>
        <w:tabs>
          <w:tab w:val="num" w:pos="5760"/>
        </w:tabs>
        <w:ind w:left="5760" w:hanging="360"/>
      </w:pPr>
      <w:rPr>
        <w:rFonts w:ascii="Wingdings 2" w:hAnsi="Wingdings 2" w:hint="default"/>
      </w:rPr>
    </w:lvl>
    <w:lvl w:ilvl="8" w:tplc="3CCA81A0" w:tentative="1">
      <w:start w:val="1"/>
      <w:numFmt w:val="bullet"/>
      <w:lvlText w:val=""/>
      <w:lvlJc w:val="left"/>
      <w:pPr>
        <w:tabs>
          <w:tab w:val="num" w:pos="6480"/>
        </w:tabs>
        <w:ind w:left="6480" w:hanging="360"/>
      </w:pPr>
      <w:rPr>
        <w:rFonts w:ascii="Wingdings 2" w:hAnsi="Wingdings 2" w:hint="default"/>
      </w:rPr>
    </w:lvl>
  </w:abstractNum>
  <w:num w:numId="1">
    <w:abstractNumId w:val="38"/>
  </w:num>
  <w:num w:numId="2">
    <w:abstractNumId w:val="1"/>
  </w:num>
  <w:num w:numId="3">
    <w:abstractNumId w:val="36"/>
  </w:num>
  <w:num w:numId="4">
    <w:abstractNumId w:val="43"/>
  </w:num>
  <w:num w:numId="5">
    <w:abstractNumId w:val="39"/>
  </w:num>
  <w:num w:numId="6">
    <w:abstractNumId w:val="41"/>
  </w:num>
  <w:num w:numId="7">
    <w:abstractNumId w:val="32"/>
  </w:num>
  <w:num w:numId="8">
    <w:abstractNumId w:val="42"/>
  </w:num>
  <w:num w:numId="9">
    <w:abstractNumId w:val="40"/>
  </w:num>
  <w:num w:numId="10">
    <w:abstractNumId w:val="37"/>
  </w:num>
  <w:num w:numId="11">
    <w:abstractNumId w:val="35"/>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27"/>
  </w:num>
  <w:num w:numId="38">
    <w:abstractNumId w:val="28"/>
  </w:num>
  <w:num w:numId="39">
    <w:abstractNumId w:val="29"/>
  </w:num>
  <w:num w:numId="40">
    <w:abstractNumId w:val="30"/>
  </w:num>
  <w:num w:numId="41">
    <w:abstractNumId w:val="33"/>
  </w:num>
  <w:num w:numId="42">
    <w:abstractNumId w:val="31"/>
  </w:num>
  <w:num w:numId="43">
    <w:abstractNumId w:val="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hdrShapeDefaults>
    <o:shapedefaults v:ext="edit" spidmax="2050"/>
  </w:hdrShapeDefaults>
  <w:footnotePr>
    <w:numStart w:val="23"/>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NTIzM7K0NDIzN7NQ0lEKTi0uzszPAykwqgUACDSFpSwAAAA="/>
  </w:docVars>
  <w:rsids>
    <w:rsidRoot w:val="009B5B95"/>
    <w:rsid w:val="00023146"/>
    <w:rsid w:val="000309F0"/>
    <w:rsid w:val="0006464D"/>
    <w:rsid w:val="00085471"/>
    <w:rsid w:val="0009310D"/>
    <w:rsid w:val="00093357"/>
    <w:rsid w:val="00093D3D"/>
    <w:rsid w:val="000C5F8E"/>
    <w:rsid w:val="000C70E4"/>
    <w:rsid w:val="000F3AD2"/>
    <w:rsid w:val="000F3E0D"/>
    <w:rsid w:val="00115FCE"/>
    <w:rsid w:val="00167DB0"/>
    <w:rsid w:val="00171B70"/>
    <w:rsid w:val="001800F5"/>
    <w:rsid w:val="00186F0D"/>
    <w:rsid w:val="001953A4"/>
    <w:rsid w:val="001A503D"/>
    <w:rsid w:val="001D08BD"/>
    <w:rsid w:val="001D793A"/>
    <w:rsid w:val="002168D8"/>
    <w:rsid w:val="0023356A"/>
    <w:rsid w:val="002518F3"/>
    <w:rsid w:val="00253C2E"/>
    <w:rsid w:val="0025428A"/>
    <w:rsid w:val="00260F04"/>
    <w:rsid w:val="00285F85"/>
    <w:rsid w:val="0028772F"/>
    <w:rsid w:val="002A69E6"/>
    <w:rsid w:val="00303F51"/>
    <w:rsid w:val="003119F1"/>
    <w:rsid w:val="003347BD"/>
    <w:rsid w:val="00341842"/>
    <w:rsid w:val="00360CEA"/>
    <w:rsid w:val="003967D1"/>
    <w:rsid w:val="003A000F"/>
    <w:rsid w:val="003B5F0E"/>
    <w:rsid w:val="003C77FF"/>
    <w:rsid w:val="003D29FD"/>
    <w:rsid w:val="004243DA"/>
    <w:rsid w:val="00433310"/>
    <w:rsid w:val="00440198"/>
    <w:rsid w:val="00453BE9"/>
    <w:rsid w:val="00462124"/>
    <w:rsid w:val="00474722"/>
    <w:rsid w:val="00475FBB"/>
    <w:rsid w:val="00484D66"/>
    <w:rsid w:val="004A4448"/>
    <w:rsid w:val="004C1E1B"/>
    <w:rsid w:val="004E7201"/>
    <w:rsid w:val="004F2264"/>
    <w:rsid w:val="00523F9A"/>
    <w:rsid w:val="00527ECF"/>
    <w:rsid w:val="005501CC"/>
    <w:rsid w:val="005530B2"/>
    <w:rsid w:val="005629C7"/>
    <w:rsid w:val="005667B3"/>
    <w:rsid w:val="005813B2"/>
    <w:rsid w:val="00582F27"/>
    <w:rsid w:val="005A2729"/>
    <w:rsid w:val="005F4F02"/>
    <w:rsid w:val="0060658D"/>
    <w:rsid w:val="00621D59"/>
    <w:rsid w:val="006420AD"/>
    <w:rsid w:val="006445E0"/>
    <w:rsid w:val="006577D6"/>
    <w:rsid w:val="00683186"/>
    <w:rsid w:val="006B7905"/>
    <w:rsid w:val="006D5E72"/>
    <w:rsid w:val="006E1DB0"/>
    <w:rsid w:val="006E273B"/>
    <w:rsid w:val="0074071C"/>
    <w:rsid w:val="00742467"/>
    <w:rsid w:val="00752EB0"/>
    <w:rsid w:val="00756C0B"/>
    <w:rsid w:val="007618E9"/>
    <w:rsid w:val="007841A9"/>
    <w:rsid w:val="007D36EC"/>
    <w:rsid w:val="007E262C"/>
    <w:rsid w:val="007F5FB3"/>
    <w:rsid w:val="007F7171"/>
    <w:rsid w:val="00811F74"/>
    <w:rsid w:val="00825343"/>
    <w:rsid w:val="00857F8A"/>
    <w:rsid w:val="00865243"/>
    <w:rsid w:val="00883B5B"/>
    <w:rsid w:val="00886C86"/>
    <w:rsid w:val="00893A2F"/>
    <w:rsid w:val="008D1DE6"/>
    <w:rsid w:val="009006F5"/>
    <w:rsid w:val="009079B8"/>
    <w:rsid w:val="00922156"/>
    <w:rsid w:val="009341E8"/>
    <w:rsid w:val="00937E02"/>
    <w:rsid w:val="00940E7C"/>
    <w:rsid w:val="00963E0E"/>
    <w:rsid w:val="0096573A"/>
    <w:rsid w:val="009716C1"/>
    <w:rsid w:val="00976F3B"/>
    <w:rsid w:val="00991EE5"/>
    <w:rsid w:val="009A06E4"/>
    <w:rsid w:val="009B18A2"/>
    <w:rsid w:val="009B5B95"/>
    <w:rsid w:val="009F58CE"/>
    <w:rsid w:val="00A6176C"/>
    <w:rsid w:val="00A63535"/>
    <w:rsid w:val="00A75114"/>
    <w:rsid w:val="00A93BAE"/>
    <w:rsid w:val="00AA0448"/>
    <w:rsid w:val="00AB283F"/>
    <w:rsid w:val="00AC58CE"/>
    <w:rsid w:val="00AE0685"/>
    <w:rsid w:val="00AE5BB9"/>
    <w:rsid w:val="00B203B3"/>
    <w:rsid w:val="00B25BCD"/>
    <w:rsid w:val="00B30F89"/>
    <w:rsid w:val="00B77023"/>
    <w:rsid w:val="00B96C98"/>
    <w:rsid w:val="00C0564D"/>
    <w:rsid w:val="00C1344E"/>
    <w:rsid w:val="00C344FC"/>
    <w:rsid w:val="00C451A3"/>
    <w:rsid w:val="00C62C97"/>
    <w:rsid w:val="00C703C4"/>
    <w:rsid w:val="00C806F8"/>
    <w:rsid w:val="00C80D4D"/>
    <w:rsid w:val="00CB36D6"/>
    <w:rsid w:val="00CB6407"/>
    <w:rsid w:val="00CC0CE1"/>
    <w:rsid w:val="00CC3D81"/>
    <w:rsid w:val="00CD3D0F"/>
    <w:rsid w:val="00CE2825"/>
    <w:rsid w:val="00CE7DC2"/>
    <w:rsid w:val="00D00620"/>
    <w:rsid w:val="00D262B0"/>
    <w:rsid w:val="00D34EBA"/>
    <w:rsid w:val="00D44AF9"/>
    <w:rsid w:val="00D624CC"/>
    <w:rsid w:val="00D65D01"/>
    <w:rsid w:val="00D76AAB"/>
    <w:rsid w:val="00D841D4"/>
    <w:rsid w:val="00DC3B46"/>
    <w:rsid w:val="00DD1A63"/>
    <w:rsid w:val="00DD6885"/>
    <w:rsid w:val="00DE64B5"/>
    <w:rsid w:val="00E06F08"/>
    <w:rsid w:val="00E25098"/>
    <w:rsid w:val="00E5286D"/>
    <w:rsid w:val="00E648CC"/>
    <w:rsid w:val="00E81B44"/>
    <w:rsid w:val="00E92E9B"/>
    <w:rsid w:val="00E9444E"/>
    <w:rsid w:val="00EA0746"/>
    <w:rsid w:val="00EA2758"/>
    <w:rsid w:val="00EA5FD7"/>
    <w:rsid w:val="00EB04B7"/>
    <w:rsid w:val="00F008D1"/>
    <w:rsid w:val="00F122B3"/>
    <w:rsid w:val="00F24BAE"/>
    <w:rsid w:val="00F267C1"/>
    <w:rsid w:val="00F67493"/>
    <w:rsid w:val="00FA5820"/>
    <w:rsid w:val="00FB5D98"/>
    <w:rsid w:val="00FE132E"/>
    <w:rsid w:val="00FF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C3DFA"/>
  <w14:defaultImageDpi w14:val="330"/>
  <w15:docId w15:val="{BCD0972A-207A-4915-B8A2-0C002244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9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D81"/>
    <w:pPr>
      <w:spacing w:before="100" w:beforeAutospacing="1" w:after="100" w:afterAutospacing="1"/>
    </w:pPr>
    <w:rPr>
      <w:rFonts w:ascii="Times" w:hAnsi="Times"/>
      <w:sz w:val="20"/>
      <w:szCs w:val="20"/>
    </w:rPr>
  </w:style>
  <w:style w:type="paragraph" w:styleId="CommentText">
    <w:name w:val="annotation text"/>
    <w:basedOn w:val="Normal"/>
    <w:link w:val="CommentTextChar"/>
    <w:uiPriority w:val="99"/>
    <w:unhideWhenUsed/>
    <w:rsid w:val="00CC3D81"/>
    <w:rPr>
      <w:sz w:val="20"/>
      <w:szCs w:val="20"/>
    </w:rPr>
  </w:style>
  <w:style w:type="character" w:customStyle="1" w:styleId="CommentTextChar">
    <w:name w:val="Comment Text Char"/>
    <w:basedOn w:val="DefaultParagraphFont"/>
    <w:link w:val="CommentText"/>
    <w:uiPriority w:val="99"/>
    <w:rsid w:val="00CC3D81"/>
    <w:rPr>
      <w:rFonts w:ascii="Cambria" w:eastAsia="MS Mincho" w:hAnsi="Cambria" w:cs="Times New Roman"/>
      <w:sz w:val="20"/>
      <w:szCs w:val="20"/>
    </w:rPr>
  </w:style>
  <w:style w:type="character" w:customStyle="1" w:styleId="BalloonTextChar">
    <w:name w:val="Balloon Text Char"/>
    <w:basedOn w:val="DefaultParagraphFont"/>
    <w:link w:val="BalloonText"/>
    <w:uiPriority w:val="99"/>
    <w:semiHidden/>
    <w:rsid w:val="00CC3D81"/>
    <w:rPr>
      <w:rFonts w:ascii="Lucida Grande" w:eastAsia="MS Mincho" w:hAnsi="Lucida Grande" w:cs="Lucida Grande"/>
      <w:sz w:val="18"/>
      <w:szCs w:val="18"/>
    </w:rPr>
  </w:style>
  <w:style w:type="paragraph" w:styleId="BalloonText">
    <w:name w:val="Balloon Text"/>
    <w:basedOn w:val="Normal"/>
    <w:link w:val="BalloonTextChar"/>
    <w:uiPriority w:val="99"/>
    <w:semiHidden/>
    <w:unhideWhenUsed/>
    <w:rsid w:val="00CC3D81"/>
    <w:rPr>
      <w:rFonts w:ascii="Lucida Grande" w:hAnsi="Lucida Grande" w:cs="Lucida Grande"/>
      <w:sz w:val="18"/>
      <w:szCs w:val="18"/>
    </w:rPr>
  </w:style>
  <w:style w:type="paragraph" w:customStyle="1" w:styleId="MediumGrid21">
    <w:name w:val="Medium Grid 21"/>
    <w:uiPriority w:val="1"/>
    <w:qFormat/>
    <w:rsid w:val="00CC3D81"/>
    <w:rPr>
      <w:rFonts w:ascii="Cambria" w:eastAsia="MS Mincho" w:hAnsi="Cambria" w:cs="Times New Roman"/>
    </w:rPr>
  </w:style>
  <w:style w:type="paragraph" w:customStyle="1" w:styleId="ColorfulList-Accent11">
    <w:name w:val="Colorful List - Accent 11"/>
    <w:basedOn w:val="Normal"/>
    <w:uiPriority w:val="34"/>
    <w:qFormat/>
    <w:rsid w:val="00CC3D81"/>
    <w:pPr>
      <w:ind w:left="720"/>
      <w:contextualSpacing/>
    </w:pPr>
  </w:style>
  <w:style w:type="character" w:styleId="Hyperlink">
    <w:name w:val="Hyperlink"/>
    <w:uiPriority w:val="99"/>
    <w:unhideWhenUsed/>
    <w:rsid w:val="00CC3D81"/>
    <w:rPr>
      <w:color w:val="0000FF"/>
      <w:u w:val="single"/>
    </w:rPr>
  </w:style>
  <w:style w:type="paragraph" w:styleId="Header">
    <w:name w:val="header"/>
    <w:basedOn w:val="Normal"/>
    <w:link w:val="HeaderChar"/>
    <w:uiPriority w:val="99"/>
    <w:unhideWhenUsed/>
    <w:rsid w:val="00CC3D81"/>
    <w:pPr>
      <w:tabs>
        <w:tab w:val="center" w:pos="4320"/>
        <w:tab w:val="right" w:pos="8640"/>
      </w:tabs>
    </w:pPr>
  </w:style>
  <w:style w:type="character" w:customStyle="1" w:styleId="HeaderChar">
    <w:name w:val="Header Char"/>
    <w:basedOn w:val="DefaultParagraphFont"/>
    <w:link w:val="Header"/>
    <w:uiPriority w:val="99"/>
    <w:rsid w:val="00CC3D81"/>
    <w:rPr>
      <w:rFonts w:ascii="Cambria" w:eastAsia="MS Mincho" w:hAnsi="Cambria" w:cs="Times New Roman"/>
    </w:rPr>
  </w:style>
  <w:style w:type="paragraph" w:styleId="Footer">
    <w:name w:val="footer"/>
    <w:basedOn w:val="Normal"/>
    <w:link w:val="FooterChar"/>
    <w:uiPriority w:val="99"/>
    <w:unhideWhenUsed/>
    <w:qFormat/>
    <w:rsid w:val="00CC3D81"/>
    <w:pPr>
      <w:tabs>
        <w:tab w:val="center" w:pos="4320"/>
        <w:tab w:val="right" w:pos="8640"/>
      </w:tabs>
    </w:pPr>
  </w:style>
  <w:style w:type="character" w:customStyle="1" w:styleId="FooterChar">
    <w:name w:val="Footer Char"/>
    <w:basedOn w:val="DefaultParagraphFont"/>
    <w:link w:val="Footer"/>
    <w:uiPriority w:val="99"/>
    <w:rsid w:val="00CC3D81"/>
    <w:rPr>
      <w:rFonts w:ascii="Cambria" w:eastAsia="MS Mincho" w:hAnsi="Cambria" w:cs="Times New Roman"/>
    </w:rPr>
  </w:style>
  <w:style w:type="paragraph" w:styleId="FootnoteText">
    <w:name w:val="footnote text"/>
    <w:basedOn w:val="Normal"/>
    <w:link w:val="FootnoteTextChar"/>
    <w:uiPriority w:val="99"/>
    <w:unhideWhenUsed/>
    <w:rsid w:val="00CC3D81"/>
  </w:style>
  <w:style w:type="character" w:customStyle="1" w:styleId="FootnoteTextChar">
    <w:name w:val="Footnote Text Char"/>
    <w:basedOn w:val="DefaultParagraphFont"/>
    <w:link w:val="FootnoteText"/>
    <w:uiPriority w:val="99"/>
    <w:rsid w:val="00CC3D81"/>
    <w:rPr>
      <w:rFonts w:ascii="Cambria" w:eastAsia="MS Mincho" w:hAnsi="Cambria" w:cs="Times New Roman"/>
    </w:rPr>
  </w:style>
  <w:style w:type="character" w:styleId="FootnoteReference">
    <w:name w:val="footnote reference"/>
    <w:basedOn w:val="DefaultParagraphFont"/>
    <w:uiPriority w:val="99"/>
    <w:unhideWhenUsed/>
    <w:rsid w:val="00CC3D81"/>
    <w:rPr>
      <w:vertAlign w:val="superscript"/>
    </w:rPr>
  </w:style>
  <w:style w:type="paragraph" w:styleId="ListParagraph">
    <w:name w:val="List Paragraph"/>
    <w:basedOn w:val="Normal"/>
    <w:uiPriority w:val="72"/>
    <w:rsid w:val="00CC3D81"/>
    <w:pPr>
      <w:ind w:left="720"/>
      <w:contextualSpacing/>
    </w:pPr>
  </w:style>
  <w:style w:type="character" w:styleId="UnresolvedMention">
    <w:name w:val="Unresolved Mention"/>
    <w:basedOn w:val="DefaultParagraphFont"/>
    <w:uiPriority w:val="99"/>
    <w:semiHidden/>
    <w:unhideWhenUsed/>
    <w:rsid w:val="00CB36D6"/>
    <w:rPr>
      <w:color w:val="605E5C"/>
      <w:shd w:val="clear" w:color="auto" w:fill="E1DFDD"/>
    </w:rPr>
  </w:style>
  <w:style w:type="paragraph" w:styleId="Caption">
    <w:name w:val="caption"/>
    <w:basedOn w:val="Normal"/>
    <w:next w:val="Normal"/>
    <w:uiPriority w:val="35"/>
    <w:unhideWhenUsed/>
    <w:qFormat/>
    <w:rsid w:val="0034184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841">
      <w:bodyDiv w:val="1"/>
      <w:marLeft w:val="0"/>
      <w:marRight w:val="0"/>
      <w:marTop w:val="0"/>
      <w:marBottom w:val="0"/>
      <w:divBdr>
        <w:top w:val="none" w:sz="0" w:space="0" w:color="auto"/>
        <w:left w:val="none" w:sz="0" w:space="0" w:color="auto"/>
        <w:bottom w:val="none" w:sz="0" w:space="0" w:color="auto"/>
        <w:right w:val="none" w:sz="0" w:space="0" w:color="auto"/>
      </w:divBdr>
    </w:div>
    <w:div w:id="344864100">
      <w:bodyDiv w:val="1"/>
      <w:marLeft w:val="0"/>
      <w:marRight w:val="0"/>
      <w:marTop w:val="0"/>
      <w:marBottom w:val="0"/>
      <w:divBdr>
        <w:top w:val="none" w:sz="0" w:space="0" w:color="auto"/>
        <w:left w:val="none" w:sz="0" w:space="0" w:color="auto"/>
        <w:bottom w:val="none" w:sz="0" w:space="0" w:color="auto"/>
        <w:right w:val="none" w:sz="0" w:space="0" w:color="auto"/>
      </w:divBdr>
    </w:div>
    <w:div w:id="615991020">
      <w:bodyDiv w:val="1"/>
      <w:marLeft w:val="0"/>
      <w:marRight w:val="0"/>
      <w:marTop w:val="0"/>
      <w:marBottom w:val="0"/>
      <w:divBdr>
        <w:top w:val="none" w:sz="0" w:space="0" w:color="auto"/>
        <w:left w:val="none" w:sz="0" w:space="0" w:color="auto"/>
        <w:bottom w:val="none" w:sz="0" w:space="0" w:color="auto"/>
        <w:right w:val="none" w:sz="0" w:space="0" w:color="auto"/>
      </w:divBdr>
    </w:div>
    <w:div w:id="1003824781">
      <w:bodyDiv w:val="1"/>
      <w:marLeft w:val="0"/>
      <w:marRight w:val="0"/>
      <w:marTop w:val="0"/>
      <w:marBottom w:val="0"/>
      <w:divBdr>
        <w:top w:val="none" w:sz="0" w:space="0" w:color="auto"/>
        <w:left w:val="none" w:sz="0" w:space="0" w:color="auto"/>
        <w:bottom w:val="none" w:sz="0" w:space="0" w:color="auto"/>
        <w:right w:val="none" w:sz="0" w:space="0" w:color="auto"/>
      </w:divBdr>
    </w:div>
    <w:div w:id="1338659066">
      <w:bodyDiv w:val="1"/>
      <w:marLeft w:val="0"/>
      <w:marRight w:val="0"/>
      <w:marTop w:val="0"/>
      <w:marBottom w:val="0"/>
      <w:divBdr>
        <w:top w:val="none" w:sz="0" w:space="0" w:color="auto"/>
        <w:left w:val="none" w:sz="0" w:space="0" w:color="auto"/>
        <w:bottom w:val="none" w:sz="0" w:space="0" w:color="auto"/>
        <w:right w:val="none" w:sz="0" w:space="0" w:color="auto"/>
      </w:divBdr>
    </w:div>
    <w:div w:id="1521628629">
      <w:bodyDiv w:val="1"/>
      <w:marLeft w:val="0"/>
      <w:marRight w:val="0"/>
      <w:marTop w:val="0"/>
      <w:marBottom w:val="0"/>
      <w:divBdr>
        <w:top w:val="none" w:sz="0" w:space="0" w:color="auto"/>
        <w:left w:val="none" w:sz="0" w:space="0" w:color="auto"/>
        <w:bottom w:val="none" w:sz="0" w:space="0" w:color="auto"/>
        <w:right w:val="none" w:sz="0" w:space="0" w:color="auto"/>
      </w:divBdr>
    </w:div>
    <w:div w:id="1552766710">
      <w:bodyDiv w:val="1"/>
      <w:marLeft w:val="0"/>
      <w:marRight w:val="0"/>
      <w:marTop w:val="0"/>
      <w:marBottom w:val="0"/>
      <w:divBdr>
        <w:top w:val="none" w:sz="0" w:space="0" w:color="auto"/>
        <w:left w:val="none" w:sz="0" w:space="0" w:color="auto"/>
        <w:bottom w:val="none" w:sz="0" w:space="0" w:color="auto"/>
        <w:right w:val="none" w:sz="0" w:space="0" w:color="auto"/>
      </w:divBdr>
    </w:div>
    <w:div w:id="1620646344">
      <w:bodyDiv w:val="1"/>
      <w:marLeft w:val="0"/>
      <w:marRight w:val="0"/>
      <w:marTop w:val="0"/>
      <w:marBottom w:val="0"/>
      <w:divBdr>
        <w:top w:val="none" w:sz="0" w:space="0" w:color="auto"/>
        <w:left w:val="none" w:sz="0" w:space="0" w:color="auto"/>
        <w:bottom w:val="none" w:sz="0" w:space="0" w:color="auto"/>
        <w:right w:val="none" w:sz="0" w:space="0" w:color="auto"/>
      </w:divBdr>
    </w:div>
    <w:div w:id="1663778536">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777215843">
      <w:bodyDiv w:val="1"/>
      <w:marLeft w:val="0"/>
      <w:marRight w:val="0"/>
      <w:marTop w:val="0"/>
      <w:marBottom w:val="0"/>
      <w:divBdr>
        <w:top w:val="none" w:sz="0" w:space="0" w:color="auto"/>
        <w:left w:val="none" w:sz="0" w:space="0" w:color="auto"/>
        <w:bottom w:val="none" w:sz="0" w:space="0" w:color="auto"/>
        <w:right w:val="none" w:sz="0" w:space="0" w:color="auto"/>
      </w:divBdr>
    </w:div>
    <w:div w:id="2048675136">
      <w:bodyDiv w:val="1"/>
      <w:marLeft w:val="0"/>
      <w:marRight w:val="0"/>
      <w:marTop w:val="0"/>
      <w:marBottom w:val="0"/>
      <w:divBdr>
        <w:top w:val="none" w:sz="0" w:space="0" w:color="auto"/>
        <w:left w:val="none" w:sz="0" w:space="0" w:color="auto"/>
        <w:bottom w:val="none" w:sz="0" w:space="0" w:color="auto"/>
        <w:right w:val="none" w:sz="0" w:space="0" w:color="auto"/>
      </w:divBdr>
    </w:div>
    <w:div w:id="2140802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2378/hmer7639" TargetMode="External"/><Relationship Id="rId13" Type="http://schemas.openxmlformats.org/officeDocument/2006/relationships/image" Target="media/image4.png"/><Relationship Id="rId18" Type="http://schemas.openxmlformats.org/officeDocument/2006/relationships/hyperlink" Target="https://0-www.uptodate.com.innopac.wits.ac.za/contents/the-role-of-endoscopy-in-biliary-complications-after-liver-transplantation/abstract/6" TargetMode="External"/><Relationship Id="rId26" Type="http://schemas.openxmlformats.org/officeDocument/2006/relationships/hyperlink" Target="https://0-www.uptodate.com.innopac.wits.ac.za/contents/the-role-of-endoscopy-in-biliary-complications-after-liver-transplantation/abstract/3" TargetMode="External"/><Relationship Id="rId3" Type="http://schemas.openxmlformats.org/officeDocument/2006/relationships/styles" Target="styles.xml"/><Relationship Id="rId21" Type="http://schemas.openxmlformats.org/officeDocument/2006/relationships/hyperlink" Target="https://www.ncbi.nlm.nih.gov/pubmed/?term=Barbieri%20S%5BAuthor%5D&amp;cauthor=true&amp;cauthor_uid=24409054"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0-www.uptodate.com.innopac.wits.ac.za/contents/the-role-of-endoscopy-in-biliary-complications-after-liver-transplantation/abstract/5" TargetMode="External"/><Relationship Id="rId25" Type="http://schemas.openxmlformats.org/officeDocument/2006/relationships/hyperlink" Target="https://0-www.uptodate.com.innopac.wits.ac.za/contents/the-role-of-endoscopy-in-biliary-complications-after-liver-transplantation/abstract/2" TargetMode="External"/><Relationship Id="rId2" Type="http://schemas.openxmlformats.org/officeDocument/2006/relationships/numbering" Target="numbering.xml"/><Relationship Id="rId16" Type="http://schemas.openxmlformats.org/officeDocument/2006/relationships/hyperlink" Target="https://0-www.uptodate.com.innopac.wits.ac.za/contents/the-role-of-endoscopy-in-biliary-complications-after-liver-transplantation/abstract/4" TargetMode="External"/><Relationship Id="rId20" Type="http://schemas.openxmlformats.org/officeDocument/2006/relationships/hyperlink" Target="https://www.ncbi.nlm.nih.gov/pubmed/?term=Carollo%20C%5BAuthor%5D&amp;cauthor=true&amp;cauthor_uid=244090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0-www.uptodate.com.innopac.wits.ac.za/contents/the-role-of-endoscopy-in-biliary-complications-after-liver-transplantation/abstract/1" TargetMode="External"/><Relationship Id="rId5" Type="http://schemas.openxmlformats.org/officeDocument/2006/relationships/webSettings" Target="webSettings.xml"/><Relationship Id="rId15" Type="http://schemas.openxmlformats.org/officeDocument/2006/relationships/hyperlink" Target="http://dx.doi.org/10.52378/hmer7639" TargetMode="External"/><Relationship Id="rId23" Type="http://schemas.openxmlformats.org/officeDocument/2006/relationships/hyperlink" Target="https://0-www.uptodate.com.innopac.wits.ac.za/contents/the-role-of-endoscopy-in-biliary-complications-after-liver-transplantation/abstract/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bi.nlm.nih.gov/pubmed/?term=Feltracco%20P%5BAuthor%5D&amp;cauthor=true&amp;cauthor_uid=2440905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cdc.gov/sepsis/index.html" TargetMode="External"/><Relationship Id="rId27" Type="http://schemas.openxmlformats.org/officeDocument/2006/relationships/hyperlink" Target="https://0-www.uptodate.com.innopac.wits.ac.za/contents/liver-transplantation-diagnosis-of-acute-cellular-rejection/abstract/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2A6A8C-2F6E-46FC-AC53-18B9E29F49FE}">
  <we:reference id="wa104381714" version="2.0.0.0" store="en-US" storeType="OMEX"/>
  <we:alternateReferences>
    <we:reference id="WA104381714" version="2.0.0.0" store="" storeType="OMEX"/>
  </we:alternateReferences>
  <we:properties>
    <we:property name="DOC_UUID" value="&quot;fae3e1ff-9585-04c0-4a74-819a2c3d9be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E65F-B0B4-A244-A7FD-FECA5CC8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Chiba</dc:creator>
  <cp:keywords/>
  <dc:description/>
  <cp:lastModifiedBy>SYSalem</cp:lastModifiedBy>
  <cp:revision>18</cp:revision>
  <cp:lastPrinted>2021-12-16T21:08:00Z</cp:lastPrinted>
  <dcterms:created xsi:type="dcterms:W3CDTF">2020-08-12T19:22:00Z</dcterms:created>
  <dcterms:modified xsi:type="dcterms:W3CDTF">2021-12-16T21:10:00Z</dcterms:modified>
</cp:coreProperties>
</file>