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gjdgxs" w:colFirst="0" w:colLast="0"/>
    <w:bookmarkEnd w:id="0"/>
    <w:p w14:paraId="594E79F8" w14:textId="77777777" w:rsidR="00F57389" w:rsidRDefault="00420F56">
      <w:pPr>
        <w:spacing w:line="360" w:lineRule="auto"/>
        <w:ind w:firstLine="720"/>
        <w:jc w:val="center"/>
        <w:rPr>
          <w:rFonts w:ascii="Arial Black" w:eastAsia="Arial Black" w:hAnsi="Arial Black" w:cs="Arial Black"/>
          <w:sz w:val="28"/>
          <w:szCs w:val="28"/>
        </w:rPr>
      </w:pPr>
      <w:r>
        <w:rPr>
          <w:noProof/>
        </w:rPr>
        <mc:AlternateContent>
          <mc:Choice Requires="wps">
            <w:drawing>
              <wp:anchor distT="0" distB="0" distL="114300" distR="114300" simplePos="0" relativeHeight="251658240" behindDoc="0" locked="0" layoutInCell="1" hidden="0" allowOverlap="1" wp14:anchorId="7FF85C89" wp14:editId="7602FDB6">
                <wp:simplePos x="0" y="0"/>
                <wp:positionH relativeFrom="column">
                  <wp:posOffset>95251</wp:posOffset>
                </wp:positionH>
                <wp:positionV relativeFrom="paragraph">
                  <wp:posOffset>-15985</wp:posOffset>
                </wp:positionV>
                <wp:extent cx="986155" cy="294005"/>
                <wp:effectExtent l="9525" t="7620" r="1397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94005"/>
                        </a:xfrm>
                        <a:prstGeom prst="rect">
                          <a:avLst/>
                        </a:prstGeom>
                        <a:solidFill>
                          <a:srgbClr val="00B0F0"/>
                        </a:solidFill>
                        <a:ln w="9525">
                          <a:solidFill>
                            <a:srgbClr val="000000"/>
                          </a:solidFill>
                          <a:miter lim="800000"/>
                          <a:headEnd/>
                          <a:tailEnd/>
                        </a:ln>
                      </wps:spPr>
                      <wps:txbx>
                        <w:txbxContent>
                          <w:p w14:paraId="5DDCA54A" w14:textId="77777777" w:rsidR="00182DBC" w:rsidRDefault="00420F56">
                            <w:r>
                              <w:t>Commentary</w:t>
                            </w:r>
                          </w:p>
                        </w:txbxContent>
                      </wps:txbx>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95251</wp:posOffset>
                </wp:positionH>
                <wp:positionV relativeFrom="paragraph">
                  <wp:posOffset>-15985</wp:posOffset>
                </wp:positionV>
                <wp:extent cx="1009650" cy="31432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9650" cy="314325"/>
                        </a:xfrm>
                        <a:prstGeom prst="rect"/>
                        <a:ln/>
                      </pic:spPr>
                    </pic:pic>
                  </a:graphicData>
                </a:graphic>
              </wp:anchor>
            </w:drawing>
          </mc:Fallback>
        </mc:AlternateContent>
      </w:r>
    </w:p>
    <w:p w14:paraId="32A9F2E7" w14:textId="77777777" w:rsidR="00F57389" w:rsidRDefault="00420F56">
      <w:pPr>
        <w:pBdr>
          <w:top w:val="nil"/>
          <w:left w:val="nil"/>
          <w:bottom w:val="nil"/>
          <w:right w:val="nil"/>
          <w:between w:val="nil"/>
        </w:pBdr>
        <w:spacing w:after="0" w:line="240" w:lineRule="auto"/>
        <w:ind w:firstLine="720"/>
        <w:jc w:val="center"/>
        <w:rPr>
          <w:rFonts w:ascii="Quattrocento Sans" w:eastAsia="Quattrocento Sans" w:hAnsi="Quattrocento Sans" w:cs="Quattrocento Sans"/>
          <w:color w:val="000000"/>
          <w:sz w:val="18"/>
          <w:szCs w:val="18"/>
        </w:rPr>
      </w:pPr>
      <w:r>
        <w:rPr>
          <w:rFonts w:ascii="Arial Black" w:eastAsia="Arial Black" w:hAnsi="Arial Black" w:cs="Arial Black"/>
          <w:color w:val="000000"/>
          <w:sz w:val="28"/>
          <w:szCs w:val="28"/>
        </w:rPr>
        <w:t>The time for National Colorectal Cancer Screening Program </w:t>
      </w:r>
    </w:p>
    <w:p w14:paraId="3CD854F2" w14:textId="77777777" w:rsidR="00F57389" w:rsidRDefault="00420F56">
      <w:pPr>
        <w:pBdr>
          <w:top w:val="nil"/>
          <w:left w:val="nil"/>
          <w:bottom w:val="nil"/>
          <w:right w:val="nil"/>
          <w:between w:val="nil"/>
        </w:pBdr>
        <w:spacing w:after="0" w:line="240" w:lineRule="auto"/>
        <w:jc w:val="center"/>
        <w:rPr>
          <w:rFonts w:ascii="Quattrocento Sans" w:eastAsia="Quattrocento Sans" w:hAnsi="Quattrocento Sans" w:cs="Quattrocento Sans"/>
          <w:color w:val="000000"/>
          <w:sz w:val="18"/>
          <w:szCs w:val="18"/>
        </w:rPr>
      </w:pPr>
      <w:proofErr w:type="spellStart"/>
      <w:r>
        <w:rPr>
          <w:b/>
          <w:color w:val="000000"/>
          <w:sz w:val="24"/>
          <w:szCs w:val="24"/>
        </w:rPr>
        <w:t>Hend</w:t>
      </w:r>
      <w:proofErr w:type="spellEnd"/>
      <w:r>
        <w:rPr>
          <w:b/>
          <w:color w:val="000000"/>
          <w:sz w:val="24"/>
          <w:szCs w:val="24"/>
        </w:rPr>
        <w:t xml:space="preserve"> Samir Ali</w:t>
      </w:r>
      <w:r>
        <w:rPr>
          <w:color w:val="000000"/>
          <w:sz w:val="24"/>
          <w:szCs w:val="24"/>
        </w:rPr>
        <w:t> </w:t>
      </w:r>
    </w:p>
    <w:p w14:paraId="523F9743" w14:textId="77777777" w:rsidR="00F57389" w:rsidRDefault="00420F5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color w:val="000000"/>
          <w:sz w:val="24"/>
          <w:szCs w:val="24"/>
        </w:rPr>
        <w:t>A resident of Internal Medicine at </w:t>
      </w:r>
      <w:proofErr w:type="spellStart"/>
      <w:r>
        <w:rPr>
          <w:color w:val="000000"/>
          <w:sz w:val="24"/>
          <w:szCs w:val="24"/>
        </w:rPr>
        <w:t>Belbeis</w:t>
      </w:r>
      <w:proofErr w:type="spellEnd"/>
      <w:r>
        <w:rPr>
          <w:color w:val="000000"/>
          <w:sz w:val="24"/>
          <w:szCs w:val="24"/>
        </w:rPr>
        <w:t> Hospital, M.B.B.CH Zagazig University </w:t>
      </w:r>
    </w:p>
    <w:p w14:paraId="6C9ACCE3" w14:textId="77777777" w:rsidR="00F57389" w:rsidRDefault="00420F5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b/>
          <w:color w:val="000000"/>
          <w:sz w:val="24"/>
          <w:szCs w:val="24"/>
        </w:rPr>
        <w:t>Received: </w:t>
      </w:r>
      <w:r>
        <w:rPr>
          <w:color w:val="000000"/>
          <w:sz w:val="24"/>
          <w:szCs w:val="24"/>
        </w:rPr>
        <w:t>22 October 2021; </w:t>
      </w:r>
      <w:r>
        <w:rPr>
          <w:b/>
          <w:color w:val="000000"/>
          <w:sz w:val="24"/>
          <w:szCs w:val="24"/>
        </w:rPr>
        <w:t>Accepted:</w:t>
      </w:r>
      <w:r>
        <w:rPr>
          <w:color w:val="000000"/>
          <w:sz w:val="24"/>
          <w:szCs w:val="24"/>
        </w:rPr>
        <w:t> 25 October 2021;</w:t>
      </w:r>
      <w:r>
        <w:rPr>
          <w:b/>
          <w:color w:val="000000"/>
          <w:sz w:val="24"/>
          <w:szCs w:val="24"/>
        </w:rPr>
        <w:t> Published:</w:t>
      </w:r>
      <w:r>
        <w:rPr>
          <w:color w:val="000000"/>
          <w:sz w:val="24"/>
          <w:szCs w:val="24"/>
        </w:rPr>
        <w:t> 27 October 2021. </w:t>
      </w:r>
    </w:p>
    <w:p w14:paraId="57E945ED" w14:textId="77777777" w:rsidR="00AF3196" w:rsidRDefault="00420F56">
      <w:pPr>
        <w:pBdr>
          <w:top w:val="nil"/>
          <w:left w:val="nil"/>
          <w:bottom w:val="nil"/>
          <w:right w:val="nil"/>
          <w:between w:val="nil"/>
        </w:pBdr>
        <w:spacing w:after="0" w:line="240" w:lineRule="auto"/>
        <w:rPr>
          <w:b/>
          <w:color w:val="000000"/>
          <w:sz w:val="24"/>
          <w:szCs w:val="24"/>
        </w:rPr>
      </w:pPr>
      <w:r>
        <w:rPr>
          <w:b/>
          <w:color w:val="000000"/>
          <w:sz w:val="28"/>
          <w:szCs w:val="28"/>
        </w:rPr>
        <w:t>*</w:t>
      </w:r>
      <w:r>
        <w:rPr>
          <w:b/>
          <w:color w:val="000000"/>
          <w:sz w:val="24"/>
          <w:szCs w:val="24"/>
        </w:rPr>
        <w:t xml:space="preserve">Correspondence: </w:t>
      </w:r>
      <w:proofErr w:type="spellStart"/>
      <w:r>
        <w:rPr>
          <w:b/>
          <w:color w:val="000000"/>
          <w:sz w:val="24"/>
          <w:szCs w:val="24"/>
        </w:rPr>
        <w:t>Hend</w:t>
      </w:r>
      <w:proofErr w:type="spellEnd"/>
      <w:r>
        <w:rPr>
          <w:b/>
          <w:color w:val="000000"/>
          <w:sz w:val="24"/>
          <w:szCs w:val="24"/>
        </w:rPr>
        <w:t xml:space="preserve"> Samir Ali</w:t>
      </w:r>
      <w:r w:rsidR="00AF3196">
        <w:rPr>
          <w:b/>
          <w:color w:val="000000"/>
          <w:sz w:val="24"/>
          <w:szCs w:val="24"/>
        </w:rPr>
        <w:t>.</w:t>
      </w:r>
    </w:p>
    <w:p w14:paraId="09B321B8" w14:textId="379695F1" w:rsidR="00F57389" w:rsidRDefault="00AF319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b/>
          <w:color w:val="000000"/>
          <w:sz w:val="24"/>
          <w:szCs w:val="24"/>
        </w:rPr>
        <w:t>Email:</w:t>
      </w:r>
      <w:r w:rsidR="00420F56">
        <w:rPr>
          <w:b/>
          <w:color w:val="000000"/>
          <w:sz w:val="24"/>
          <w:szCs w:val="24"/>
        </w:rPr>
        <w:t> </w:t>
      </w:r>
      <w:hyperlink r:id="rId8">
        <w:r w:rsidR="00420F56">
          <w:rPr>
            <w:b/>
            <w:color w:val="0563C1"/>
          </w:rPr>
          <w:t>eyes.ofpain@yahoo.com</w:t>
        </w:r>
      </w:hyperlink>
      <w:r>
        <w:rPr>
          <w:b/>
          <w:color w:val="000000"/>
        </w:rPr>
        <w:t xml:space="preserve">, </w:t>
      </w:r>
      <w:r w:rsidR="00420F56">
        <w:rPr>
          <w:color w:val="000000"/>
        </w:rPr>
        <w:t> </w:t>
      </w:r>
      <w:hyperlink r:id="rId9" w:history="1">
        <w:r w:rsidRPr="00AF3196">
          <w:rPr>
            <w:rStyle w:val="Hyperlink"/>
          </w:rPr>
          <w:t>drhendabozeid@gmail.com</w:t>
        </w:r>
      </w:hyperlink>
    </w:p>
    <w:p w14:paraId="3821500F" w14:textId="77777777" w:rsidR="00F57389" w:rsidRDefault="00420F5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proofErr w:type="spellStart"/>
      <w:r>
        <w:rPr>
          <w:b/>
          <w:color w:val="000000"/>
        </w:rPr>
        <w:t>Sharkia</w:t>
      </w:r>
      <w:proofErr w:type="spellEnd"/>
      <w:r>
        <w:rPr>
          <w:b/>
          <w:color w:val="000000"/>
        </w:rPr>
        <w:t>, Zagazig.</w:t>
      </w:r>
    </w:p>
    <w:p w14:paraId="71091C79" w14:textId="77777777" w:rsidR="00F57389" w:rsidRDefault="00420F5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b/>
          <w:color w:val="000000"/>
          <w:sz w:val="28"/>
          <w:szCs w:val="28"/>
        </w:rPr>
        <w:t>DOI: </w:t>
      </w:r>
      <w:hyperlink r:id="rId10">
        <w:r>
          <w:rPr>
            <w:b/>
            <w:color w:val="0563C1"/>
            <w:sz w:val="28"/>
            <w:szCs w:val="28"/>
          </w:rPr>
          <w:t>https://doi.org/10.52378/yms</w:t>
        </w:r>
      </w:hyperlink>
      <w:r>
        <w:rPr>
          <w:rFonts w:ascii="Avenir" w:eastAsia="Avenir" w:hAnsi="Avenir" w:cs="Avenir"/>
          <w:color w:val="000000"/>
          <w:sz w:val="24"/>
          <w:szCs w:val="24"/>
        </w:rPr>
        <w:t> </w:t>
      </w:r>
    </w:p>
    <w:p w14:paraId="059643AC" w14:textId="77777777" w:rsidR="00F57389" w:rsidRDefault="00420F56">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b/>
          <w:color w:val="000000"/>
          <w:sz w:val="28"/>
          <w:szCs w:val="28"/>
        </w:rPr>
        <w:t>Cell phone: +201285042522</w:t>
      </w:r>
      <w:r>
        <w:rPr>
          <w:color w:val="000000"/>
          <w:sz w:val="28"/>
          <w:szCs w:val="28"/>
        </w:rPr>
        <w:t> </w:t>
      </w:r>
    </w:p>
    <w:p w14:paraId="5F432796" w14:textId="6C7B7425" w:rsidR="00480F7B" w:rsidRPr="00480F7B" w:rsidRDefault="00480F7B" w:rsidP="00480F7B">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480F7B">
        <w:rPr>
          <w:rFonts w:ascii="Times New Roman" w:eastAsia="Times New Roman" w:hAnsi="Times New Roman" w:cs="Times New Roman"/>
          <w:b/>
          <w:bCs/>
          <w:color w:val="000000"/>
          <w:sz w:val="24"/>
          <w:szCs w:val="24"/>
        </w:rPr>
        <w:t>Abstract</w:t>
      </w:r>
    </w:p>
    <w:p w14:paraId="497E79FA" w14:textId="5130FC12" w:rsidR="00480F7B" w:rsidRDefault="00480F7B" w:rsidP="00480F7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There are no current screening or surveillance guidelines for CRC in Egypt, and most of the individual screening is scarcely done. Consequently, many cases of CRC are diagnosed in a late stage. Hence, we are in a natural and urgent need to formulate Egyptian guidelines that suites our population, our physicians and compel with our limited health resources. If developed and implemented, these guidelines will help detect early stages of CRC, reduce cancer-related treatment expenses, and improve the prognosis. </w:t>
      </w:r>
    </w:p>
    <w:p w14:paraId="141A54B9" w14:textId="77777777" w:rsidR="00480F7B" w:rsidRDefault="00480F7B" w:rsidP="00480F7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The awareness of both the public and the physicians about this preventable cancer needs enhancements.</w:t>
      </w:r>
    </w:p>
    <w:p w14:paraId="5C240862" w14:textId="47DC5230" w:rsidR="00480F7B" w:rsidRDefault="00480F7B" w:rsidP="00480F7B">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4"/>
          <w:szCs w:val="24"/>
        </w:rPr>
        <w:t>Keywords: </w:t>
      </w:r>
      <w:r>
        <w:rPr>
          <w:color w:val="000000"/>
          <w:sz w:val="28"/>
          <w:szCs w:val="28"/>
        </w:rPr>
        <w:t>national, screening, guidelines, Colorectal cancer</w:t>
      </w:r>
      <w:r w:rsidR="00B5359E">
        <w:rPr>
          <w:color w:val="000000"/>
          <w:sz w:val="28"/>
          <w:szCs w:val="28"/>
        </w:rPr>
        <w:t>, awareness</w:t>
      </w:r>
      <w:r>
        <w:rPr>
          <w:color w:val="000000"/>
          <w:sz w:val="28"/>
          <w:szCs w:val="28"/>
        </w:rPr>
        <w:t>.</w:t>
      </w:r>
    </w:p>
    <w:p w14:paraId="3D086AE6" w14:textId="77777777" w:rsidR="00480F7B" w:rsidRDefault="00480F7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AEDEBF" w14:textId="1B5C3FCD" w:rsidR="00F57389" w:rsidRDefault="00420F56">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Colon cancer ranks 3</w:t>
      </w:r>
      <w:r>
        <w:rPr>
          <w:rFonts w:ascii="Times New Roman" w:eastAsia="Times New Roman" w:hAnsi="Times New Roman" w:cs="Times New Roman"/>
          <w:color w:val="000000"/>
          <w:sz w:val="19"/>
          <w:szCs w:val="19"/>
          <w:vertAlign w:val="superscript"/>
        </w:rPr>
        <w:t>rd</w:t>
      </w:r>
      <w:r>
        <w:rPr>
          <w:rFonts w:ascii="Times New Roman" w:eastAsia="Times New Roman" w:hAnsi="Times New Roman" w:cs="Times New Roman"/>
          <w:color w:val="000000"/>
          <w:sz w:val="24"/>
          <w:szCs w:val="24"/>
        </w:rPr>
        <w:t> among all cancers globally, ranking 2</w:t>
      </w:r>
      <w:r>
        <w:rPr>
          <w:rFonts w:ascii="Times New Roman" w:eastAsia="Times New Roman" w:hAnsi="Times New Roman" w:cs="Times New Roman"/>
          <w:color w:val="000000"/>
          <w:sz w:val="19"/>
          <w:szCs w:val="19"/>
          <w:vertAlign w:val="superscript"/>
        </w:rPr>
        <w:t>nd</w:t>
      </w:r>
      <w:r>
        <w:rPr>
          <w:rFonts w:ascii="Times New Roman" w:eastAsia="Times New Roman" w:hAnsi="Times New Roman" w:cs="Times New Roman"/>
          <w:color w:val="000000"/>
          <w:sz w:val="24"/>
          <w:szCs w:val="24"/>
        </w:rPr>
        <w:t> regarding cancer-related death </w:t>
      </w:r>
      <w:r>
        <w:rPr>
          <w:rFonts w:ascii="Times New Roman" w:eastAsia="Times New Roman" w:hAnsi="Times New Roman" w:cs="Times New Roman"/>
          <w:b/>
          <w:color w:val="3C4245"/>
          <w:sz w:val="24"/>
          <w:szCs w:val="24"/>
        </w:rPr>
        <w:t>(1)</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In Egypt no accurate formal prevalence rates; however, early reports showed that colorectal cancer is the 7</w:t>
      </w:r>
      <w:r>
        <w:rPr>
          <w:rFonts w:ascii="Times New Roman" w:eastAsia="Times New Roman" w:hAnsi="Times New Roman" w:cs="Times New Roman"/>
          <w:color w:val="000000"/>
          <w:sz w:val="19"/>
          <w:szCs w:val="19"/>
          <w:vertAlign w:val="superscript"/>
        </w:rPr>
        <w:t>th</w:t>
      </w:r>
      <w:r>
        <w:rPr>
          <w:rFonts w:ascii="Times New Roman" w:eastAsia="Times New Roman" w:hAnsi="Times New Roman" w:cs="Times New Roman"/>
          <w:color w:val="000000"/>
          <w:sz w:val="24"/>
          <w:szCs w:val="24"/>
        </w:rPr>
        <w:t> commonest cancer among Egyptians </w:t>
      </w:r>
      <w:r>
        <w:rPr>
          <w:rFonts w:ascii="Times New Roman" w:eastAsia="Times New Roman" w:hAnsi="Times New Roman" w:cs="Times New Roman"/>
          <w:b/>
          <w:color w:val="3C4245"/>
          <w:sz w:val="24"/>
          <w:szCs w:val="24"/>
        </w:rPr>
        <w:t>(2). </w:t>
      </w:r>
      <w:r>
        <w:rPr>
          <w:rFonts w:ascii="Times New Roman" w:eastAsia="Times New Roman" w:hAnsi="Times New Roman" w:cs="Times New Roman"/>
          <w:color w:val="000000"/>
          <w:sz w:val="24"/>
          <w:szCs w:val="24"/>
        </w:rPr>
        <w:t>From the practice point of view, colon cancer is prevalent among different age groups of Egyptians, and no age seems immune against the development of this cancer. </w:t>
      </w:r>
    </w:p>
    <w:p w14:paraId="7FA4273D" w14:textId="77777777" w:rsidR="00F57389" w:rsidRDefault="00420F56">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The prognosis of colon cancer seems good if diagnose</w:t>
      </w:r>
      <w:r>
        <w:rPr>
          <w:rFonts w:ascii="Times New Roman" w:eastAsia="Times New Roman" w:hAnsi="Times New Roman" w:cs="Times New Roman"/>
          <w:color w:val="000000"/>
          <w:sz w:val="24"/>
          <w:szCs w:val="24"/>
        </w:rPr>
        <w:t>d early. The overall 5-year survival rate is 63%, and if the cancer is diagnosed at a localized stage, the survival rate is 91% </w:t>
      </w:r>
      <w:r>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Furthermore, it is classified as preventable cancer </w:t>
      </w:r>
      <w:r>
        <w:rPr>
          <w:rFonts w:ascii="Times New Roman" w:eastAsia="Times New Roman" w:hAnsi="Times New Roman" w:cs="Times New Roman"/>
          <w:b/>
          <w:color w:val="000000"/>
          <w:sz w:val="24"/>
          <w:szCs w:val="24"/>
        </w:rPr>
        <w:t>(4)</w:t>
      </w:r>
      <w:r>
        <w:rPr>
          <w:rFonts w:ascii="Times New Roman" w:eastAsia="Times New Roman" w:hAnsi="Times New Roman" w:cs="Times New Roman"/>
          <w:color w:val="000000"/>
          <w:sz w:val="24"/>
          <w:szCs w:val="24"/>
        </w:rPr>
        <w:t> because many predisposing factors can be identified and managed </w:t>
      </w:r>
      <w:r>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Among the many risk factors are inflammatory bowel diseases, family history of colon cancer, and that is why the current practice guidelines favored screening not only the general population but further these high-risk groups aiming at the detection of t</w:t>
      </w:r>
      <w:r>
        <w:rPr>
          <w:rFonts w:ascii="Times New Roman" w:eastAsia="Times New Roman" w:hAnsi="Times New Roman" w:cs="Times New Roman"/>
          <w:color w:val="000000"/>
          <w:sz w:val="24"/>
          <w:szCs w:val="24"/>
        </w:rPr>
        <w:t>he early pathological lesions of CRC </w:t>
      </w:r>
      <w:r>
        <w:rPr>
          <w:rFonts w:ascii="Times New Roman" w:eastAsia="Times New Roman" w:hAnsi="Times New Roman" w:cs="Times New Roman"/>
          <w:b/>
          <w:color w:val="000000"/>
          <w:sz w:val="24"/>
          <w:szCs w:val="24"/>
        </w:rPr>
        <w:t>(6),</w:t>
      </w:r>
      <w:r>
        <w:rPr>
          <w:rFonts w:ascii="Times New Roman" w:eastAsia="Times New Roman" w:hAnsi="Times New Roman" w:cs="Times New Roman"/>
          <w:color w:val="000000"/>
          <w:sz w:val="24"/>
          <w:szCs w:val="24"/>
        </w:rPr>
        <w:t> offering endoscopic management of such lesions and offer to follow up </w:t>
      </w:r>
      <w:r>
        <w:rPr>
          <w:rFonts w:ascii="Times New Roman" w:eastAsia="Times New Roman" w:hAnsi="Times New Roman" w:cs="Times New Roman"/>
          <w:b/>
          <w:color w:val="000000"/>
          <w:sz w:val="24"/>
          <w:szCs w:val="24"/>
        </w:rPr>
        <w:t>(7)</w:t>
      </w:r>
      <w:r>
        <w:rPr>
          <w:rFonts w:ascii="Times New Roman" w:eastAsia="Times New Roman" w:hAnsi="Times New Roman" w:cs="Times New Roman"/>
          <w:color w:val="000000"/>
          <w:sz w:val="24"/>
          <w:szCs w:val="24"/>
        </w:rPr>
        <w:t> which ultimately reduces the probability of invasive cancer. </w:t>
      </w:r>
    </w:p>
    <w:p w14:paraId="5782580E" w14:textId="25EDF099" w:rsidR="00F57389" w:rsidRDefault="00420F56">
      <w:pPr>
        <w:pBdr>
          <w:top w:val="nil"/>
          <w:left w:val="nil"/>
          <w:bottom w:val="nil"/>
          <w:right w:val="nil"/>
          <w:between w:val="nil"/>
        </w:pBdr>
        <w:spacing w:after="0" w:line="240" w:lineRule="auto"/>
        <w:ind w:firstLine="720"/>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There is compelling evidence to support screening average-risk individuals ove</w:t>
      </w:r>
      <w:r>
        <w:rPr>
          <w:rFonts w:ascii="Times New Roman" w:eastAsia="Times New Roman" w:hAnsi="Times New Roman" w:cs="Times New Roman"/>
          <w:color w:val="000000"/>
          <w:sz w:val="24"/>
          <w:szCs w:val="24"/>
        </w:rPr>
        <w:t>r age 50 years to detect and prevent CRC. Screening of average-risk individuals can reduce CRC mortality by detecting cancer at an early, curable stage and detecting and removing clinically significant adenomas. No CRC screening test is perfect</w:t>
      </w:r>
      <w:r>
        <w:rPr>
          <w:rFonts w:ascii="Times New Roman" w:eastAsia="Times New Roman" w:hAnsi="Times New Roman" w:cs="Times New Roman"/>
          <w:color w:val="000000"/>
          <w:sz w:val="24"/>
          <w:szCs w:val="24"/>
        </w:rPr>
        <w:t xml:space="preserve"> for</w:t>
      </w:r>
      <w:r>
        <w:rPr>
          <w:rFonts w:ascii="Times New Roman" w:eastAsia="Times New Roman" w:hAnsi="Times New Roman" w:cs="Times New Roman"/>
          <w:color w:val="000000"/>
          <w:sz w:val="24"/>
          <w:szCs w:val="24"/>
        </w:rPr>
        <w:t xml:space="preserve"> cancer detection or adenoma detection. Each test has unique advantages, </w:t>
      </w:r>
      <w:r w:rsidR="00535242">
        <w:rPr>
          <w:rFonts w:ascii="Times New Roman" w:eastAsia="Times New Roman" w:hAnsi="Times New Roman" w:cs="Times New Roman"/>
          <w:color w:val="000000"/>
          <w:sz w:val="24"/>
          <w:szCs w:val="24"/>
        </w:rPr>
        <w:t xml:space="preserve">is cost-effective, and </w:t>
      </w:r>
      <w:r>
        <w:rPr>
          <w:rFonts w:ascii="Times New Roman" w:eastAsia="Times New Roman" w:hAnsi="Times New Roman" w:cs="Times New Roman"/>
          <w:color w:val="000000"/>
          <w:sz w:val="24"/>
          <w:szCs w:val="24"/>
        </w:rPr>
        <w:t xml:space="preserve">has associated limitations and risks. Patient preferences and the availability of resources play an essential role in </w:t>
      </w:r>
      <w:r w:rsidR="00535242">
        <w:rPr>
          <w:rFonts w:ascii="Times New Roman" w:eastAsia="Times New Roman" w:hAnsi="Times New Roman" w:cs="Times New Roman"/>
          <w:color w:val="000000"/>
          <w:sz w:val="24"/>
          <w:szCs w:val="24"/>
        </w:rPr>
        <w:t>selecting</w:t>
      </w:r>
      <w:r>
        <w:rPr>
          <w:rFonts w:ascii="Times New Roman" w:eastAsia="Times New Roman" w:hAnsi="Times New Roman" w:cs="Times New Roman"/>
          <w:color w:val="000000"/>
          <w:sz w:val="24"/>
          <w:szCs w:val="24"/>
        </w:rPr>
        <w:t xml:space="preserve"> screening tests</w:t>
      </w:r>
      <w:r>
        <w:rPr>
          <w:rFonts w:ascii="Times New Roman" w:eastAsia="Times New Roman" w:hAnsi="Times New Roman" w:cs="Times New Roman"/>
          <w:color w:val="000000"/>
          <w:sz w:val="24"/>
          <w:szCs w:val="24"/>
        </w:rPr>
        <w:t>. </w:t>
      </w:r>
    </w:p>
    <w:p w14:paraId="3E78E588" w14:textId="77777777" w:rsidR="00F57389" w:rsidRDefault="00420F56">
      <w:pPr>
        <w:pBdr>
          <w:top w:val="nil"/>
          <w:left w:val="nil"/>
          <w:bottom w:val="nil"/>
          <w:right w:val="nil"/>
          <w:between w:val="nil"/>
        </w:pBdr>
        <w:spacing w:after="0" w:line="240" w:lineRule="auto"/>
        <w:ind w:firstLine="720"/>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lastRenderedPageBreak/>
        <w:t>Colorectal cancer screening programs remain less prevalent because of the invasive nature of endoscopies, financial burden, lack of a commonly accepted method of screening by researchers, and other barriers to screening. However, medical experts and res</w:t>
      </w:r>
      <w:r>
        <w:rPr>
          <w:rFonts w:ascii="Times New Roman" w:eastAsia="Times New Roman" w:hAnsi="Times New Roman" w:cs="Times New Roman"/>
          <w:color w:val="000000"/>
          <w:sz w:val="24"/>
          <w:szCs w:val="24"/>
        </w:rPr>
        <w:t>earchers agree that given an incidence of 1.36 million new cases annually, there exists a significant need for the implementation of more systematic screening programs</w:t>
      </w:r>
      <w:r>
        <w:rPr>
          <w:rFonts w:ascii="Times New Roman" w:eastAsia="Times New Roman" w:hAnsi="Times New Roman" w:cs="Times New Roman"/>
          <w:b/>
          <w:color w:val="000000"/>
          <w:sz w:val="24"/>
          <w:szCs w:val="24"/>
        </w:rPr>
        <w:t xml:space="preserve"> (8), </w:t>
      </w:r>
      <w:r>
        <w:rPr>
          <w:rFonts w:ascii="Times New Roman" w:eastAsia="Times New Roman" w:hAnsi="Times New Roman" w:cs="Times New Roman"/>
          <w:color w:val="000000"/>
          <w:sz w:val="24"/>
          <w:szCs w:val="24"/>
        </w:rPr>
        <w:t>and that is why the American Cancer Society believes that all people should benefit</w:t>
      </w:r>
      <w:r>
        <w:rPr>
          <w:rFonts w:ascii="Times New Roman" w:eastAsia="Times New Roman" w:hAnsi="Times New Roman" w:cs="Times New Roman"/>
          <w:color w:val="000000"/>
          <w:sz w:val="24"/>
          <w:szCs w:val="24"/>
        </w:rPr>
        <w:t> from cancer screenings, without regard to health insurance coverage. </w:t>
      </w:r>
    </w:p>
    <w:p w14:paraId="3F0A6115" w14:textId="77777777" w:rsidR="00F57389" w:rsidRDefault="00420F56">
      <w:pPr>
        <w:pBdr>
          <w:top w:val="nil"/>
          <w:left w:val="nil"/>
          <w:bottom w:val="nil"/>
          <w:right w:val="nil"/>
          <w:between w:val="nil"/>
        </w:pBdr>
        <w:spacing w:after="0" w:line="240" w:lineRule="auto"/>
        <w:ind w:firstLine="720"/>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It became mandatory to highlight the need for and impact of colorectal cancer screening programs by highlighting the correlation between the implementation of systematic colorectal canc</w:t>
      </w:r>
      <w:r>
        <w:rPr>
          <w:rFonts w:ascii="Times New Roman" w:eastAsia="Times New Roman" w:hAnsi="Times New Roman" w:cs="Times New Roman"/>
          <w:color w:val="000000"/>
          <w:sz w:val="24"/>
          <w:szCs w:val="24"/>
        </w:rPr>
        <w:t>er screening programs the decrease in incidence and mortality of colorectal cancer </w:t>
      </w:r>
      <w:r>
        <w:rPr>
          <w:rFonts w:ascii="Times New Roman" w:eastAsia="Times New Roman" w:hAnsi="Times New Roman" w:cs="Times New Roman"/>
          <w:b/>
          <w:color w:val="000000"/>
          <w:sz w:val="24"/>
          <w:szCs w:val="24"/>
        </w:rPr>
        <w:t>(9)</w:t>
      </w:r>
      <w:r>
        <w:rPr>
          <w:rFonts w:ascii="Times New Roman" w:eastAsia="Times New Roman" w:hAnsi="Times New Roman" w:cs="Times New Roman"/>
          <w:color w:val="000000"/>
          <w:sz w:val="24"/>
          <w:szCs w:val="24"/>
        </w:rPr>
        <w:t>. </w:t>
      </w:r>
    </w:p>
    <w:p w14:paraId="0C3B31D5" w14:textId="77777777" w:rsidR="00F57389" w:rsidRDefault="00420F56">
      <w:pPr>
        <w:pBdr>
          <w:top w:val="nil"/>
          <w:left w:val="nil"/>
          <w:bottom w:val="nil"/>
          <w:right w:val="nil"/>
          <w:between w:val="nil"/>
        </w:pBdr>
        <w:spacing w:after="0" w:line="240" w:lineRule="auto"/>
        <w:ind w:firstLine="720"/>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Furthermore, the health systems must evaluate the components and characteristics of population-based colorectal cancer screening programs, which prove effective in red</w:t>
      </w:r>
      <w:r>
        <w:rPr>
          <w:rFonts w:ascii="Times New Roman" w:eastAsia="Times New Roman" w:hAnsi="Times New Roman" w:cs="Times New Roman"/>
          <w:color w:val="000000"/>
          <w:sz w:val="24"/>
          <w:szCs w:val="24"/>
        </w:rPr>
        <w:t>ucing the incidence and mortality rate of colorectal cancer in a population, and evaluate features and components of successful screening programs to establish recommended guidelines in designing such programs </w:t>
      </w:r>
      <w:r>
        <w:rPr>
          <w:rFonts w:ascii="Times New Roman" w:eastAsia="Times New Roman" w:hAnsi="Times New Roman" w:cs="Times New Roman"/>
          <w:b/>
          <w:color w:val="000000"/>
          <w:sz w:val="24"/>
          <w:szCs w:val="24"/>
        </w:rPr>
        <w:t>(8).</w:t>
      </w:r>
      <w:r>
        <w:rPr>
          <w:rFonts w:ascii="Times New Roman" w:eastAsia="Times New Roman" w:hAnsi="Times New Roman" w:cs="Times New Roman"/>
          <w:color w:val="000000"/>
          <w:sz w:val="24"/>
          <w:szCs w:val="24"/>
        </w:rPr>
        <w:t> </w:t>
      </w:r>
    </w:p>
    <w:p w14:paraId="55F36BA1" w14:textId="77777777" w:rsidR="00F57389" w:rsidRDefault="00420F56">
      <w:pPr>
        <w:pBdr>
          <w:top w:val="nil"/>
          <w:left w:val="nil"/>
          <w:bottom w:val="nil"/>
          <w:right w:val="nil"/>
          <w:between w:val="nil"/>
        </w:pBdr>
        <w:spacing w:after="0" w:line="240" w:lineRule="auto"/>
        <w:ind w:firstLine="720"/>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The majority of colorectal cancer screen</w:t>
      </w:r>
      <w:r>
        <w:rPr>
          <w:rFonts w:ascii="Times New Roman" w:eastAsia="Times New Roman" w:hAnsi="Times New Roman" w:cs="Times New Roman"/>
          <w:color w:val="000000"/>
          <w:sz w:val="24"/>
          <w:szCs w:val="24"/>
        </w:rPr>
        <w:t>ing programs deliver testing on a routine basis (systematic), take into account population demographics (population-based), and are implemented by the federal government (national)</w:t>
      </w:r>
      <w:r>
        <w:rPr>
          <w:rFonts w:ascii="Times New Roman" w:eastAsia="Times New Roman" w:hAnsi="Times New Roman" w:cs="Times New Roman"/>
          <w:b/>
          <w:color w:val="000000"/>
          <w:sz w:val="24"/>
          <w:szCs w:val="24"/>
        </w:rPr>
        <w:t> (9)</w:t>
      </w:r>
      <w:r>
        <w:rPr>
          <w:rFonts w:ascii="Times New Roman" w:eastAsia="Times New Roman" w:hAnsi="Times New Roman" w:cs="Times New Roman"/>
          <w:color w:val="000000"/>
          <w:sz w:val="24"/>
          <w:szCs w:val="24"/>
        </w:rPr>
        <w:t>. </w:t>
      </w:r>
    </w:p>
    <w:p w14:paraId="7674E29E" w14:textId="67B753D7" w:rsidR="00F57389" w:rsidRDefault="00A700A9">
      <w:pPr>
        <w:pBdr>
          <w:top w:val="nil"/>
          <w:left w:val="nil"/>
          <w:bottom w:val="nil"/>
          <w:right w:val="nil"/>
          <w:between w:val="nil"/>
        </w:pBdr>
        <w:spacing w:after="0" w:line="240" w:lineRule="auto"/>
        <w:ind w:firstLine="720"/>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Researchers</w:t>
      </w:r>
      <w:r w:rsidR="00420F56">
        <w:rPr>
          <w:rFonts w:ascii="Times New Roman" w:eastAsia="Times New Roman" w:hAnsi="Times New Roman" w:cs="Times New Roman"/>
          <w:color w:val="000000"/>
          <w:sz w:val="24"/>
          <w:szCs w:val="24"/>
        </w:rPr>
        <w:t xml:space="preserve"> estimate </w:t>
      </w:r>
      <w:r w:rsidR="00535242" w:rsidRPr="00535242">
        <w:rPr>
          <w:rFonts w:ascii="Times New Roman" w:eastAsia="Times New Roman" w:hAnsi="Times New Roman" w:cs="Times New Roman"/>
          <w:color w:val="000000"/>
          <w:sz w:val="24"/>
          <w:szCs w:val="24"/>
        </w:rPr>
        <w:t>that more than one in three people will develop some cancer</w:t>
      </w:r>
      <w:r w:rsidR="00420F56">
        <w:rPr>
          <w:rFonts w:ascii="Times New Roman" w:eastAsia="Times New Roman" w:hAnsi="Times New Roman" w:cs="Times New Roman"/>
          <w:color w:val="000000"/>
          <w:sz w:val="24"/>
          <w:szCs w:val="24"/>
        </w:rPr>
        <w:t>. In the United Kingdom, for example, in 2010, one in 13.7 men developed colorectal cancer and one in 17.8 women. According to this data, researchers predicted by 2030, men in the United Kingdom will have an eight percent r</w:t>
      </w:r>
      <w:r w:rsidR="00420F56">
        <w:rPr>
          <w:rFonts w:ascii="Times New Roman" w:eastAsia="Times New Roman" w:hAnsi="Times New Roman" w:cs="Times New Roman"/>
          <w:color w:val="000000"/>
          <w:sz w:val="24"/>
          <w:szCs w:val="24"/>
        </w:rPr>
        <w:t>isk of developing colorectal cancer in their lifetime, and women will have a seven percent risk. The risk of developing colorectal cancer continues to steadily increase from the first census taken by the Cancer Research UK in 1975</w:t>
      </w:r>
      <w:r w:rsidR="00420F56">
        <w:rPr>
          <w:rFonts w:ascii="Times New Roman" w:eastAsia="Times New Roman" w:hAnsi="Times New Roman" w:cs="Times New Roman"/>
          <w:b/>
          <w:color w:val="000000"/>
          <w:sz w:val="24"/>
          <w:szCs w:val="24"/>
        </w:rPr>
        <w:t>(10).</w:t>
      </w:r>
      <w:r w:rsidR="00420F56">
        <w:rPr>
          <w:rFonts w:ascii="Times New Roman" w:eastAsia="Times New Roman" w:hAnsi="Times New Roman" w:cs="Times New Roman"/>
          <w:color w:val="000000"/>
          <w:sz w:val="24"/>
          <w:szCs w:val="24"/>
        </w:rPr>
        <w:t> </w:t>
      </w:r>
    </w:p>
    <w:p w14:paraId="7D26AD26" w14:textId="6B8B63A7" w:rsidR="00F57389" w:rsidRDefault="00420F56">
      <w:pPr>
        <w:pBdr>
          <w:top w:val="nil"/>
          <w:left w:val="nil"/>
          <w:bottom w:val="nil"/>
          <w:right w:val="nil"/>
          <w:between w:val="nil"/>
        </w:pBdr>
        <w:spacing w:after="0" w:line="240" w:lineRule="auto"/>
        <w:ind w:firstLine="720"/>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These statistics represent the risk presented to the general population of the United Kingdom but give a good representation of the known risk, however as with all diseases</w:t>
      </w:r>
      <w:r w:rsidR="0053524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some folks have a higher risk than others. Lifestyle habits and personal character</w:t>
      </w:r>
      <w:r>
        <w:rPr>
          <w:rFonts w:ascii="Times New Roman" w:eastAsia="Times New Roman" w:hAnsi="Times New Roman" w:cs="Times New Roman"/>
          <w:color w:val="000000"/>
          <w:sz w:val="24"/>
          <w:szCs w:val="24"/>
        </w:rPr>
        <w:t>istics subject certain people to a higher risk of developing colorectal cancer than others </w:t>
      </w:r>
      <w:r>
        <w:rPr>
          <w:rFonts w:ascii="Times New Roman" w:eastAsia="Times New Roman" w:hAnsi="Times New Roman" w:cs="Times New Roman"/>
          <w:b/>
          <w:color w:val="000000"/>
          <w:sz w:val="24"/>
          <w:szCs w:val="24"/>
        </w:rPr>
        <w:t>(8)</w:t>
      </w:r>
      <w:r>
        <w:rPr>
          <w:rFonts w:ascii="Times New Roman" w:eastAsia="Times New Roman" w:hAnsi="Times New Roman" w:cs="Times New Roman"/>
          <w:color w:val="000000"/>
          <w:sz w:val="24"/>
          <w:szCs w:val="24"/>
        </w:rPr>
        <w:t>. </w:t>
      </w:r>
    </w:p>
    <w:p w14:paraId="4FCD7E6B" w14:textId="77777777" w:rsidR="00F57389" w:rsidRDefault="00420F56">
      <w:pPr>
        <w:pBdr>
          <w:top w:val="nil"/>
          <w:left w:val="nil"/>
          <w:bottom w:val="nil"/>
          <w:right w:val="nil"/>
          <w:between w:val="nil"/>
        </w:pBdr>
        <w:spacing w:after="0" w:line="240" w:lineRule="auto"/>
        <w:ind w:firstLine="720"/>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Recently, a group of Egyptian medical students published a minireview about screening guidelines of CRC, figuring out the delays in diagnosis and management of</w:t>
      </w:r>
      <w:r>
        <w:rPr>
          <w:rFonts w:ascii="Times New Roman" w:eastAsia="Times New Roman" w:hAnsi="Times New Roman" w:cs="Times New Roman"/>
          <w:color w:val="000000"/>
          <w:sz w:val="24"/>
          <w:szCs w:val="24"/>
        </w:rPr>
        <w:t xml:space="preserve"> CRC. Such structured activities can increase awareness about CRC screening among medical students even before starting their clinical careers </w:t>
      </w:r>
      <w:r>
        <w:rPr>
          <w:rFonts w:ascii="Times New Roman" w:eastAsia="Times New Roman" w:hAnsi="Times New Roman" w:cs="Times New Roman"/>
          <w:b/>
          <w:color w:val="000000"/>
          <w:sz w:val="24"/>
          <w:szCs w:val="24"/>
        </w:rPr>
        <w:t>(11)</w:t>
      </w:r>
      <w:r>
        <w:rPr>
          <w:rFonts w:ascii="Times New Roman" w:eastAsia="Times New Roman" w:hAnsi="Times New Roman" w:cs="Times New Roman"/>
          <w:color w:val="000000"/>
          <w:sz w:val="24"/>
          <w:szCs w:val="24"/>
        </w:rPr>
        <w:t>. </w:t>
      </w:r>
    </w:p>
    <w:p w14:paraId="68A24A77" w14:textId="29A16127" w:rsidR="00F57389" w:rsidRDefault="00420F56">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z w:val="24"/>
          <w:szCs w:val="24"/>
        </w:rPr>
        <w:t>ere is a need to educate young physicians about premalignant conditions and the benefits of early detection of CRC. A recently published mini-review by a group of Egyptian students (</w:t>
      </w:r>
      <w:r w:rsidR="00480F7B" w:rsidRPr="00480F7B">
        <w:rPr>
          <w:rFonts w:ascii="Times New Roman" w:eastAsia="Times New Roman" w:hAnsi="Times New Roman" w:cs="Times New Roman"/>
          <w:b/>
          <w:bCs/>
          <w:color w:val="000000"/>
          <w:sz w:val="24"/>
          <w:szCs w:val="24"/>
        </w:rPr>
        <w:t>11</w:t>
      </w:r>
      <w:r>
        <w:rPr>
          <w:rFonts w:ascii="Times New Roman" w:eastAsia="Times New Roman" w:hAnsi="Times New Roman" w:cs="Times New Roman"/>
          <w:color w:val="000000"/>
          <w:sz w:val="24"/>
          <w:szCs w:val="24"/>
        </w:rPr>
        <w:t>) targeting the status of CRC in Egypt showed that a remark</w:t>
      </w:r>
      <w:r>
        <w:rPr>
          <w:rFonts w:ascii="Times New Roman" w:eastAsia="Times New Roman" w:hAnsi="Times New Roman" w:cs="Times New Roman"/>
          <w:color w:val="000000"/>
          <w:sz w:val="24"/>
          <w:szCs w:val="24"/>
        </w:rPr>
        <w:t xml:space="preserve">able delay in diagnosis of CRC is present. Such activities for a physician in their early career increase </w:t>
      </w:r>
      <w:r w:rsidR="00535242">
        <w:rPr>
          <w:rFonts w:ascii="Times New Roman" w:eastAsia="Times New Roman" w:hAnsi="Times New Roman" w:cs="Times New Roman"/>
          <w:color w:val="000000"/>
          <w:sz w:val="24"/>
          <w:szCs w:val="24"/>
        </w:rPr>
        <w:t>CRC awareness</w:t>
      </w:r>
      <w:r>
        <w:rPr>
          <w:rFonts w:ascii="Times New Roman" w:eastAsia="Times New Roman" w:hAnsi="Times New Roman" w:cs="Times New Roman"/>
          <w:color w:val="000000"/>
          <w:sz w:val="24"/>
          <w:szCs w:val="24"/>
        </w:rPr>
        <w:t xml:space="preserve">. Furthermore, teaching the practice guidelines improves its implementation and </w:t>
      </w:r>
      <w:r w:rsidR="00535242">
        <w:rPr>
          <w:rFonts w:ascii="Times New Roman" w:eastAsia="Times New Roman" w:hAnsi="Times New Roman" w:cs="Times New Roman"/>
          <w:color w:val="000000"/>
          <w:sz w:val="24"/>
          <w:szCs w:val="24"/>
        </w:rPr>
        <w:t>positively affects</w:t>
      </w:r>
      <w:r>
        <w:rPr>
          <w:rFonts w:ascii="Times New Roman" w:eastAsia="Times New Roman" w:hAnsi="Times New Roman" w:cs="Times New Roman"/>
          <w:color w:val="000000"/>
          <w:sz w:val="24"/>
          <w:szCs w:val="24"/>
        </w:rPr>
        <w:t xml:space="preserve"> the outcomes (</w:t>
      </w:r>
      <w:r>
        <w:rPr>
          <w:rFonts w:ascii="Times New Roman" w:eastAsia="Times New Roman" w:hAnsi="Times New Roman" w:cs="Times New Roman"/>
          <w:b/>
          <w:color w:val="000000"/>
          <w:sz w:val="24"/>
          <w:szCs w:val="24"/>
        </w:rPr>
        <w:t>12).</w:t>
      </w:r>
      <w:r>
        <w:rPr>
          <w:rFonts w:ascii="Times New Roman" w:eastAsia="Times New Roman" w:hAnsi="Times New Roman" w:cs="Times New Roman"/>
          <w:color w:val="000000"/>
          <w:sz w:val="24"/>
          <w:szCs w:val="24"/>
        </w:rPr>
        <w:t> On the o</w:t>
      </w:r>
      <w:r>
        <w:rPr>
          <w:rFonts w:ascii="Times New Roman" w:eastAsia="Times New Roman" w:hAnsi="Times New Roman" w:cs="Times New Roman"/>
          <w:color w:val="000000"/>
          <w:sz w:val="24"/>
          <w:szCs w:val="24"/>
        </w:rPr>
        <w:t>ther hand, understanding the public is highly appreciated. In a recent study</w:t>
      </w:r>
      <w:r w:rsidR="00535242">
        <w:rPr>
          <w:rFonts w:ascii="Times New Roman" w:eastAsia="Times New Roman" w:hAnsi="Times New Roman" w:cs="Times New Roman"/>
          <w:color w:val="000000"/>
          <w:sz w:val="24"/>
          <w:szCs w:val="24"/>
        </w:rPr>
        <w:t>, through</w:t>
      </w:r>
      <w:r>
        <w:rPr>
          <w:rFonts w:ascii="Times New Roman" w:eastAsia="Times New Roman" w:hAnsi="Times New Roman" w:cs="Times New Roman"/>
          <w:color w:val="000000"/>
          <w:sz w:val="24"/>
          <w:szCs w:val="24"/>
        </w:rPr>
        <w:t xml:space="preserve"> a questionnaire focusing on the first-degree relatives of Egyptian CRC patients, investigators found that all the surveyed relatives refused the scree</w:t>
      </w:r>
      <w:r>
        <w:rPr>
          <w:rFonts w:ascii="Times New Roman" w:eastAsia="Times New Roman" w:hAnsi="Times New Roman" w:cs="Times New Roman"/>
          <w:color w:val="000000"/>
          <w:sz w:val="24"/>
          <w:szCs w:val="24"/>
        </w:rPr>
        <w:t>ning tests</w:t>
      </w:r>
      <w:r>
        <w:rPr>
          <w:rFonts w:ascii="Times New Roman" w:eastAsia="Times New Roman" w:hAnsi="Times New Roman" w:cs="Times New Roman"/>
          <w:color w:val="000000"/>
          <w:sz w:val="24"/>
          <w:szCs w:val="24"/>
        </w:rPr>
        <w:t>, even the non-invasive ones </w:t>
      </w:r>
      <w:r>
        <w:rPr>
          <w:rFonts w:ascii="Times New Roman" w:eastAsia="Times New Roman" w:hAnsi="Times New Roman" w:cs="Times New Roman"/>
          <w:b/>
          <w:color w:val="000000"/>
          <w:sz w:val="24"/>
          <w:szCs w:val="24"/>
        </w:rPr>
        <w:t>(13).</w:t>
      </w:r>
      <w:r>
        <w:rPr>
          <w:rFonts w:ascii="Times New Roman" w:eastAsia="Times New Roman" w:hAnsi="Times New Roman" w:cs="Times New Roman"/>
          <w:color w:val="000000"/>
          <w:sz w:val="24"/>
          <w:szCs w:val="24"/>
        </w:rPr>
        <w:t> The rationale for this, according to the survey, was cultural. Most of them said we are healthy looking and have no symptoms, so why do I investigate? We believe that this is the most critical individual</w:t>
      </w:r>
      <w:r>
        <w:rPr>
          <w:rFonts w:ascii="Times New Roman" w:eastAsia="Times New Roman" w:hAnsi="Times New Roman" w:cs="Times New Roman"/>
          <w:color w:val="000000"/>
          <w:sz w:val="24"/>
          <w:szCs w:val="24"/>
        </w:rPr>
        <w:t xml:space="preserve">-related barrier -among others- against CRC screening. This can be solved by running mass awareness campaigns like the successful one during the mass treatment of HCV. The public needs to be convinced to be recruited in the available screening guidelines. </w:t>
      </w:r>
      <w:r>
        <w:rPr>
          <w:rFonts w:ascii="Times New Roman" w:eastAsia="Times New Roman" w:hAnsi="Times New Roman" w:cs="Times New Roman"/>
          <w:color w:val="000000"/>
          <w:sz w:val="24"/>
          <w:szCs w:val="24"/>
        </w:rPr>
        <w:t xml:space="preserve">Furthermore, </w:t>
      </w:r>
      <w:r>
        <w:rPr>
          <w:rFonts w:ascii="Times New Roman" w:eastAsia="Times New Roman" w:hAnsi="Times New Roman" w:cs="Times New Roman"/>
          <w:color w:val="000000"/>
          <w:sz w:val="24"/>
          <w:szCs w:val="24"/>
        </w:rPr>
        <w:lastRenderedPageBreak/>
        <w:t>the fear of the people from invasive investigations, e.g., endoscopy, should be solved by searching for other non-invasive screening tools accepted by the individuals. </w:t>
      </w:r>
    </w:p>
    <w:p w14:paraId="350F938B" w14:textId="77777777" w:rsidR="00F57389" w:rsidRDefault="00420F56">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4"/>
          <w:szCs w:val="24"/>
        </w:rPr>
        <w:t>Footnotes.</w:t>
      </w:r>
      <w:r>
        <w:rPr>
          <w:rFonts w:ascii="Times New Roman" w:eastAsia="Times New Roman" w:hAnsi="Times New Roman" w:cs="Times New Roman"/>
          <w:color w:val="000000"/>
          <w:sz w:val="24"/>
          <w:szCs w:val="24"/>
        </w:rPr>
        <w:t> </w:t>
      </w:r>
    </w:p>
    <w:p w14:paraId="3CF8FB66" w14:textId="3531B6AD" w:rsidR="00B40479" w:rsidRDefault="00420F56" w:rsidP="00A700A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Citation of this article: </w:t>
      </w:r>
      <w:r w:rsidR="00A700A9">
        <w:rPr>
          <w:rFonts w:ascii="Times New Roman" w:eastAsia="Times New Roman" w:hAnsi="Times New Roman" w:cs="Times New Roman"/>
          <w:b/>
          <w:color w:val="000000"/>
          <w:sz w:val="24"/>
          <w:szCs w:val="24"/>
        </w:rPr>
        <w:t xml:space="preserve">Ali </w:t>
      </w:r>
      <w:r w:rsidR="00A700A9" w:rsidRPr="00A700A9">
        <w:rPr>
          <w:rFonts w:ascii="Times New Roman" w:eastAsia="Times New Roman" w:hAnsi="Times New Roman" w:cs="Times New Roman"/>
          <w:i/>
          <w:color w:val="000000"/>
          <w:sz w:val="24"/>
          <w:szCs w:val="24"/>
        </w:rPr>
        <w:t>H</w:t>
      </w:r>
      <w:r w:rsidR="00A700A9">
        <w:rPr>
          <w:rFonts w:ascii="Times New Roman" w:eastAsia="Times New Roman" w:hAnsi="Times New Roman" w:cs="Times New Roman"/>
          <w:i/>
          <w:color w:val="000000"/>
          <w:sz w:val="24"/>
          <w:szCs w:val="24"/>
        </w:rPr>
        <w:t xml:space="preserve"> S</w:t>
      </w:r>
      <w:r w:rsidR="00A700A9" w:rsidRPr="00A700A9">
        <w:rPr>
          <w:rFonts w:ascii="Times New Roman" w:eastAsia="Times New Roman" w:hAnsi="Times New Roman" w:cs="Times New Roman"/>
          <w:i/>
          <w:color w:val="000000"/>
          <w:sz w:val="24"/>
          <w:szCs w:val="24"/>
        </w:rPr>
        <w:t xml:space="preserve">. The time for National Colorectal Cancer Screening Program. </w:t>
      </w:r>
      <w:r w:rsidR="00A700A9">
        <w:rPr>
          <w:rFonts w:ascii="Times New Roman" w:eastAsia="Times New Roman" w:hAnsi="Times New Roman" w:cs="Times New Roman"/>
          <w:i/>
          <w:color w:val="000000"/>
          <w:sz w:val="24"/>
          <w:szCs w:val="24"/>
        </w:rPr>
        <w:t>African</w:t>
      </w:r>
      <w:r w:rsidR="00A700A9" w:rsidRPr="00A700A9">
        <w:rPr>
          <w:rFonts w:ascii="Times New Roman" w:eastAsia="Times New Roman" w:hAnsi="Times New Roman" w:cs="Times New Roman"/>
          <w:i/>
          <w:color w:val="000000"/>
          <w:sz w:val="24"/>
          <w:szCs w:val="24"/>
        </w:rPr>
        <w:t xml:space="preserve"> journal of gastroenterology and hepatology [Internet]. </w:t>
      </w:r>
      <w:r w:rsidR="00A700A9">
        <w:rPr>
          <w:rFonts w:ascii="Times New Roman" w:eastAsia="Times New Roman" w:hAnsi="Times New Roman" w:cs="Times New Roman"/>
          <w:i/>
          <w:color w:val="000000"/>
          <w:sz w:val="24"/>
          <w:szCs w:val="24"/>
        </w:rPr>
        <w:t>Egypt’s</w:t>
      </w:r>
      <w:r w:rsidR="00A700A9" w:rsidRPr="00A700A9">
        <w:rPr>
          <w:rFonts w:ascii="Times New Roman" w:eastAsia="Times New Roman" w:hAnsi="Times New Roman" w:cs="Times New Roman"/>
          <w:i/>
          <w:color w:val="000000"/>
          <w:sz w:val="24"/>
          <w:szCs w:val="24"/>
        </w:rPr>
        <w:t xml:space="preserve"> Presidential Specialized Council for Education and Scientific Research; 2021 Oct 27;4(1):</w:t>
      </w:r>
      <w:r w:rsidR="00B40479">
        <w:rPr>
          <w:rFonts w:ascii="Times New Roman" w:eastAsia="Times New Roman" w:hAnsi="Times New Roman" w:cs="Times New Roman"/>
          <w:i/>
          <w:color w:val="000000"/>
          <w:sz w:val="24"/>
          <w:szCs w:val="24"/>
        </w:rPr>
        <w:t>29-</w:t>
      </w:r>
      <w:r w:rsidR="00A700A9" w:rsidRPr="00A700A9">
        <w:rPr>
          <w:rFonts w:ascii="Times New Roman" w:eastAsia="Times New Roman" w:hAnsi="Times New Roman" w:cs="Times New Roman"/>
          <w:i/>
          <w:color w:val="000000"/>
          <w:sz w:val="24"/>
          <w:szCs w:val="24"/>
        </w:rPr>
        <w:t xml:space="preserve">32. Available from: </w:t>
      </w:r>
      <w:hyperlink r:id="rId11" w:history="1">
        <w:r w:rsidR="00B40479" w:rsidRPr="00B453FD">
          <w:rPr>
            <w:rStyle w:val="Hyperlink"/>
            <w:rFonts w:ascii="Times New Roman" w:eastAsia="Times New Roman" w:hAnsi="Times New Roman" w:cs="Times New Roman"/>
            <w:i/>
            <w:sz w:val="24"/>
            <w:szCs w:val="24"/>
          </w:rPr>
          <w:t>http://dx.doi.org/10.52378/yms</w:t>
        </w:r>
      </w:hyperlink>
      <w:r w:rsidR="00B40479">
        <w:rPr>
          <w:rFonts w:ascii="Times New Roman" w:eastAsia="Times New Roman" w:hAnsi="Times New Roman" w:cs="Times New Roman"/>
          <w:i/>
          <w:color w:val="000000"/>
          <w:sz w:val="24"/>
          <w:szCs w:val="24"/>
        </w:rPr>
        <w:t>.</w:t>
      </w:r>
    </w:p>
    <w:p w14:paraId="6B63BF91" w14:textId="05C3A0B5" w:rsidR="00F57389" w:rsidRDefault="00420F56" w:rsidP="00A700A9">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4"/>
          <w:szCs w:val="24"/>
        </w:rPr>
        <w:t>Peer- Reviewers: </w:t>
      </w:r>
      <w:r>
        <w:rPr>
          <w:rFonts w:ascii="Times New Roman" w:eastAsia="Times New Roman" w:hAnsi="Times New Roman" w:cs="Times New Roman"/>
          <w:color w:val="000000"/>
          <w:sz w:val="24"/>
          <w:szCs w:val="24"/>
        </w:rPr>
        <w:t xml:space="preserve">Mohamed Hassan Ali </w:t>
      </w:r>
      <w:proofErr w:type="spellStart"/>
      <w:r>
        <w:rPr>
          <w:rFonts w:ascii="Times New Roman" w:eastAsia="Times New Roman" w:hAnsi="Times New Roman" w:cs="Times New Roman"/>
          <w:color w:val="000000"/>
          <w:sz w:val="24"/>
          <w:szCs w:val="24"/>
        </w:rPr>
        <w:t>Emara</w:t>
      </w:r>
      <w:proofErr w:type="spellEnd"/>
      <w:r>
        <w:rPr>
          <w:rFonts w:ascii="Times New Roman" w:eastAsia="Times New Roman" w:hAnsi="Times New Roman" w:cs="Times New Roman"/>
          <w:color w:val="000000"/>
          <w:sz w:val="24"/>
          <w:szCs w:val="24"/>
        </w:rPr>
        <w:t xml:space="preserve"> (professor of hepatology, gastroenterology, and infectious</w:t>
      </w:r>
      <w:r>
        <w:rPr>
          <w:rFonts w:ascii="Times New Roman" w:eastAsia="Times New Roman" w:hAnsi="Times New Roman" w:cs="Times New Roman"/>
          <w:color w:val="000000"/>
          <w:sz w:val="24"/>
          <w:szCs w:val="24"/>
        </w:rPr>
        <w:t xml:space="preserve"> diseases), Emad Fawzi Hamed (professor of internal medicine), prof Hanan Soliman (tropical medicine, Tanta University), prof </w:t>
      </w:r>
      <w:proofErr w:type="spellStart"/>
      <w:r>
        <w:rPr>
          <w:rFonts w:ascii="Times New Roman" w:eastAsia="Times New Roman" w:hAnsi="Times New Roman" w:cs="Times New Roman"/>
          <w:color w:val="000000"/>
          <w:sz w:val="24"/>
          <w:szCs w:val="24"/>
        </w:rPr>
        <w:t>Nahed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Hussien</w:t>
      </w:r>
      <w:proofErr w:type="spellEnd"/>
      <w:r>
        <w:rPr>
          <w:rFonts w:ascii="Times New Roman" w:eastAsia="Times New Roman" w:hAnsi="Times New Roman" w:cs="Times New Roman"/>
          <w:color w:val="000000"/>
          <w:sz w:val="24"/>
          <w:szCs w:val="24"/>
        </w:rPr>
        <w:t xml:space="preserve"> (parasitology department, Zagazig University).</w:t>
      </w:r>
    </w:p>
    <w:p w14:paraId="6CB91A94" w14:textId="77777777" w:rsidR="00F57389" w:rsidRDefault="00420F56">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4"/>
          <w:szCs w:val="24"/>
        </w:rPr>
        <w:t>E</w:t>
      </w:r>
      <w:r>
        <w:rPr>
          <w:rFonts w:ascii="Times New Roman" w:eastAsia="Times New Roman" w:hAnsi="Times New Roman" w:cs="Times New Roman"/>
          <w:b/>
          <w:color w:val="000000"/>
          <w:sz w:val="24"/>
          <w:szCs w:val="24"/>
        </w:rPr>
        <w:t>- Editor:</w:t>
      </w:r>
      <w:r>
        <w:rPr>
          <w:rFonts w:ascii="Times New Roman" w:eastAsia="Times New Roman" w:hAnsi="Times New Roman" w:cs="Times New Roman"/>
          <w:color w:val="000000"/>
          <w:sz w:val="24"/>
          <w:szCs w:val="24"/>
        </w:rPr>
        <w:t> Salem Y Mohamed.</w:t>
      </w:r>
    </w:p>
    <w:p w14:paraId="143D982E" w14:textId="1DD73229" w:rsidR="00F57389" w:rsidRDefault="00420F56">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Georgia" w:eastAsia="Georgia" w:hAnsi="Georgia" w:cs="Georgia"/>
          <w:b/>
          <w:color w:val="3E3D40"/>
          <w:sz w:val="20"/>
          <w:szCs w:val="20"/>
        </w:rPr>
        <w:t>Copyright</w:t>
      </w:r>
      <w:r>
        <w:rPr>
          <w:rFonts w:ascii="Georgia" w:eastAsia="Georgia" w:hAnsi="Georgia" w:cs="Georgia"/>
          <w:color w:val="3E3D40"/>
          <w:sz w:val="20"/>
          <w:szCs w:val="20"/>
        </w:rPr>
        <w:t xml:space="preserve"> ©. This </w:t>
      </w:r>
      <w:r w:rsidR="00535242">
        <w:rPr>
          <w:rFonts w:ascii="Georgia" w:eastAsia="Georgia" w:hAnsi="Georgia" w:cs="Georgia"/>
          <w:color w:val="3E3D40"/>
          <w:sz w:val="20"/>
          <w:szCs w:val="20"/>
        </w:rPr>
        <w:t>open-access article is</w:t>
      </w:r>
      <w:r>
        <w:rPr>
          <w:rFonts w:ascii="Georgia" w:eastAsia="Georgia" w:hAnsi="Georgia" w:cs="Georgia"/>
          <w:color w:val="3E3D40"/>
          <w:sz w:val="20"/>
          <w:szCs w:val="20"/>
        </w:rPr>
        <w:t xml:space="preserve"> distributed under the </w:t>
      </w:r>
      <w:hyperlink r:id="rId12">
        <w:r>
          <w:rPr>
            <w:rFonts w:ascii="Georgia" w:eastAsia="Georgia" w:hAnsi="Georgia" w:cs="Georgia"/>
            <w:b/>
            <w:color w:val="0563C1"/>
            <w:sz w:val="20"/>
            <w:szCs w:val="20"/>
          </w:rPr>
          <w:t>Creative Commons Attribution License (CC BY)</w:t>
        </w:r>
      </w:hyperlink>
      <w:r>
        <w:rPr>
          <w:rFonts w:ascii="Georgia" w:eastAsia="Georgia" w:hAnsi="Georgia" w:cs="Georgia"/>
          <w:color w:val="3E3D40"/>
          <w:sz w:val="20"/>
          <w:szCs w:val="20"/>
        </w:rPr>
        <w:t>. The use, distribution, or reproduction in other forums is permitted, provided the original</w:t>
      </w:r>
      <w:r>
        <w:rPr>
          <w:rFonts w:ascii="Georgia" w:eastAsia="Georgia" w:hAnsi="Georgia" w:cs="Georgia"/>
          <w:color w:val="3E3D40"/>
          <w:sz w:val="20"/>
          <w:szCs w:val="20"/>
        </w:rPr>
        <w:t xml:space="preserve"> author(s) and the copyright owner(s) are credited. The original publication in this journal is cited by accepted academic practice. No use, distribution, or reproduction is permitted, which does not comply with these terms. </w:t>
      </w:r>
    </w:p>
    <w:p w14:paraId="1A03CC4B" w14:textId="77777777" w:rsidR="00F57389" w:rsidRDefault="00420F56">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rPr>
      </w:pPr>
      <w:r>
        <w:rPr>
          <w:rFonts w:ascii="Georgia" w:eastAsia="Georgia" w:hAnsi="Georgia" w:cs="Georgia"/>
          <w:b/>
          <w:color w:val="3E3D40"/>
          <w:sz w:val="20"/>
          <w:szCs w:val="20"/>
        </w:rPr>
        <w:t>Disclaimer: </w:t>
      </w:r>
      <w:r>
        <w:rPr>
          <w:rFonts w:ascii="Georgia" w:eastAsia="Georgia" w:hAnsi="Georgia" w:cs="Georgia"/>
          <w:color w:val="3E3D40"/>
          <w:sz w:val="20"/>
          <w:szCs w:val="20"/>
        </w:rPr>
        <w:t>All claims express</w:t>
      </w:r>
      <w:r>
        <w:rPr>
          <w:rFonts w:ascii="Georgia" w:eastAsia="Georgia" w:hAnsi="Georgia" w:cs="Georgia"/>
          <w:color w:val="3E3D40"/>
          <w:sz w:val="20"/>
          <w:szCs w:val="20"/>
        </w:rPr>
        <w:t>ed in this article are solely those of the authors and do not necessarily represent their affiliated organizations or those of the publisher, the editors, and the reviewers. Any product evaluated in this article or claim that its manufacturer may make is n</w:t>
      </w:r>
      <w:r>
        <w:rPr>
          <w:rFonts w:ascii="Georgia" w:eastAsia="Georgia" w:hAnsi="Georgia" w:cs="Georgia"/>
          <w:color w:val="3E3D40"/>
          <w:sz w:val="20"/>
          <w:szCs w:val="20"/>
        </w:rPr>
        <w:t>ot guaranteed or endorsed by the publisher. </w:t>
      </w:r>
    </w:p>
    <w:p w14:paraId="1EC119D6" w14:textId="77777777" w:rsidR="00F57389" w:rsidRDefault="00420F56">
      <w:pPr>
        <w:pBdr>
          <w:top w:val="nil"/>
          <w:left w:val="nil"/>
          <w:bottom w:val="nil"/>
          <w:right w:val="nil"/>
          <w:between w:val="nil"/>
        </w:pBdr>
        <w:spacing w:after="0" w:line="240" w:lineRule="auto"/>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sz w:val="24"/>
          <w:szCs w:val="24"/>
        </w:rPr>
        <w:t>References:</w:t>
      </w:r>
      <w:r>
        <w:rPr>
          <w:rFonts w:ascii="Times New Roman" w:eastAsia="Times New Roman" w:hAnsi="Times New Roman" w:cs="Times New Roman"/>
          <w:color w:val="000000"/>
          <w:sz w:val="24"/>
          <w:szCs w:val="24"/>
        </w:rPr>
        <w:t> </w:t>
      </w:r>
    </w:p>
    <w:p w14:paraId="7108F03F" w14:textId="77777777" w:rsidR="00F57389" w:rsidRDefault="00420F56">
      <w:pPr>
        <w:numPr>
          <w:ilvl w:val="0"/>
          <w:numId w:val="12"/>
        </w:numPr>
        <w:pBdr>
          <w:top w:val="nil"/>
          <w:left w:val="nil"/>
          <w:bottom w:val="nil"/>
          <w:right w:val="nil"/>
          <w:between w:val="nil"/>
        </w:pBdr>
        <w:spacing w:after="0" w:line="240" w:lineRule="auto"/>
        <w:ind w:left="1080" w:firstLine="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Ferlay</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Ervik</w:t>
      </w:r>
      <w:proofErr w:type="spellEnd"/>
      <w:r>
        <w:rPr>
          <w:rFonts w:ascii="Times New Roman" w:eastAsia="Times New Roman" w:hAnsi="Times New Roman" w:cs="Times New Roman"/>
          <w:color w:val="000000"/>
          <w:sz w:val="24"/>
          <w:szCs w:val="24"/>
        </w:rPr>
        <w:t xml:space="preserve"> M, Lam F, </w:t>
      </w:r>
      <w:proofErr w:type="spellStart"/>
      <w:r>
        <w:rPr>
          <w:rFonts w:ascii="Times New Roman" w:eastAsia="Times New Roman" w:hAnsi="Times New Roman" w:cs="Times New Roman"/>
          <w:color w:val="000000"/>
          <w:sz w:val="24"/>
          <w:szCs w:val="24"/>
        </w:rPr>
        <w:t>Colombet</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Mery</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Piñeros</w:t>
      </w:r>
      <w:proofErr w:type="spellEnd"/>
      <w:r>
        <w:rPr>
          <w:rFonts w:ascii="Times New Roman" w:eastAsia="Times New Roman" w:hAnsi="Times New Roman" w:cs="Times New Roman"/>
          <w:color w:val="000000"/>
          <w:sz w:val="24"/>
          <w:szCs w:val="24"/>
        </w:rPr>
        <w:t xml:space="preserve"> M, et al. Global Cancer Observatory: Cancer Today. Lyon: International Agency for Research on Cancer; 2020 (</w:t>
      </w:r>
      <w:hyperlink r:id="rId13">
        <w:r>
          <w:rPr>
            <w:rFonts w:ascii="Times New Roman" w:eastAsia="Times New Roman" w:hAnsi="Times New Roman" w:cs="Times New Roman"/>
            <w:color w:val="0563C1"/>
            <w:sz w:val="24"/>
            <w:szCs w:val="24"/>
          </w:rPr>
          <w:t>https://gco.iarc.fr/today</w:t>
        </w:r>
      </w:hyperlink>
      <w:r>
        <w:rPr>
          <w:rFonts w:ascii="Times New Roman" w:eastAsia="Times New Roman" w:hAnsi="Times New Roman" w:cs="Times New Roman"/>
          <w:color w:val="000000"/>
          <w:sz w:val="24"/>
          <w:szCs w:val="24"/>
        </w:rPr>
        <w:t>, accessed February 202.</w:t>
      </w:r>
      <w:r>
        <w:rPr>
          <w:rFonts w:ascii="Times New Roman" w:eastAsia="Times New Roman" w:hAnsi="Times New Roman" w:cs="Times New Roman"/>
          <w:color w:val="000000"/>
          <w:sz w:val="24"/>
          <w:szCs w:val="24"/>
        </w:rPr>
        <w:t> </w:t>
      </w:r>
    </w:p>
    <w:p w14:paraId="7EF581FE" w14:textId="77777777" w:rsidR="00F57389" w:rsidRDefault="00420F56">
      <w:pPr>
        <w:numPr>
          <w:ilvl w:val="0"/>
          <w:numId w:val="13"/>
        </w:numPr>
        <w:pBdr>
          <w:top w:val="nil"/>
          <w:left w:val="nil"/>
          <w:bottom w:val="nil"/>
          <w:right w:val="nil"/>
          <w:between w:val="nil"/>
        </w:pBdr>
        <w:spacing w:after="0" w:line="240" w:lineRule="auto"/>
        <w:ind w:left="108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Ibrahim AS, Khaled HM, Mikhail NN, Baraka H, Kamel H. Cancer incidence in Egypt: results of the national population-based cancer registry program. J Cancer Epidemiol. 2014; 2014:437971). </w:t>
      </w:r>
    </w:p>
    <w:p w14:paraId="2B88D6B3" w14:textId="77777777" w:rsidR="00F57389" w:rsidRDefault="00420F56">
      <w:pPr>
        <w:numPr>
          <w:ilvl w:val="0"/>
          <w:numId w:val="1"/>
        </w:numPr>
        <w:pBdr>
          <w:top w:val="nil"/>
          <w:left w:val="nil"/>
          <w:bottom w:val="nil"/>
          <w:right w:val="nil"/>
          <w:between w:val="nil"/>
        </w:pBdr>
        <w:spacing w:after="0" w:line="240" w:lineRule="auto"/>
        <w:ind w:left="108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Swanson RS, Compton CC, Stewart AK, Bland KI. The prognosis of T3N0 colon cancer is dependent on the number of lymph nodes examined. Ann Surg Oncol. 2003 Jan-Feb;10(1):65-71.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10.1245/aso.2003.03.058. PMID: 12513963. </w:t>
      </w:r>
    </w:p>
    <w:p w14:paraId="3BA15A62" w14:textId="77777777" w:rsidR="00F57389" w:rsidRDefault="00420F56">
      <w:pPr>
        <w:numPr>
          <w:ilvl w:val="0"/>
          <w:numId w:val="2"/>
        </w:numPr>
        <w:pBdr>
          <w:top w:val="nil"/>
          <w:left w:val="nil"/>
          <w:bottom w:val="nil"/>
          <w:right w:val="nil"/>
          <w:between w:val="nil"/>
        </w:pBdr>
        <w:spacing w:after="0" w:line="240" w:lineRule="auto"/>
        <w:ind w:left="108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Gorman C. Katie's crusade. Colon c</w:t>
      </w:r>
      <w:r>
        <w:rPr>
          <w:rFonts w:ascii="Times New Roman" w:eastAsia="Times New Roman" w:hAnsi="Times New Roman" w:cs="Times New Roman"/>
          <w:color w:val="000000"/>
          <w:sz w:val="24"/>
          <w:szCs w:val="24"/>
        </w:rPr>
        <w:t>ancer is one of the deadliest and most preventable malignancies. What you need to know about the disease--and the surprisingly painless test that could save your life. Time. 2000 Mar 13;155(10):70-6. PMID: 11009699. </w:t>
      </w:r>
    </w:p>
    <w:p w14:paraId="381534C6" w14:textId="77777777" w:rsidR="00F57389" w:rsidRDefault="00420F56">
      <w:pPr>
        <w:numPr>
          <w:ilvl w:val="0"/>
          <w:numId w:val="3"/>
        </w:numPr>
        <w:pBdr>
          <w:top w:val="nil"/>
          <w:left w:val="nil"/>
          <w:bottom w:val="nil"/>
          <w:right w:val="nil"/>
          <w:between w:val="nil"/>
        </w:pBdr>
        <w:spacing w:after="0" w:line="240" w:lineRule="auto"/>
        <w:ind w:left="1080" w:firstLine="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Giovannucci</w:t>
      </w:r>
      <w:proofErr w:type="spellEnd"/>
      <w:r>
        <w:rPr>
          <w:rFonts w:ascii="Times New Roman" w:eastAsia="Times New Roman" w:hAnsi="Times New Roman" w:cs="Times New Roman"/>
          <w:color w:val="000000"/>
          <w:sz w:val="24"/>
          <w:szCs w:val="24"/>
        </w:rPr>
        <w:t xml:space="preserve"> E. Modifiable risk factors </w:t>
      </w:r>
      <w:r>
        <w:rPr>
          <w:rFonts w:ascii="Times New Roman" w:eastAsia="Times New Roman" w:hAnsi="Times New Roman" w:cs="Times New Roman"/>
          <w:color w:val="000000"/>
          <w:sz w:val="24"/>
          <w:szCs w:val="24"/>
        </w:rPr>
        <w:t>for colon cancer. Gastroenterol Clin North Am. 2002 Dec;31(4):925-43.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10.1016/s0889-8553(02)00057-2. PMID: 12489270. </w:t>
      </w:r>
    </w:p>
    <w:p w14:paraId="20965B3C" w14:textId="77777777" w:rsidR="00F57389" w:rsidRDefault="00420F56">
      <w:pPr>
        <w:numPr>
          <w:ilvl w:val="0"/>
          <w:numId w:val="4"/>
        </w:numPr>
        <w:pBdr>
          <w:top w:val="nil"/>
          <w:left w:val="nil"/>
          <w:bottom w:val="nil"/>
          <w:right w:val="nil"/>
          <w:between w:val="nil"/>
        </w:pBdr>
        <w:spacing w:after="0" w:line="240" w:lineRule="auto"/>
        <w:ind w:left="108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Smith RA, Andrews KS, Brooks D, </w:t>
      </w:r>
      <w:proofErr w:type="spellStart"/>
      <w:r>
        <w:rPr>
          <w:rFonts w:ascii="Times New Roman" w:eastAsia="Times New Roman" w:hAnsi="Times New Roman" w:cs="Times New Roman"/>
          <w:color w:val="000000"/>
          <w:sz w:val="24"/>
          <w:szCs w:val="24"/>
        </w:rPr>
        <w:t>Fedewa</w:t>
      </w:r>
      <w:proofErr w:type="spellEnd"/>
      <w:r>
        <w:rPr>
          <w:rFonts w:ascii="Times New Roman" w:eastAsia="Times New Roman" w:hAnsi="Times New Roman" w:cs="Times New Roman"/>
          <w:color w:val="000000"/>
          <w:sz w:val="24"/>
          <w:szCs w:val="24"/>
        </w:rPr>
        <w:t xml:space="preserve"> SA, </w:t>
      </w:r>
      <w:proofErr w:type="spellStart"/>
      <w:r>
        <w:rPr>
          <w:rFonts w:ascii="Times New Roman" w:eastAsia="Times New Roman" w:hAnsi="Times New Roman" w:cs="Times New Roman"/>
          <w:color w:val="000000"/>
          <w:sz w:val="24"/>
          <w:szCs w:val="24"/>
        </w:rPr>
        <w:t>Manassaram</w:t>
      </w:r>
      <w:proofErr w:type="spellEnd"/>
      <w:r>
        <w:rPr>
          <w:rFonts w:ascii="Times New Roman" w:eastAsia="Times New Roman" w:hAnsi="Times New Roman" w:cs="Times New Roman"/>
          <w:color w:val="000000"/>
          <w:sz w:val="24"/>
          <w:szCs w:val="24"/>
        </w:rPr>
        <w:t xml:space="preserve">-Baptiste D, </w:t>
      </w:r>
      <w:proofErr w:type="spellStart"/>
      <w:r>
        <w:rPr>
          <w:rFonts w:ascii="Times New Roman" w:eastAsia="Times New Roman" w:hAnsi="Times New Roman" w:cs="Times New Roman"/>
          <w:color w:val="000000"/>
          <w:sz w:val="24"/>
          <w:szCs w:val="24"/>
        </w:rPr>
        <w:t>Saslow</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Wender</w:t>
      </w:r>
      <w:proofErr w:type="spellEnd"/>
      <w:r>
        <w:rPr>
          <w:rFonts w:ascii="Times New Roman" w:eastAsia="Times New Roman" w:hAnsi="Times New Roman" w:cs="Times New Roman"/>
          <w:color w:val="000000"/>
          <w:sz w:val="24"/>
          <w:szCs w:val="24"/>
        </w:rPr>
        <w:t xml:space="preserve"> RC. Cancer screening in the United States, 2019: A review of current American Cancer Society guidelines and current issues in cancer screening. CA Cancer J Clin. 2019 May;69</w:t>
      </w:r>
      <w:r>
        <w:rPr>
          <w:rFonts w:ascii="Times New Roman" w:eastAsia="Times New Roman" w:hAnsi="Times New Roman" w:cs="Times New Roman"/>
          <w:color w:val="000000"/>
          <w:sz w:val="24"/>
          <w:szCs w:val="24"/>
        </w:rPr>
        <w:t>(3):184-210.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10.3322/caac.21557. </w:t>
      </w:r>
      <w:proofErr w:type="spellStart"/>
      <w:r>
        <w:rPr>
          <w:rFonts w:ascii="Times New Roman" w:eastAsia="Times New Roman" w:hAnsi="Times New Roman" w:cs="Times New Roman"/>
          <w:color w:val="000000"/>
          <w:sz w:val="24"/>
          <w:szCs w:val="24"/>
        </w:rPr>
        <w:t>Epub</w:t>
      </w:r>
      <w:proofErr w:type="spellEnd"/>
      <w:r>
        <w:rPr>
          <w:rFonts w:ascii="Times New Roman" w:eastAsia="Times New Roman" w:hAnsi="Times New Roman" w:cs="Times New Roman"/>
          <w:color w:val="000000"/>
          <w:sz w:val="24"/>
          <w:szCs w:val="24"/>
        </w:rPr>
        <w:t> 2019 Mar 15. PMID: 30875085. </w:t>
      </w:r>
    </w:p>
    <w:p w14:paraId="4336D554" w14:textId="77777777" w:rsidR="00F57389" w:rsidRDefault="00420F56">
      <w:pPr>
        <w:numPr>
          <w:ilvl w:val="0"/>
          <w:numId w:val="6"/>
        </w:numPr>
        <w:pBdr>
          <w:top w:val="nil"/>
          <w:left w:val="nil"/>
          <w:bottom w:val="nil"/>
          <w:right w:val="nil"/>
          <w:between w:val="nil"/>
        </w:pBdr>
        <w:spacing w:after="0" w:line="240" w:lineRule="auto"/>
        <w:ind w:left="108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Kaltenbach T, Anderson JC, Burke CA, </w:t>
      </w:r>
      <w:proofErr w:type="spellStart"/>
      <w:r>
        <w:rPr>
          <w:rFonts w:ascii="Times New Roman" w:eastAsia="Times New Roman" w:hAnsi="Times New Roman" w:cs="Times New Roman"/>
          <w:color w:val="000000"/>
          <w:sz w:val="24"/>
          <w:szCs w:val="24"/>
        </w:rPr>
        <w:t>Dominitz</w:t>
      </w:r>
      <w:proofErr w:type="spellEnd"/>
      <w:r>
        <w:rPr>
          <w:rFonts w:ascii="Times New Roman" w:eastAsia="Times New Roman" w:hAnsi="Times New Roman" w:cs="Times New Roman"/>
          <w:color w:val="000000"/>
          <w:sz w:val="24"/>
          <w:szCs w:val="24"/>
        </w:rPr>
        <w:t> JA, Gupta S, Lieberman D, Robertson DJ, Shaukat A, </w:t>
      </w:r>
      <w:proofErr w:type="spellStart"/>
      <w:r>
        <w:rPr>
          <w:rFonts w:ascii="Times New Roman" w:eastAsia="Times New Roman" w:hAnsi="Times New Roman" w:cs="Times New Roman"/>
          <w:color w:val="000000"/>
          <w:sz w:val="24"/>
          <w:szCs w:val="24"/>
        </w:rPr>
        <w:t>Syngal</w:t>
      </w:r>
      <w:proofErr w:type="spellEnd"/>
      <w:r>
        <w:rPr>
          <w:rFonts w:ascii="Times New Roman" w:eastAsia="Times New Roman" w:hAnsi="Times New Roman" w:cs="Times New Roman"/>
          <w:color w:val="000000"/>
          <w:sz w:val="24"/>
          <w:szCs w:val="24"/>
        </w:rPr>
        <w:t> S, Rex DK. Endoscopic Removal of Colorectal Lesions-Recommendations by the US M</w:t>
      </w:r>
      <w:r>
        <w:rPr>
          <w:rFonts w:ascii="Times New Roman" w:eastAsia="Times New Roman" w:hAnsi="Times New Roman" w:cs="Times New Roman"/>
          <w:color w:val="000000"/>
          <w:sz w:val="24"/>
          <w:szCs w:val="24"/>
        </w:rPr>
        <w:t xml:space="preserve">ulti-Society Task Force on Colorectal </w:t>
      </w:r>
      <w:r>
        <w:rPr>
          <w:rFonts w:ascii="Times New Roman" w:eastAsia="Times New Roman" w:hAnsi="Times New Roman" w:cs="Times New Roman"/>
          <w:color w:val="000000"/>
          <w:sz w:val="24"/>
          <w:szCs w:val="24"/>
        </w:rPr>
        <w:lastRenderedPageBreak/>
        <w:t>Cancer. </w:t>
      </w:r>
      <w:proofErr w:type="spellStart"/>
      <w:r>
        <w:rPr>
          <w:rFonts w:ascii="Times New Roman" w:eastAsia="Times New Roman" w:hAnsi="Times New Roman" w:cs="Times New Roman"/>
          <w:color w:val="000000"/>
          <w:sz w:val="24"/>
          <w:szCs w:val="24"/>
        </w:rPr>
        <w:t>Gastrointest</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Endosc</w:t>
      </w:r>
      <w:proofErr w:type="spellEnd"/>
      <w:r>
        <w:rPr>
          <w:rFonts w:ascii="Times New Roman" w:eastAsia="Times New Roman" w:hAnsi="Times New Roman" w:cs="Times New Roman"/>
          <w:color w:val="000000"/>
          <w:sz w:val="24"/>
          <w:szCs w:val="24"/>
        </w:rPr>
        <w:t>. 2020 Mar;91(3):486-519.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10.1016/j.gie.2020.01.029. </w:t>
      </w:r>
      <w:proofErr w:type="spellStart"/>
      <w:r>
        <w:rPr>
          <w:rFonts w:ascii="Times New Roman" w:eastAsia="Times New Roman" w:hAnsi="Times New Roman" w:cs="Times New Roman"/>
          <w:color w:val="000000"/>
          <w:sz w:val="24"/>
          <w:szCs w:val="24"/>
        </w:rPr>
        <w:t>Epub</w:t>
      </w:r>
      <w:proofErr w:type="spellEnd"/>
      <w:r>
        <w:rPr>
          <w:rFonts w:ascii="Times New Roman" w:eastAsia="Times New Roman" w:hAnsi="Times New Roman" w:cs="Times New Roman"/>
          <w:color w:val="000000"/>
          <w:sz w:val="24"/>
          <w:szCs w:val="24"/>
        </w:rPr>
        <w:t> 2020 Feb 14. PMID: 32067745. </w:t>
      </w:r>
    </w:p>
    <w:p w14:paraId="29A2CAC3" w14:textId="77777777" w:rsidR="00F57389" w:rsidRDefault="00420F56">
      <w:pPr>
        <w:numPr>
          <w:ilvl w:val="0"/>
          <w:numId w:val="8"/>
        </w:numPr>
        <w:pBdr>
          <w:top w:val="nil"/>
          <w:left w:val="nil"/>
          <w:bottom w:val="nil"/>
          <w:right w:val="nil"/>
          <w:between w:val="nil"/>
        </w:pBdr>
        <w:spacing w:after="0" w:line="240" w:lineRule="auto"/>
        <w:ind w:left="1080" w:firstLine="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Onyoh</w:t>
      </w:r>
      <w:proofErr w:type="spellEnd"/>
      <w:r>
        <w:rPr>
          <w:rFonts w:ascii="Times New Roman" w:eastAsia="Times New Roman" w:hAnsi="Times New Roman" w:cs="Times New Roman"/>
          <w:color w:val="000000"/>
          <w:sz w:val="24"/>
          <w:szCs w:val="24"/>
        </w:rPr>
        <w:t> EF, Hsu WF, Chang LC et al. (2019). The rise of colorectal cancer in Asia: epidemiology, scr</w:t>
      </w:r>
      <w:r>
        <w:rPr>
          <w:rFonts w:ascii="Times New Roman" w:eastAsia="Times New Roman" w:hAnsi="Times New Roman" w:cs="Times New Roman"/>
          <w:color w:val="000000"/>
          <w:sz w:val="24"/>
          <w:szCs w:val="24"/>
        </w:rPr>
        <w:t>eening, and management. Current gastroenterology reports, 21(8), 36. </w:t>
      </w:r>
    </w:p>
    <w:p w14:paraId="65496D1C" w14:textId="77777777" w:rsidR="00F57389" w:rsidRDefault="00420F56">
      <w:pPr>
        <w:numPr>
          <w:ilvl w:val="0"/>
          <w:numId w:val="5"/>
        </w:numPr>
        <w:pBdr>
          <w:top w:val="nil"/>
          <w:left w:val="nil"/>
          <w:bottom w:val="nil"/>
          <w:right w:val="nil"/>
          <w:between w:val="nil"/>
        </w:pBdr>
        <w:spacing w:after="0" w:line="240" w:lineRule="auto"/>
        <w:ind w:left="108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Levin TR, Corley DA, Jensen et al. (2018). Effects of organized colorectal cancer screening on cancer incidence and mortality in a large community-based population. Gastroenterology, 155(5), 1383-1391. </w:t>
      </w:r>
    </w:p>
    <w:p w14:paraId="4CEBB5F2" w14:textId="77777777" w:rsidR="00F57389" w:rsidRDefault="00420F56">
      <w:pPr>
        <w:numPr>
          <w:ilvl w:val="0"/>
          <w:numId w:val="7"/>
        </w:numPr>
        <w:pBdr>
          <w:top w:val="nil"/>
          <w:left w:val="nil"/>
          <w:bottom w:val="nil"/>
          <w:right w:val="nil"/>
          <w:between w:val="nil"/>
        </w:pBdr>
        <w:spacing w:after="0" w:line="240" w:lineRule="auto"/>
        <w:ind w:left="108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American Cancer Society. "Colorectal cancer facts &amp; f</w:t>
      </w:r>
      <w:r>
        <w:rPr>
          <w:rFonts w:ascii="Times New Roman" w:eastAsia="Times New Roman" w:hAnsi="Times New Roman" w:cs="Times New Roman"/>
          <w:color w:val="000000"/>
          <w:sz w:val="24"/>
          <w:szCs w:val="24"/>
        </w:rPr>
        <w:t>igures 2020-2022." Published online (2020): 48. </w:t>
      </w:r>
    </w:p>
    <w:p w14:paraId="09AFD88A" w14:textId="4FE1DAEB" w:rsidR="00F57389" w:rsidRDefault="00AD228A">
      <w:pPr>
        <w:numPr>
          <w:ilvl w:val="0"/>
          <w:numId w:val="9"/>
        </w:numPr>
        <w:pBdr>
          <w:top w:val="nil"/>
          <w:left w:val="nil"/>
          <w:bottom w:val="nil"/>
          <w:right w:val="nil"/>
          <w:between w:val="nil"/>
        </w:pBdr>
        <w:spacing w:after="0" w:line="240" w:lineRule="auto"/>
        <w:ind w:left="1080" w:firstLine="0"/>
        <w:rPr>
          <w:rFonts w:ascii="Times New Roman" w:eastAsia="Times New Roman" w:hAnsi="Times New Roman" w:cs="Times New Roman"/>
          <w:color w:val="000000"/>
          <w:sz w:val="24"/>
          <w:szCs w:val="24"/>
        </w:rPr>
      </w:pPr>
      <w:proofErr w:type="spellStart"/>
      <w:r w:rsidRPr="00AD228A">
        <w:rPr>
          <w:rFonts w:ascii="Times New Roman" w:eastAsia="Times New Roman" w:hAnsi="Times New Roman" w:cs="Times New Roman"/>
          <w:color w:val="000000"/>
          <w:sz w:val="24"/>
          <w:szCs w:val="24"/>
        </w:rPr>
        <w:t>Zaki</w:t>
      </w:r>
      <w:proofErr w:type="spellEnd"/>
      <w:r w:rsidRPr="00AD228A">
        <w:rPr>
          <w:rFonts w:ascii="Times New Roman" w:eastAsia="Times New Roman" w:hAnsi="Times New Roman" w:cs="Times New Roman"/>
          <w:color w:val="000000"/>
          <w:sz w:val="24"/>
          <w:szCs w:val="24"/>
        </w:rPr>
        <w:t xml:space="preserve"> MM, said MAA, Mohamed MMA, </w:t>
      </w:r>
      <w:proofErr w:type="spellStart"/>
      <w:r w:rsidRPr="00AD228A">
        <w:rPr>
          <w:rFonts w:ascii="Times New Roman" w:eastAsia="Times New Roman" w:hAnsi="Times New Roman" w:cs="Times New Roman"/>
          <w:color w:val="000000"/>
          <w:sz w:val="24"/>
          <w:szCs w:val="24"/>
        </w:rPr>
        <w:t>abdelrasheed</w:t>
      </w:r>
      <w:proofErr w:type="spellEnd"/>
      <w:r w:rsidRPr="00AD228A">
        <w:rPr>
          <w:rFonts w:ascii="Times New Roman" w:eastAsia="Times New Roman" w:hAnsi="Times New Roman" w:cs="Times New Roman"/>
          <w:color w:val="000000"/>
          <w:sz w:val="24"/>
          <w:szCs w:val="24"/>
        </w:rPr>
        <w:t xml:space="preserve"> MF, Adel M, Farag MM, et al. Colorectal cancer screening: a minireview. </w:t>
      </w:r>
      <w:r w:rsidR="00B5359E">
        <w:rPr>
          <w:rFonts w:ascii="Times New Roman" w:eastAsia="Times New Roman" w:hAnsi="Times New Roman" w:cs="Times New Roman"/>
          <w:color w:val="000000"/>
          <w:sz w:val="24"/>
          <w:szCs w:val="24"/>
        </w:rPr>
        <w:t>African</w:t>
      </w:r>
      <w:r w:rsidRPr="00AD228A">
        <w:rPr>
          <w:rFonts w:ascii="Times New Roman" w:eastAsia="Times New Roman" w:hAnsi="Times New Roman" w:cs="Times New Roman"/>
          <w:color w:val="000000"/>
          <w:sz w:val="24"/>
          <w:szCs w:val="24"/>
        </w:rPr>
        <w:t xml:space="preserve"> journal of gastroenterology and hepatology [Internet]. </w:t>
      </w:r>
      <w:r>
        <w:rPr>
          <w:rFonts w:ascii="Times New Roman" w:eastAsia="Times New Roman" w:hAnsi="Times New Roman" w:cs="Times New Roman"/>
          <w:color w:val="000000"/>
          <w:sz w:val="24"/>
          <w:szCs w:val="24"/>
        </w:rPr>
        <w:t>Egypt’s</w:t>
      </w:r>
      <w:r w:rsidRPr="00AD228A">
        <w:rPr>
          <w:rFonts w:ascii="Times New Roman" w:eastAsia="Times New Roman" w:hAnsi="Times New Roman" w:cs="Times New Roman"/>
          <w:color w:val="000000"/>
          <w:sz w:val="24"/>
          <w:szCs w:val="24"/>
        </w:rPr>
        <w:t xml:space="preserve"> Presidential Specialized Council for Education and Scientific Research; 2019 Aug 6;2(1):6</w:t>
      </w:r>
      <w:r>
        <w:rPr>
          <w:rFonts w:ascii="Times New Roman" w:eastAsia="Times New Roman" w:hAnsi="Times New Roman" w:cs="Times New Roman"/>
          <w:color w:val="000000"/>
          <w:sz w:val="24"/>
          <w:szCs w:val="24"/>
        </w:rPr>
        <w:t>5-73</w:t>
      </w:r>
      <w:r w:rsidRPr="00AD228A">
        <w:rPr>
          <w:rFonts w:ascii="Times New Roman" w:eastAsia="Times New Roman" w:hAnsi="Times New Roman" w:cs="Times New Roman"/>
          <w:color w:val="000000"/>
          <w:sz w:val="24"/>
          <w:szCs w:val="24"/>
        </w:rPr>
        <w:t xml:space="preserve">. Available from: </w:t>
      </w:r>
      <w:hyperlink r:id="rId14" w:history="1">
        <w:r w:rsidRPr="00AD228A">
          <w:rPr>
            <w:rStyle w:val="Hyperlink"/>
            <w:rFonts w:ascii="Times New Roman" w:eastAsia="Times New Roman" w:hAnsi="Times New Roman" w:cs="Times New Roman"/>
            <w:sz w:val="24"/>
            <w:szCs w:val="24"/>
          </w:rPr>
          <w:t>http://dx.doi.org/10.52378/hsym8873</w:t>
        </w:r>
      </w:hyperlink>
      <w:r w:rsidR="00420F56">
        <w:rPr>
          <w:rFonts w:ascii="Times New Roman" w:eastAsia="Times New Roman" w:hAnsi="Times New Roman" w:cs="Times New Roman"/>
          <w:color w:val="000000"/>
          <w:sz w:val="24"/>
          <w:szCs w:val="24"/>
        </w:rPr>
        <w:t>. </w:t>
      </w:r>
    </w:p>
    <w:p w14:paraId="3A12CE85" w14:textId="77777777" w:rsidR="00F57389" w:rsidRDefault="00420F56">
      <w:pPr>
        <w:numPr>
          <w:ilvl w:val="0"/>
          <w:numId w:val="10"/>
        </w:numPr>
        <w:pBdr>
          <w:top w:val="nil"/>
          <w:left w:val="nil"/>
          <w:bottom w:val="nil"/>
          <w:right w:val="nil"/>
          <w:between w:val="nil"/>
        </w:pBdr>
        <w:spacing w:after="0" w:line="240" w:lineRule="auto"/>
        <w:ind w:left="1080" w:firstLine="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Opadeyi</w:t>
      </w:r>
      <w:proofErr w:type="spellEnd"/>
      <w:r>
        <w:rPr>
          <w:rFonts w:ascii="Times New Roman" w:eastAsia="Times New Roman" w:hAnsi="Times New Roman" w:cs="Times New Roman"/>
          <w:color w:val="000000"/>
          <w:sz w:val="24"/>
          <w:szCs w:val="24"/>
        </w:rPr>
        <w:t> AO, </w:t>
      </w:r>
      <w:proofErr w:type="spellStart"/>
      <w:r>
        <w:rPr>
          <w:rFonts w:ascii="Times New Roman" w:eastAsia="Times New Roman" w:hAnsi="Times New Roman" w:cs="Times New Roman"/>
          <w:color w:val="000000"/>
          <w:sz w:val="24"/>
          <w:szCs w:val="24"/>
        </w:rPr>
        <w:t>Fourrier-Réglat</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Isah</w:t>
      </w:r>
      <w:proofErr w:type="spellEnd"/>
      <w:r>
        <w:rPr>
          <w:rFonts w:ascii="Times New Roman" w:eastAsia="Times New Roman" w:hAnsi="Times New Roman" w:cs="Times New Roman"/>
          <w:color w:val="000000"/>
          <w:sz w:val="24"/>
          <w:szCs w:val="24"/>
        </w:rPr>
        <w:t xml:space="preserve"> AO. An educational intervention to improve healthcare professionals' knowledge, attitude, and practice regarding pharmacovigilance in South-South Nigeria. </w:t>
      </w:r>
      <w:proofErr w:type="spellStart"/>
      <w:r>
        <w:rPr>
          <w:rFonts w:ascii="Times New Roman" w:eastAsia="Times New Roman" w:hAnsi="Times New Roman" w:cs="Times New Roman"/>
          <w:color w:val="000000"/>
          <w:sz w:val="24"/>
          <w:szCs w:val="24"/>
        </w:rPr>
        <w:t>Ther</w:t>
      </w:r>
      <w:proofErr w:type="spellEnd"/>
      <w:r>
        <w:rPr>
          <w:rFonts w:ascii="Times New Roman" w:eastAsia="Times New Roman" w:hAnsi="Times New Roman" w:cs="Times New Roman"/>
          <w:color w:val="000000"/>
          <w:sz w:val="24"/>
          <w:szCs w:val="24"/>
        </w:rPr>
        <w:t xml:space="preserve"> Adv Drug </w:t>
      </w:r>
      <w:proofErr w:type="spellStart"/>
      <w:r>
        <w:rPr>
          <w:rFonts w:ascii="Times New Roman" w:eastAsia="Times New Roman" w:hAnsi="Times New Roman" w:cs="Times New Roman"/>
          <w:color w:val="000000"/>
          <w:sz w:val="24"/>
          <w:szCs w:val="24"/>
        </w:rPr>
        <w:t>Saf</w:t>
      </w:r>
      <w:proofErr w:type="spellEnd"/>
      <w:r>
        <w:rPr>
          <w:rFonts w:ascii="Times New Roman" w:eastAsia="Times New Roman" w:hAnsi="Times New Roman" w:cs="Times New Roman"/>
          <w:color w:val="000000"/>
          <w:sz w:val="24"/>
          <w:szCs w:val="24"/>
        </w:rPr>
        <w:t>. 2019 Jan 25; 10:2042098618816279. </w:t>
      </w:r>
    </w:p>
    <w:p w14:paraId="7E899A7B" w14:textId="3E63ADC1" w:rsidR="00F57389" w:rsidRDefault="00B5038F" w:rsidP="00B5038F">
      <w:pPr>
        <w:numPr>
          <w:ilvl w:val="0"/>
          <w:numId w:val="11"/>
        </w:numPr>
        <w:pBdr>
          <w:top w:val="nil"/>
          <w:left w:val="nil"/>
          <w:bottom w:val="nil"/>
          <w:right w:val="nil"/>
          <w:between w:val="nil"/>
        </w:pBdr>
        <w:spacing w:after="0" w:line="240" w:lineRule="auto"/>
        <w:ind w:left="1080" w:firstLine="0"/>
        <w:rPr>
          <w:rFonts w:ascii="Quattrocento Sans" w:eastAsia="Quattrocento Sans" w:hAnsi="Quattrocento Sans" w:cs="Quattrocento Sans"/>
          <w:color w:val="000000"/>
          <w:sz w:val="18"/>
          <w:szCs w:val="18"/>
        </w:rPr>
      </w:pPr>
      <w:proofErr w:type="spellStart"/>
      <w:r w:rsidRPr="00B5038F">
        <w:rPr>
          <w:rFonts w:ascii="Times New Roman" w:eastAsia="Times New Roman" w:hAnsi="Times New Roman" w:cs="Times New Roman"/>
          <w:color w:val="000000"/>
          <w:sz w:val="24"/>
          <w:szCs w:val="24"/>
        </w:rPr>
        <w:t>Elsayed</w:t>
      </w:r>
      <w:proofErr w:type="spellEnd"/>
      <w:r w:rsidRPr="00B5038F">
        <w:rPr>
          <w:rFonts w:ascii="Times New Roman" w:eastAsia="Times New Roman" w:hAnsi="Times New Roman" w:cs="Times New Roman"/>
          <w:color w:val="000000"/>
          <w:sz w:val="24"/>
          <w:szCs w:val="24"/>
        </w:rPr>
        <w:t xml:space="preserve"> AF, Ali HS, El-</w:t>
      </w:r>
      <w:proofErr w:type="spellStart"/>
      <w:r w:rsidRPr="00B5038F">
        <w:rPr>
          <w:rFonts w:ascii="Times New Roman" w:eastAsia="Times New Roman" w:hAnsi="Times New Roman" w:cs="Times New Roman"/>
          <w:color w:val="000000"/>
          <w:sz w:val="24"/>
          <w:szCs w:val="24"/>
        </w:rPr>
        <w:t>Maghawry</w:t>
      </w:r>
      <w:proofErr w:type="spellEnd"/>
      <w:r w:rsidRPr="00B5038F">
        <w:rPr>
          <w:rFonts w:ascii="Times New Roman" w:eastAsia="Times New Roman" w:hAnsi="Times New Roman" w:cs="Times New Roman"/>
          <w:color w:val="000000"/>
          <w:sz w:val="24"/>
          <w:szCs w:val="24"/>
        </w:rPr>
        <w:t xml:space="preserve"> HA, </w:t>
      </w:r>
      <w:proofErr w:type="spellStart"/>
      <w:r w:rsidRPr="00B5038F">
        <w:rPr>
          <w:rFonts w:ascii="Times New Roman" w:eastAsia="Times New Roman" w:hAnsi="Times New Roman" w:cs="Times New Roman"/>
          <w:color w:val="000000"/>
          <w:sz w:val="24"/>
          <w:szCs w:val="24"/>
        </w:rPr>
        <w:t>Atia</w:t>
      </w:r>
      <w:proofErr w:type="spellEnd"/>
      <w:r w:rsidRPr="00B5038F">
        <w:rPr>
          <w:rFonts w:ascii="Times New Roman" w:eastAsia="Times New Roman" w:hAnsi="Times New Roman" w:cs="Times New Roman"/>
          <w:color w:val="000000"/>
          <w:sz w:val="24"/>
          <w:szCs w:val="24"/>
        </w:rPr>
        <w:t xml:space="preserve"> H, Mohamed SY. Compliance of Blood Relatives of Colorectal Cancer Patients to Colorectal Screening Guidelines. J </w:t>
      </w:r>
      <w:proofErr w:type="spellStart"/>
      <w:r w:rsidRPr="00B5038F">
        <w:rPr>
          <w:rFonts w:ascii="Times New Roman" w:eastAsia="Times New Roman" w:hAnsi="Times New Roman" w:cs="Times New Roman"/>
          <w:color w:val="000000"/>
          <w:sz w:val="24"/>
          <w:szCs w:val="24"/>
        </w:rPr>
        <w:t>Gastrointest</w:t>
      </w:r>
      <w:proofErr w:type="spellEnd"/>
      <w:r w:rsidRPr="00B5038F">
        <w:rPr>
          <w:rFonts w:ascii="Times New Roman" w:eastAsia="Times New Roman" w:hAnsi="Times New Roman" w:cs="Times New Roman"/>
          <w:color w:val="000000"/>
          <w:sz w:val="24"/>
          <w:szCs w:val="24"/>
        </w:rPr>
        <w:t xml:space="preserve"> Cancer. 2021 Nov 10. </w:t>
      </w:r>
      <w:proofErr w:type="spellStart"/>
      <w:r w:rsidRPr="00B5038F">
        <w:rPr>
          <w:rFonts w:ascii="Times New Roman" w:eastAsia="Times New Roman" w:hAnsi="Times New Roman" w:cs="Times New Roman"/>
          <w:color w:val="000000"/>
          <w:sz w:val="24"/>
          <w:szCs w:val="24"/>
        </w:rPr>
        <w:t>doi</w:t>
      </w:r>
      <w:proofErr w:type="spellEnd"/>
      <w:r w:rsidRPr="00B5038F">
        <w:rPr>
          <w:rFonts w:ascii="Times New Roman" w:eastAsia="Times New Roman" w:hAnsi="Times New Roman" w:cs="Times New Roman"/>
          <w:color w:val="000000"/>
          <w:sz w:val="24"/>
          <w:szCs w:val="24"/>
        </w:rPr>
        <w:t xml:space="preserve">: </w:t>
      </w:r>
      <w:hyperlink r:id="rId15" w:history="1">
        <w:r w:rsidRPr="00B5038F">
          <w:rPr>
            <w:rStyle w:val="Hyperlink"/>
            <w:rFonts w:ascii="Times New Roman" w:eastAsia="Times New Roman" w:hAnsi="Times New Roman" w:cs="Times New Roman"/>
            <w:sz w:val="24"/>
            <w:szCs w:val="24"/>
          </w:rPr>
          <w:t>10.1007/s12029-021-00756-1</w:t>
        </w:r>
      </w:hyperlink>
      <w:r w:rsidRPr="00B5038F">
        <w:rPr>
          <w:rFonts w:ascii="Times New Roman" w:eastAsia="Times New Roman" w:hAnsi="Times New Roman" w:cs="Times New Roman"/>
          <w:color w:val="000000"/>
          <w:sz w:val="24"/>
          <w:szCs w:val="24"/>
        </w:rPr>
        <w:t xml:space="preserve">. </w:t>
      </w:r>
      <w:proofErr w:type="spellStart"/>
      <w:r w:rsidRPr="00B5038F">
        <w:rPr>
          <w:rFonts w:ascii="Times New Roman" w:eastAsia="Times New Roman" w:hAnsi="Times New Roman" w:cs="Times New Roman"/>
          <w:color w:val="000000"/>
          <w:sz w:val="24"/>
          <w:szCs w:val="24"/>
        </w:rPr>
        <w:t>Epub</w:t>
      </w:r>
      <w:proofErr w:type="spellEnd"/>
      <w:r w:rsidRPr="00B5038F">
        <w:rPr>
          <w:rFonts w:ascii="Times New Roman" w:eastAsia="Times New Roman" w:hAnsi="Times New Roman" w:cs="Times New Roman"/>
          <w:color w:val="000000"/>
          <w:sz w:val="24"/>
          <w:szCs w:val="24"/>
        </w:rPr>
        <w:t xml:space="preserve"> ahead of print. PMID: 34761339.</w:t>
      </w:r>
    </w:p>
    <w:sectPr w:rsidR="00F57389">
      <w:headerReference w:type="default" r:id="rId16"/>
      <w:footerReference w:type="default" r:id="rId17"/>
      <w:footerReference w:type="first" r:id="rId18"/>
      <w:pgSz w:w="12240" w:h="15840"/>
      <w:pgMar w:top="1440" w:right="1440" w:bottom="1440" w:left="1440" w:header="708" w:footer="708" w:gutter="0"/>
      <w:pgNumType w:start="2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F395" w14:textId="77777777" w:rsidR="00420F56" w:rsidRDefault="00420F56">
      <w:pPr>
        <w:spacing w:after="0" w:line="240" w:lineRule="auto"/>
      </w:pPr>
      <w:r>
        <w:separator/>
      </w:r>
    </w:p>
  </w:endnote>
  <w:endnote w:type="continuationSeparator" w:id="0">
    <w:p w14:paraId="3FD21649" w14:textId="77777777" w:rsidR="00420F56" w:rsidRDefault="0042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Quattrocento Sans">
    <w:altName w:val="Calibri"/>
    <w:charset w:val="00"/>
    <w:family w:val="auto"/>
    <w:pitch w:val="default"/>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26D8" w14:textId="56AF70C1" w:rsidR="00A872EB" w:rsidRPr="00047EDF" w:rsidRDefault="00CB1A11" w:rsidP="00A872EB">
    <w:pPr>
      <w:pBdr>
        <w:top w:val="thinThickSmallGap" w:sz="24" w:space="1" w:color="823B0B"/>
      </w:pBdr>
      <w:tabs>
        <w:tab w:val="center" w:pos="4320"/>
        <w:tab w:val="right" w:pos="8640"/>
      </w:tabs>
      <w:rPr>
        <w:rFonts w:ascii="Cambria" w:eastAsia="MS Mincho" w:hAnsi="Cambria" w:cs="Times New Roman"/>
        <w:sz w:val="24"/>
        <w:szCs w:val="24"/>
      </w:rPr>
    </w:pPr>
    <w:r>
      <w:t>Ali HS</w:t>
    </w:r>
    <w:r w:rsidR="00A872EB">
      <w:t>.2021</w:t>
    </w:r>
    <w:r w:rsidR="00A872EB" w:rsidRPr="00047EDF">
      <w:rPr>
        <w:rFonts w:ascii="Calibri Light" w:eastAsia="Times New Roman" w:hAnsi="Calibri Light" w:cs="Times New Roman"/>
      </w:rPr>
      <w:ptab w:relativeTo="margin" w:alignment="right" w:leader="none"/>
    </w:r>
    <w:r w:rsidR="00A872EB" w:rsidRPr="00047EDF">
      <w:rPr>
        <w:rFonts w:eastAsia="Times New Roman" w:cs="Arial"/>
      </w:rPr>
      <w:fldChar w:fldCharType="begin"/>
    </w:r>
    <w:r w:rsidR="00A872EB" w:rsidRPr="00047EDF">
      <w:rPr>
        <w:rFonts w:cs="Arial"/>
      </w:rPr>
      <w:instrText xml:space="preserve"> PAGE   \* MERGEFORMAT </w:instrText>
    </w:r>
    <w:r w:rsidR="00A872EB" w:rsidRPr="00047EDF">
      <w:rPr>
        <w:rFonts w:eastAsia="Times New Roman" w:cs="Arial"/>
      </w:rPr>
      <w:fldChar w:fldCharType="separate"/>
    </w:r>
    <w:r w:rsidR="00A872EB">
      <w:rPr>
        <w:rFonts w:eastAsia="Times New Roman" w:cs="Arial"/>
      </w:rPr>
      <w:t>19</w:t>
    </w:r>
    <w:r w:rsidR="00A872EB" w:rsidRPr="00047EDF">
      <w:rPr>
        <w:rFonts w:ascii="Calibri Light" w:eastAsia="Times New Roman" w:hAnsi="Calibri Light" w:cs="Times New Roman"/>
        <w:noProof/>
      </w:rPr>
      <w:fldChar w:fldCharType="end"/>
    </w:r>
  </w:p>
  <w:p w14:paraId="7BD5D7DC" w14:textId="66C24104" w:rsidR="00F57389" w:rsidRPr="00A872EB" w:rsidRDefault="00F57389" w:rsidP="00A87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6534" w14:textId="77777777" w:rsidR="00F57389" w:rsidRDefault="00420F56">
    <w:pPr>
      <w:pBdr>
        <w:top w:val="nil"/>
        <w:left w:val="nil"/>
        <w:bottom w:val="nil"/>
        <w:right w:val="nil"/>
        <w:between w:val="nil"/>
      </w:pBdr>
      <w:tabs>
        <w:tab w:val="center" w:pos="4680"/>
        <w:tab w:val="right" w:pos="9360"/>
      </w:tabs>
      <w:spacing w:after="0" w:line="240" w:lineRule="auto"/>
      <w:rPr>
        <w:color w:val="000000"/>
      </w:rPr>
    </w:pPr>
    <w:r>
      <w:rPr>
        <w:color w:val="000000"/>
      </w:rPr>
      <w:t xml:space="preserve">[Type </w:t>
    </w:r>
    <w:proofErr w:type="gramStart"/>
    <w:r>
      <w:rPr>
        <w:color w:val="000000"/>
      </w:rPr>
      <w:t>here][</w:t>
    </w:r>
    <w:proofErr w:type="gramEnd"/>
    <w:r>
      <w:rPr>
        <w:color w:val="000000"/>
      </w:rPr>
      <w:t>Type here][Type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EE82" w14:textId="77777777" w:rsidR="00420F56" w:rsidRDefault="00420F56">
      <w:pPr>
        <w:spacing w:after="0" w:line="240" w:lineRule="auto"/>
      </w:pPr>
      <w:r>
        <w:separator/>
      </w:r>
    </w:p>
  </w:footnote>
  <w:footnote w:type="continuationSeparator" w:id="0">
    <w:p w14:paraId="5F336027" w14:textId="77777777" w:rsidR="00420F56" w:rsidRDefault="00420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75F1" w14:textId="77777777" w:rsidR="00F57389" w:rsidRDefault="00420F56">
    <w:pPr>
      <w:pBdr>
        <w:bottom w:val="single" w:sz="24" w:space="1" w:color="000000"/>
      </w:pBdr>
      <w:tabs>
        <w:tab w:val="right" w:pos="8640"/>
      </w:tabs>
      <w:spacing w:after="0" w:line="240" w:lineRule="auto"/>
    </w:pPr>
    <w:bookmarkStart w:id="1" w:name="_30j0zll" w:colFirst="0" w:colLast="0"/>
    <w:bookmarkEnd w:id="1"/>
    <w:r>
      <w:rPr>
        <w:b/>
        <w:sz w:val="20"/>
        <w:szCs w:val="20"/>
      </w:rPr>
      <w:t>African journal of gastroenterology and hepatology</w:t>
    </w:r>
    <w:r>
      <w:tab/>
    </w:r>
    <w:r>
      <w:rPr>
        <w:noProof/>
      </w:rPr>
      <w:drawing>
        <wp:inline distT="0" distB="0" distL="0" distR="0" wp14:anchorId="0626E83E" wp14:editId="1DA85549">
          <wp:extent cx="1453515" cy="21145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3515" cy="2114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F54"/>
    <w:multiLevelType w:val="multilevel"/>
    <w:tmpl w:val="03DA1362"/>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2A47CD2"/>
    <w:multiLevelType w:val="multilevel"/>
    <w:tmpl w:val="8F984674"/>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7EE77A8"/>
    <w:multiLevelType w:val="multilevel"/>
    <w:tmpl w:val="5DD8960E"/>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D7561EE"/>
    <w:multiLevelType w:val="multilevel"/>
    <w:tmpl w:val="61CAD5FC"/>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DF53063"/>
    <w:multiLevelType w:val="multilevel"/>
    <w:tmpl w:val="2A369DA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D0E6138"/>
    <w:multiLevelType w:val="multilevel"/>
    <w:tmpl w:val="E312E24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35575C4"/>
    <w:multiLevelType w:val="multilevel"/>
    <w:tmpl w:val="54920108"/>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A2F654F"/>
    <w:multiLevelType w:val="multilevel"/>
    <w:tmpl w:val="A8A09B94"/>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D6172AA"/>
    <w:multiLevelType w:val="multilevel"/>
    <w:tmpl w:val="501CA326"/>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7530FE4"/>
    <w:multiLevelType w:val="multilevel"/>
    <w:tmpl w:val="99C2577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0842C18"/>
    <w:multiLevelType w:val="multilevel"/>
    <w:tmpl w:val="8900487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22C7A60"/>
    <w:multiLevelType w:val="multilevel"/>
    <w:tmpl w:val="F6FCB976"/>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61F011B"/>
    <w:multiLevelType w:val="multilevel"/>
    <w:tmpl w:val="0FDA7F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4"/>
  </w:num>
  <w:num w:numId="3">
    <w:abstractNumId w:val="10"/>
  </w:num>
  <w:num w:numId="4">
    <w:abstractNumId w:val="11"/>
  </w:num>
  <w:num w:numId="5">
    <w:abstractNumId w:val="8"/>
  </w:num>
  <w:num w:numId="6">
    <w:abstractNumId w:val="7"/>
  </w:num>
  <w:num w:numId="7">
    <w:abstractNumId w:val="1"/>
  </w:num>
  <w:num w:numId="8">
    <w:abstractNumId w:val="6"/>
  </w:num>
  <w:num w:numId="9">
    <w:abstractNumId w:val="2"/>
  </w:num>
  <w:num w:numId="10">
    <w:abstractNumId w:val="0"/>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89"/>
    <w:rsid w:val="00216ADE"/>
    <w:rsid w:val="00420F56"/>
    <w:rsid w:val="00480F7B"/>
    <w:rsid w:val="00535242"/>
    <w:rsid w:val="00876944"/>
    <w:rsid w:val="009C4700"/>
    <w:rsid w:val="00A52EED"/>
    <w:rsid w:val="00A700A9"/>
    <w:rsid w:val="00A872EB"/>
    <w:rsid w:val="00AD228A"/>
    <w:rsid w:val="00AF3196"/>
    <w:rsid w:val="00B40479"/>
    <w:rsid w:val="00B5038F"/>
    <w:rsid w:val="00B5359E"/>
    <w:rsid w:val="00B927E3"/>
    <w:rsid w:val="00BC60A4"/>
    <w:rsid w:val="00CB1A11"/>
    <w:rsid w:val="00F573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13EC"/>
  <w15:docId w15:val="{A584FA95-81F3-4D9D-8CDB-B9E4FB19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40479"/>
    <w:rPr>
      <w:color w:val="0000FF" w:themeColor="hyperlink"/>
      <w:u w:val="single"/>
    </w:rPr>
  </w:style>
  <w:style w:type="character" w:styleId="UnresolvedMention">
    <w:name w:val="Unresolved Mention"/>
    <w:basedOn w:val="DefaultParagraphFont"/>
    <w:uiPriority w:val="99"/>
    <w:semiHidden/>
    <w:unhideWhenUsed/>
    <w:rsid w:val="00B40479"/>
    <w:rPr>
      <w:color w:val="605E5C"/>
      <w:shd w:val="clear" w:color="auto" w:fill="E1DFDD"/>
    </w:rPr>
  </w:style>
  <w:style w:type="paragraph" w:styleId="Header">
    <w:name w:val="header"/>
    <w:basedOn w:val="Normal"/>
    <w:link w:val="HeaderChar"/>
    <w:uiPriority w:val="99"/>
    <w:unhideWhenUsed/>
    <w:rsid w:val="00A8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2EB"/>
  </w:style>
  <w:style w:type="paragraph" w:styleId="Footer">
    <w:name w:val="footer"/>
    <w:basedOn w:val="Normal"/>
    <w:link w:val="FooterChar"/>
    <w:uiPriority w:val="99"/>
    <w:unhideWhenUsed/>
    <w:rsid w:val="00A8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yes.ofpain@yahoo.com" TargetMode="External"/><Relationship Id="rId13" Type="http://schemas.openxmlformats.org/officeDocument/2006/relationships/hyperlink" Target="https://gco.iarc.fr/today"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reativecommons.org/licenses/by/4.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52378/yms" TargetMode="External"/><Relationship Id="rId5" Type="http://schemas.openxmlformats.org/officeDocument/2006/relationships/footnotes" Target="footnotes.xml"/><Relationship Id="rId15" Type="http://schemas.openxmlformats.org/officeDocument/2006/relationships/hyperlink" Target="file:///C:\Users\MICROSOFT\Downloads\10.1007\s12029-021-00756-1" TargetMode="External"/><Relationship Id="rId10" Type="http://schemas.openxmlformats.org/officeDocument/2006/relationships/hyperlink" Target="https://doi.org/10.52378/ym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MICROSOFT\Downloads\drhendabozeid@gmail.com" TargetMode="External"/><Relationship Id="rId14" Type="http://schemas.openxmlformats.org/officeDocument/2006/relationships/hyperlink" Target="http://dx.doi.org/10.52378/hsym88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SYSalem</cp:lastModifiedBy>
  <cp:revision>3</cp:revision>
  <cp:lastPrinted>2021-12-17T19:23:00Z</cp:lastPrinted>
  <dcterms:created xsi:type="dcterms:W3CDTF">2021-12-17T19:23:00Z</dcterms:created>
  <dcterms:modified xsi:type="dcterms:W3CDTF">2021-12-17T19:24:00Z</dcterms:modified>
</cp:coreProperties>
</file>