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0CE2" w14:textId="77777777" w:rsidR="00C61AC1" w:rsidRDefault="00C61AC1" w:rsidP="000D711A">
      <w:pPr>
        <w:rPr>
          <w:b/>
        </w:rPr>
      </w:pPr>
    </w:p>
    <w:p w14:paraId="1E5E20F1" w14:textId="124EA142" w:rsidR="000D711A" w:rsidRPr="000D711A" w:rsidRDefault="000D711A" w:rsidP="000D711A">
      <w:pPr>
        <w:rPr>
          <w:b/>
        </w:rPr>
      </w:pPr>
      <w:r w:rsidRPr="000D711A">
        <w:rPr>
          <w:b/>
        </w:rPr>
        <w:t>Epidemiology of hepatitis B virus infection among Pregnant Women in Lubumbashi, Democratic Republic of Congo: Prevalence, risk factors</w:t>
      </w:r>
      <w:r w:rsidR="000755A7">
        <w:rPr>
          <w:b/>
        </w:rPr>
        <w:t>,</w:t>
      </w:r>
      <w:r w:rsidRPr="000D711A">
        <w:rPr>
          <w:b/>
        </w:rPr>
        <w:t xml:space="preserve"> and Genotype Distribution</w:t>
      </w:r>
    </w:p>
    <w:p w14:paraId="1C227A3F" w14:textId="77777777" w:rsidR="000D711A" w:rsidRPr="000D711A" w:rsidRDefault="000D711A" w:rsidP="000D711A">
      <w:pPr>
        <w:rPr>
          <w:b/>
        </w:rPr>
      </w:pPr>
    </w:p>
    <w:p w14:paraId="71B87B4E" w14:textId="77777777" w:rsidR="000D711A" w:rsidRPr="000D711A" w:rsidRDefault="000D711A" w:rsidP="000D711A">
      <w:pPr>
        <w:rPr>
          <w:bCs/>
        </w:rPr>
      </w:pPr>
      <w:proofErr w:type="spellStart"/>
      <w:r w:rsidRPr="000D711A">
        <w:rPr>
          <w:bCs/>
        </w:rPr>
        <w:t>Arsène</w:t>
      </w:r>
      <w:proofErr w:type="spellEnd"/>
      <w:r w:rsidRPr="000D711A">
        <w:rPr>
          <w:bCs/>
        </w:rPr>
        <w:t xml:space="preserve"> </w:t>
      </w:r>
      <w:bookmarkStart w:id="0" w:name="_Hlk99732570"/>
      <w:r w:rsidRPr="000D711A">
        <w:rPr>
          <w:bCs/>
        </w:rPr>
        <w:t>Kabamba</w:t>
      </w:r>
      <w:bookmarkEnd w:id="0"/>
      <w:r w:rsidRPr="000D711A">
        <w:rPr>
          <w:bCs/>
        </w:rPr>
        <w:t xml:space="preserve"> </w:t>
      </w:r>
      <w:proofErr w:type="spellStart"/>
      <w:proofErr w:type="gramStart"/>
      <w:r w:rsidRPr="001254F1">
        <w:rPr>
          <w:bCs/>
          <w:vertAlign w:val="superscript"/>
        </w:rPr>
        <w:t>a,c</w:t>
      </w:r>
      <w:proofErr w:type="spellEnd"/>
      <w:proofErr w:type="gramEnd"/>
      <w:r w:rsidRPr="000D711A">
        <w:rPr>
          <w:bCs/>
        </w:rPr>
        <w:t xml:space="preserve">,*, Christian </w:t>
      </w:r>
      <w:proofErr w:type="spellStart"/>
      <w:r w:rsidRPr="000D711A">
        <w:rPr>
          <w:bCs/>
        </w:rPr>
        <w:t>Kakisingi</w:t>
      </w:r>
      <w:proofErr w:type="spellEnd"/>
      <w:r w:rsidRPr="000D711A">
        <w:rPr>
          <w:bCs/>
        </w:rPr>
        <w:t xml:space="preserve"> </w:t>
      </w:r>
      <w:r w:rsidRPr="001254F1">
        <w:rPr>
          <w:bCs/>
          <w:vertAlign w:val="superscript"/>
        </w:rPr>
        <w:t>b</w:t>
      </w:r>
      <w:r w:rsidRPr="000D711A">
        <w:rPr>
          <w:bCs/>
        </w:rPr>
        <w:t xml:space="preserve">, Claude Mwamba </w:t>
      </w:r>
      <w:r w:rsidRPr="001254F1">
        <w:rPr>
          <w:bCs/>
          <w:vertAlign w:val="superscript"/>
        </w:rPr>
        <w:t>b</w:t>
      </w:r>
      <w:r w:rsidRPr="000D711A">
        <w:rPr>
          <w:bCs/>
        </w:rPr>
        <w:t xml:space="preserve">, Christophe </w:t>
      </w:r>
      <w:proofErr w:type="spellStart"/>
      <w:r w:rsidRPr="000D711A">
        <w:rPr>
          <w:bCs/>
        </w:rPr>
        <w:t>Nyembo</w:t>
      </w:r>
      <w:proofErr w:type="spellEnd"/>
      <w:r w:rsidRPr="000D711A">
        <w:rPr>
          <w:bCs/>
        </w:rPr>
        <w:t xml:space="preserve"> </w:t>
      </w:r>
      <w:r w:rsidRPr="001254F1">
        <w:rPr>
          <w:bCs/>
          <w:vertAlign w:val="superscript"/>
        </w:rPr>
        <w:t>b</w:t>
      </w:r>
      <w:r w:rsidRPr="000D711A">
        <w:rPr>
          <w:bCs/>
        </w:rPr>
        <w:t xml:space="preserve">, François </w:t>
      </w:r>
      <w:proofErr w:type="spellStart"/>
      <w:r w:rsidRPr="000D711A">
        <w:rPr>
          <w:bCs/>
        </w:rPr>
        <w:t>Dufrasne</w:t>
      </w:r>
      <w:proofErr w:type="spellEnd"/>
      <w:r w:rsidRPr="000D711A">
        <w:rPr>
          <w:bCs/>
        </w:rPr>
        <w:t xml:space="preserve"> </w:t>
      </w:r>
      <w:r w:rsidRPr="001254F1">
        <w:rPr>
          <w:bCs/>
          <w:vertAlign w:val="superscript"/>
        </w:rPr>
        <w:t>c</w:t>
      </w:r>
      <w:r w:rsidRPr="000D711A">
        <w:rPr>
          <w:bCs/>
        </w:rPr>
        <w:t xml:space="preserve">, </w:t>
      </w:r>
      <w:proofErr w:type="spellStart"/>
      <w:r w:rsidRPr="000D711A">
        <w:rPr>
          <w:bCs/>
        </w:rPr>
        <w:t>Géraldine</w:t>
      </w:r>
      <w:proofErr w:type="spellEnd"/>
      <w:r w:rsidRPr="000D711A">
        <w:rPr>
          <w:bCs/>
        </w:rPr>
        <w:t xml:space="preserve"> </w:t>
      </w:r>
      <w:proofErr w:type="spellStart"/>
      <w:r w:rsidRPr="000D711A">
        <w:rPr>
          <w:bCs/>
        </w:rPr>
        <w:t>Dessilly</w:t>
      </w:r>
      <w:proofErr w:type="spellEnd"/>
      <w:r w:rsidRPr="000D711A">
        <w:rPr>
          <w:bCs/>
        </w:rPr>
        <w:t xml:space="preserve"> </w:t>
      </w:r>
      <w:r w:rsidRPr="001254F1">
        <w:rPr>
          <w:bCs/>
          <w:vertAlign w:val="superscript"/>
        </w:rPr>
        <w:t>c</w:t>
      </w:r>
      <w:r w:rsidRPr="000D711A">
        <w:rPr>
          <w:bCs/>
        </w:rPr>
        <w:t xml:space="preserve">, Benoit Kabamba </w:t>
      </w:r>
      <w:r w:rsidRPr="001254F1">
        <w:rPr>
          <w:bCs/>
          <w:vertAlign w:val="superscript"/>
        </w:rPr>
        <w:t>c</w:t>
      </w:r>
      <w:r w:rsidRPr="000D711A">
        <w:rPr>
          <w:bCs/>
        </w:rPr>
        <w:t xml:space="preserve">, Albert </w:t>
      </w:r>
      <w:proofErr w:type="spellStart"/>
      <w:r w:rsidRPr="000D711A">
        <w:rPr>
          <w:bCs/>
        </w:rPr>
        <w:t>Longanga</w:t>
      </w:r>
      <w:proofErr w:type="spellEnd"/>
      <w:r w:rsidRPr="000D711A">
        <w:rPr>
          <w:bCs/>
        </w:rPr>
        <w:t xml:space="preserve"> </w:t>
      </w:r>
      <w:r w:rsidRPr="001254F1">
        <w:rPr>
          <w:bCs/>
          <w:vertAlign w:val="superscript"/>
        </w:rPr>
        <w:t>a</w:t>
      </w:r>
      <w:r w:rsidRPr="000D711A">
        <w:rPr>
          <w:bCs/>
        </w:rPr>
        <w:t xml:space="preserve"> </w:t>
      </w:r>
    </w:p>
    <w:p w14:paraId="4D5F56EC" w14:textId="77777777" w:rsidR="000D711A" w:rsidRPr="000D711A" w:rsidRDefault="000D711A" w:rsidP="000D711A">
      <w:pPr>
        <w:rPr>
          <w:bCs/>
        </w:rPr>
      </w:pPr>
    </w:p>
    <w:p w14:paraId="5D9671AD" w14:textId="4531343C" w:rsidR="000D711A" w:rsidRPr="000D711A" w:rsidRDefault="000D711A" w:rsidP="000D711A">
      <w:pPr>
        <w:rPr>
          <w:bCs/>
        </w:rPr>
      </w:pPr>
      <w:r w:rsidRPr="001254F1">
        <w:rPr>
          <w:bCs/>
          <w:vertAlign w:val="superscript"/>
        </w:rPr>
        <w:t>a</w:t>
      </w:r>
      <w:r w:rsidRPr="000D711A">
        <w:rPr>
          <w:bCs/>
        </w:rPr>
        <w:t xml:space="preserve"> </w:t>
      </w:r>
      <w:proofErr w:type="spellStart"/>
      <w:r w:rsidRPr="000D711A">
        <w:rPr>
          <w:bCs/>
        </w:rPr>
        <w:t>Laboratoire</w:t>
      </w:r>
      <w:proofErr w:type="spellEnd"/>
      <w:r w:rsidRPr="000D711A">
        <w:rPr>
          <w:bCs/>
        </w:rPr>
        <w:t xml:space="preserve"> de </w:t>
      </w:r>
      <w:proofErr w:type="spellStart"/>
      <w:r w:rsidRPr="000D711A">
        <w:rPr>
          <w:bCs/>
        </w:rPr>
        <w:t>Biologie</w:t>
      </w:r>
      <w:proofErr w:type="spellEnd"/>
      <w:r w:rsidRPr="000D711A">
        <w:rPr>
          <w:bCs/>
        </w:rPr>
        <w:t xml:space="preserve"> Clinique, </w:t>
      </w:r>
      <w:proofErr w:type="spellStart"/>
      <w:r w:rsidRPr="000D711A">
        <w:rPr>
          <w:bCs/>
        </w:rPr>
        <w:t>Faculté</w:t>
      </w:r>
      <w:proofErr w:type="spellEnd"/>
      <w:r w:rsidRPr="000D711A">
        <w:rPr>
          <w:bCs/>
        </w:rPr>
        <w:t xml:space="preserve"> des Sciences </w:t>
      </w:r>
      <w:proofErr w:type="spellStart"/>
      <w:r w:rsidRPr="000D711A">
        <w:rPr>
          <w:bCs/>
        </w:rPr>
        <w:t>Pharmaceutiques</w:t>
      </w:r>
      <w:proofErr w:type="spellEnd"/>
      <w:r w:rsidRPr="000D711A">
        <w:rPr>
          <w:bCs/>
        </w:rPr>
        <w:t>, Université de Lubumbashi, 1825 Lubumbashi-</w:t>
      </w:r>
      <w:r w:rsidR="00383164" w:rsidRPr="000D711A">
        <w:rPr>
          <w:bCs/>
        </w:rPr>
        <w:t>DRC;</w:t>
      </w:r>
    </w:p>
    <w:p w14:paraId="6F93E0CC" w14:textId="207EDAF6" w:rsidR="000D711A" w:rsidRPr="000D711A" w:rsidRDefault="000D711A" w:rsidP="000D711A">
      <w:pPr>
        <w:rPr>
          <w:bCs/>
        </w:rPr>
      </w:pPr>
      <w:r w:rsidRPr="001254F1">
        <w:rPr>
          <w:bCs/>
          <w:vertAlign w:val="superscript"/>
        </w:rPr>
        <w:t>b</w:t>
      </w:r>
      <w:r w:rsidRPr="000D711A">
        <w:rPr>
          <w:bCs/>
        </w:rPr>
        <w:t xml:space="preserve"> </w:t>
      </w:r>
      <w:proofErr w:type="spellStart"/>
      <w:r w:rsidRPr="000D711A">
        <w:rPr>
          <w:bCs/>
        </w:rPr>
        <w:t>Faculté</w:t>
      </w:r>
      <w:proofErr w:type="spellEnd"/>
      <w:r w:rsidRPr="000D711A">
        <w:rPr>
          <w:bCs/>
        </w:rPr>
        <w:t xml:space="preserve"> de </w:t>
      </w:r>
      <w:proofErr w:type="spellStart"/>
      <w:r w:rsidRPr="000D711A">
        <w:rPr>
          <w:bCs/>
        </w:rPr>
        <w:t>Médecine</w:t>
      </w:r>
      <w:proofErr w:type="spellEnd"/>
      <w:r w:rsidRPr="000D711A">
        <w:rPr>
          <w:bCs/>
        </w:rPr>
        <w:t>, Université de Lubumbashi, 1825 Lubumbashi-</w:t>
      </w:r>
      <w:r w:rsidR="00383164" w:rsidRPr="000D711A">
        <w:rPr>
          <w:bCs/>
        </w:rPr>
        <w:t>DRC;</w:t>
      </w:r>
    </w:p>
    <w:p w14:paraId="1723E1FB" w14:textId="77777777" w:rsidR="000D711A" w:rsidRPr="000D711A" w:rsidRDefault="000D711A" w:rsidP="000D711A">
      <w:pPr>
        <w:rPr>
          <w:bCs/>
        </w:rPr>
      </w:pPr>
      <w:r w:rsidRPr="001254F1">
        <w:rPr>
          <w:bCs/>
          <w:vertAlign w:val="superscript"/>
        </w:rPr>
        <w:t>c</w:t>
      </w:r>
      <w:r w:rsidRPr="000D711A">
        <w:rPr>
          <w:bCs/>
        </w:rPr>
        <w:t xml:space="preserve"> Institute of Experimental and Clinical Research (IREC), </w:t>
      </w:r>
      <w:proofErr w:type="spellStart"/>
      <w:r w:rsidRPr="000D711A">
        <w:rPr>
          <w:bCs/>
        </w:rPr>
        <w:t>Pôle</w:t>
      </w:r>
      <w:proofErr w:type="spellEnd"/>
      <w:r w:rsidRPr="000D711A">
        <w:rPr>
          <w:bCs/>
        </w:rPr>
        <w:t xml:space="preserve"> de </w:t>
      </w:r>
      <w:proofErr w:type="spellStart"/>
      <w:r w:rsidRPr="000D711A">
        <w:rPr>
          <w:bCs/>
        </w:rPr>
        <w:t>Microbiologie</w:t>
      </w:r>
      <w:proofErr w:type="spellEnd"/>
      <w:r w:rsidRPr="000D711A">
        <w:rPr>
          <w:bCs/>
        </w:rPr>
        <w:t xml:space="preserve">, Université </w:t>
      </w:r>
      <w:proofErr w:type="spellStart"/>
      <w:r w:rsidRPr="000D711A">
        <w:rPr>
          <w:bCs/>
        </w:rPr>
        <w:t>Catholique</w:t>
      </w:r>
      <w:proofErr w:type="spellEnd"/>
      <w:r w:rsidRPr="000D711A">
        <w:rPr>
          <w:bCs/>
        </w:rPr>
        <w:t xml:space="preserve"> de Louvain, 1200 Brussels, Belgium.</w:t>
      </w:r>
    </w:p>
    <w:p w14:paraId="56A11500" w14:textId="5F35F7CF" w:rsidR="000D711A" w:rsidRPr="000D711A" w:rsidRDefault="000D711A" w:rsidP="000D711A">
      <w:pPr>
        <w:rPr>
          <w:bCs/>
        </w:rPr>
      </w:pPr>
      <w:r w:rsidRPr="000D711A">
        <w:rPr>
          <w:bCs/>
        </w:rPr>
        <w:t>*</w:t>
      </w:r>
      <w:r w:rsidR="00A6759C" w:rsidRPr="005617D0">
        <w:rPr>
          <w:bCs/>
        </w:rPr>
        <w:t xml:space="preserve"> </w:t>
      </w:r>
      <w:proofErr w:type="spellStart"/>
      <w:r w:rsidR="005617D0" w:rsidRPr="005617D0">
        <w:rPr>
          <w:bCs/>
        </w:rPr>
        <w:t>Correspondance</w:t>
      </w:r>
      <w:proofErr w:type="spellEnd"/>
      <w:r w:rsidRPr="000D711A">
        <w:rPr>
          <w:bCs/>
        </w:rPr>
        <w:t xml:space="preserve"> to </w:t>
      </w:r>
      <w:proofErr w:type="spellStart"/>
      <w:r w:rsidRPr="000D711A">
        <w:rPr>
          <w:bCs/>
        </w:rPr>
        <w:t>Arsène</w:t>
      </w:r>
      <w:proofErr w:type="spellEnd"/>
      <w:r w:rsidRPr="000D711A">
        <w:rPr>
          <w:bCs/>
        </w:rPr>
        <w:t xml:space="preserve"> Kabamba, Université de Lubumbashi, </w:t>
      </w:r>
      <w:proofErr w:type="spellStart"/>
      <w:r w:rsidRPr="000D711A">
        <w:rPr>
          <w:bCs/>
        </w:rPr>
        <w:t>Laboratoire</w:t>
      </w:r>
      <w:proofErr w:type="spellEnd"/>
      <w:r w:rsidRPr="000D711A">
        <w:rPr>
          <w:bCs/>
        </w:rPr>
        <w:t xml:space="preserve"> de </w:t>
      </w:r>
      <w:proofErr w:type="spellStart"/>
      <w:r w:rsidRPr="000D711A">
        <w:rPr>
          <w:bCs/>
        </w:rPr>
        <w:t>Biologie</w:t>
      </w:r>
      <w:proofErr w:type="spellEnd"/>
      <w:r w:rsidRPr="000D711A">
        <w:rPr>
          <w:bCs/>
        </w:rPr>
        <w:t xml:space="preserve"> Clinique, </w:t>
      </w:r>
      <w:proofErr w:type="spellStart"/>
      <w:r w:rsidRPr="000D711A">
        <w:rPr>
          <w:bCs/>
        </w:rPr>
        <w:t>Faculté</w:t>
      </w:r>
      <w:proofErr w:type="spellEnd"/>
      <w:r w:rsidRPr="000D711A">
        <w:rPr>
          <w:bCs/>
        </w:rPr>
        <w:t xml:space="preserve"> des Sciences </w:t>
      </w:r>
      <w:proofErr w:type="spellStart"/>
      <w:r w:rsidR="005617D0" w:rsidRPr="005617D0">
        <w:rPr>
          <w:bCs/>
        </w:rPr>
        <w:t>Pharmaceutiques</w:t>
      </w:r>
      <w:proofErr w:type="spellEnd"/>
      <w:r w:rsidR="005617D0" w:rsidRPr="005617D0">
        <w:rPr>
          <w:bCs/>
        </w:rPr>
        <w:t>;</w:t>
      </w:r>
      <w:r w:rsidRPr="000D711A">
        <w:rPr>
          <w:bCs/>
        </w:rPr>
        <w:t xml:space="preserve"> </w:t>
      </w:r>
      <w:r w:rsidR="005617D0" w:rsidRPr="005617D0">
        <w:rPr>
          <w:bCs/>
        </w:rPr>
        <w:t>Tel:</w:t>
      </w:r>
      <w:r w:rsidRPr="000D711A">
        <w:rPr>
          <w:bCs/>
        </w:rPr>
        <w:t xml:space="preserve"> +243992143587, +243812143587, </w:t>
      </w:r>
      <w:r w:rsidR="005617D0" w:rsidRPr="005617D0">
        <w:rPr>
          <w:bCs/>
        </w:rPr>
        <w:t>E-mail:</w:t>
      </w:r>
      <w:r w:rsidRPr="000D711A">
        <w:rPr>
          <w:bCs/>
        </w:rPr>
        <w:t xml:space="preserve"> </w:t>
      </w:r>
      <w:hyperlink r:id="rId7" w:history="1">
        <w:r w:rsidRPr="000D711A">
          <w:rPr>
            <w:bCs/>
          </w:rPr>
          <w:t>tshikongok@unilu.ac.cd</w:t>
        </w:r>
      </w:hyperlink>
      <w:r w:rsidRPr="000D711A">
        <w:rPr>
          <w:bCs/>
        </w:rPr>
        <w:t>, arsene.kabamba@gmail.com</w:t>
      </w:r>
    </w:p>
    <w:p w14:paraId="766994D9" w14:textId="77777777" w:rsidR="000D711A" w:rsidRPr="000D711A" w:rsidRDefault="000D711A" w:rsidP="000D711A">
      <w:pPr>
        <w:rPr>
          <w:b/>
        </w:rPr>
      </w:pPr>
      <w:r w:rsidRPr="000D711A">
        <w:rPr>
          <w:b/>
        </w:rPr>
        <w:t>Author contributions</w:t>
      </w:r>
    </w:p>
    <w:p w14:paraId="4B803BD9" w14:textId="42ED1436" w:rsidR="000D711A" w:rsidRDefault="000D711A" w:rsidP="000D711A">
      <w:pPr>
        <w:rPr>
          <w:bCs/>
        </w:rPr>
      </w:pPr>
      <w:r w:rsidRPr="000D711A">
        <w:rPr>
          <w:bCs/>
        </w:rPr>
        <w:t>A.K. designed and performed all the experiments. A.K., A.L., B.K. wrote the manuscript in consultation with C.K., C.M., C.N., F.D., and G.D.</w:t>
      </w:r>
    </w:p>
    <w:p w14:paraId="44B1EBF4" w14:textId="69FFBA37" w:rsidR="0096754C" w:rsidRPr="0096754C" w:rsidRDefault="0096754C" w:rsidP="0096754C">
      <w:pPr>
        <w:spacing w:after="0" w:line="360" w:lineRule="auto"/>
        <w:jc w:val="both"/>
        <w:rPr>
          <w:rFonts w:ascii="Times New Roman" w:eastAsia="Calibri" w:hAnsi="Times New Roman" w:cs="Times New Roman"/>
          <w:b/>
          <w:bCs/>
          <w:sz w:val="24"/>
          <w:szCs w:val="24"/>
        </w:rPr>
      </w:pPr>
      <w:r w:rsidRPr="0096754C">
        <w:rPr>
          <w:rFonts w:ascii="Times New Roman" w:eastAsia="Calibri" w:hAnsi="Times New Roman" w:cs="Times New Roman"/>
          <w:b/>
          <w:bCs/>
          <w:sz w:val="24"/>
          <w:szCs w:val="24"/>
        </w:rPr>
        <w:t xml:space="preserve">DOI: </w:t>
      </w:r>
      <w:hyperlink r:id="rId8" w:history="1">
        <w:r w:rsidR="00E5247C" w:rsidRPr="00E5247C">
          <w:rPr>
            <w:rStyle w:val="Hyperlink"/>
            <w:rFonts w:ascii="Times New Roman" w:eastAsia="Calibri" w:hAnsi="Times New Roman" w:cs="Times New Roman"/>
            <w:b/>
            <w:bCs/>
            <w:sz w:val="24"/>
            <w:szCs w:val="24"/>
          </w:rPr>
          <w:t>10.21608/ajgh.2022.120953.1002</w:t>
        </w:r>
      </w:hyperlink>
    </w:p>
    <w:p w14:paraId="78B5C4E8" w14:textId="376E74B7" w:rsidR="0096754C" w:rsidRPr="0096754C" w:rsidRDefault="0096754C" w:rsidP="0096754C">
      <w:pPr>
        <w:spacing w:after="0" w:line="360" w:lineRule="auto"/>
        <w:jc w:val="both"/>
        <w:rPr>
          <w:rFonts w:ascii="Times New Roman" w:eastAsia="Calibri" w:hAnsi="Times New Roman" w:cs="Times New Roman"/>
          <w:sz w:val="24"/>
          <w:szCs w:val="24"/>
          <w:lang w:val="en-GB"/>
        </w:rPr>
      </w:pPr>
      <w:r w:rsidRPr="0096754C">
        <w:rPr>
          <w:rFonts w:ascii="Times New Roman" w:eastAsia="Calibri" w:hAnsi="Times New Roman" w:cs="Times New Roman"/>
          <w:b/>
          <w:bCs/>
          <w:sz w:val="24"/>
          <w:szCs w:val="24"/>
          <w:lang w:val="en-GB"/>
        </w:rPr>
        <w:t>Type of manuscript:</w:t>
      </w:r>
      <w:r w:rsidRPr="0096754C">
        <w:rPr>
          <w:rFonts w:ascii="Times New Roman" w:eastAsia="Calibri" w:hAnsi="Times New Roman" w:cs="Times New Roman"/>
          <w:sz w:val="24"/>
          <w:szCs w:val="24"/>
          <w:lang w:val="en-GB"/>
        </w:rPr>
        <w:t xml:space="preserve"> </w:t>
      </w:r>
      <w:r w:rsidR="00FC39D3">
        <w:rPr>
          <w:rFonts w:ascii="Times New Roman" w:eastAsia="Calibri" w:hAnsi="Times New Roman" w:cs="Times New Roman"/>
          <w:sz w:val="24"/>
          <w:szCs w:val="24"/>
          <w:lang w:val="en-GB"/>
        </w:rPr>
        <w:t>original research.</w:t>
      </w:r>
    </w:p>
    <w:p w14:paraId="704FED3E" w14:textId="77777777" w:rsidR="0096754C" w:rsidRPr="0096754C" w:rsidRDefault="0096754C" w:rsidP="0096754C">
      <w:pPr>
        <w:spacing w:after="0" w:line="360" w:lineRule="auto"/>
        <w:jc w:val="both"/>
        <w:rPr>
          <w:rFonts w:ascii="Times New Roman" w:eastAsia="Calibri" w:hAnsi="Times New Roman" w:cs="Times New Roman"/>
          <w:sz w:val="24"/>
          <w:szCs w:val="24"/>
        </w:rPr>
      </w:pPr>
      <w:r w:rsidRPr="0096754C">
        <w:rPr>
          <w:rFonts w:ascii="Times New Roman" w:eastAsia="Calibri" w:hAnsi="Times New Roman" w:cs="Times New Roman"/>
          <w:b/>
          <w:bCs/>
          <w:sz w:val="24"/>
          <w:szCs w:val="24"/>
        </w:rPr>
        <w:t xml:space="preserve">Conflict of interest: </w:t>
      </w:r>
      <w:r w:rsidRPr="0096754C">
        <w:rPr>
          <w:rFonts w:ascii="Times New Roman" w:eastAsia="Calibri" w:hAnsi="Times New Roman" w:cs="Times New Roman"/>
          <w:sz w:val="24"/>
          <w:szCs w:val="24"/>
        </w:rPr>
        <w:t>N / A</w:t>
      </w:r>
    </w:p>
    <w:p w14:paraId="454D5231" w14:textId="77777777" w:rsidR="0096754C" w:rsidRPr="0096754C" w:rsidRDefault="0096754C" w:rsidP="0096754C">
      <w:pPr>
        <w:spacing w:after="0" w:line="360" w:lineRule="auto"/>
        <w:jc w:val="both"/>
        <w:rPr>
          <w:rFonts w:ascii="Times New Roman" w:eastAsia="Calibri" w:hAnsi="Times New Roman" w:cs="Times New Roman"/>
          <w:sz w:val="24"/>
          <w:szCs w:val="24"/>
        </w:rPr>
      </w:pPr>
      <w:r w:rsidRPr="0096754C">
        <w:rPr>
          <w:rFonts w:ascii="Times New Roman" w:eastAsia="Calibri" w:hAnsi="Times New Roman" w:cs="Times New Roman"/>
          <w:b/>
          <w:bCs/>
          <w:sz w:val="24"/>
          <w:szCs w:val="24"/>
        </w:rPr>
        <w:t>Funding source</w:t>
      </w:r>
      <w:r w:rsidRPr="0096754C">
        <w:rPr>
          <w:rFonts w:ascii="Times New Roman" w:eastAsia="Calibri" w:hAnsi="Times New Roman" w:cs="Times New Roman"/>
          <w:sz w:val="24"/>
          <w:szCs w:val="24"/>
        </w:rPr>
        <w:t>: This research received no specific grant from any funding agency in the public, commercial, or not-for-profit sectors.</w:t>
      </w:r>
    </w:p>
    <w:p w14:paraId="42570694" w14:textId="1E10EC95" w:rsidR="0096754C" w:rsidRPr="0096754C" w:rsidRDefault="0096754C" w:rsidP="0096754C">
      <w:pPr>
        <w:spacing w:after="0" w:line="360" w:lineRule="auto"/>
        <w:jc w:val="both"/>
        <w:rPr>
          <w:rFonts w:ascii="Times New Roman" w:eastAsia="Calibri" w:hAnsi="Times New Roman" w:cs="Times New Roman"/>
          <w:sz w:val="24"/>
          <w:szCs w:val="24"/>
        </w:rPr>
      </w:pPr>
      <w:r w:rsidRPr="0096754C">
        <w:rPr>
          <w:rFonts w:ascii="Times New Roman" w:eastAsia="Calibri" w:hAnsi="Times New Roman" w:cs="Times New Roman"/>
          <w:sz w:val="24"/>
          <w:szCs w:val="24"/>
        </w:rPr>
        <w:t xml:space="preserve">Date of submission: </w:t>
      </w:r>
      <w:r w:rsidR="00FC39D3">
        <w:rPr>
          <w:rFonts w:ascii="Times New Roman" w:eastAsia="Calibri" w:hAnsi="Times New Roman" w:cs="Times New Roman"/>
          <w:sz w:val="24"/>
          <w:szCs w:val="24"/>
        </w:rPr>
        <w:t>09</w:t>
      </w:r>
      <w:r w:rsidRPr="0096754C">
        <w:rPr>
          <w:rFonts w:ascii="Times New Roman" w:eastAsia="Calibri" w:hAnsi="Times New Roman" w:cs="Times New Roman"/>
          <w:sz w:val="24"/>
          <w:szCs w:val="24"/>
        </w:rPr>
        <w:t xml:space="preserve"> </w:t>
      </w:r>
      <w:bookmarkStart w:id="1" w:name="_Hlk99731219"/>
      <w:r w:rsidR="00FC39D3">
        <w:rPr>
          <w:rFonts w:ascii="Times New Roman" w:eastAsia="Calibri" w:hAnsi="Times New Roman" w:cs="Times New Roman"/>
          <w:sz w:val="24"/>
          <w:szCs w:val="24"/>
        </w:rPr>
        <w:t>February</w:t>
      </w:r>
      <w:bookmarkEnd w:id="1"/>
      <w:r w:rsidR="00FC39D3">
        <w:rPr>
          <w:rFonts w:ascii="Times New Roman" w:eastAsia="Calibri" w:hAnsi="Times New Roman" w:cs="Times New Roman"/>
          <w:sz w:val="24"/>
          <w:szCs w:val="24"/>
        </w:rPr>
        <w:t xml:space="preserve"> 2022</w:t>
      </w:r>
      <w:r w:rsidRPr="0096754C">
        <w:rPr>
          <w:rFonts w:ascii="Times New Roman" w:eastAsia="Calibri" w:hAnsi="Times New Roman" w:cs="Times New Roman"/>
          <w:sz w:val="24"/>
          <w:szCs w:val="24"/>
        </w:rPr>
        <w:t>.</w:t>
      </w:r>
    </w:p>
    <w:p w14:paraId="1FA4415F" w14:textId="1DF53308" w:rsidR="0096754C" w:rsidRPr="0096754C" w:rsidRDefault="0096754C" w:rsidP="00FC39D3">
      <w:pPr>
        <w:spacing w:after="0" w:line="360" w:lineRule="auto"/>
        <w:jc w:val="both"/>
        <w:rPr>
          <w:rFonts w:ascii="Times New Roman" w:eastAsia="Calibri" w:hAnsi="Times New Roman" w:cs="Times New Roman"/>
          <w:sz w:val="24"/>
          <w:szCs w:val="24"/>
        </w:rPr>
      </w:pPr>
      <w:r w:rsidRPr="0096754C">
        <w:rPr>
          <w:rFonts w:ascii="Times New Roman" w:eastAsia="Calibri" w:hAnsi="Times New Roman" w:cs="Times New Roman"/>
          <w:sz w:val="24"/>
          <w:szCs w:val="24"/>
        </w:rPr>
        <w:t xml:space="preserve">Revised: </w:t>
      </w:r>
      <w:bookmarkStart w:id="2" w:name="_Hlk93928348"/>
      <w:r w:rsidR="00FC39D3">
        <w:rPr>
          <w:rFonts w:ascii="Times New Roman" w:eastAsia="Calibri" w:hAnsi="Times New Roman" w:cs="Times New Roman"/>
          <w:sz w:val="24"/>
          <w:szCs w:val="24"/>
        </w:rPr>
        <w:t>24</w:t>
      </w:r>
      <w:r w:rsidRPr="0096754C">
        <w:rPr>
          <w:rFonts w:ascii="Times New Roman" w:eastAsia="Calibri" w:hAnsi="Times New Roman" w:cs="Times New Roman"/>
          <w:sz w:val="24"/>
          <w:szCs w:val="24"/>
        </w:rPr>
        <w:t xml:space="preserve">, </w:t>
      </w:r>
      <w:r w:rsidR="00FC39D3" w:rsidRPr="00FC39D3">
        <w:rPr>
          <w:rFonts w:ascii="Times New Roman" w:eastAsia="Calibri" w:hAnsi="Times New Roman" w:cs="Times New Roman"/>
          <w:sz w:val="24"/>
          <w:szCs w:val="24"/>
        </w:rPr>
        <w:t>February</w:t>
      </w:r>
      <w:r w:rsidRPr="0096754C">
        <w:rPr>
          <w:rFonts w:ascii="Times New Roman" w:eastAsia="Calibri" w:hAnsi="Times New Roman" w:cs="Times New Roman"/>
          <w:sz w:val="24"/>
          <w:szCs w:val="24"/>
        </w:rPr>
        <w:t xml:space="preserve"> 2022.</w:t>
      </w:r>
    </w:p>
    <w:bookmarkEnd w:id="2"/>
    <w:p w14:paraId="7B6C98AC" w14:textId="062FAD90" w:rsidR="0096754C" w:rsidRPr="0096754C" w:rsidRDefault="0096754C" w:rsidP="0096754C">
      <w:pPr>
        <w:spacing w:after="0" w:line="360" w:lineRule="auto"/>
        <w:jc w:val="both"/>
        <w:rPr>
          <w:rFonts w:ascii="Times New Roman" w:eastAsia="Calibri" w:hAnsi="Times New Roman" w:cs="Times New Roman"/>
          <w:sz w:val="24"/>
          <w:szCs w:val="24"/>
        </w:rPr>
      </w:pPr>
      <w:r w:rsidRPr="0096754C">
        <w:rPr>
          <w:rFonts w:ascii="Times New Roman" w:eastAsia="Calibri" w:hAnsi="Times New Roman" w:cs="Times New Roman"/>
          <w:sz w:val="24"/>
          <w:szCs w:val="24"/>
        </w:rPr>
        <w:t xml:space="preserve">Accepted: </w:t>
      </w:r>
      <w:r w:rsidR="00FC39D3">
        <w:rPr>
          <w:rFonts w:ascii="Times New Roman" w:eastAsia="Calibri" w:hAnsi="Times New Roman" w:cs="Times New Roman"/>
          <w:sz w:val="24"/>
          <w:szCs w:val="24"/>
        </w:rPr>
        <w:t>01</w:t>
      </w:r>
      <w:r w:rsidRPr="0096754C">
        <w:rPr>
          <w:rFonts w:ascii="Times New Roman" w:eastAsia="Calibri" w:hAnsi="Times New Roman" w:cs="Times New Roman"/>
          <w:sz w:val="24"/>
          <w:szCs w:val="24"/>
        </w:rPr>
        <w:t xml:space="preserve">, </w:t>
      </w:r>
      <w:bookmarkStart w:id="3" w:name="_Hlk99731625"/>
      <w:r w:rsidR="00FC39D3">
        <w:rPr>
          <w:rFonts w:ascii="Times New Roman" w:eastAsia="Calibri" w:hAnsi="Times New Roman" w:cs="Times New Roman"/>
          <w:sz w:val="24"/>
          <w:szCs w:val="24"/>
        </w:rPr>
        <w:t>April</w:t>
      </w:r>
      <w:bookmarkEnd w:id="3"/>
      <w:r w:rsidRPr="0096754C">
        <w:rPr>
          <w:rFonts w:ascii="Times New Roman" w:eastAsia="Calibri" w:hAnsi="Times New Roman" w:cs="Times New Roman"/>
          <w:sz w:val="24"/>
          <w:szCs w:val="24"/>
        </w:rPr>
        <w:t xml:space="preserve"> 2022.</w:t>
      </w:r>
    </w:p>
    <w:p w14:paraId="0EED2B9A" w14:textId="39448CA0" w:rsidR="0096754C" w:rsidRDefault="0096754C" w:rsidP="000C6E86">
      <w:pPr>
        <w:spacing w:after="0" w:line="360" w:lineRule="auto"/>
        <w:jc w:val="both"/>
        <w:rPr>
          <w:bCs/>
        </w:rPr>
      </w:pPr>
      <w:r w:rsidRPr="0096754C">
        <w:rPr>
          <w:rFonts w:ascii="Times New Roman" w:eastAsia="Calibri" w:hAnsi="Times New Roman" w:cs="Times New Roman"/>
          <w:sz w:val="24"/>
          <w:szCs w:val="24"/>
        </w:rPr>
        <w:t xml:space="preserve">First </w:t>
      </w:r>
      <w:r w:rsidR="00FC39D3" w:rsidRPr="0096754C">
        <w:rPr>
          <w:rFonts w:ascii="Times New Roman" w:eastAsia="Calibri" w:hAnsi="Times New Roman" w:cs="Times New Roman"/>
          <w:sz w:val="24"/>
          <w:szCs w:val="24"/>
        </w:rPr>
        <w:t>online:</w:t>
      </w:r>
      <w:r w:rsidRPr="0096754C">
        <w:rPr>
          <w:rFonts w:ascii="Times New Roman" w:eastAsia="Calibri" w:hAnsi="Times New Roman" w:cs="Times New Roman"/>
          <w:sz w:val="24"/>
          <w:szCs w:val="24"/>
        </w:rPr>
        <w:t xml:space="preserve"> </w:t>
      </w:r>
      <w:r w:rsidR="000D16BA">
        <w:rPr>
          <w:rFonts w:ascii="Times New Roman" w:eastAsia="Calibri" w:hAnsi="Times New Roman" w:cs="Times New Roman"/>
          <w:sz w:val="24"/>
          <w:szCs w:val="24"/>
        </w:rPr>
        <w:t xml:space="preserve">07, </w:t>
      </w:r>
      <w:r w:rsidR="00FC39D3" w:rsidRPr="00FC39D3">
        <w:rPr>
          <w:rFonts w:ascii="Times New Roman" w:eastAsia="Calibri" w:hAnsi="Times New Roman" w:cs="Times New Roman"/>
          <w:sz w:val="24"/>
          <w:szCs w:val="24"/>
        </w:rPr>
        <w:t>April</w:t>
      </w:r>
      <w:r w:rsidRPr="0096754C">
        <w:rPr>
          <w:rFonts w:ascii="Times New Roman" w:eastAsia="Calibri" w:hAnsi="Times New Roman" w:cs="Times New Roman"/>
          <w:sz w:val="24"/>
          <w:szCs w:val="24"/>
        </w:rPr>
        <w:t xml:space="preserve"> 2022.</w:t>
      </w:r>
    </w:p>
    <w:p w14:paraId="2F427063" w14:textId="77777777" w:rsidR="0096754C" w:rsidRPr="000D711A" w:rsidRDefault="0096754C" w:rsidP="000D711A">
      <w:pPr>
        <w:rPr>
          <w:bCs/>
        </w:rPr>
      </w:pPr>
    </w:p>
    <w:p w14:paraId="400D5806" w14:textId="77777777" w:rsidR="000D711A" w:rsidRDefault="000D711A" w:rsidP="000D711A">
      <w:pPr>
        <w:rPr>
          <w:b/>
        </w:rPr>
        <w:sectPr w:rsidR="000D711A" w:rsidSect="000C6E86">
          <w:headerReference w:type="default" r:id="rId9"/>
          <w:footerReference w:type="default" r:id="rId10"/>
          <w:pgSz w:w="11906" w:h="16838"/>
          <w:pgMar w:top="851" w:right="1417" w:bottom="1417" w:left="1417" w:header="708" w:footer="708" w:gutter="0"/>
          <w:pgNumType w:start="19"/>
          <w:cols w:space="708"/>
          <w:docGrid w:linePitch="360"/>
        </w:sectPr>
      </w:pPr>
    </w:p>
    <w:p w14:paraId="72059E25" w14:textId="77777777" w:rsidR="00C61AC1" w:rsidRDefault="00C61AC1" w:rsidP="000D711A">
      <w:pPr>
        <w:rPr>
          <w:b/>
        </w:rPr>
      </w:pPr>
    </w:p>
    <w:p w14:paraId="34BF9508" w14:textId="431404B6" w:rsidR="000D711A" w:rsidRPr="000D711A" w:rsidRDefault="000D711A" w:rsidP="000D711A">
      <w:pPr>
        <w:rPr>
          <w:b/>
        </w:rPr>
      </w:pPr>
      <w:r w:rsidRPr="000D711A">
        <w:rPr>
          <w:b/>
        </w:rPr>
        <w:t>Abstract</w:t>
      </w:r>
    </w:p>
    <w:p w14:paraId="34C52175" w14:textId="77777777" w:rsidR="000D711A" w:rsidRPr="000D711A" w:rsidRDefault="000D711A" w:rsidP="000D711A">
      <w:pPr>
        <w:rPr>
          <w:bCs/>
        </w:rPr>
      </w:pPr>
      <w:r w:rsidRPr="000D711A">
        <w:rPr>
          <w:b/>
          <w:bCs/>
        </w:rPr>
        <w:t>Background</w:t>
      </w:r>
    </w:p>
    <w:p w14:paraId="09A15F46" w14:textId="530992A0" w:rsidR="000D711A" w:rsidRPr="000D711A" w:rsidRDefault="000D711A" w:rsidP="000D711A">
      <w:pPr>
        <w:rPr>
          <w:bCs/>
        </w:rPr>
      </w:pPr>
      <w:r w:rsidRPr="000D711A">
        <w:rPr>
          <w:bCs/>
        </w:rPr>
        <w:t xml:space="preserve">Mother-to-child transmission (MTCT) of hepatitis B virus (HBV) is a </w:t>
      </w:r>
      <w:r w:rsidR="000755A7">
        <w:rPr>
          <w:bCs/>
        </w:rPr>
        <w:t>significant</w:t>
      </w:r>
      <w:r w:rsidRPr="000D711A">
        <w:rPr>
          <w:bCs/>
        </w:rPr>
        <w:t xml:space="preserve"> public health problem. </w:t>
      </w:r>
      <w:r w:rsidR="000755A7" w:rsidRPr="000755A7">
        <w:rPr>
          <w:bCs/>
        </w:rPr>
        <w:t xml:space="preserve">Most children under five years </w:t>
      </w:r>
      <w:r w:rsidR="00467737">
        <w:rPr>
          <w:bCs/>
        </w:rPr>
        <w:t>living</w:t>
      </w:r>
      <w:r w:rsidR="000755A7" w:rsidRPr="000755A7">
        <w:rPr>
          <w:bCs/>
        </w:rPr>
        <w:t xml:space="preserve"> with HBV in endemic areas </w:t>
      </w:r>
      <w:r w:rsidR="000755A7">
        <w:rPr>
          <w:bCs/>
        </w:rPr>
        <w:t>like</w:t>
      </w:r>
      <w:r w:rsidR="000755A7" w:rsidRPr="000755A7">
        <w:rPr>
          <w:bCs/>
        </w:rPr>
        <w:t xml:space="preserve"> sub-</w:t>
      </w:r>
      <w:proofErr w:type="spellStart"/>
      <w:r w:rsidR="000755A7" w:rsidRPr="000755A7">
        <w:rPr>
          <w:bCs/>
        </w:rPr>
        <w:t>S</w:t>
      </w:r>
      <w:r w:rsidR="000755A7">
        <w:rPr>
          <w:bCs/>
        </w:rPr>
        <w:t>living</w:t>
      </w:r>
      <w:r w:rsidR="000755A7" w:rsidRPr="000755A7">
        <w:rPr>
          <w:bCs/>
        </w:rPr>
        <w:t>an</w:t>
      </w:r>
      <w:proofErr w:type="spellEnd"/>
      <w:r w:rsidR="000755A7" w:rsidRPr="000755A7">
        <w:rPr>
          <w:bCs/>
        </w:rPr>
        <w:t xml:space="preserve"> Africa</w:t>
      </w:r>
      <w:r w:rsidRPr="000D711A">
        <w:rPr>
          <w:bCs/>
        </w:rPr>
        <w:t xml:space="preserve">. Vertical transmission is considered </w:t>
      </w:r>
      <w:r w:rsidR="000755A7" w:rsidRPr="000755A7">
        <w:rPr>
          <w:bCs/>
        </w:rPr>
        <w:t>the main newborn</w:t>
      </w:r>
      <w:r w:rsidR="008A2741">
        <w:rPr>
          <w:bCs/>
        </w:rPr>
        <w:t>'</w:t>
      </w:r>
      <w:r w:rsidR="000755A7" w:rsidRPr="000755A7">
        <w:rPr>
          <w:bCs/>
        </w:rPr>
        <w:t xml:space="preserve">s route of contamination, which leads in 90% of </w:t>
      </w:r>
      <w:r w:rsidRPr="000D711A">
        <w:rPr>
          <w:bCs/>
        </w:rPr>
        <w:t xml:space="preserve">cases to the chronic </w:t>
      </w:r>
      <w:r w:rsidR="000755A7">
        <w:rPr>
          <w:bCs/>
        </w:rPr>
        <w:t>stage</w:t>
      </w:r>
      <w:r w:rsidRPr="000D711A">
        <w:rPr>
          <w:bCs/>
        </w:rPr>
        <w:t xml:space="preserve"> of the disease.</w:t>
      </w:r>
    </w:p>
    <w:p w14:paraId="0ED0A4C6" w14:textId="77777777" w:rsidR="000D711A" w:rsidRPr="000D711A" w:rsidRDefault="000D711A" w:rsidP="000D711A">
      <w:pPr>
        <w:rPr>
          <w:b/>
          <w:bCs/>
        </w:rPr>
      </w:pPr>
      <w:r w:rsidRPr="000D711A">
        <w:rPr>
          <w:b/>
          <w:bCs/>
        </w:rPr>
        <w:t>Objectives</w:t>
      </w:r>
    </w:p>
    <w:p w14:paraId="754DF713" w14:textId="132FEB79" w:rsidR="000D711A" w:rsidRPr="000D711A" w:rsidRDefault="000D711A" w:rsidP="000D711A">
      <w:pPr>
        <w:rPr>
          <w:bCs/>
        </w:rPr>
      </w:pPr>
      <w:r w:rsidRPr="000D711A">
        <w:rPr>
          <w:bCs/>
        </w:rPr>
        <w:t xml:space="preserve">To determine </w:t>
      </w:r>
      <w:r w:rsidR="000755A7">
        <w:rPr>
          <w:bCs/>
        </w:rPr>
        <w:t xml:space="preserve">the </w:t>
      </w:r>
      <w:r w:rsidRPr="000D711A">
        <w:rPr>
          <w:bCs/>
        </w:rPr>
        <w:t>seroprevalence and identify risk factors of carrying hepatitis B surface Antigen (HBsAg) in pregnant women, assess biochemical parameters</w:t>
      </w:r>
      <w:r w:rsidR="000755A7">
        <w:rPr>
          <w:bCs/>
        </w:rPr>
        <w:t>,</w:t>
      </w:r>
      <w:r w:rsidRPr="000D711A">
        <w:rPr>
          <w:bCs/>
        </w:rPr>
        <w:t xml:space="preserve"> and study the distribution of HBV genotypes among infected pregnant women in Lubumbashi.</w:t>
      </w:r>
    </w:p>
    <w:p w14:paraId="4B0C881E" w14:textId="77777777" w:rsidR="000D711A" w:rsidRPr="000D711A" w:rsidRDefault="000D711A" w:rsidP="000D711A">
      <w:pPr>
        <w:rPr>
          <w:b/>
        </w:rPr>
      </w:pPr>
      <w:r w:rsidRPr="000D711A">
        <w:rPr>
          <w:b/>
        </w:rPr>
        <w:t>Methods</w:t>
      </w:r>
    </w:p>
    <w:p w14:paraId="3ACEB640" w14:textId="77777777" w:rsidR="000D711A" w:rsidRPr="000D711A" w:rsidRDefault="000D711A" w:rsidP="000D711A">
      <w:r w:rsidRPr="000D711A">
        <w:t xml:space="preserve">This was a cross-sectional descriptive and experimental study in which 1711 pregnant women were recruited. The study took place in the hospital Jason </w:t>
      </w:r>
      <w:proofErr w:type="spellStart"/>
      <w:r w:rsidRPr="000D711A">
        <w:t>Sendwe</w:t>
      </w:r>
      <w:proofErr w:type="spellEnd"/>
      <w:r w:rsidRPr="000D711A">
        <w:t xml:space="preserve"> of Lubumbashi. A pre-established epidemiological survey form was used to collect data from the study population.</w:t>
      </w:r>
    </w:p>
    <w:p w14:paraId="27327671" w14:textId="77777777" w:rsidR="000D711A" w:rsidRPr="000D711A" w:rsidRDefault="000D711A" w:rsidP="000D711A">
      <w:pPr>
        <w:rPr>
          <w:bCs/>
        </w:rPr>
      </w:pPr>
      <w:r w:rsidRPr="000D711A">
        <w:rPr>
          <w:b/>
          <w:bCs/>
        </w:rPr>
        <w:t>Results</w:t>
      </w:r>
    </w:p>
    <w:p w14:paraId="55F68193" w14:textId="2C6962DF" w:rsidR="000D711A" w:rsidRPr="000D711A" w:rsidRDefault="000D711A" w:rsidP="000D711A">
      <w:pPr>
        <w:rPr>
          <w:bCs/>
        </w:rPr>
      </w:pPr>
      <w:r w:rsidRPr="000D711A">
        <w:rPr>
          <w:bCs/>
        </w:rPr>
        <w:t xml:space="preserve">The seroprevalence of HBV among pregnant women was 4.4%. Blood transfusion and unprotected sex have been associated with the risk of carrying HBsAg. Increased </w:t>
      </w:r>
      <w:r w:rsidR="000755A7">
        <w:rPr>
          <w:bCs/>
        </w:rPr>
        <w:t>levels</w:t>
      </w:r>
      <w:r w:rsidRPr="000D711A">
        <w:rPr>
          <w:bCs/>
        </w:rPr>
        <w:t xml:space="preserve"> of bilirubin and transaminases were observed. The genotypes E (59.4%), A (40.6%)</w:t>
      </w:r>
      <w:r w:rsidR="000755A7">
        <w:rPr>
          <w:bCs/>
        </w:rPr>
        <w:t>,</w:t>
      </w:r>
      <w:r w:rsidRPr="000D711A">
        <w:rPr>
          <w:bCs/>
        </w:rPr>
        <w:t xml:space="preserve"> and </w:t>
      </w:r>
      <w:r w:rsidR="000755A7">
        <w:rPr>
          <w:bCs/>
        </w:rPr>
        <w:t xml:space="preserve">a </w:t>
      </w:r>
      <w:r w:rsidRPr="000D711A">
        <w:rPr>
          <w:bCs/>
        </w:rPr>
        <w:t>few drug resistance mutations were identified in the study population.</w:t>
      </w:r>
    </w:p>
    <w:p w14:paraId="6CD5CAE7" w14:textId="77777777" w:rsidR="000D711A" w:rsidRPr="000D711A" w:rsidRDefault="000D711A" w:rsidP="000D711A">
      <w:pPr>
        <w:rPr>
          <w:bCs/>
        </w:rPr>
      </w:pPr>
      <w:r w:rsidRPr="000D711A">
        <w:rPr>
          <w:b/>
          <w:bCs/>
        </w:rPr>
        <w:t>Conclusion</w:t>
      </w:r>
    </w:p>
    <w:p w14:paraId="60D5EC56" w14:textId="38FE6295" w:rsidR="000D711A" w:rsidRPr="000D711A" w:rsidRDefault="000D711A" w:rsidP="000D711A">
      <w:pPr>
        <w:rPr>
          <w:bCs/>
        </w:rPr>
      </w:pPr>
      <w:r w:rsidRPr="000D711A">
        <w:rPr>
          <w:bCs/>
        </w:rPr>
        <w:t xml:space="preserve">With an HBV seroprevalence of 4.4%, MTCT of HBV remains a public health concern in Lubumbashi. This result highlights the vital role of HBV screening in pregnant women and newborns and early HBV vaccination. </w:t>
      </w:r>
      <w:r w:rsidR="008A2741">
        <w:rPr>
          <w:bCs/>
        </w:rPr>
        <w:t>In addition, t</w:t>
      </w:r>
      <w:r w:rsidRPr="000D711A">
        <w:rPr>
          <w:bCs/>
        </w:rPr>
        <w:t xml:space="preserve">he obtained HBV genotyping data could help </w:t>
      </w:r>
      <w:r w:rsidR="000755A7" w:rsidRPr="000755A7">
        <w:rPr>
          <w:bCs/>
        </w:rPr>
        <w:t xml:space="preserve">better understand the local epidemiology of the disease, predict the outcome of the </w:t>
      </w:r>
      <w:r w:rsidR="00467737">
        <w:rPr>
          <w:bCs/>
        </w:rPr>
        <w:t>Antivir</w:t>
      </w:r>
      <w:r w:rsidR="00467737" w:rsidRPr="000755A7">
        <w:rPr>
          <w:bCs/>
        </w:rPr>
        <w:t>al</w:t>
      </w:r>
      <w:r w:rsidR="000755A7" w:rsidRPr="000755A7">
        <w:rPr>
          <w:bCs/>
        </w:rPr>
        <w:t xml:space="preserve"> therapy, and develop</w:t>
      </w:r>
      <w:r w:rsidRPr="000D711A">
        <w:rPr>
          <w:bCs/>
        </w:rPr>
        <w:t xml:space="preserve"> a mapping of HBV genotypes in Lubumbashi.</w:t>
      </w:r>
    </w:p>
    <w:p w14:paraId="557834F3" w14:textId="558D3F60" w:rsidR="000D711A" w:rsidRPr="000D711A" w:rsidRDefault="000D711A" w:rsidP="000D711A">
      <w:r w:rsidRPr="000D711A">
        <w:rPr>
          <w:b/>
        </w:rPr>
        <w:t>Keywords</w:t>
      </w:r>
      <w:r w:rsidRPr="000D711A">
        <w:t>:</w:t>
      </w:r>
      <w:r w:rsidRPr="000D711A">
        <w:rPr>
          <w:i/>
        </w:rPr>
        <w:t xml:space="preserve"> Epidemiology, Genotypes, Hepatitis B Virus, Pregnant women.</w:t>
      </w:r>
    </w:p>
    <w:p w14:paraId="6EF50D59" w14:textId="77777777" w:rsidR="000D711A" w:rsidRPr="000D711A" w:rsidRDefault="000D711A" w:rsidP="000D711A">
      <w:pPr>
        <w:rPr>
          <w:b/>
          <w:bCs/>
        </w:rPr>
      </w:pPr>
    </w:p>
    <w:p w14:paraId="4A0DFBFA" w14:textId="77777777" w:rsidR="000D711A" w:rsidRPr="000D711A" w:rsidRDefault="000D711A" w:rsidP="000D711A">
      <w:pPr>
        <w:rPr>
          <w:b/>
          <w:bCs/>
        </w:rPr>
      </w:pPr>
    </w:p>
    <w:p w14:paraId="15888E59" w14:textId="77777777" w:rsidR="000D711A" w:rsidRPr="000D711A" w:rsidRDefault="000D711A" w:rsidP="000D711A">
      <w:pPr>
        <w:rPr>
          <w:b/>
          <w:bCs/>
        </w:rPr>
      </w:pPr>
      <w:r w:rsidRPr="000D711A">
        <w:rPr>
          <w:b/>
          <w:bCs/>
        </w:rPr>
        <w:t>Introduction</w:t>
      </w:r>
    </w:p>
    <w:p w14:paraId="50F015F9" w14:textId="77777777" w:rsidR="00C61AC1" w:rsidRDefault="000755A7" w:rsidP="000D711A">
      <w:r>
        <w:t>Hepatitis</w:t>
      </w:r>
      <w:r w:rsidR="000D711A" w:rsidRPr="000D711A">
        <w:t xml:space="preserve"> B infection is a </w:t>
      </w:r>
      <w:r>
        <w:t>significant</w:t>
      </w:r>
      <w:r w:rsidR="000D711A" w:rsidRPr="000D711A">
        <w:t xml:space="preserve"> public health concern. The disease is caused by hepatitis </w:t>
      </w:r>
      <w:r w:rsidR="00467737">
        <w:t>virus</w:t>
      </w:r>
      <w:r w:rsidR="000D711A" w:rsidRPr="000D711A">
        <w:t xml:space="preserve"> (HBV)</w:t>
      </w:r>
      <w:r>
        <w:t>, a</w:t>
      </w:r>
      <w:r w:rsidR="000D711A" w:rsidRPr="000D711A">
        <w:t xml:space="preserve"> DNA virus belonging to the </w:t>
      </w:r>
      <w:proofErr w:type="spellStart"/>
      <w:r w:rsidR="000D711A" w:rsidRPr="000D711A">
        <w:rPr>
          <w:i/>
          <w:iCs/>
        </w:rPr>
        <w:t>Hepadnaviridae</w:t>
      </w:r>
      <w:proofErr w:type="spellEnd"/>
      <w:r w:rsidR="000D711A" w:rsidRPr="000D711A">
        <w:t xml:space="preserve"> family. Without treatment, the chronic infection may result in cirrhosis and hepatocellular carcinoma [1]. The world health organization (WHO) </w:t>
      </w:r>
      <w:r>
        <w:t>estimated</w:t>
      </w:r>
      <w:r w:rsidR="000D711A" w:rsidRPr="000D711A">
        <w:t xml:space="preserve"> in 2017 that 257 million people worldwide are chronic carriers of the virus [1-2]. Further, WHO reported that HBV is responsible for 1,34 million deaths annually [1]. HBV is subdivided into several genotypes (A-J)</w:t>
      </w:r>
      <w:r>
        <w:t>,</w:t>
      </w:r>
      <w:r w:rsidR="000D711A" w:rsidRPr="000D711A">
        <w:t xml:space="preserve"> which might influence the emergence of mutations, the response to antiviral treatment</w:t>
      </w:r>
      <w:r>
        <w:t>,</w:t>
      </w:r>
      <w:r w:rsidR="000D711A" w:rsidRPr="000D711A">
        <w:t xml:space="preserve"> and possibly vaccination against the virus [3]. With a prevalence rate between 9% and </w:t>
      </w:r>
    </w:p>
    <w:p w14:paraId="6788DD85" w14:textId="77777777" w:rsidR="00C61AC1" w:rsidRDefault="00C61AC1" w:rsidP="000D711A"/>
    <w:p w14:paraId="32C9AEB8" w14:textId="5633AFAA" w:rsidR="000D711A" w:rsidRPr="000D711A" w:rsidRDefault="000D711A" w:rsidP="000D711A">
      <w:r w:rsidRPr="000D711A">
        <w:t xml:space="preserve">20% </w:t>
      </w:r>
      <w:r w:rsidR="00E2050C">
        <w:t xml:space="preserve">of </w:t>
      </w:r>
      <w:r w:rsidRPr="000D711A">
        <w:t xml:space="preserve">sub-Saharan Africa is highly endemic </w:t>
      </w:r>
      <w:r w:rsidR="008132DF">
        <w:t>to</w:t>
      </w:r>
      <w:r w:rsidRPr="000D711A">
        <w:t xml:space="preserve"> HBV [1]. To date, there is no national survey of HBV prevalence in DRC. Mother-to-child transmission (MTCT) of hepatitis B virus (HBV) is a </w:t>
      </w:r>
      <w:r w:rsidR="000755A7">
        <w:t>significant</w:t>
      </w:r>
      <w:r w:rsidRPr="000D711A">
        <w:t xml:space="preserve"> public health problem. </w:t>
      </w:r>
      <w:r w:rsidR="000755A7">
        <w:t>Most</w:t>
      </w:r>
      <w:r w:rsidRPr="000D711A">
        <w:t xml:space="preserve"> children under five years </w:t>
      </w:r>
      <w:r w:rsidR="00770A4E">
        <w:t>living</w:t>
      </w:r>
      <w:r w:rsidRPr="000D711A">
        <w:t xml:space="preserve"> with HBV [4]. Vertical transmission is considered </w:t>
      </w:r>
      <w:r w:rsidR="000755A7" w:rsidRPr="000755A7">
        <w:t>the main newborn</w:t>
      </w:r>
      <w:r w:rsidR="008A2741">
        <w:t>'</w:t>
      </w:r>
      <w:r w:rsidR="000755A7" w:rsidRPr="000755A7">
        <w:t xml:space="preserve">s route of contamination, which leads in 90% of </w:t>
      </w:r>
      <w:r w:rsidRPr="000D711A">
        <w:t xml:space="preserve">cases to the chronic </w:t>
      </w:r>
      <w:r w:rsidR="000755A7">
        <w:t>stage</w:t>
      </w:r>
      <w:r w:rsidRPr="000D711A">
        <w:t xml:space="preserve"> of the disease</w:t>
      </w:r>
      <w:r w:rsidRPr="000D711A">
        <w:rPr>
          <w:b/>
        </w:rPr>
        <w:t xml:space="preserve"> </w:t>
      </w:r>
      <w:r w:rsidRPr="000D711A">
        <w:t xml:space="preserve">[5-6]. Data has shown that 10 to 20% of </w:t>
      </w:r>
      <w:r w:rsidR="000755A7">
        <w:t>HBsAg-positive</w:t>
      </w:r>
      <w:r w:rsidRPr="000D711A">
        <w:t xml:space="preserve"> pregnant women </w:t>
      </w:r>
      <w:r w:rsidR="000755A7">
        <w:t>transmit</w:t>
      </w:r>
      <w:r w:rsidRPr="000D711A">
        <w:t xml:space="preserve"> the virus to their newborns. Viral infections in pregnant women have been responsible for morbidity and mortality in both mothers and children [7].</w:t>
      </w:r>
      <w:r w:rsidR="008A2741">
        <w:t xml:space="preserve"> In addition,</w:t>
      </w:r>
      <w:r w:rsidRPr="000D711A">
        <w:t xml:space="preserve"> HBV is believed to increase the threat of preterm delivery and spontaneous abortion [8]. In newborns, HBV may increase the frequency of low birthweight children</w:t>
      </w:r>
      <w:r w:rsidR="000755A7">
        <w:t>,</w:t>
      </w:r>
      <w:r w:rsidRPr="000D711A">
        <w:t xml:space="preserve"> and fulminant hepatitis may occur. In addition, the risk of transition to chronicity is </w:t>
      </w:r>
      <w:r w:rsidR="000755A7">
        <w:t>grown</w:t>
      </w:r>
      <w:r w:rsidRPr="000D711A">
        <w:t xml:space="preserve"> in 90 to 95% of perinatal infections when HBV persists for more than six months, exposing infected newborns to cirrhosis and liver cancer [9-10]. </w:t>
      </w:r>
    </w:p>
    <w:p w14:paraId="7E40A022" w14:textId="2D56F8C3" w:rsidR="000D711A" w:rsidRPr="000D711A" w:rsidRDefault="000D711A" w:rsidP="000D711A">
      <w:r w:rsidRPr="000D711A">
        <w:t>Even though different rates of HBV seroprevalence in pregnant women have been reported worldwide [7, 9, 11], in the DRC in general and in Lubumbashi in particular, limited studies have been done on the seroprevalence of HBV in pregnant women. Moreover, to the best of our knowledge, HBV genotypes distribution in infected pregnant women in Lubumbashi has not been studied yet. Thus, the objectives of this work were: (</w:t>
      </w:r>
      <w:r w:rsidR="00F61FC4" w:rsidRPr="000D711A">
        <w:t>I</w:t>
      </w:r>
      <w:r w:rsidRPr="000D711A">
        <w:t>) to determine the seroprevalence and identify risk factors of carrying HBsAg among pregnant women in Lubumbashi, (ii) to assess the biochemical parameters of pregnant women infected with HBV in Lubumbashi</w:t>
      </w:r>
      <w:r w:rsidR="000755A7">
        <w:t>,</w:t>
      </w:r>
      <w:r w:rsidRPr="000D711A">
        <w:t xml:space="preserve"> and (iii) to study the distribution of HBV genotypes in the infected pregnant women in Lubumbashi.</w:t>
      </w:r>
    </w:p>
    <w:p w14:paraId="6890EE05" w14:textId="77777777" w:rsidR="000D711A" w:rsidRPr="000D711A" w:rsidRDefault="000D711A" w:rsidP="000D711A">
      <w:pPr>
        <w:rPr>
          <w:b/>
        </w:rPr>
      </w:pPr>
    </w:p>
    <w:p w14:paraId="1B083233" w14:textId="77777777" w:rsidR="000D711A" w:rsidRPr="000D711A" w:rsidRDefault="000D711A" w:rsidP="000D711A">
      <w:pPr>
        <w:rPr>
          <w:b/>
        </w:rPr>
      </w:pPr>
      <w:r w:rsidRPr="000D711A">
        <w:rPr>
          <w:b/>
        </w:rPr>
        <w:t>Materials and Methods</w:t>
      </w:r>
    </w:p>
    <w:p w14:paraId="247A9616" w14:textId="7A118047" w:rsidR="000D711A" w:rsidRPr="000D711A" w:rsidRDefault="00A26C33" w:rsidP="000D711A">
      <w:pPr>
        <w:rPr>
          <w:b/>
          <w:bCs/>
        </w:rPr>
      </w:pPr>
      <w:r>
        <w:rPr>
          <w:b/>
          <w:bCs/>
        </w:rPr>
        <w:t>. The site</w:t>
      </w:r>
      <w:r w:rsidR="000D711A" w:rsidRPr="000D711A">
        <w:rPr>
          <w:b/>
          <w:bCs/>
        </w:rPr>
        <w:t>, Type</w:t>
      </w:r>
      <w:r w:rsidR="000755A7">
        <w:rPr>
          <w:b/>
          <w:bCs/>
        </w:rPr>
        <w:t>,</w:t>
      </w:r>
      <w:r w:rsidR="000D711A" w:rsidRPr="000D711A">
        <w:rPr>
          <w:b/>
          <w:bCs/>
        </w:rPr>
        <w:t xml:space="preserve"> and Study Period</w:t>
      </w:r>
    </w:p>
    <w:p w14:paraId="0DDC8F61" w14:textId="2182D525" w:rsidR="000D711A" w:rsidRPr="000D711A" w:rsidRDefault="000D711A" w:rsidP="000D711A">
      <w:r w:rsidRPr="000D711A">
        <w:t xml:space="preserve">This was a cross-sectional descriptive study of the prevalence of HBsAg in pregnant women </w:t>
      </w:r>
      <w:r w:rsidR="000755A7" w:rsidRPr="000755A7">
        <w:t xml:space="preserve">from June 2018 to November 2020 in the </w:t>
      </w:r>
      <w:proofErr w:type="spellStart"/>
      <w:r w:rsidR="000755A7" w:rsidRPr="000755A7">
        <w:t>Hôpit</w:t>
      </w:r>
      <w:r w:rsidR="000755A7">
        <w:t>Send</w:t>
      </w:r>
      <w:r w:rsidR="000755A7" w:rsidRPr="000755A7">
        <w:t>on</w:t>
      </w:r>
      <w:proofErr w:type="spellEnd"/>
      <w:r w:rsidR="000755A7" w:rsidRPr="000755A7">
        <w:t xml:space="preserve"> </w:t>
      </w:r>
      <w:proofErr w:type="spellStart"/>
      <w:r w:rsidR="000755A7" w:rsidRPr="000755A7">
        <w:t>Sendwe</w:t>
      </w:r>
      <w:proofErr w:type="spellEnd"/>
      <w:r w:rsidR="000755A7" w:rsidRPr="000755A7">
        <w:t xml:space="preserve">, </w:t>
      </w:r>
      <w:r w:rsidRPr="000D711A">
        <w:t>a hospital of public interest in Lubumbashi.</w:t>
      </w:r>
    </w:p>
    <w:p w14:paraId="6175375B" w14:textId="77777777" w:rsidR="000D711A" w:rsidRPr="000D711A" w:rsidRDefault="000D711A" w:rsidP="000D711A">
      <w:pPr>
        <w:rPr>
          <w:b/>
          <w:bCs/>
        </w:rPr>
      </w:pPr>
      <w:r w:rsidRPr="000D711A">
        <w:rPr>
          <w:b/>
          <w:bCs/>
        </w:rPr>
        <w:t xml:space="preserve"> Population and study parameters</w:t>
      </w:r>
    </w:p>
    <w:p w14:paraId="68D983F5" w14:textId="7A656D8F" w:rsidR="000D711A" w:rsidRPr="000D711A" w:rsidRDefault="000D711A" w:rsidP="000D711A">
      <w:r w:rsidRPr="000D711A">
        <w:t xml:space="preserve">The study focused on pregnant women aged 18 to 44 years who came to the prenatal consultation service (PCS) of </w:t>
      </w:r>
      <w:proofErr w:type="spellStart"/>
      <w:r w:rsidRPr="000D711A">
        <w:t>Hôpital</w:t>
      </w:r>
      <w:proofErr w:type="spellEnd"/>
      <w:r w:rsidRPr="000D711A">
        <w:t xml:space="preserve"> Jason </w:t>
      </w:r>
      <w:proofErr w:type="spellStart"/>
      <w:r w:rsidRPr="000D711A">
        <w:t>Sendwe</w:t>
      </w:r>
      <w:proofErr w:type="spellEnd"/>
      <w:r w:rsidRPr="000D711A">
        <w:t xml:space="preserve"> during the study period. </w:t>
      </w:r>
      <w:r w:rsidR="000755A7">
        <w:t>Pregnant</w:t>
      </w:r>
      <w:r w:rsidRPr="000D711A">
        <w:t xml:space="preserve"> women under 18 years and those presenting co-morbidity were excluded from this study. The parameters studied were socio-demographic characteristics, risk factors of carrying HBsAg, biochemical parameters</w:t>
      </w:r>
      <w:r w:rsidR="000755A7">
        <w:t>,</w:t>
      </w:r>
      <w:r w:rsidRPr="000D711A">
        <w:t xml:space="preserve"> and molecular characterization of HBV. </w:t>
      </w:r>
      <w:r w:rsidR="005617D0" w:rsidRPr="005617D0">
        <w:t>A pre-established epidemiological survey identified and recorded the socio-demographic characteristics and risk factors associated with HBsAg</w:t>
      </w:r>
      <w:r w:rsidRPr="000D711A">
        <w:t>.</w:t>
      </w:r>
    </w:p>
    <w:p w14:paraId="7BA84F67" w14:textId="2028EF40" w:rsidR="000D711A" w:rsidRPr="000D711A" w:rsidRDefault="000D711A" w:rsidP="000D711A">
      <w:r w:rsidRPr="000D711A">
        <w:t>The minimum sample size was determined using the single-population proportion formula, based on the previous prevalence of HBsAg among positive pregnant women in Maniema (DRC)</w:t>
      </w:r>
      <w:r w:rsidR="008132DF">
        <w:t>,</w:t>
      </w:r>
      <w:r w:rsidRPr="000D711A">
        <w:t xml:space="preserve"> estimated at 5.9% [7]. Accordingly, the calculated minimum sample size was 311. As the study took place over </w:t>
      </w:r>
      <w:r w:rsidR="000755A7">
        <w:t>two</w:t>
      </w:r>
      <w:r w:rsidRPr="000D711A">
        <w:t xml:space="preserve"> years, 1711 pregnant women were recruited and</w:t>
      </w:r>
      <w:r w:rsidRPr="000D711A">
        <w:rPr>
          <w:b/>
        </w:rPr>
        <w:t xml:space="preserve"> </w:t>
      </w:r>
      <w:r w:rsidRPr="000D711A">
        <w:t>screened for HBV during this study period.</w:t>
      </w:r>
    </w:p>
    <w:p w14:paraId="02FB16DC" w14:textId="77777777" w:rsidR="000D711A" w:rsidRPr="000D711A" w:rsidRDefault="000D711A" w:rsidP="000D711A">
      <w:pPr>
        <w:rPr>
          <w:b/>
          <w:bCs/>
        </w:rPr>
      </w:pPr>
      <w:r w:rsidRPr="000D711A">
        <w:rPr>
          <w:b/>
          <w:bCs/>
        </w:rPr>
        <w:t xml:space="preserve"> Screening for viral hepatitis B</w:t>
      </w:r>
    </w:p>
    <w:p w14:paraId="0CC2B7C6" w14:textId="2510ECB1" w:rsidR="00C61AC1" w:rsidRDefault="000D711A" w:rsidP="000D711A">
      <w:r w:rsidRPr="000D711A">
        <w:t xml:space="preserve">Hepatitis B surface Antigen (HBsAg) detection was performed </w:t>
      </w:r>
      <w:r w:rsidR="000755A7">
        <w:t>using</w:t>
      </w:r>
      <w:r w:rsidRPr="000D711A">
        <w:t xml:space="preserve"> a rapid diagnostic test (RDT)</w:t>
      </w:r>
      <w:r w:rsidR="008132DF">
        <w:t>,</w:t>
      </w:r>
      <w:r w:rsidRPr="000D711A">
        <w:t xml:space="preserve"> </w:t>
      </w:r>
      <w:r w:rsidR="008A2741">
        <w:t>"</w:t>
      </w:r>
      <w:r w:rsidRPr="000D711A">
        <w:t xml:space="preserve">One Step Hepatitis B </w:t>
      </w:r>
      <w:r w:rsidR="00A26C33" w:rsidRPr="000D711A">
        <w:t>Surface</w:t>
      </w:r>
      <w:r w:rsidRPr="000D711A">
        <w:t xml:space="preserve"> Antigen Test® Strip (Accurate, China)</w:t>
      </w:r>
      <w:r w:rsidR="008A2741">
        <w:t>"</w:t>
      </w:r>
      <w:r w:rsidRPr="000D711A">
        <w:t xml:space="preserve"> [12]. The HBsAg positive samples</w:t>
      </w:r>
    </w:p>
    <w:p w14:paraId="1554F9E7" w14:textId="77777777" w:rsidR="00C61AC1" w:rsidRDefault="00C61AC1" w:rsidP="000D711A"/>
    <w:p w14:paraId="75A8B3E2" w14:textId="7803BDD9" w:rsidR="000D711A" w:rsidRPr="000D711A" w:rsidRDefault="000D711A" w:rsidP="000D711A">
      <w:r w:rsidRPr="000D711A">
        <w:t xml:space="preserve">were then confirmed using the Liaison </w:t>
      </w:r>
      <w:proofErr w:type="spellStart"/>
      <w:r w:rsidRPr="000D711A">
        <w:t>XL®Quant</w:t>
      </w:r>
      <w:proofErr w:type="spellEnd"/>
      <w:r w:rsidRPr="000D711A">
        <w:t xml:space="preserve"> HBsAg kit (</w:t>
      </w:r>
      <w:proofErr w:type="spellStart"/>
      <w:r w:rsidRPr="000D711A">
        <w:t>Diasorin</w:t>
      </w:r>
      <w:proofErr w:type="spellEnd"/>
      <w:r w:rsidRPr="000D711A">
        <w:t>, Italy)</w:t>
      </w:r>
      <w:r w:rsidRPr="000D711A">
        <w:rPr>
          <w:bCs/>
        </w:rPr>
        <w:t xml:space="preserve">. </w:t>
      </w:r>
      <w:r w:rsidR="008A2741">
        <w:t>In addition, a</w:t>
      </w:r>
      <w:r w:rsidRPr="000D711A">
        <w:t xml:space="preserve">ll the HBsAg positive samples were also screened for HCV using SD </w:t>
      </w:r>
      <w:proofErr w:type="spellStart"/>
      <w:r w:rsidRPr="000D711A">
        <w:t>Bioline</w:t>
      </w:r>
      <w:proofErr w:type="spellEnd"/>
      <w:r w:rsidRPr="000D711A">
        <w:t xml:space="preserve"> HCV (Diagnostics, Korea) as RDT</w:t>
      </w:r>
      <w:r w:rsidR="008A2741">
        <w:t>. At the same time,</w:t>
      </w:r>
      <w:r w:rsidRPr="000D711A">
        <w:t xml:space="preserve"> HIV co-infection data were collected from the medical records. </w:t>
      </w:r>
    </w:p>
    <w:p w14:paraId="6409ED9F" w14:textId="77777777" w:rsidR="000D711A" w:rsidRPr="000D711A" w:rsidRDefault="000D711A" w:rsidP="000D711A">
      <w:pPr>
        <w:rPr>
          <w:b/>
        </w:rPr>
      </w:pPr>
      <w:r w:rsidRPr="000D711A">
        <w:rPr>
          <w:b/>
        </w:rPr>
        <w:t xml:space="preserve"> Biochemical analysis</w:t>
      </w:r>
    </w:p>
    <w:p w14:paraId="6BEDDBBA" w14:textId="4B1F70C3" w:rsidR="000D711A" w:rsidRPr="000D711A" w:rsidRDefault="000D711A" w:rsidP="000D711A">
      <w:pPr>
        <w:rPr>
          <w:bCs/>
        </w:rPr>
      </w:pPr>
      <w:r w:rsidRPr="000D711A">
        <w:rPr>
          <w:bCs/>
        </w:rPr>
        <w:t xml:space="preserve">The evaluation of biochemical parameters involved 76 HBsAg positive pregnant women and a control group made up of healthy 76 HBsAg negative pregnant women randomly selected. These parameters were assessed using commercial kits (Cypress Diagnostics, Belgium) </w:t>
      </w:r>
      <w:r w:rsidR="000755A7">
        <w:rPr>
          <w:bCs/>
        </w:rPr>
        <w:t>using</w:t>
      </w:r>
      <w:r w:rsidRPr="000D711A">
        <w:rPr>
          <w:bCs/>
        </w:rPr>
        <w:t xml:space="preserve"> the Cyan Smart automated analyzer (Cypress Diagnostics, Belgium).</w:t>
      </w:r>
    </w:p>
    <w:p w14:paraId="1F136F26" w14:textId="77777777" w:rsidR="000D711A" w:rsidRPr="000D711A" w:rsidRDefault="000D711A" w:rsidP="000D711A">
      <w:pPr>
        <w:rPr>
          <w:b/>
          <w:bCs/>
        </w:rPr>
      </w:pPr>
      <w:r w:rsidRPr="000D711A">
        <w:rPr>
          <w:b/>
          <w:bCs/>
        </w:rPr>
        <w:t xml:space="preserve"> Molecular characterization of viral hepatitis B</w:t>
      </w:r>
    </w:p>
    <w:p w14:paraId="479BD2F4" w14:textId="0FAE0260" w:rsidR="000D711A" w:rsidRPr="000D711A" w:rsidRDefault="000D711A" w:rsidP="000D711A">
      <w:r w:rsidRPr="000D711A">
        <w:t xml:space="preserve">This analysis was performed according to the </w:t>
      </w:r>
      <w:r w:rsidR="000755A7">
        <w:t>recently reported protocol</w:t>
      </w:r>
      <w:r w:rsidRPr="000D711A">
        <w:t xml:space="preserve"> [13]. </w:t>
      </w:r>
      <w:r w:rsidR="005617D0">
        <w:t>Following</w:t>
      </w:r>
      <w:r w:rsidRPr="000D711A">
        <w:t xml:space="preserve"> the HBV DNA extraction, </w:t>
      </w:r>
      <w:r w:rsidRPr="000D711A">
        <w:rPr>
          <w:bCs/>
        </w:rPr>
        <w:t xml:space="preserve">the HBV viral load was evaluated by </w:t>
      </w:r>
      <w:r w:rsidR="000755A7">
        <w:rPr>
          <w:bCs/>
        </w:rPr>
        <w:t>real-time</w:t>
      </w:r>
      <w:r w:rsidRPr="000D711A">
        <w:rPr>
          <w:bCs/>
        </w:rPr>
        <w:t xml:space="preserve"> PCR (qPCR) using the </w:t>
      </w:r>
      <w:proofErr w:type="spellStart"/>
      <w:r w:rsidRPr="000D711A">
        <w:rPr>
          <w:bCs/>
        </w:rPr>
        <w:t>Lightcycler</w:t>
      </w:r>
      <w:proofErr w:type="spellEnd"/>
      <w:r w:rsidRPr="000D711A">
        <w:rPr>
          <w:bCs/>
        </w:rPr>
        <w:t>® 96 automated analyzer (Roche Diagnostics, Germany). The evaluated detection limit of HBV DNA qPCR was 100 IU/mL</w:t>
      </w:r>
      <w:r w:rsidR="008132DF">
        <w:rPr>
          <w:bCs/>
        </w:rPr>
        <w:t>,</w:t>
      </w:r>
      <w:r w:rsidRPr="000D711A">
        <w:rPr>
          <w:bCs/>
        </w:rPr>
        <w:t xml:space="preserve"> and the specificity of 100%. The sequencing reaction was performed on the </w:t>
      </w:r>
      <w:proofErr w:type="spellStart"/>
      <w:r w:rsidRPr="000D711A">
        <w:rPr>
          <w:bCs/>
        </w:rPr>
        <w:t>Veriti</w:t>
      </w:r>
      <w:proofErr w:type="spellEnd"/>
      <w:r w:rsidRPr="000D711A">
        <w:rPr>
          <w:bCs/>
        </w:rPr>
        <w:t>™ Thermal Cycler (Applied Biosystems™, CA, USA) and achieved by capillary electrophoresis on an ABI PRISM 3500 DNA analyzer (Applied Biosystems, CA, USA).</w:t>
      </w:r>
    </w:p>
    <w:p w14:paraId="3FF8C5CA" w14:textId="75CD4DA9" w:rsidR="000D711A" w:rsidRPr="000D711A" w:rsidRDefault="000D711A" w:rsidP="000D711A">
      <w:pPr>
        <w:rPr>
          <w:bCs/>
        </w:rPr>
      </w:pPr>
      <w:r w:rsidRPr="000D711A">
        <w:rPr>
          <w:bCs/>
        </w:rPr>
        <w:t xml:space="preserve">Sequences were aligned </w:t>
      </w:r>
      <w:r w:rsidR="000755A7">
        <w:rPr>
          <w:bCs/>
        </w:rPr>
        <w:t>using</w:t>
      </w:r>
      <w:r w:rsidRPr="000D711A">
        <w:rPr>
          <w:bCs/>
        </w:rPr>
        <w:t xml:space="preserve"> the software "</w:t>
      </w:r>
      <w:proofErr w:type="spellStart"/>
      <w:r w:rsidRPr="000D711A">
        <w:rPr>
          <w:bCs/>
        </w:rPr>
        <w:t>Geneious</w:t>
      </w:r>
      <w:proofErr w:type="spellEnd"/>
      <w:r w:rsidRPr="000D711A">
        <w:rPr>
          <w:bCs/>
        </w:rPr>
        <w:t xml:space="preserve"> version 11.1 (Biomatters, New Zealand). Genotyping was performed using a "Nucleotide Blast" of the consensus sequence </w:t>
      </w:r>
      <w:r w:rsidR="000755A7">
        <w:rPr>
          <w:bCs/>
        </w:rPr>
        <w:t>using</w:t>
      </w:r>
      <w:r w:rsidRPr="000D711A">
        <w:rPr>
          <w:bCs/>
        </w:rPr>
        <w:t xml:space="preserve"> National Center for Biotechnology Information (NCBI) software. </w:t>
      </w:r>
      <w:r w:rsidR="005617D0" w:rsidRPr="005617D0">
        <w:rPr>
          <w:bCs/>
        </w:rPr>
        <w:t xml:space="preserve">The online </w:t>
      </w:r>
      <w:proofErr w:type="spellStart"/>
      <w:r w:rsidR="005617D0" w:rsidRPr="005617D0">
        <w:rPr>
          <w:bCs/>
        </w:rPr>
        <w:t>HBVseq</w:t>
      </w:r>
      <w:proofErr w:type="spellEnd"/>
      <w:r w:rsidR="005617D0" w:rsidRPr="005617D0">
        <w:rPr>
          <w:bCs/>
        </w:rPr>
        <w:t xml:space="preserve"> (Stanford University, U</w:t>
      </w:r>
      <w:r w:rsidR="008A2741">
        <w:rPr>
          <w:bCs/>
        </w:rPr>
        <w:t>.K.</w:t>
      </w:r>
      <w:r w:rsidR="005617D0" w:rsidRPr="005617D0">
        <w:rPr>
          <w:bCs/>
        </w:rPr>
        <w:t xml:space="preserve">) and geno2pheno (Max Planck </w:t>
      </w:r>
      <w:proofErr w:type="spellStart"/>
      <w:r w:rsidR="005617D0" w:rsidRPr="005617D0">
        <w:rPr>
          <w:bCs/>
        </w:rPr>
        <w:t>Institut</w:t>
      </w:r>
      <w:proofErr w:type="spellEnd"/>
      <w:r w:rsidR="005617D0" w:rsidRPr="005617D0">
        <w:rPr>
          <w:bCs/>
        </w:rPr>
        <w:t xml:space="preserve"> Informatics, Germany) identified HBV drug resistance mutations</w:t>
      </w:r>
      <w:r w:rsidRPr="000D711A">
        <w:rPr>
          <w:bCs/>
        </w:rPr>
        <w:t xml:space="preserve">. </w:t>
      </w:r>
    </w:p>
    <w:p w14:paraId="45C8A67B" w14:textId="709709B3" w:rsidR="000D711A" w:rsidRPr="000D711A" w:rsidRDefault="000D711A" w:rsidP="000D711A">
      <w:pPr>
        <w:rPr>
          <w:bCs/>
        </w:rPr>
      </w:pPr>
      <w:r w:rsidRPr="000D711A">
        <w:rPr>
          <w:bCs/>
        </w:rPr>
        <w:t xml:space="preserve">The phylogenetic tree was done following the neighbor-joining method on </w:t>
      </w:r>
      <w:proofErr w:type="spellStart"/>
      <w:r w:rsidRPr="000D711A">
        <w:rPr>
          <w:bCs/>
        </w:rPr>
        <w:t>Geneious</w:t>
      </w:r>
      <w:proofErr w:type="spellEnd"/>
      <w:r w:rsidRPr="000D711A">
        <w:rPr>
          <w:bCs/>
        </w:rPr>
        <w:t xml:space="preserve"> software with genetic distances computed by </w:t>
      </w:r>
      <w:r w:rsidR="00A26C33">
        <w:rPr>
          <w:bCs/>
        </w:rPr>
        <w:t xml:space="preserve">the </w:t>
      </w:r>
      <w:r w:rsidR="006B049C">
        <w:rPr>
          <w:bCs/>
        </w:rPr>
        <w:t>Tamora</w:t>
      </w:r>
      <w:r w:rsidRPr="000D711A">
        <w:rPr>
          <w:bCs/>
        </w:rPr>
        <w:t>-</w:t>
      </w:r>
      <w:proofErr w:type="spellStart"/>
      <w:r w:rsidRPr="000D711A">
        <w:rPr>
          <w:bCs/>
        </w:rPr>
        <w:t>Nei</w:t>
      </w:r>
      <w:proofErr w:type="spellEnd"/>
      <w:r w:rsidRPr="000D711A">
        <w:rPr>
          <w:bCs/>
        </w:rPr>
        <w:t xml:space="preserve"> model. To confirm the reliability of phylogenetic trees, bootstrap resampling and reconstruction </w:t>
      </w:r>
      <w:r w:rsidR="006B049C">
        <w:rPr>
          <w:bCs/>
        </w:rPr>
        <w:t>was</w:t>
      </w:r>
      <w:r w:rsidRPr="000D711A">
        <w:rPr>
          <w:bCs/>
        </w:rPr>
        <w:t xml:space="preserve"> carried out 100 times.</w:t>
      </w:r>
    </w:p>
    <w:p w14:paraId="3DA79D31" w14:textId="42E37946" w:rsidR="000D711A" w:rsidRPr="000D711A" w:rsidRDefault="000D711A" w:rsidP="000D711A">
      <w:pPr>
        <w:rPr>
          <w:bCs/>
        </w:rPr>
      </w:pPr>
      <w:r w:rsidRPr="000D711A">
        <w:rPr>
          <w:bCs/>
        </w:rPr>
        <w:t>The sequencing analysis allowed genotyping with a minimum HBV-DNA viral load of 1000 IU/</w:t>
      </w:r>
      <w:proofErr w:type="spellStart"/>
      <w:r w:rsidRPr="000D711A">
        <w:rPr>
          <w:bCs/>
        </w:rPr>
        <w:t>mL.</w:t>
      </w:r>
      <w:proofErr w:type="spellEnd"/>
      <w:r w:rsidRPr="000D711A">
        <w:rPr>
          <w:bCs/>
        </w:rPr>
        <w:t xml:space="preserve"> All HBsAg positive samples</w:t>
      </w:r>
      <w:r w:rsidR="006B049C">
        <w:rPr>
          <w:bCs/>
        </w:rPr>
        <w:t>,</w:t>
      </w:r>
      <w:r w:rsidRPr="000D711A">
        <w:rPr>
          <w:bCs/>
        </w:rPr>
        <w:t xml:space="preserve"> including those with viral loads below 1000 IU/mL</w:t>
      </w:r>
      <w:r w:rsidR="006B049C">
        <w:rPr>
          <w:bCs/>
        </w:rPr>
        <w:t>,</w:t>
      </w:r>
      <w:r w:rsidRPr="000D711A">
        <w:rPr>
          <w:bCs/>
        </w:rPr>
        <w:t xml:space="preserve"> were used to estimate the prevalence of HBV in the study population. </w:t>
      </w:r>
    </w:p>
    <w:p w14:paraId="624638D7" w14:textId="0198DFE5" w:rsidR="000D711A" w:rsidRPr="000D711A" w:rsidRDefault="000D711A" w:rsidP="000D711A">
      <w:pPr>
        <w:rPr>
          <w:b/>
          <w:bCs/>
        </w:rPr>
      </w:pPr>
      <w:r w:rsidRPr="000D711A">
        <w:rPr>
          <w:b/>
          <w:bCs/>
        </w:rPr>
        <w:t xml:space="preserve"> Data processing and </w:t>
      </w:r>
      <w:r w:rsidR="008A2741">
        <w:rPr>
          <w:b/>
          <w:bCs/>
        </w:rPr>
        <w:t>a</w:t>
      </w:r>
      <w:r w:rsidRPr="000D711A">
        <w:rPr>
          <w:b/>
          <w:bCs/>
        </w:rPr>
        <w:t>nalysis</w:t>
      </w:r>
    </w:p>
    <w:p w14:paraId="3AFF7A5B" w14:textId="5A2AA1BC" w:rsidR="000D711A" w:rsidRPr="000D711A" w:rsidRDefault="000D711A" w:rsidP="000D711A">
      <w:r w:rsidRPr="000D711A">
        <w:t>The collected data were encoded, processed, and analyzed using Microsoft Excel 2010 software and EPI INFO</w:t>
      </w:r>
      <w:r w:rsidRPr="000D711A">
        <w:rPr>
          <w:vertAlign w:val="superscript"/>
        </w:rPr>
        <w:t>TM</w:t>
      </w:r>
      <w:r w:rsidRPr="000D711A">
        <w:t xml:space="preserve"> version 7.2.4.0 (USA). The mean and standard deviation were</w:t>
      </w:r>
      <w:r w:rsidR="00A26C33">
        <w:t xml:space="preserve"> </w:t>
      </w:r>
      <w:r w:rsidRPr="000D711A">
        <w:t>calculated</w:t>
      </w:r>
      <w:r w:rsidR="006B049C" w:rsidRPr="006B049C">
        <w:t xml:space="preserve">. The </w:t>
      </w:r>
      <w:r w:rsidR="006B049C">
        <w:t>Chi-square</w:t>
      </w:r>
      <w:r w:rsidR="006B049C" w:rsidRPr="006B049C">
        <w:t xml:space="preserve"> test or Fischer</w:t>
      </w:r>
      <w:r w:rsidR="008A2741">
        <w:t>'</w:t>
      </w:r>
      <w:r w:rsidR="006B049C" w:rsidRPr="006B049C">
        <w:t>s Exact test</w:t>
      </w:r>
      <w:r w:rsidR="006B049C">
        <w:t>,</w:t>
      </w:r>
      <w:r w:rsidR="006B049C" w:rsidRPr="006B049C">
        <w:t xml:space="preserve"> when necessary</w:t>
      </w:r>
      <w:r w:rsidR="006B049C">
        <w:t>,</w:t>
      </w:r>
      <w:r w:rsidR="006B049C" w:rsidRPr="006B049C">
        <w:t xml:space="preserve"> </w:t>
      </w:r>
      <w:r w:rsidR="006B049C">
        <w:t>was</w:t>
      </w:r>
      <w:r w:rsidR="006B049C" w:rsidRPr="006B049C">
        <w:t xml:space="preserve"> used to find the association between the socio-demographic characteristics and</w:t>
      </w:r>
      <w:r w:rsidRPr="000D711A">
        <w:t xml:space="preserve"> risk factors and the positivity of the HBsAg. We considered statistically significant differences for p ˂ 0.05.</w:t>
      </w:r>
    </w:p>
    <w:p w14:paraId="7605BE43" w14:textId="77777777" w:rsidR="000D711A" w:rsidRPr="000D711A" w:rsidRDefault="000D711A" w:rsidP="000D711A">
      <w:pPr>
        <w:rPr>
          <w:b/>
          <w:bCs/>
        </w:rPr>
      </w:pPr>
      <w:r w:rsidRPr="000D711A">
        <w:rPr>
          <w:b/>
          <w:bCs/>
        </w:rPr>
        <w:t xml:space="preserve"> Ethical approval</w:t>
      </w:r>
    </w:p>
    <w:p w14:paraId="5560FBF0" w14:textId="219DE6AE" w:rsidR="000D711A" w:rsidRPr="000D711A" w:rsidRDefault="000D711A" w:rsidP="000D711A">
      <w:pPr>
        <w:rPr>
          <w:bCs/>
        </w:rPr>
      </w:pPr>
      <w:r w:rsidRPr="000D711A">
        <w:rPr>
          <w:bCs/>
        </w:rPr>
        <w:t xml:space="preserve">A documented free consent was obtained from each pregnant woman. This study had </w:t>
      </w:r>
      <w:r w:rsidR="006B049C">
        <w:rPr>
          <w:bCs/>
        </w:rPr>
        <w:t>received</w:t>
      </w:r>
      <w:r w:rsidRPr="000D711A">
        <w:rPr>
          <w:bCs/>
        </w:rPr>
        <w:t xml:space="preserve"> the approval of the medical ethics committee of the University of Lubumbashi under the number: UNILU / CEM / 095/2017.</w:t>
      </w:r>
      <w:r w:rsidRPr="000D711A">
        <w:rPr>
          <w:bCs/>
        </w:rPr>
        <w:br w:type="page"/>
      </w:r>
    </w:p>
    <w:p w14:paraId="3D43BBA4" w14:textId="77777777" w:rsidR="00C61AC1" w:rsidRDefault="00C61AC1" w:rsidP="000D711A">
      <w:pPr>
        <w:rPr>
          <w:b/>
          <w:bCs/>
        </w:rPr>
      </w:pPr>
    </w:p>
    <w:p w14:paraId="04ADF9BD" w14:textId="4297311B" w:rsidR="000D711A" w:rsidRPr="000D711A" w:rsidRDefault="000D711A" w:rsidP="000D711A">
      <w:pPr>
        <w:rPr>
          <w:b/>
          <w:bCs/>
        </w:rPr>
      </w:pPr>
      <w:r w:rsidRPr="000D711A">
        <w:rPr>
          <w:b/>
          <w:bCs/>
        </w:rPr>
        <w:t xml:space="preserve">Results </w:t>
      </w:r>
    </w:p>
    <w:p w14:paraId="21526915" w14:textId="7D8836F7" w:rsidR="000D711A" w:rsidRPr="000D711A" w:rsidRDefault="000D711A" w:rsidP="000D711A">
      <w:pPr>
        <w:rPr>
          <w:b/>
          <w:bCs/>
        </w:rPr>
      </w:pPr>
      <w:r w:rsidRPr="000D711A">
        <w:rPr>
          <w:b/>
          <w:bCs/>
        </w:rPr>
        <w:t xml:space="preserve">Socio-demographic characteristics, risk factors of carrying HBsAg, </w:t>
      </w:r>
      <w:r w:rsidR="006B049C">
        <w:rPr>
          <w:b/>
          <w:bCs/>
        </w:rPr>
        <w:t xml:space="preserve">the </w:t>
      </w:r>
      <w:r w:rsidRPr="000D711A">
        <w:rPr>
          <w:b/>
          <w:bCs/>
        </w:rPr>
        <w:t>seroprevalence of HBV</w:t>
      </w:r>
      <w:r w:rsidR="006B049C">
        <w:rPr>
          <w:b/>
          <w:bCs/>
        </w:rPr>
        <w:t>,</w:t>
      </w:r>
      <w:r w:rsidRPr="000D711A">
        <w:rPr>
          <w:b/>
          <w:bCs/>
        </w:rPr>
        <w:t xml:space="preserve"> and biochemical disturbances among pregnant women.</w:t>
      </w:r>
    </w:p>
    <w:p w14:paraId="60E450AA" w14:textId="38ED72A5" w:rsidR="00B10727" w:rsidRDefault="000D711A" w:rsidP="000D711A">
      <w:r w:rsidRPr="000D711A">
        <w:t xml:space="preserve">During the study period, 1711 pregnant women were recorded. The HBsAg seroprevalence rate in pregnant women in this study was 4.4% (76 HBsAg positive pregnant women out of 1711 tested). Of the 76 </w:t>
      </w:r>
      <w:r w:rsidR="006B049C">
        <w:t>HBsAg-positive</w:t>
      </w:r>
      <w:r w:rsidRPr="000D711A">
        <w:t xml:space="preserve"> pregnant women, 11 were co-infected with HIV and 7 HCV. </w:t>
      </w:r>
      <w:r w:rsidR="006B049C">
        <w:t>A diagram</w:t>
      </w:r>
      <w:r w:rsidRPr="000D711A">
        <w:t xml:space="preserve"> on HBV testing of pregnant women to prevent MTCT of HBV and refer eligible women to treatment is illustrated in figure 1.</w:t>
      </w:r>
    </w:p>
    <w:tbl>
      <w:tblPr>
        <w:tblStyle w:val="TableGrid"/>
        <w:tblW w:w="0" w:type="auto"/>
        <w:tblInd w:w="5" w:type="dxa"/>
        <w:shd w:val="clear" w:color="auto" w:fill="FFFFFF"/>
        <w:tblLook w:val="04A0" w:firstRow="1" w:lastRow="0" w:firstColumn="1" w:lastColumn="0" w:noHBand="0" w:noVBand="1"/>
        <w:tblCaption w:val="HBV testing in pregnant women"/>
        <w:tblDescription w:val="HBV testing in pregnant women"/>
      </w:tblPr>
      <w:tblGrid>
        <w:gridCol w:w="2414"/>
        <w:gridCol w:w="509"/>
        <w:gridCol w:w="166"/>
        <w:gridCol w:w="217"/>
        <w:gridCol w:w="19"/>
        <w:gridCol w:w="2474"/>
        <w:gridCol w:w="80"/>
        <w:gridCol w:w="734"/>
        <w:gridCol w:w="19"/>
        <w:gridCol w:w="2417"/>
        <w:gridCol w:w="18"/>
      </w:tblGrid>
      <w:tr w:rsidR="00B10727" w:rsidRPr="00B10727" w14:paraId="4281B632" w14:textId="77777777" w:rsidTr="00B10727">
        <w:trPr>
          <w:gridAfter w:val="1"/>
          <w:wAfter w:w="19" w:type="dxa"/>
        </w:trPr>
        <w:tc>
          <w:tcPr>
            <w:tcW w:w="3409" w:type="dxa"/>
            <w:gridSpan w:val="4"/>
            <w:tcBorders>
              <w:top w:val="nil"/>
              <w:left w:val="nil"/>
              <w:bottom w:val="nil"/>
            </w:tcBorders>
            <w:shd w:val="clear" w:color="auto" w:fill="FFFFFF"/>
          </w:tcPr>
          <w:p w14:paraId="384B0F2F" w14:textId="77777777" w:rsidR="00B10727" w:rsidRPr="00B10727" w:rsidRDefault="00B10727" w:rsidP="00B10727">
            <w:pPr>
              <w:rPr>
                <w:rFonts w:ascii="Calibri" w:eastAsia="Calibri" w:hAnsi="Calibri" w:cs="Arial"/>
              </w:rPr>
            </w:pPr>
          </w:p>
        </w:tc>
        <w:tc>
          <w:tcPr>
            <w:tcW w:w="3414" w:type="dxa"/>
            <w:gridSpan w:val="4"/>
            <w:shd w:val="clear" w:color="auto" w:fill="B4DCFA"/>
          </w:tcPr>
          <w:p w14:paraId="3292531E" w14:textId="77777777" w:rsidR="00B10727" w:rsidRPr="00B10727" w:rsidRDefault="00B10727" w:rsidP="00B10727">
            <w:pPr>
              <w:spacing w:line="256" w:lineRule="auto"/>
              <w:jc w:val="center"/>
              <w:rPr>
                <w:rFonts w:ascii="Times New Roman" w:eastAsia="Calibri" w:hAnsi="Times New Roman" w:cs="Times New Roman"/>
                <w:sz w:val="20"/>
              </w:rPr>
            </w:pPr>
            <w:r w:rsidRPr="00B10727">
              <w:rPr>
                <w:rFonts w:ascii="Times New Roman" w:eastAsia="Calibri" w:hAnsi="Times New Roman" w:cs="Times New Roman"/>
                <w:sz w:val="20"/>
              </w:rPr>
              <w:t xml:space="preserve">HBV </w:t>
            </w:r>
            <w:proofErr w:type="spellStart"/>
            <w:r w:rsidRPr="00B10727">
              <w:rPr>
                <w:rFonts w:ascii="Times New Roman" w:eastAsia="Calibri" w:hAnsi="Times New Roman" w:cs="Times New Roman"/>
                <w:sz w:val="20"/>
              </w:rPr>
              <w:t>testing</w:t>
            </w:r>
            <w:proofErr w:type="spellEnd"/>
            <w:r w:rsidRPr="00B10727">
              <w:rPr>
                <w:rFonts w:ascii="Times New Roman" w:eastAsia="Calibri" w:hAnsi="Times New Roman" w:cs="Times New Roman"/>
                <w:sz w:val="20"/>
              </w:rPr>
              <w:t xml:space="preserve"> in </w:t>
            </w:r>
            <w:proofErr w:type="spellStart"/>
            <w:r w:rsidRPr="00B10727">
              <w:rPr>
                <w:rFonts w:ascii="Times New Roman" w:eastAsia="Calibri" w:hAnsi="Times New Roman" w:cs="Times New Roman"/>
                <w:sz w:val="20"/>
              </w:rPr>
              <w:t>pregnant</w:t>
            </w:r>
            <w:proofErr w:type="spellEnd"/>
            <w:r w:rsidRPr="00B10727">
              <w:rPr>
                <w:rFonts w:ascii="Times New Roman" w:eastAsia="Calibri" w:hAnsi="Times New Roman" w:cs="Times New Roman"/>
                <w:sz w:val="20"/>
              </w:rPr>
              <w:t xml:space="preserve"> </w:t>
            </w:r>
            <w:proofErr w:type="spellStart"/>
            <w:r w:rsidRPr="00B10727">
              <w:rPr>
                <w:rFonts w:ascii="Times New Roman" w:eastAsia="Calibri" w:hAnsi="Times New Roman" w:cs="Times New Roman"/>
                <w:sz w:val="20"/>
              </w:rPr>
              <w:t>women</w:t>
            </w:r>
            <w:proofErr w:type="spellEnd"/>
          </w:p>
          <w:p w14:paraId="328B85F5" w14:textId="77777777" w:rsidR="00B10727" w:rsidRPr="00B10727" w:rsidRDefault="00B10727" w:rsidP="00B10727">
            <w:pPr>
              <w:jc w:val="center"/>
              <w:rPr>
                <w:rFonts w:ascii="Calibri" w:eastAsia="Calibri" w:hAnsi="Calibri" w:cs="Arial"/>
              </w:rPr>
            </w:pPr>
            <w:proofErr w:type="spellStart"/>
            <w:proofErr w:type="gramStart"/>
            <w:r w:rsidRPr="00B10727">
              <w:rPr>
                <w:rFonts w:ascii="Times New Roman" w:eastAsia="Calibri" w:hAnsi="Times New Roman" w:cs="Times New Roman"/>
                <w:sz w:val="20"/>
              </w:rPr>
              <w:t>using</w:t>
            </w:r>
            <w:proofErr w:type="spellEnd"/>
            <w:proofErr w:type="gramEnd"/>
            <w:r w:rsidRPr="00B10727">
              <w:rPr>
                <w:rFonts w:ascii="Times New Roman" w:eastAsia="Calibri" w:hAnsi="Times New Roman" w:cs="Times New Roman"/>
                <w:sz w:val="20"/>
              </w:rPr>
              <w:t xml:space="preserve"> </w:t>
            </w:r>
            <w:proofErr w:type="spellStart"/>
            <w:r w:rsidRPr="00B10727">
              <w:rPr>
                <w:rFonts w:ascii="Times New Roman" w:eastAsia="Calibri" w:hAnsi="Times New Roman" w:cs="Times New Roman"/>
                <w:sz w:val="20"/>
              </w:rPr>
              <w:t>rdt</w:t>
            </w:r>
            <w:proofErr w:type="spellEnd"/>
            <w:r w:rsidRPr="00B10727">
              <w:rPr>
                <w:rFonts w:ascii="Times New Roman" w:eastAsia="Calibri" w:hAnsi="Times New Roman" w:cs="Times New Roman"/>
                <w:sz w:val="20"/>
              </w:rPr>
              <w:t xml:space="preserve"> n = 1711 </w:t>
            </w:r>
            <w:proofErr w:type="spellStart"/>
            <w:r w:rsidRPr="00B10727">
              <w:rPr>
                <w:rFonts w:ascii="Times New Roman" w:eastAsia="Calibri" w:hAnsi="Times New Roman" w:cs="Times New Roman"/>
                <w:sz w:val="20"/>
              </w:rPr>
              <w:t>examined</w:t>
            </w:r>
            <w:proofErr w:type="spellEnd"/>
            <w:r w:rsidRPr="00B10727">
              <w:rPr>
                <w:rFonts w:ascii="Times New Roman" w:eastAsia="Calibri" w:hAnsi="Times New Roman" w:cs="Times New Roman"/>
                <w:sz w:val="20"/>
              </w:rPr>
              <w:t xml:space="preserve"> for </w:t>
            </w:r>
            <w:proofErr w:type="spellStart"/>
            <w:r w:rsidRPr="00B10727">
              <w:rPr>
                <w:rFonts w:ascii="Times New Roman" w:eastAsia="Calibri" w:hAnsi="Times New Roman" w:cs="Times New Roman"/>
                <w:sz w:val="20"/>
              </w:rPr>
              <w:t>eligibility</w:t>
            </w:r>
            <w:proofErr w:type="spellEnd"/>
          </w:p>
        </w:tc>
        <w:tc>
          <w:tcPr>
            <w:tcW w:w="2513" w:type="dxa"/>
            <w:gridSpan w:val="2"/>
            <w:tcBorders>
              <w:top w:val="nil"/>
              <w:bottom w:val="nil"/>
              <w:right w:val="nil"/>
            </w:tcBorders>
            <w:shd w:val="clear" w:color="auto" w:fill="FFFFFF"/>
          </w:tcPr>
          <w:p w14:paraId="2D9EDC99" w14:textId="77777777" w:rsidR="00B10727" w:rsidRPr="00B10727" w:rsidRDefault="00B10727" w:rsidP="00B10727">
            <w:pPr>
              <w:rPr>
                <w:rFonts w:ascii="Calibri" w:eastAsia="Calibri" w:hAnsi="Calibri" w:cs="Arial"/>
              </w:rPr>
            </w:pPr>
          </w:p>
        </w:tc>
      </w:tr>
      <w:tr w:rsidR="00B10727" w:rsidRPr="00B10727" w14:paraId="38E276A0" w14:textId="77777777" w:rsidTr="00B10727">
        <w:trPr>
          <w:gridAfter w:val="1"/>
          <w:wAfter w:w="19" w:type="dxa"/>
        </w:trPr>
        <w:tc>
          <w:tcPr>
            <w:tcW w:w="9336" w:type="dxa"/>
            <w:gridSpan w:val="10"/>
            <w:tcBorders>
              <w:top w:val="nil"/>
              <w:left w:val="nil"/>
              <w:bottom w:val="single" w:sz="4" w:space="0" w:color="auto"/>
              <w:right w:val="nil"/>
            </w:tcBorders>
            <w:shd w:val="clear" w:color="auto" w:fill="FFFFFF"/>
          </w:tcPr>
          <w:p w14:paraId="05376320" w14:textId="77777777" w:rsidR="00B10727" w:rsidRPr="00B10727" w:rsidRDefault="00B10727" w:rsidP="00B10727">
            <w:pPr>
              <w:rPr>
                <w:rFonts w:ascii="Calibri" w:eastAsia="Calibri" w:hAnsi="Calibri" w:cs="Arial"/>
              </w:rPr>
            </w:pPr>
            <w:r w:rsidRPr="00B10727">
              <w:rPr>
                <w:rFonts w:ascii="Calibri" w:eastAsia="Calibri" w:hAnsi="Calibri" w:cs="Arial"/>
                <w:noProof/>
              </w:rPr>
              <mc:AlternateContent>
                <mc:Choice Requires="wps">
                  <w:drawing>
                    <wp:anchor distT="0" distB="0" distL="114300" distR="114300" simplePos="0" relativeHeight="251659264" behindDoc="0" locked="0" layoutInCell="1" allowOverlap="1" wp14:anchorId="72329889" wp14:editId="1A12A3A7">
                      <wp:simplePos x="0" y="0"/>
                      <wp:positionH relativeFrom="column">
                        <wp:posOffset>3116671</wp:posOffset>
                      </wp:positionH>
                      <wp:positionV relativeFrom="paragraph">
                        <wp:posOffset>-15735</wp:posOffset>
                      </wp:positionV>
                      <wp:extent cx="81973" cy="198120"/>
                      <wp:effectExtent l="19050" t="0" r="32385" b="30480"/>
                      <wp:wrapNone/>
                      <wp:docPr id="37" name="Flèche vers le bas 37"/>
                      <wp:cNvGraphicFramePr/>
                      <a:graphic xmlns:a="http://schemas.openxmlformats.org/drawingml/2006/main">
                        <a:graphicData uri="http://schemas.microsoft.com/office/word/2010/wordprocessingShape">
                          <wps:wsp>
                            <wps:cNvSpPr/>
                            <wps:spPr>
                              <a:xfrm>
                                <a:off x="0" y="0"/>
                                <a:ext cx="81973" cy="19812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81375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7" o:spid="_x0000_s1026" type="#_x0000_t67" style="position:absolute;margin-left:245.4pt;margin-top:-1.25pt;width:6.45pt;height:1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" adj="17131" fillcolor="windowText" strokeweight="1pt"/>
                  </w:pict>
                </mc:Fallback>
              </mc:AlternateContent>
            </w:r>
          </w:p>
        </w:tc>
      </w:tr>
      <w:tr w:rsidR="00B10727" w:rsidRPr="00B10727" w14:paraId="54275E86" w14:textId="77777777" w:rsidTr="00B10727">
        <w:trPr>
          <w:gridAfter w:val="1"/>
          <w:wAfter w:w="19" w:type="dxa"/>
        </w:trPr>
        <w:tc>
          <w:tcPr>
            <w:tcW w:w="9336" w:type="dxa"/>
            <w:gridSpan w:val="10"/>
            <w:tcBorders>
              <w:top w:val="single" w:sz="4" w:space="0" w:color="auto"/>
              <w:left w:val="nil"/>
              <w:bottom w:val="nil"/>
              <w:right w:val="nil"/>
            </w:tcBorders>
            <w:shd w:val="clear" w:color="auto" w:fill="FFFFFF"/>
          </w:tcPr>
          <w:p w14:paraId="62EDB436" w14:textId="77777777" w:rsidR="00B10727" w:rsidRPr="00B10727" w:rsidRDefault="00B10727" w:rsidP="00B10727">
            <w:pPr>
              <w:tabs>
                <w:tab w:val="center" w:pos="4560"/>
              </w:tabs>
              <w:rPr>
                <w:rFonts w:ascii="Calibri" w:eastAsia="Calibri" w:hAnsi="Calibri" w:cs="Arial"/>
                <w:noProof/>
              </w:rPr>
            </w:pPr>
            <w:r w:rsidRPr="00B10727">
              <w:rPr>
                <w:rFonts w:ascii="Calibri" w:eastAsia="Calibri" w:hAnsi="Calibri" w:cs="Arial"/>
                <w:noProof/>
              </w:rPr>
              <mc:AlternateContent>
                <mc:Choice Requires="wps">
                  <w:drawing>
                    <wp:anchor distT="0" distB="0" distL="114300" distR="114300" simplePos="0" relativeHeight="251674624" behindDoc="0" locked="0" layoutInCell="1" allowOverlap="1" wp14:anchorId="581CF616" wp14:editId="6A19A193">
                      <wp:simplePos x="0" y="0"/>
                      <wp:positionH relativeFrom="column">
                        <wp:posOffset>2540</wp:posOffset>
                      </wp:positionH>
                      <wp:positionV relativeFrom="paragraph">
                        <wp:posOffset>2540</wp:posOffset>
                      </wp:positionV>
                      <wp:extent cx="70014" cy="147955"/>
                      <wp:effectExtent l="19050" t="0" r="44450" b="42545"/>
                      <wp:wrapNone/>
                      <wp:docPr id="25" name="Flèche vers le bas 47"/>
                      <wp:cNvGraphicFramePr/>
                      <a:graphic xmlns:a="http://schemas.openxmlformats.org/drawingml/2006/main">
                        <a:graphicData uri="http://schemas.microsoft.com/office/word/2010/wordprocessingShape">
                          <wps:wsp>
                            <wps:cNvSpPr/>
                            <wps:spPr>
                              <a:xfrm>
                                <a:off x="0" y="0"/>
                                <a:ext cx="70014" cy="14795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F8FFA" id="Flèche vers le bas 47" o:spid="_x0000_s1026" type="#_x0000_t67" style="position:absolute;margin-left:.2pt;margin-top:.2pt;width:5.5pt;height:1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" adj="16489" fillcolor="windowText" strokeweight="1pt"/>
                  </w:pict>
                </mc:Fallback>
              </mc:AlternateContent>
            </w:r>
            <w:r w:rsidRPr="00B10727">
              <w:rPr>
                <w:rFonts w:ascii="Calibri" w:eastAsia="Calibri" w:hAnsi="Calibri" w:cs="Arial"/>
                <w:noProof/>
              </w:rPr>
              <mc:AlternateContent>
                <mc:Choice Requires="wps">
                  <w:drawing>
                    <wp:anchor distT="0" distB="0" distL="114300" distR="114300" simplePos="0" relativeHeight="251672576" behindDoc="0" locked="0" layoutInCell="1" allowOverlap="1" wp14:anchorId="745880B5" wp14:editId="024E86B6">
                      <wp:simplePos x="0" y="0"/>
                      <wp:positionH relativeFrom="column">
                        <wp:posOffset>4932202</wp:posOffset>
                      </wp:positionH>
                      <wp:positionV relativeFrom="paragraph">
                        <wp:posOffset>10655</wp:posOffset>
                      </wp:positionV>
                      <wp:extent cx="70014" cy="147955"/>
                      <wp:effectExtent l="19050" t="0" r="44450" b="42545"/>
                      <wp:wrapNone/>
                      <wp:docPr id="20" name="Flèche vers le bas 47"/>
                      <wp:cNvGraphicFramePr/>
                      <a:graphic xmlns:a="http://schemas.openxmlformats.org/drawingml/2006/main">
                        <a:graphicData uri="http://schemas.microsoft.com/office/word/2010/wordprocessingShape">
                          <wps:wsp>
                            <wps:cNvSpPr/>
                            <wps:spPr>
                              <a:xfrm>
                                <a:off x="0" y="0"/>
                                <a:ext cx="70014" cy="14795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668EE" id="Flèche vers le bas 47" o:spid="_x0000_s1026" type="#_x0000_t67" style="position:absolute;margin-left:388.35pt;margin-top:.85pt;width:5.5pt;height:1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" adj="16489" fillcolor="windowText" strokeweight="1pt"/>
                  </w:pict>
                </mc:Fallback>
              </mc:AlternateContent>
            </w:r>
          </w:p>
        </w:tc>
      </w:tr>
      <w:tr w:rsidR="00B10727" w:rsidRPr="00B10727" w14:paraId="2AF8F1DE" w14:textId="77777777" w:rsidTr="00B10727">
        <w:trPr>
          <w:gridAfter w:val="1"/>
          <w:wAfter w:w="19" w:type="dxa"/>
        </w:trPr>
        <w:tc>
          <w:tcPr>
            <w:tcW w:w="3409" w:type="dxa"/>
            <w:gridSpan w:val="4"/>
            <w:tcBorders>
              <w:bottom w:val="single" w:sz="18" w:space="0" w:color="auto"/>
            </w:tcBorders>
            <w:shd w:val="clear" w:color="auto" w:fill="C7CCE4"/>
          </w:tcPr>
          <w:p w14:paraId="05620B88" w14:textId="77777777" w:rsidR="00B10727" w:rsidRPr="00B10727" w:rsidRDefault="00B10727" w:rsidP="00B10727">
            <w:pPr>
              <w:rPr>
                <w:rFonts w:ascii="Calibri" w:eastAsia="Calibri" w:hAnsi="Calibri" w:cs="Arial"/>
              </w:rPr>
            </w:pPr>
            <w:proofErr w:type="spellStart"/>
            <w:r w:rsidRPr="00B10727">
              <w:rPr>
                <w:rFonts w:ascii="Calibri" w:eastAsia="Calibri" w:hAnsi="Calibri" w:cs="Arial"/>
              </w:rPr>
              <w:t>HBsAg</w:t>
            </w:r>
            <w:proofErr w:type="spellEnd"/>
            <w:r w:rsidRPr="00B10727">
              <w:rPr>
                <w:rFonts w:ascii="Calibri" w:eastAsia="Calibri" w:hAnsi="Calibri" w:cs="Arial"/>
              </w:rPr>
              <w:t xml:space="preserve">+ (n = 76 </w:t>
            </w:r>
            <w:proofErr w:type="spellStart"/>
            <w:r w:rsidRPr="00B10727">
              <w:rPr>
                <w:rFonts w:ascii="Calibri" w:eastAsia="Calibri" w:hAnsi="Calibri" w:cs="Arial"/>
              </w:rPr>
              <w:t>potentially</w:t>
            </w:r>
            <w:proofErr w:type="spellEnd"/>
            <w:r w:rsidRPr="00B10727">
              <w:rPr>
                <w:rFonts w:ascii="Calibri" w:eastAsia="Calibri" w:hAnsi="Calibri" w:cs="Arial"/>
              </w:rPr>
              <w:t xml:space="preserve"> </w:t>
            </w:r>
            <w:proofErr w:type="spellStart"/>
            <w:r w:rsidRPr="00B10727">
              <w:rPr>
                <w:rFonts w:ascii="Calibri" w:eastAsia="Calibri" w:hAnsi="Calibri" w:cs="Arial"/>
              </w:rPr>
              <w:t>eligible</w:t>
            </w:r>
            <w:proofErr w:type="spellEnd"/>
            <w:r w:rsidRPr="00B10727">
              <w:rPr>
                <w:rFonts w:ascii="Calibri" w:eastAsia="Calibri" w:hAnsi="Calibri" w:cs="Arial"/>
              </w:rPr>
              <w:t>)</w:t>
            </w:r>
          </w:p>
        </w:tc>
        <w:tc>
          <w:tcPr>
            <w:tcW w:w="3414" w:type="dxa"/>
            <w:gridSpan w:val="4"/>
            <w:tcBorders>
              <w:top w:val="nil"/>
              <w:bottom w:val="nil"/>
            </w:tcBorders>
            <w:shd w:val="clear" w:color="auto" w:fill="FFFFFF"/>
          </w:tcPr>
          <w:p w14:paraId="1D611383" w14:textId="77777777" w:rsidR="00B10727" w:rsidRPr="00B10727" w:rsidRDefault="00B10727" w:rsidP="00B10727">
            <w:pPr>
              <w:rPr>
                <w:rFonts w:ascii="Calibri" w:eastAsia="Calibri" w:hAnsi="Calibri" w:cs="Arial"/>
              </w:rPr>
            </w:pPr>
            <w:r w:rsidRPr="00B10727">
              <w:rPr>
                <w:rFonts w:ascii="Calibri" w:eastAsia="Calibri" w:hAnsi="Calibri" w:cs="Arial"/>
                <w:noProof/>
              </w:rPr>
              <mc:AlternateContent>
                <mc:Choice Requires="wps">
                  <w:drawing>
                    <wp:anchor distT="0" distB="0" distL="114300" distR="114300" simplePos="0" relativeHeight="251673600" behindDoc="0" locked="0" layoutInCell="1" allowOverlap="1" wp14:anchorId="19929769" wp14:editId="762FCE38">
                      <wp:simplePos x="0" y="0"/>
                      <wp:positionH relativeFrom="column">
                        <wp:posOffset>1098616</wp:posOffset>
                      </wp:positionH>
                      <wp:positionV relativeFrom="paragraph">
                        <wp:posOffset>-180802</wp:posOffset>
                      </wp:positionV>
                      <wp:extent cx="45719" cy="760021"/>
                      <wp:effectExtent l="19050" t="0" r="31115" b="40640"/>
                      <wp:wrapNone/>
                      <wp:docPr id="23" name="Flèche vers le bas 47"/>
                      <wp:cNvGraphicFramePr/>
                      <a:graphic xmlns:a="http://schemas.openxmlformats.org/drawingml/2006/main">
                        <a:graphicData uri="http://schemas.microsoft.com/office/word/2010/wordprocessingShape">
                          <wps:wsp>
                            <wps:cNvSpPr/>
                            <wps:spPr>
                              <a:xfrm>
                                <a:off x="0" y="0"/>
                                <a:ext cx="45719" cy="760021"/>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BB75F" id="Flèche vers le bas 47" o:spid="_x0000_s1026" type="#_x0000_t67" style="position:absolute;margin-left:86.5pt;margin-top:-14.25pt;width:3.6pt;height:5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" adj="20950" fillcolor="windowText" strokeweight="1pt"/>
                  </w:pict>
                </mc:Fallback>
              </mc:AlternateContent>
            </w:r>
          </w:p>
        </w:tc>
        <w:tc>
          <w:tcPr>
            <w:tcW w:w="2513" w:type="dxa"/>
            <w:gridSpan w:val="2"/>
            <w:tcBorders>
              <w:bottom w:val="single" w:sz="18" w:space="0" w:color="auto"/>
            </w:tcBorders>
            <w:shd w:val="clear" w:color="auto" w:fill="C7CCE4"/>
          </w:tcPr>
          <w:p w14:paraId="3036376C" w14:textId="77777777" w:rsidR="00B10727" w:rsidRPr="00B10727" w:rsidRDefault="00B10727" w:rsidP="00B10727">
            <w:pPr>
              <w:rPr>
                <w:rFonts w:ascii="Calibri" w:eastAsia="Calibri" w:hAnsi="Calibri" w:cs="Arial"/>
              </w:rPr>
            </w:pPr>
            <w:proofErr w:type="spellStart"/>
            <w:r w:rsidRPr="00B10727">
              <w:rPr>
                <w:rFonts w:ascii="Calibri" w:eastAsia="Calibri" w:hAnsi="Calibri" w:cs="Arial"/>
              </w:rPr>
              <w:t>HBsAg</w:t>
            </w:r>
            <w:proofErr w:type="spellEnd"/>
            <w:r w:rsidRPr="00B10727">
              <w:rPr>
                <w:rFonts w:ascii="Calibri" w:eastAsia="Calibri" w:hAnsi="Calibri" w:cs="Arial"/>
              </w:rPr>
              <w:t>- (n = 1635)</w:t>
            </w:r>
          </w:p>
        </w:tc>
      </w:tr>
      <w:tr w:rsidR="00B10727" w:rsidRPr="00B10727" w14:paraId="27B1435D" w14:textId="77777777" w:rsidTr="00B10727">
        <w:trPr>
          <w:gridAfter w:val="1"/>
          <w:wAfter w:w="19" w:type="dxa"/>
          <w:trHeight w:val="351"/>
        </w:trPr>
        <w:tc>
          <w:tcPr>
            <w:tcW w:w="9336" w:type="dxa"/>
            <w:gridSpan w:val="10"/>
            <w:tcBorders>
              <w:top w:val="nil"/>
              <w:left w:val="nil"/>
              <w:bottom w:val="single" w:sz="4" w:space="0" w:color="auto"/>
              <w:right w:val="nil"/>
            </w:tcBorders>
            <w:shd w:val="clear" w:color="auto" w:fill="FFFFFF"/>
          </w:tcPr>
          <w:p w14:paraId="2B639E00" w14:textId="77777777" w:rsidR="00B10727" w:rsidRPr="00B10727" w:rsidRDefault="00B10727" w:rsidP="00B10727">
            <w:pPr>
              <w:rPr>
                <w:rFonts w:ascii="Calibri" w:eastAsia="Calibri" w:hAnsi="Calibri" w:cs="Arial"/>
              </w:rPr>
            </w:pPr>
          </w:p>
        </w:tc>
      </w:tr>
      <w:tr w:rsidR="00B10727" w:rsidRPr="00B10727" w14:paraId="6F77D88B" w14:textId="77777777" w:rsidTr="00B10727">
        <w:trPr>
          <w:gridAfter w:val="1"/>
          <w:wAfter w:w="19" w:type="dxa"/>
          <w:trHeight w:val="351"/>
        </w:trPr>
        <w:tc>
          <w:tcPr>
            <w:tcW w:w="9336" w:type="dxa"/>
            <w:gridSpan w:val="10"/>
            <w:tcBorders>
              <w:top w:val="single" w:sz="4" w:space="0" w:color="auto"/>
              <w:left w:val="nil"/>
              <w:bottom w:val="nil"/>
              <w:right w:val="nil"/>
            </w:tcBorders>
            <w:shd w:val="clear" w:color="auto" w:fill="FFFFFF"/>
          </w:tcPr>
          <w:p w14:paraId="567206B3" w14:textId="77777777" w:rsidR="00B10727" w:rsidRPr="00B10727" w:rsidRDefault="00B10727" w:rsidP="00B10727">
            <w:pPr>
              <w:tabs>
                <w:tab w:val="left" w:pos="7892"/>
              </w:tabs>
              <w:rPr>
                <w:rFonts w:ascii="Calibri" w:eastAsia="Calibri" w:hAnsi="Calibri" w:cs="Arial"/>
                <w:noProof/>
              </w:rPr>
            </w:pPr>
            <w:r w:rsidRPr="00B10727">
              <w:rPr>
                <w:rFonts w:ascii="Calibri" w:eastAsia="Calibri" w:hAnsi="Calibri" w:cs="Arial"/>
                <w:noProof/>
              </w:rPr>
              <mc:AlternateContent>
                <mc:Choice Requires="wps">
                  <w:drawing>
                    <wp:anchor distT="0" distB="0" distL="114300" distR="114300" simplePos="0" relativeHeight="251671552" behindDoc="0" locked="0" layoutInCell="1" allowOverlap="1" wp14:anchorId="26B419D7" wp14:editId="66500E11">
                      <wp:simplePos x="0" y="0"/>
                      <wp:positionH relativeFrom="column">
                        <wp:posOffset>226365</wp:posOffset>
                      </wp:positionH>
                      <wp:positionV relativeFrom="paragraph">
                        <wp:posOffset>16089</wp:posOffset>
                      </wp:positionV>
                      <wp:extent cx="69850" cy="195943"/>
                      <wp:effectExtent l="19050" t="0" r="44450" b="33020"/>
                      <wp:wrapNone/>
                      <wp:docPr id="19" name="Flèche vers le bas 47"/>
                      <wp:cNvGraphicFramePr/>
                      <a:graphic xmlns:a="http://schemas.openxmlformats.org/drawingml/2006/main">
                        <a:graphicData uri="http://schemas.microsoft.com/office/word/2010/wordprocessingShape">
                          <wps:wsp>
                            <wps:cNvSpPr/>
                            <wps:spPr>
                              <a:xfrm>
                                <a:off x="0" y="0"/>
                                <a:ext cx="69850" cy="195943"/>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5C4E9" id="Flèche vers le bas 47" o:spid="_x0000_s1026" type="#_x0000_t67" style="position:absolute;margin-left:17.8pt;margin-top:1.25pt;width:5.5pt;height:1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" adj="17750" fillcolor="windowText" strokeweight="1pt"/>
                  </w:pict>
                </mc:Fallback>
              </mc:AlternateContent>
            </w:r>
            <w:r w:rsidRPr="00B10727">
              <w:rPr>
                <w:rFonts w:ascii="Calibri" w:eastAsia="Calibri" w:hAnsi="Calibri" w:cs="Arial"/>
                <w:noProof/>
              </w:rPr>
              <mc:AlternateContent>
                <mc:Choice Requires="wps">
                  <w:drawing>
                    <wp:anchor distT="0" distB="0" distL="114300" distR="114300" simplePos="0" relativeHeight="251669504" behindDoc="0" locked="0" layoutInCell="1" allowOverlap="1" wp14:anchorId="28388E86" wp14:editId="1CC0772F">
                      <wp:simplePos x="0" y="0"/>
                      <wp:positionH relativeFrom="column">
                        <wp:posOffset>2945814</wp:posOffset>
                      </wp:positionH>
                      <wp:positionV relativeFrom="paragraph">
                        <wp:posOffset>16089</wp:posOffset>
                      </wp:positionV>
                      <wp:extent cx="45719" cy="213550"/>
                      <wp:effectExtent l="19050" t="0" r="31115" b="34290"/>
                      <wp:wrapNone/>
                      <wp:docPr id="16" name="Flèche vers le bas 47"/>
                      <wp:cNvGraphicFramePr/>
                      <a:graphic xmlns:a="http://schemas.openxmlformats.org/drawingml/2006/main">
                        <a:graphicData uri="http://schemas.microsoft.com/office/word/2010/wordprocessingShape">
                          <wps:wsp>
                            <wps:cNvSpPr/>
                            <wps:spPr>
                              <a:xfrm>
                                <a:off x="0" y="0"/>
                                <a:ext cx="45719" cy="2135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ED028" id="Flèche vers le bas 47" o:spid="_x0000_s1026" type="#_x0000_t67" style="position:absolute;margin-left:231.95pt;margin-top:1.25pt;width:3.6pt;height:1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" adj="19288" fillcolor="windowText" strokeweight="1pt"/>
                  </w:pict>
                </mc:Fallback>
              </mc:AlternateContent>
            </w:r>
            <w:r w:rsidRPr="00B10727">
              <w:rPr>
                <w:rFonts w:ascii="Calibri" w:eastAsia="Calibri" w:hAnsi="Calibri" w:cs="Arial"/>
                <w:noProof/>
              </w:rPr>
              <mc:AlternateContent>
                <mc:Choice Requires="wps">
                  <w:drawing>
                    <wp:anchor distT="0" distB="0" distL="114300" distR="114300" simplePos="0" relativeHeight="251670528" behindDoc="0" locked="0" layoutInCell="1" allowOverlap="1" wp14:anchorId="1EA90B03" wp14:editId="561829C3">
                      <wp:simplePos x="0" y="0"/>
                      <wp:positionH relativeFrom="column">
                        <wp:posOffset>5023996</wp:posOffset>
                      </wp:positionH>
                      <wp:positionV relativeFrom="paragraph">
                        <wp:posOffset>4214</wp:posOffset>
                      </wp:positionV>
                      <wp:extent cx="45719" cy="225631"/>
                      <wp:effectExtent l="19050" t="0" r="31115" b="41275"/>
                      <wp:wrapNone/>
                      <wp:docPr id="17" name="Flèche vers le bas 47"/>
                      <wp:cNvGraphicFramePr/>
                      <a:graphic xmlns:a="http://schemas.openxmlformats.org/drawingml/2006/main">
                        <a:graphicData uri="http://schemas.microsoft.com/office/word/2010/wordprocessingShape">
                          <wps:wsp>
                            <wps:cNvSpPr/>
                            <wps:spPr>
                              <a:xfrm>
                                <a:off x="0" y="0"/>
                                <a:ext cx="45719" cy="225631"/>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291D2" id="Flèche vers le bas 47" o:spid="_x0000_s1026" type="#_x0000_t67" style="position:absolute;margin-left:395.6pt;margin-top:.35pt;width:3.6pt;height:1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" adj="19412" fillcolor="windowText" strokeweight="1pt"/>
                  </w:pict>
                </mc:Fallback>
              </mc:AlternateContent>
            </w:r>
          </w:p>
        </w:tc>
      </w:tr>
      <w:tr w:rsidR="00B10727" w:rsidRPr="00B10727" w14:paraId="5BCE38B3" w14:textId="77777777" w:rsidTr="00B10727">
        <w:trPr>
          <w:gridAfter w:val="1"/>
          <w:wAfter w:w="19" w:type="dxa"/>
        </w:trPr>
        <w:tc>
          <w:tcPr>
            <w:tcW w:w="3024" w:type="dxa"/>
            <w:gridSpan w:val="2"/>
            <w:tcBorders>
              <w:bottom w:val="single" w:sz="18" w:space="0" w:color="auto"/>
            </w:tcBorders>
            <w:shd w:val="clear" w:color="auto" w:fill="B4DCFA"/>
          </w:tcPr>
          <w:p w14:paraId="63BB2C54" w14:textId="77777777" w:rsidR="00B10727" w:rsidRPr="00B10727" w:rsidRDefault="00B10727" w:rsidP="00B10727">
            <w:pPr>
              <w:rPr>
                <w:rFonts w:ascii="Calibri" w:eastAsia="Calibri" w:hAnsi="Calibri" w:cs="Arial"/>
              </w:rPr>
            </w:pPr>
            <w:r w:rsidRPr="00B10727">
              <w:rPr>
                <w:rFonts w:ascii="Calibri" w:eastAsia="Calibri" w:hAnsi="Calibri" w:cs="Arial"/>
              </w:rPr>
              <w:t>HBV DNA ≥ 200,000 IU/ ml</w:t>
            </w:r>
          </w:p>
          <w:p w14:paraId="1EA078A5" w14:textId="77777777" w:rsidR="00B10727" w:rsidRPr="00B10727" w:rsidRDefault="00B10727" w:rsidP="00B10727">
            <w:pPr>
              <w:rPr>
                <w:rFonts w:ascii="Calibri" w:eastAsia="Calibri" w:hAnsi="Calibri" w:cs="Arial"/>
              </w:rPr>
            </w:pPr>
            <w:r w:rsidRPr="00B10727">
              <w:rPr>
                <w:rFonts w:ascii="Calibri" w:eastAsia="Calibri" w:hAnsi="Calibri" w:cs="Arial"/>
              </w:rPr>
              <w:t>+ normal ALT</w:t>
            </w:r>
          </w:p>
        </w:tc>
        <w:tc>
          <w:tcPr>
            <w:tcW w:w="385" w:type="dxa"/>
            <w:gridSpan w:val="2"/>
            <w:tcBorders>
              <w:top w:val="nil"/>
              <w:bottom w:val="nil"/>
            </w:tcBorders>
            <w:shd w:val="clear" w:color="auto" w:fill="FFFFFF"/>
          </w:tcPr>
          <w:p w14:paraId="0D411B86" w14:textId="77777777" w:rsidR="00B10727" w:rsidRPr="00B10727" w:rsidRDefault="00B10727" w:rsidP="00B10727">
            <w:pPr>
              <w:rPr>
                <w:rFonts w:ascii="Calibri" w:eastAsia="Calibri" w:hAnsi="Calibri" w:cs="Arial"/>
              </w:rPr>
            </w:pPr>
          </w:p>
          <w:p w14:paraId="15C9A565" w14:textId="77777777" w:rsidR="00B10727" w:rsidRPr="00B10727" w:rsidRDefault="00B10727" w:rsidP="00B10727">
            <w:pPr>
              <w:rPr>
                <w:rFonts w:ascii="Calibri" w:eastAsia="Calibri" w:hAnsi="Calibri" w:cs="Arial"/>
              </w:rPr>
            </w:pPr>
          </w:p>
        </w:tc>
        <w:tc>
          <w:tcPr>
            <w:tcW w:w="2651" w:type="dxa"/>
            <w:gridSpan w:val="3"/>
            <w:tcBorders>
              <w:bottom w:val="single" w:sz="18" w:space="0" w:color="auto"/>
            </w:tcBorders>
            <w:shd w:val="clear" w:color="auto" w:fill="B4DCFA"/>
          </w:tcPr>
          <w:p w14:paraId="73DAD2A1" w14:textId="77777777" w:rsidR="00B10727" w:rsidRPr="00B10727" w:rsidRDefault="00B10727" w:rsidP="00B10727">
            <w:pPr>
              <w:rPr>
                <w:rFonts w:ascii="Calibri" w:eastAsia="Calibri" w:hAnsi="Calibri" w:cs="Arial"/>
              </w:rPr>
            </w:pPr>
            <w:r w:rsidRPr="00B10727">
              <w:rPr>
                <w:rFonts w:ascii="Calibri" w:eastAsia="Calibri" w:hAnsi="Calibri" w:cs="Arial"/>
              </w:rPr>
              <w:t>HBV DNA &lt; 200,000 IU/ ml</w:t>
            </w:r>
          </w:p>
          <w:p w14:paraId="2CCF5A82" w14:textId="77777777" w:rsidR="00B10727" w:rsidRPr="00B10727" w:rsidRDefault="00B10727" w:rsidP="00B10727">
            <w:pPr>
              <w:rPr>
                <w:rFonts w:ascii="Calibri" w:eastAsia="Calibri" w:hAnsi="Calibri" w:cs="Arial"/>
              </w:rPr>
            </w:pPr>
            <w:r w:rsidRPr="00B10727">
              <w:rPr>
                <w:rFonts w:ascii="Calibri" w:eastAsia="Calibri" w:hAnsi="Calibri" w:cs="Arial"/>
              </w:rPr>
              <w:t xml:space="preserve">+ </w:t>
            </w:r>
            <w:bookmarkStart w:id="4" w:name="_Hlk99372032"/>
            <w:r w:rsidRPr="00B10727">
              <w:rPr>
                <w:rFonts w:ascii="Calibri" w:eastAsia="Calibri" w:hAnsi="Calibri" w:cs="Arial"/>
              </w:rPr>
              <w:t>normal</w:t>
            </w:r>
            <w:bookmarkEnd w:id="4"/>
            <w:r w:rsidRPr="00B10727">
              <w:rPr>
                <w:rFonts w:ascii="Calibri" w:eastAsia="Calibri" w:hAnsi="Calibri" w:cs="Arial"/>
              </w:rPr>
              <w:t xml:space="preserve"> ALT</w:t>
            </w:r>
          </w:p>
        </w:tc>
        <w:tc>
          <w:tcPr>
            <w:tcW w:w="763" w:type="dxa"/>
            <w:tcBorders>
              <w:top w:val="nil"/>
              <w:bottom w:val="nil"/>
            </w:tcBorders>
            <w:shd w:val="clear" w:color="auto" w:fill="FFFFFF"/>
          </w:tcPr>
          <w:p w14:paraId="29CFF5FC" w14:textId="77777777" w:rsidR="00B10727" w:rsidRPr="00B10727" w:rsidRDefault="00B10727" w:rsidP="00B10727">
            <w:pPr>
              <w:rPr>
                <w:rFonts w:ascii="Calibri" w:eastAsia="Calibri" w:hAnsi="Calibri" w:cs="Arial"/>
              </w:rPr>
            </w:pPr>
          </w:p>
          <w:p w14:paraId="2A1C8656" w14:textId="77777777" w:rsidR="00B10727" w:rsidRPr="00B10727" w:rsidRDefault="00B10727" w:rsidP="00B10727">
            <w:pPr>
              <w:rPr>
                <w:rFonts w:ascii="Calibri" w:eastAsia="Calibri" w:hAnsi="Calibri" w:cs="Arial"/>
              </w:rPr>
            </w:pPr>
          </w:p>
        </w:tc>
        <w:tc>
          <w:tcPr>
            <w:tcW w:w="2513" w:type="dxa"/>
            <w:gridSpan w:val="2"/>
            <w:tcBorders>
              <w:bottom w:val="single" w:sz="18" w:space="0" w:color="auto"/>
            </w:tcBorders>
            <w:shd w:val="clear" w:color="auto" w:fill="B4DCFA"/>
          </w:tcPr>
          <w:p w14:paraId="235A5727" w14:textId="77777777" w:rsidR="00B10727" w:rsidRPr="00B10727" w:rsidRDefault="00B10727" w:rsidP="00B10727">
            <w:pPr>
              <w:rPr>
                <w:rFonts w:ascii="Calibri" w:eastAsia="Calibri" w:hAnsi="Calibri" w:cs="Arial"/>
              </w:rPr>
            </w:pPr>
            <w:r w:rsidRPr="00B10727">
              <w:rPr>
                <w:rFonts w:ascii="Calibri" w:eastAsia="Calibri" w:hAnsi="Calibri" w:cs="Arial"/>
              </w:rPr>
              <w:t xml:space="preserve">HBV DNA &gt; 200,000 UI/ ml. </w:t>
            </w:r>
            <w:proofErr w:type="spellStart"/>
            <w:proofErr w:type="gramStart"/>
            <w:r w:rsidRPr="00B10727">
              <w:rPr>
                <w:rFonts w:ascii="Calibri" w:eastAsia="Calibri" w:hAnsi="Calibri" w:cs="Arial"/>
              </w:rPr>
              <w:t>increased</w:t>
            </w:r>
            <w:proofErr w:type="spellEnd"/>
            <w:proofErr w:type="gramEnd"/>
            <w:r w:rsidRPr="00B10727">
              <w:rPr>
                <w:rFonts w:ascii="Calibri" w:eastAsia="Calibri" w:hAnsi="Calibri" w:cs="Arial"/>
              </w:rPr>
              <w:t xml:space="preserve"> ALT</w:t>
            </w:r>
          </w:p>
        </w:tc>
      </w:tr>
      <w:tr w:rsidR="00B10727" w:rsidRPr="00B10727" w14:paraId="7B9D6512" w14:textId="77777777" w:rsidTr="00B10727">
        <w:trPr>
          <w:gridAfter w:val="1"/>
          <w:wAfter w:w="19" w:type="dxa"/>
        </w:trPr>
        <w:tc>
          <w:tcPr>
            <w:tcW w:w="9336" w:type="dxa"/>
            <w:gridSpan w:val="10"/>
            <w:tcBorders>
              <w:top w:val="nil"/>
              <w:left w:val="nil"/>
              <w:bottom w:val="nil"/>
              <w:right w:val="nil"/>
            </w:tcBorders>
            <w:shd w:val="clear" w:color="auto" w:fill="FFFFFF"/>
          </w:tcPr>
          <w:p w14:paraId="11621A73" w14:textId="77777777" w:rsidR="00B10727" w:rsidRPr="00B10727" w:rsidRDefault="00B10727" w:rsidP="00B10727">
            <w:pPr>
              <w:rPr>
                <w:rFonts w:ascii="Calibri" w:eastAsia="Calibri" w:hAnsi="Calibri" w:cs="Arial"/>
              </w:rPr>
            </w:pPr>
            <w:r w:rsidRPr="00B10727">
              <w:rPr>
                <w:rFonts w:ascii="Calibri" w:eastAsia="Calibri" w:hAnsi="Calibri" w:cs="Arial"/>
                <w:noProof/>
              </w:rPr>
              <mc:AlternateContent>
                <mc:Choice Requires="wps">
                  <w:drawing>
                    <wp:anchor distT="0" distB="0" distL="114300" distR="114300" simplePos="0" relativeHeight="251668480" behindDoc="0" locked="0" layoutInCell="1" allowOverlap="1" wp14:anchorId="7806F61A" wp14:editId="3E1C4299">
                      <wp:simplePos x="0" y="0"/>
                      <wp:positionH relativeFrom="column">
                        <wp:posOffset>4875555</wp:posOffset>
                      </wp:positionH>
                      <wp:positionV relativeFrom="paragraph">
                        <wp:posOffset>3191</wp:posOffset>
                      </wp:positionV>
                      <wp:extent cx="87828" cy="160020"/>
                      <wp:effectExtent l="19050" t="0" r="45720" b="30480"/>
                      <wp:wrapNone/>
                      <wp:docPr id="5" name="Flèche vers le bas 47"/>
                      <wp:cNvGraphicFramePr/>
                      <a:graphic xmlns:a="http://schemas.openxmlformats.org/drawingml/2006/main">
                        <a:graphicData uri="http://schemas.microsoft.com/office/word/2010/wordprocessingShape">
                          <wps:wsp>
                            <wps:cNvSpPr/>
                            <wps:spPr>
                              <a:xfrm>
                                <a:off x="0" y="0"/>
                                <a:ext cx="87828" cy="16002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807E8" id="Flèche vers le bas 47" o:spid="_x0000_s1026" type="#_x0000_t67" style="position:absolute;margin-left:383.9pt;margin-top:.25pt;width:6.9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" adj="15672" fillcolor="windowText" strokeweight="1pt"/>
                  </w:pict>
                </mc:Fallback>
              </mc:AlternateContent>
            </w:r>
            <w:r w:rsidRPr="00B10727">
              <w:rPr>
                <w:rFonts w:ascii="Calibri" w:eastAsia="Calibri" w:hAnsi="Calibri" w:cs="Arial"/>
                <w:noProof/>
              </w:rPr>
              <mc:AlternateContent>
                <mc:Choice Requires="wps">
                  <w:drawing>
                    <wp:anchor distT="0" distB="0" distL="114300" distR="114300" simplePos="0" relativeHeight="251667456" behindDoc="0" locked="0" layoutInCell="1" allowOverlap="1" wp14:anchorId="5D33CADC" wp14:editId="26FA4D9D">
                      <wp:simplePos x="0" y="0"/>
                      <wp:positionH relativeFrom="column">
                        <wp:posOffset>3005191</wp:posOffset>
                      </wp:positionH>
                      <wp:positionV relativeFrom="paragraph">
                        <wp:posOffset>3191</wp:posOffset>
                      </wp:positionV>
                      <wp:extent cx="75953" cy="177800"/>
                      <wp:effectExtent l="19050" t="0" r="38735" b="31750"/>
                      <wp:wrapNone/>
                      <wp:docPr id="4" name="Flèche vers le bas 47"/>
                      <wp:cNvGraphicFramePr/>
                      <a:graphic xmlns:a="http://schemas.openxmlformats.org/drawingml/2006/main">
                        <a:graphicData uri="http://schemas.microsoft.com/office/word/2010/wordprocessingShape">
                          <wps:wsp>
                            <wps:cNvSpPr/>
                            <wps:spPr>
                              <a:xfrm>
                                <a:off x="0" y="0"/>
                                <a:ext cx="75953" cy="1778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A856E" id="Flèche vers le bas 47" o:spid="_x0000_s1026" type="#_x0000_t67" style="position:absolute;margin-left:236.65pt;margin-top:.25pt;width:6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" adj="16986" fillcolor="windowText" strokeweight="1pt"/>
                  </w:pict>
                </mc:Fallback>
              </mc:AlternateContent>
            </w:r>
            <w:r w:rsidRPr="00B10727">
              <w:rPr>
                <w:rFonts w:ascii="Calibri" w:eastAsia="Calibri" w:hAnsi="Calibri" w:cs="Arial"/>
                <w:noProof/>
              </w:rPr>
              <mc:AlternateContent>
                <mc:Choice Requires="wps">
                  <w:drawing>
                    <wp:anchor distT="0" distB="0" distL="114300" distR="114300" simplePos="0" relativeHeight="251666432" behindDoc="0" locked="0" layoutInCell="1" allowOverlap="1" wp14:anchorId="6B8044E4" wp14:editId="32DFDC42">
                      <wp:simplePos x="0" y="0"/>
                      <wp:positionH relativeFrom="column">
                        <wp:posOffset>606376</wp:posOffset>
                      </wp:positionH>
                      <wp:positionV relativeFrom="paragraph">
                        <wp:posOffset>3191</wp:posOffset>
                      </wp:positionV>
                      <wp:extent cx="70014" cy="147955"/>
                      <wp:effectExtent l="19050" t="0" r="44450" b="42545"/>
                      <wp:wrapNone/>
                      <wp:docPr id="3" name="Flèche vers le bas 47"/>
                      <wp:cNvGraphicFramePr/>
                      <a:graphic xmlns:a="http://schemas.openxmlformats.org/drawingml/2006/main">
                        <a:graphicData uri="http://schemas.microsoft.com/office/word/2010/wordprocessingShape">
                          <wps:wsp>
                            <wps:cNvSpPr/>
                            <wps:spPr>
                              <a:xfrm>
                                <a:off x="0" y="0"/>
                                <a:ext cx="70014" cy="14795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66A5B" id="Flèche vers le bas 47" o:spid="_x0000_s1026" type="#_x0000_t67" style="position:absolute;margin-left:47.75pt;margin-top:.25pt;width:5.5pt;height:1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" adj="16489" fillcolor="windowText" strokeweight="1pt"/>
                  </w:pict>
                </mc:Fallback>
              </mc:AlternateContent>
            </w:r>
          </w:p>
        </w:tc>
      </w:tr>
      <w:tr w:rsidR="00B10727" w:rsidRPr="00B10727" w14:paraId="7BBE76FC" w14:textId="77777777" w:rsidTr="00BE5991">
        <w:trPr>
          <w:gridAfter w:val="1"/>
          <w:wAfter w:w="19" w:type="dxa"/>
        </w:trPr>
        <w:tc>
          <w:tcPr>
            <w:tcW w:w="2486" w:type="dxa"/>
            <w:tcBorders>
              <w:bottom w:val="single" w:sz="18" w:space="0" w:color="auto"/>
            </w:tcBorders>
            <w:shd w:val="clear" w:color="auto" w:fill="C7CCE4"/>
          </w:tcPr>
          <w:p w14:paraId="603B65B0" w14:textId="77777777" w:rsidR="00B10727" w:rsidRPr="00B10727" w:rsidRDefault="00B10727" w:rsidP="00B10727">
            <w:pPr>
              <w:rPr>
                <w:rFonts w:ascii="Calibri" w:eastAsia="Calibri" w:hAnsi="Calibri" w:cs="Arial"/>
              </w:rPr>
            </w:pPr>
            <w:r w:rsidRPr="00B10727">
              <w:rPr>
                <w:rFonts w:ascii="Calibri" w:eastAsia="Calibri" w:hAnsi="Calibri" w:cs="Arial"/>
              </w:rPr>
              <w:t xml:space="preserve">(N = 5 </w:t>
            </w:r>
            <w:proofErr w:type="spellStart"/>
            <w:r w:rsidRPr="00B10727">
              <w:rPr>
                <w:rFonts w:ascii="Calibri" w:eastAsia="Calibri" w:hAnsi="Calibri" w:cs="Arial"/>
              </w:rPr>
              <w:t>confirmed</w:t>
            </w:r>
            <w:proofErr w:type="spellEnd"/>
            <w:r w:rsidRPr="00B10727">
              <w:rPr>
                <w:rFonts w:ascii="Calibri" w:eastAsia="Calibri" w:hAnsi="Calibri" w:cs="Arial"/>
              </w:rPr>
              <w:t xml:space="preserve"> </w:t>
            </w:r>
            <w:proofErr w:type="spellStart"/>
            <w:r w:rsidRPr="00B10727">
              <w:rPr>
                <w:rFonts w:ascii="Calibri" w:eastAsia="Calibri" w:hAnsi="Calibri" w:cs="Arial"/>
              </w:rPr>
              <w:t>eligible</w:t>
            </w:r>
            <w:proofErr w:type="spellEnd"/>
            <w:r w:rsidRPr="00B10727">
              <w:rPr>
                <w:rFonts w:ascii="Calibri" w:eastAsia="Calibri" w:hAnsi="Calibri" w:cs="Arial"/>
              </w:rPr>
              <w:t>)</w:t>
            </w:r>
          </w:p>
        </w:tc>
        <w:tc>
          <w:tcPr>
            <w:tcW w:w="923" w:type="dxa"/>
            <w:gridSpan w:val="3"/>
            <w:tcBorders>
              <w:top w:val="nil"/>
              <w:bottom w:val="nil"/>
            </w:tcBorders>
            <w:shd w:val="clear" w:color="auto" w:fill="FFFFFF"/>
          </w:tcPr>
          <w:p w14:paraId="61B8FE68" w14:textId="77777777" w:rsidR="00B10727" w:rsidRPr="00B10727" w:rsidRDefault="00B10727" w:rsidP="00B10727">
            <w:pPr>
              <w:rPr>
                <w:rFonts w:ascii="Calibri" w:eastAsia="Calibri" w:hAnsi="Calibri" w:cs="Arial"/>
              </w:rPr>
            </w:pPr>
          </w:p>
        </w:tc>
        <w:tc>
          <w:tcPr>
            <w:tcW w:w="2651" w:type="dxa"/>
            <w:gridSpan w:val="3"/>
            <w:tcBorders>
              <w:bottom w:val="single" w:sz="18" w:space="0" w:color="auto"/>
            </w:tcBorders>
            <w:shd w:val="clear" w:color="auto" w:fill="C7CCE4"/>
          </w:tcPr>
          <w:p w14:paraId="1104C416" w14:textId="63478DAE" w:rsidR="00B10727" w:rsidRPr="00B10727" w:rsidRDefault="00B10727" w:rsidP="00B10727">
            <w:pPr>
              <w:jc w:val="center"/>
              <w:rPr>
                <w:rFonts w:ascii="Calibri" w:eastAsia="Calibri" w:hAnsi="Calibri" w:cs="Arial"/>
              </w:rPr>
            </w:pPr>
            <w:r w:rsidRPr="00B10727">
              <w:rPr>
                <w:rFonts w:ascii="Times New Roman" w:eastAsia="Calibri" w:hAnsi="Times New Roman" w:cs="Times New Roman"/>
                <w:sz w:val="18"/>
              </w:rPr>
              <w:t>(</w:t>
            </w:r>
            <w:r w:rsidR="00EE4551" w:rsidRPr="00B10727">
              <w:rPr>
                <w:rFonts w:ascii="Times New Roman" w:eastAsia="Calibri" w:hAnsi="Times New Roman" w:cs="Times New Roman"/>
                <w:sz w:val="18"/>
              </w:rPr>
              <w:t>N</w:t>
            </w:r>
            <w:r w:rsidRPr="00B10727">
              <w:rPr>
                <w:rFonts w:ascii="Times New Roman" w:eastAsia="Calibri" w:hAnsi="Times New Roman" w:cs="Times New Roman"/>
                <w:sz w:val="18"/>
              </w:rPr>
              <w:t xml:space="preserve"> = 71)</w:t>
            </w:r>
          </w:p>
        </w:tc>
        <w:tc>
          <w:tcPr>
            <w:tcW w:w="763" w:type="dxa"/>
            <w:tcBorders>
              <w:top w:val="nil"/>
              <w:bottom w:val="nil"/>
            </w:tcBorders>
            <w:shd w:val="clear" w:color="auto" w:fill="FFFFFF"/>
          </w:tcPr>
          <w:p w14:paraId="7EE32D78" w14:textId="77777777" w:rsidR="00B10727" w:rsidRPr="00B10727" w:rsidRDefault="00B10727" w:rsidP="00B10727">
            <w:pPr>
              <w:rPr>
                <w:rFonts w:ascii="Calibri" w:eastAsia="Calibri" w:hAnsi="Calibri" w:cs="Arial"/>
              </w:rPr>
            </w:pPr>
          </w:p>
        </w:tc>
        <w:tc>
          <w:tcPr>
            <w:tcW w:w="2513" w:type="dxa"/>
            <w:gridSpan w:val="2"/>
            <w:tcBorders>
              <w:bottom w:val="single" w:sz="18" w:space="0" w:color="auto"/>
            </w:tcBorders>
            <w:shd w:val="clear" w:color="auto" w:fill="D5DCE4" w:themeFill="text2" w:themeFillTint="33"/>
          </w:tcPr>
          <w:p w14:paraId="6C545E9C" w14:textId="77777777" w:rsidR="00B10727" w:rsidRPr="00B10727" w:rsidRDefault="00B10727" w:rsidP="00B10727">
            <w:pPr>
              <w:spacing w:line="256" w:lineRule="auto"/>
              <w:jc w:val="center"/>
              <w:rPr>
                <w:rFonts w:ascii="Calibri" w:eastAsia="Calibri" w:hAnsi="Calibri" w:cs="Arial"/>
              </w:rPr>
            </w:pPr>
            <w:r w:rsidRPr="00B10727">
              <w:rPr>
                <w:rFonts w:ascii="Times New Roman" w:eastAsia="Calibri" w:hAnsi="Times New Roman" w:cs="Times New Roman"/>
                <w:sz w:val="18"/>
              </w:rPr>
              <w:t xml:space="preserve">(N = 27 </w:t>
            </w:r>
            <w:proofErr w:type="spellStart"/>
            <w:r w:rsidRPr="00B10727">
              <w:rPr>
                <w:rFonts w:ascii="Times New Roman" w:eastAsia="Calibri" w:hAnsi="Times New Roman" w:cs="Times New Roman"/>
                <w:sz w:val="18"/>
              </w:rPr>
              <w:t>confirmed</w:t>
            </w:r>
            <w:proofErr w:type="spellEnd"/>
            <w:r w:rsidRPr="00B10727">
              <w:rPr>
                <w:rFonts w:ascii="Times New Roman" w:eastAsia="Calibri" w:hAnsi="Times New Roman" w:cs="Times New Roman"/>
                <w:sz w:val="18"/>
              </w:rPr>
              <w:t xml:space="preserve"> </w:t>
            </w:r>
            <w:proofErr w:type="spellStart"/>
            <w:r w:rsidRPr="00B10727">
              <w:rPr>
                <w:rFonts w:ascii="Times New Roman" w:eastAsia="Calibri" w:hAnsi="Times New Roman" w:cs="Times New Roman"/>
                <w:sz w:val="18"/>
              </w:rPr>
              <w:t>eligible</w:t>
            </w:r>
            <w:proofErr w:type="spellEnd"/>
            <w:r w:rsidRPr="00B10727">
              <w:rPr>
                <w:rFonts w:ascii="Times New Roman" w:eastAsia="Calibri" w:hAnsi="Times New Roman" w:cs="Times New Roman"/>
                <w:sz w:val="18"/>
              </w:rPr>
              <w:t>)</w:t>
            </w:r>
          </w:p>
        </w:tc>
      </w:tr>
      <w:tr w:rsidR="00B10727" w:rsidRPr="00B10727" w14:paraId="56D301DF" w14:textId="77777777" w:rsidTr="00B10727">
        <w:trPr>
          <w:gridAfter w:val="1"/>
          <w:wAfter w:w="19" w:type="dxa"/>
        </w:trPr>
        <w:tc>
          <w:tcPr>
            <w:tcW w:w="9336" w:type="dxa"/>
            <w:gridSpan w:val="10"/>
            <w:tcBorders>
              <w:top w:val="nil"/>
              <w:left w:val="nil"/>
              <w:bottom w:val="nil"/>
              <w:right w:val="nil"/>
            </w:tcBorders>
            <w:shd w:val="clear" w:color="auto" w:fill="FFFFFF"/>
          </w:tcPr>
          <w:p w14:paraId="54E7AC8A" w14:textId="49A304D1" w:rsidR="00B10727" w:rsidRPr="00B10727" w:rsidRDefault="00EE4551" w:rsidP="00B10727">
            <w:pPr>
              <w:rPr>
                <w:rFonts w:ascii="Calibri" w:eastAsia="Calibri" w:hAnsi="Calibri" w:cs="Arial"/>
              </w:rPr>
            </w:pPr>
            <w:r w:rsidRPr="00B10727">
              <w:rPr>
                <w:rFonts w:ascii="Calibri" w:eastAsia="Calibri" w:hAnsi="Calibri" w:cs="Arial"/>
                <w:noProof/>
              </w:rPr>
              <mc:AlternateContent>
                <mc:Choice Requires="wps">
                  <w:drawing>
                    <wp:anchor distT="0" distB="0" distL="114300" distR="114300" simplePos="0" relativeHeight="251661312" behindDoc="0" locked="0" layoutInCell="1" allowOverlap="1" wp14:anchorId="50E81309" wp14:editId="5B21649C">
                      <wp:simplePos x="0" y="0"/>
                      <wp:positionH relativeFrom="column">
                        <wp:posOffset>2820224</wp:posOffset>
                      </wp:positionH>
                      <wp:positionV relativeFrom="paragraph">
                        <wp:posOffset>13335</wp:posOffset>
                      </wp:positionV>
                      <wp:extent cx="87828" cy="171450"/>
                      <wp:effectExtent l="19050" t="0" r="45720" b="38100"/>
                      <wp:wrapNone/>
                      <wp:docPr id="7" name="Flèche vers le bas 47"/>
                      <wp:cNvGraphicFramePr/>
                      <a:graphic xmlns:a="http://schemas.openxmlformats.org/drawingml/2006/main">
                        <a:graphicData uri="http://schemas.microsoft.com/office/word/2010/wordprocessingShape">
                          <wps:wsp>
                            <wps:cNvSpPr/>
                            <wps:spPr>
                              <a:xfrm>
                                <a:off x="0" y="0"/>
                                <a:ext cx="87828" cy="1714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0478C" id="Flèche vers le bas 47" o:spid="_x0000_s1026" type="#_x0000_t67" style="position:absolute;margin-left:222.05pt;margin-top:1.05pt;width:6.9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" adj="16068" fillcolor="windowText" strokeweight="1pt"/>
                  </w:pict>
                </mc:Fallback>
              </mc:AlternateContent>
            </w:r>
            <w:r w:rsidR="00B10727" w:rsidRPr="00B10727">
              <w:rPr>
                <w:rFonts w:ascii="Calibri" w:eastAsia="Calibri" w:hAnsi="Calibri" w:cs="Arial"/>
                <w:noProof/>
              </w:rPr>
              <mc:AlternateContent>
                <mc:Choice Requires="wps">
                  <w:drawing>
                    <wp:anchor distT="0" distB="0" distL="114300" distR="114300" simplePos="0" relativeHeight="251662336" behindDoc="0" locked="0" layoutInCell="1" allowOverlap="1" wp14:anchorId="5111AC83" wp14:editId="61F1C4D0">
                      <wp:simplePos x="0" y="0"/>
                      <wp:positionH relativeFrom="column">
                        <wp:posOffset>4940869</wp:posOffset>
                      </wp:positionH>
                      <wp:positionV relativeFrom="paragraph">
                        <wp:posOffset>1344</wp:posOffset>
                      </wp:positionV>
                      <wp:extent cx="70015" cy="165100"/>
                      <wp:effectExtent l="19050" t="0" r="44450" b="44450"/>
                      <wp:wrapNone/>
                      <wp:docPr id="8" name="Flèche vers le bas 47"/>
                      <wp:cNvGraphicFramePr/>
                      <a:graphic xmlns:a="http://schemas.openxmlformats.org/drawingml/2006/main">
                        <a:graphicData uri="http://schemas.microsoft.com/office/word/2010/wordprocessingShape">
                          <wps:wsp>
                            <wps:cNvSpPr/>
                            <wps:spPr>
                              <a:xfrm>
                                <a:off x="0" y="0"/>
                                <a:ext cx="70015" cy="1651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FD6F5" id="Flèche vers le bas 47" o:spid="_x0000_s1026" type="#_x0000_t67" style="position:absolute;margin-left:389.05pt;margin-top:.1pt;width:5.5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" adj="17020" fillcolor="windowText" strokeweight="1pt"/>
                  </w:pict>
                </mc:Fallback>
              </mc:AlternateContent>
            </w:r>
            <w:r w:rsidR="00B10727" w:rsidRPr="00B10727">
              <w:rPr>
                <w:rFonts w:ascii="Calibri" w:eastAsia="Calibri" w:hAnsi="Calibri" w:cs="Arial"/>
                <w:noProof/>
              </w:rPr>
              <mc:AlternateContent>
                <mc:Choice Requires="wps">
                  <w:drawing>
                    <wp:anchor distT="0" distB="0" distL="114300" distR="114300" simplePos="0" relativeHeight="251660288" behindDoc="0" locked="0" layoutInCell="1" allowOverlap="1" wp14:anchorId="1451529D" wp14:editId="0EDB1034">
                      <wp:simplePos x="0" y="0"/>
                      <wp:positionH relativeFrom="column">
                        <wp:posOffset>594500</wp:posOffset>
                      </wp:positionH>
                      <wp:positionV relativeFrom="paragraph">
                        <wp:posOffset>1344</wp:posOffset>
                      </wp:positionV>
                      <wp:extent cx="87828" cy="160020"/>
                      <wp:effectExtent l="19050" t="0" r="45720" b="30480"/>
                      <wp:wrapNone/>
                      <wp:docPr id="6" name="Flèche vers le bas 47"/>
                      <wp:cNvGraphicFramePr/>
                      <a:graphic xmlns:a="http://schemas.openxmlformats.org/drawingml/2006/main">
                        <a:graphicData uri="http://schemas.microsoft.com/office/word/2010/wordprocessingShape">
                          <wps:wsp>
                            <wps:cNvSpPr/>
                            <wps:spPr>
                              <a:xfrm>
                                <a:off x="0" y="0"/>
                                <a:ext cx="87828" cy="16002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1E3A6" id="Flèche vers le bas 47" o:spid="_x0000_s1026" type="#_x0000_t67" style="position:absolute;margin-left:46.8pt;margin-top:.1pt;width:6.9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" adj="15672" fillcolor="windowText" strokeweight="1pt"/>
                  </w:pict>
                </mc:Fallback>
              </mc:AlternateContent>
            </w:r>
          </w:p>
        </w:tc>
      </w:tr>
      <w:tr w:rsidR="00B10727" w:rsidRPr="00B10727" w14:paraId="381055F8" w14:textId="77777777" w:rsidTr="00B10727">
        <w:tc>
          <w:tcPr>
            <w:tcW w:w="3192" w:type="dxa"/>
            <w:gridSpan w:val="3"/>
            <w:tcBorders>
              <w:bottom w:val="single" w:sz="18" w:space="0" w:color="auto"/>
            </w:tcBorders>
            <w:shd w:val="clear" w:color="auto" w:fill="EDFADC"/>
          </w:tcPr>
          <w:p w14:paraId="77FBBCBF" w14:textId="77777777" w:rsidR="00B10727" w:rsidRPr="00B10727" w:rsidRDefault="00B10727" w:rsidP="00B10727">
            <w:pPr>
              <w:spacing w:line="256" w:lineRule="auto"/>
              <w:rPr>
                <w:rFonts w:ascii="Times New Roman" w:eastAsia="Calibri" w:hAnsi="Times New Roman" w:cs="Times New Roman"/>
                <w:sz w:val="20"/>
                <w:szCs w:val="16"/>
              </w:rPr>
            </w:pPr>
            <w:r w:rsidRPr="00B10727">
              <w:rPr>
                <w:rFonts w:ascii="Times New Roman" w:eastAsia="Calibri" w:hAnsi="Times New Roman" w:cs="Times New Roman"/>
                <w:sz w:val="20"/>
                <w:szCs w:val="16"/>
              </w:rPr>
              <w:t xml:space="preserve">Start </w:t>
            </w:r>
            <w:proofErr w:type="spellStart"/>
            <w:r w:rsidRPr="00B10727">
              <w:rPr>
                <w:rFonts w:ascii="Times New Roman" w:eastAsia="Calibri" w:hAnsi="Times New Roman" w:cs="Times New Roman"/>
                <w:sz w:val="20"/>
                <w:szCs w:val="16"/>
              </w:rPr>
              <w:t>maternal</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Tenofovir</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prophylaxis</w:t>
            </w:r>
            <w:proofErr w:type="spellEnd"/>
          </w:p>
          <w:p w14:paraId="0F84EB71" w14:textId="77777777" w:rsidR="00B10727" w:rsidRPr="00B10727" w:rsidRDefault="00B10727" w:rsidP="00B10727">
            <w:pPr>
              <w:spacing w:line="256" w:lineRule="auto"/>
              <w:rPr>
                <w:rFonts w:ascii="Times New Roman" w:eastAsia="Calibri" w:hAnsi="Times New Roman" w:cs="Times New Roman"/>
                <w:sz w:val="20"/>
                <w:szCs w:val="16"/>
              </w:rPr>
            </w:pPr>
            <w:r w:rsidRPr="00B10727">
              <w:rPr>
                <w:rFonts w:ascii="Times New Roman" w:eastAsia="Calibri" w:hAnsi="Times New Roman" w:cs="Times New Roman"/>
                <w:sz w:val="20"/>
                <w:szCs w:val="16"/>
              </w:rPr>
              <w:t>(</w:t>
            </w:r>
            <w:proofErr w:type="spellStart"/>
            <w:proofErr w:type="gramStart"/>
            <w:r w:rsidRPr="00B10727">
              <w:rPr>
                <w:rFonts w:ascii="Times New Roman" w:eastAsia="Calibri" w:hAnsi="Times New Roman" w:cs="Times New Roman"/>
                <w:sz w:val="20"/>
                <w:szCs w:val="16"/>
              </w:rPr>
              <w:t>from</w:t>
            </w:r>
            <w:proofErr w:type="spellEnd"/>
            <w:proofErr w:type="gramEnd"/>
            <w:r w:rsidRPr="00B10727">
              <w:rPr>
                <w:rFonts w:ascii="Times New Roman" w:eastAsia="Calibri" w:hAnsi="Times New Roman" w:cs="Times New Roman"/>
                <w:sz w:val="20"/>
                <w:szCs w:val="16"/>
              </w:rPr>
              <w:t xml:space="preserve"> 28 </w:t>
            </w:r>
            <w:proofErr w:type="spellStart"/>
            <w:r w:rsidRPr="00B10727">
              <w:rPr>
                <w:rFonts w:ascii="Times New Roman" w:eastAsia="Calibri" w:hAnsi="Times New Roman" w:cs="Times New Roman"/>
                <w:sz w:val="20"/>
                <w:szCs w:val="16"/>
              </w:rPr>
              <w:t>weeks</w:t>
            </w:r>
            <w:proofErr w:type="spellEnd"/>
            <w:r w:rsidRPr="00B10727">
              <w:rPr>
                <w:rFonts w:ascii="Times New Roman" w:eastAsia="Calibri" w:hAnsi="Times New Roman" w:cs="Times New Roman"/>
                <w:sz w:val="20"/>
                <w:szCs w:val="16"/>
              </w:rPr>
              <w:t xml:space="preserve"> of </w:t>
            </w:r>
            <w:proofErr w:type="spellStart"/>
            <w:r w:rsidRPr="00B10727">
              <w:rPr>
                <w:rFonts w:ascii="Times New Roman" w:eastAsia="Calibri" w:hAnsi="Times New Roman" w:cs="Times New Roman"/>
                <w:sz w:val="20"/>
                <w:szCs w:val="16"/>
              </w:rPr>
              <w:t>pregnancy</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birth</w:t>
            </w:r>
            <w:proofErr w:type="spellEnd"/>
            <w:r w:rsidRPr="00B10727">
              <w:rPr>
                <w:rFonts w:ascii="Times New Roman" w:eastAsia="Calibri" w:hAnsi="Times New Roman" w:cs="Times New Roman"/>
                <w:sz w:val="20"/>
                <w:szCs w:val="16"/>
              </w:rPr>
              <w:t>)</w:t>
            </w:r>
          </w:p>
          <w:p w14:paraId="794911DC" w14:textId="77777777" w:rsidR="00B10727" w:rsidRPr="00B10727" w:rsidRDefault="00B10727" w:rsidP="00B10727">
            <w:pPr>
              <w:spacing w:line="256" w:lineRule="auto"/>
              <w:rPr>
                <w:rFonts w:ascii="Times New Roman" w:eastAsia="Calibri" w:hAnsi="Times New Roman" w:cs="Times New Roman"/>
                <w:sz w:val="20"/>
                <w:szCs w:val="16"/>
              </w:rPr>
            </w:pPr>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Reassess</w:t>
            </w:r>
            <w:proofErr w:type="spellEnd"/>
            <w:r w:rsidRPr="00B10727">
              <w:rPr>
                <w:rFonts w:ascii="Times New Roman" w:eastAsia="Calibri" w:hAnsi="Times New Roman" w:cs="Times New Roman"/>
                <w:sz w:val="20"/>
                <w:szCs w:val="16"/>
              </w:rPr>
              <w:t xml:space="preserve"> for long-</w:t>
            </w:r>
            <w:proofErr w:type="spellStart"/>
            <w:r w:rsidRPr="00B10727">
              <w:rPr>
                <w:rFonts w:ascii="Times New Roman" w:eastAsia="Calibri" w:hAnsi="Times New Roman" w:cs="Times New Roman"/>
                <w:sz w:val="20"/>
                <w:szCs w:val="16"/>
              </w:rPr>
              <w:t>term</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maternal</w:t>
            </w:r>
            <w:proofErr w:type="spellEnd"/>
          </w:p>
          <w:p w14:paraId="033F0D87" w14:textId="77777777" w:rsidR="00B10727" w:rsidRPr="00B10727" w:rsidRDefault="00B10727" w:rsidP="00B10727">
            <w:pPr>
              <w:rPr>
                <w:rFonts w:ascii="Calibri" w:eastAsia="Calibri" w:hAnsi="Calibri" w:cs="Arial"/>
              </w:rPr>
            </w:pPr>
            <w:proofErr w:type="spellStart"/>
            <w:r w:rsidRPr="00B10727">
              <w:rPr>
                <w:rFonts w:ascii="Times New Roman" w:eastAsia="Calibri" w:hAnsi="Times New Roman" w:cs="Times New Roman"/>
                <w:sz w:val="20"/>
                <w:szCs w:val="16"/>
              </w:rPr>
              <w:t>Tenofovir</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treatment</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after</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delivery</w:t>
            </w:r>
            <w:proofErr w:type="spellEnd"/>
          </w:p>
        </w:tc>
        <w:tc>
          <w:tcPr>
            <w:tcW w:w="236" w:type="dxa"/>
            <w:gridSpan w:val="2"/>
            <w:tcBorders>
              <w:top w:val="nil"/>
              <w:bottom w:val="nil"/>
            </w:tcBorders>
            <w:shd w:val="clear" w:color="auto" w:fill="FFFFFF"/>
          </w:tcPr>
          <w:p w14:paraId="24F69709" w14:textId="77777777" w:rsidR="00B10727" w:rsidRPr="00B10727" w:rsidRDefault="00B10727" w:rsidP="00B10727">
            <w:pPr>
              <w:rPr>
                <w:rFonts w:ascii="Calibri" w:eastAsia="Calibri" w:hAnsi="Calibri" w:cs="Arial"/>
              </w:rPr>
            </w:pPr>
          </w:p>
          <w:p w14:paraId="230D0772" w14:textId="77777777" w:rsidR="00B10727" w:rsidRPr="00B10727" w:rsidRDefault="00B10727" w:rsidP="00B10727">
            <w:pPr>
              <w:rPr>
                <w:rFonts w:ascii="Calibri" w:eastAsia="Calibri" w:hAnsi="Calibri" w:cs="Arial"/>
              </w:rPr>
            </w:pPr>
          </w:p>
        </w:tc>
        <w:tc>
          <w:tcPr>
            <w:tcW w:w="2548" w:type="dxa"/>
            <w:tcBorders>
              <w:bottom w:val="single" w:sz="18" w:space="0" w:color="auto"/>
            </w:tcBorders>
            <w:shd w:val="clear" w:color="auto" w:fill="EDFADC"/>
          </w:tcPr>
          <w:p w14:paraId="45E35C5B" w14:textId="77777777" w:rsidR="00B10727" w:rsidRPr="00B10727" w:rsidRDefault="00B10727" w:rsidP="00B10727">
            <w:pPr>
              <w:spacing w:line="256" w:lineRule="auto"/>
              <w:rPr>
                <w:rFonts w:ascii="Times New Roman" w:eastAsia="Calibri" w:hAnsi="Times New Roman" w:cs="Times New Roman"/>
                <w:sz w:val="20"/>
                <w:szCs w:val="16"/>
              </w:rPr>
            </w:pPr>
            <w:r w:rsidRPr="00B10727">
              <w:rPr>
                <w:rFonts w:ascii="Times New Roman" w:eastAsia="Calibri" w:hAnsi="Times New Roman" w:cs="Times New Roman"/>
                <w:sz w:val="20"/>
                <w:szCs w:val="16"/>
              </w:rPr>
              <w:t xml:space="preserve">No </w:t>
            </w:r>
            <w:proofErr w:type="spellStart"/>
            <w:r w:rsidRPr="00B10727">
              <w:rPr>
                <w:rFonts w:ascii="Times New Roman" w:eastAsia="Calibri" w:hAnsi="Times New Roman" w:cs="Times New Roman"/>
                <w:sz w:val="20"/>
                <w:szCs w:val="16"/>
              </w:rPr>
              <w:t>Tenofovir</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prophylaxis</w:t>
            </w:r>
            <w:proofErr w:type="spellEnd"/>
          </w:p>
          <w:p w14:paraId="3E5AF4E3" w14:textId="77777777" w:rsidR="00B10727" w:rsidRPr="00B10727" w:rsidRDefault="00B10727" w:rsidP="00B10727">
            <w:pPr>
              <w:spacing w:line="256" w:lineRule="auto"/>
              <w:rPr>
                <w:rFonts w:ascii="Times New Roman" w:eastAsia="Calibri" w:hAnsi="Times New Roman" w:cs="Times New Roman"/>
                <w:sz w:val="20"/>
                <w:szCs w:val="16"/>
              </w:rPr>
            </w:pPr>
            <w:r w:rsidRPr="00B10727">
              <w:rPr>
                <w:rFonts w:ascii="Times New Roman" w:eastAsia="Calibri" w:hAnsi="Times New Roman" w:cs="Times New Roman"/>
                <w:sz w:val="20"/>
                <w:szCs w:val="16"/>
              </w:rPr>
              <w:t>- No long-</w:t>
            </w:r>
            <w:proofErr w:type="spellStart"/>
            <w:r w:rsidRPr="00B10727">
              <w:rPr>
                <w:rFonts w:ascii="Times New Roman" w:eastAsia="Calibri" w:hAnsi="Times New Roman" w:cs="Times New Roman"/>
                <w:sz w:val="20"/>
                <w:szCs w:val="16"/>
              </w:rPr>
              <w:t>term</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maternal</w:t>
            </w:r>
            <w:proofErr w:type="spellEnd"/>
          </w:p>
          <w:p w14:paraId="42717C89" w14:textId="77777777" w:rsidR="00B10727" w:rsidRPr="00B10727" w:rsidRDefault="00B10727" w:rsidP="00B10727">
            <w:pPr>
              <w:spacing w:line="256" w:lineRule="auto"/>
              <w:rPr>
                <w:rFonts w:ascii="Times New Roman" w:eastAsia="Calibri" w:hAnsi="Times New Roman" w:cs="Times New Roman"/>
                <w:sz w:val="20"/>
                <w:szCs w:val="16"/>
              </w:rPr>
            </w:pPr>
            <w:proofErr w:type="spellStart"/>
            <w:r w:rsidRPr="00B10727">
              <w:rPr>
                <w:rFonts w:ascii="Times New Roman" w:eastAsia="Calibri" w:hAnsi="Times New Roman" w:cs="Times New Roman"/>
                <w:sz w:val="20"/>
                <w:szCs w:val="16"/>
              </w:rPr>
              <w:t>Tenofovir</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treatment</w:t>
            </w:r>
            <w:proofErr w:type="spellEnd"/>
          </w:p>
          <w:p w14:paraId="16C365F8" w14:textId="77777777" w:rsidR="00B10727" w:rsidRPr="00B10727" w:rsidRDefault="00B10727" w:rsidP="00B10727">
            <w:pPr>
              <w:spacing w:line="256" w:lineRule="auto"/>
              <w:rPr>
                <w:rFonts w:ascii="Calibri" w:eastAsia="Calibri" w:hAnsi="Calibri" w:cs="Arial"/>
              </w:rPr>
            </w:pPr>
            <w:r w:rsidRPr="00B10727">
              <w:rPr>
                <w:rFonts w:ascii="Times New Roman" w:eastAsia="Calibri" w:hAnsi="Times New Roman" w:cs="Times New Roman"/>
                <w:sz w:val="20"/>
                <w:szCs w:val="16"/>
              </w:rPr>
              <w:t xml:space="preserve">(Monitor and </w:t>
            </w:r>
            <w:proofErr w:type="spellStart"/>
            <w:r w:rsidRPr="00B10727">
              <w:rPr>
                <w:rFonts w:ascii="Times New Roman" w:eastAsia="Calibri" w:hAnsi="Times New Roman" w:cs="Times New Roman"/>
                <w:sz w:val="20"/>
                <w:szCs w:val="16"/>
              </w:rPr>
              <w:t>Assess</w:t>
            </w:r>
            <w:proofErr w:type="spellEnd"/>
            <w:r w:rsidRPr="00B10727">
              <w:rPr>
                <w:rFonts w:ascii="Times New Roman" w:eastAsia="Calibri" w:hAnsi="Times New Roman" w:cs="Times New Roman"/>
                <w:sz w:val="20"/>
                <w:szCs w:val="16"/>
              </w:rPr>
              <w:t>)</w:t>
            </w:r>
          </w:p>
        </w:tc>
        <w:tc>
          <w:tcPr>
            <w:tcW w:w="866" w:type="dxa"/>
            <w:gridSpan w:val="3"/>
            <w:tcBorders>
              <w:top w:val="nil"/>
              <w:bottom w:val="nil"/>
            </w:tcBorders>
            <w:shd w:val="clear" w:color="auto" w:fill="FFFFFF"/>
          </w:tcPr>
          <w:p w14:paraId="612B9889" w14:textId="77777777" w:rsidR="00B10727" w:rsidRPr="00B10727" w:rsidRDefault="00B10727" w:rsidP="00B10727">
            <w:pPr>
              <w:rPr>
                <w:rFonts w:ascii="Calibri" w:eastAsia="Calibri" w:hAnsi="Calibri" w:cs="Arial"/>
              </w:rPr>
            </w:pPr>
          </w:p>
          <w:p w14:paraId="60879782" w14:textId="77777777" w:rsidR="00B10727" w:rsidRPr="00B10727" w:rsidRDefault="00B10727" w:rsidP="00B10727">
            <w:pPr>
              <w:spacing w:line="256" w:lineRule="auto"/>
              <w:rPr>
                <w:rFonts w:ascii="Calibri" w:eastAsia="Calibri" w:hAnsi="Calibri" w:cs="Arial"/>
              </w:rPr>
            </w:pPr>
          </w:p>
        </w:tc>
        <w:tc>
          <w:tcPr>
            <w:tcW w:w="2513" w:type="dxa"/>
            <w:gridSpan w:val="2"/>
            <w:tcBorders>
              <w:bottom w:val="single" w:sz="18" w:space="0" w:color="auto"/>
            </w:tcBorders>
            <w:shd w:val="clear" w:color="auto" w:fill="EDFADC"/>
          </w:tcPr>
          <w:p w14:paraId="4CCC4AF7" w14:textId="77777777" w:rsidR="00B10727" w:rsidRPr="00B10727" w:rsidRDefault="00B10727" w:rsidP="00B10727">
            <w:pPr>
              <w:spacing w:line="256" w:lineRule="auto"/>
              <w:rPr>
                <w:rFonts w:ascii="Times New Roman" w:eastAsia="Calibri" w:hAnsi="Times New Roman" w:cs="Times New Roman"/>
                <w:sz w:val="20"/>
                <w:szCs w:val="16"/>
              </w:rPr>
            </w:pPr>
            <w:r w:rsidRPr="00B10727">
              <w:rPr>
                <w:rFonts w:ascii="Times New Roman" w:eastAsia="Calibri" w:hAnsi="Times New Roman" w:cs="Times New Roman"/>
                <w:sz w:val="20"/>
                <w:szCs w:val="16"/>
              </w:rPr>
              <w:t>Start Long-</w:t>
            </w:r>
            <w:proofErr w:type="spellStart"/>
            <w:r w:rsidRPr="00B10727">
              <w:rPr>
                <w:rFonts w:ascii="Times New Roman" w:eastAsia="Calibri" w:hAnsi="Times New Roman" w:cs="Times New Roman"/>
                <w:sz w:val="20"/>
                <w:szCs w:val="16"/>
              </w:rPr>
              <w:t>term</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maternal</w:t>
            </w:r>
            <w:proofErr w:type="spellEnd"/>
          </w:p>
          <w:p w14:paraId="5464BF6B" w14:textId="77777777" w:rsidR="00B10727" w:rsidRPr="00B10727" w:rsidRDefault="00B10727" w:rsidP="00B10727">
            <w:pPr>
              <w:spacing w:line="256" w:lineRule="auto"/>
              <w:rPr>
                <w:rFonts w:ascii="Calibri" w:eastAsia="Calibri" w:hAnsi="Calibri" w:cs="Arial"/>
              </w:rPr>
            </w:pPr>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Maternal</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Tenofovir</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treatment</w:t>
            </w:r>
            <w:proofErr w:type="spellEnd"/>
            <w:r w:rsidRPr="00B10727">
              <w:rPr>
                <w:rFonts w:ascii="Times New Roman" w:eastAsia="Calibri" w:hAnsi="Times New Roman" w:cs="Times New Roman"/>
                <w:sz w:val="20"/>
                <w:szCs w:val="16"/>
              </w:rPr>
              <w:t xml:space="preserve"> and </w:t>
            </w:r>
            <w:proofErr w:type="spellStart"/>
            <w:r w:rsidRPr="00B10727">
              <w:rPr>
                <w:rFonts w:ascii="Times New Roman" w:eastAsia="Calibri" w:hAnsi="Times New Roman" w:cs="Times New Roman"/>
                <w:sz w:val="20"/>
                <w:szCs w:val="16"/>
              </w:rPr>
              <w:t>Assess</w:t>
            </w:r>
            <w:proofErr w:type="spellEnd"/>
            <w:r w:rsidRPr="00B10727">
              <w:rPr>
                <w:rFonts w:ascii="Times New Roman" w:eastAsia="Calibri" w:hAnsi="Times New Roman" w:cs="Times New Roman"/>
                <w:sz w:val="20"/>
                <w:szCs w:val="16"/>
              </w:rPr>
              <w:t>)</w:t>
            </w:r>
          </w:p>
        </w:tc>
      </w:tr>
      <w:tr w:rsidR="00B10727" w:rsidRPr="00B10727" w14:paraId="688C690B" w14:textId="77777777" w:rsidTr="00B10727">
        <w:trPr>
          <w:gridAfter w:val="1"/>
          <w:wAfter w:w="19" w:type="dxa"/>
        </w:trPr>
        <w:tc>
          <w:tcPr>
            <w:tcW w:w="9336" w:type="dxa"/>
            <w:gridSpan w:val="10"/>
            <w:tcBorders>
              <w:top w:val="nil"/>
              <w:left w:val="nil"/>
              <w:right w:val="nil"/>
            </w:tcBorders>
            <w:shd w:val="clear" w:color="auto" w:fill="FFFFFF"/>
          </w:tcPr>
          <w:p w14:paraId="65BEECB9" w14:textId="5B99700C" w:rsidR="00B10727" w:rsidRPr="00B10727" w:rsidRDefault="00EE4551" w:rsidP="00B10727">
            <w:pPr>
              <w:tabs>
                <w:tab w:val="left" w:pos="8014"/>
              </w:tabs>
              <w:rPr>
                <w:rFonts w:ascii="Calibri" w:eastAsia="Calibri" w:hAnsi="Calibri" w:cs="Arial"/>
              </w:rPr>
            </w:pPr>
            <w:r w:rsidRPr="00B10727">
              <w:rPr>
                <w:rFonts w:ascii="Calibri" w:eastAsia="Calibri" w:hAnsi="Calibri" w:cs="Arial"/>
                <w:noProof/>
              </w:rPr>
              <mc:AlternateContent>
                <mc:Choice Requires="wps">
                  <w:drawing>
                    <wp:anchor distT="0" distB="0" distL="114300" distR="114300" simplePos="0" relativeHeight="251664384" behindDoc="0" locked="0" layoutInCell="1" allowOverlap="1" wp14:anchorId="1A7489CB" wp14:editId="6DAC2122">
                      <wp:simplePos x="0" y="0"/>
                      <wp:positionH relativeFrom="column">
                        <wp:posOffset>2808968</wp:posOffset>
                      </wp:positionH>
                      <wp:positionV relativeFrom="paragraph">
                        <wp:posOffset>-8065</wp:posOffset>
                      </wp:positionV>
                      <wp:extent cx="75953" cy="160020"/>
                      <wp:effectExtent l="19050" t="0" r="38735" b="30480"/>
                      <wp:wrapNone/>
                      <wp:docPr id="9" name="Flèche vers le bas 45"/>
                      <wp:cNvGraphicFramePr/>
                      <a:graphic xmlns:a="http://schemas.openxmlformats.org/drawingml/2006/main">
                        <a:graphicData uri="http://schemas.microsoft.com/office/word/2010/wordprocessingShape">
                          <wps:wsp>
                            <wps:cNvSpPr/>
                            <wps:spPr>
                              <a:xfrm>
                                <a:off x="0" y="0"/>
                                <a:ext cx="75953" cy="16002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19EAA" id="Flèche vers le bas 45" o:spid="_x0000_s1026" type="#_x0000_t67" style="position:absolute;margin-left:221.2pt;margin-top:-.65pt;width:6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" adj="16474" fillcolor="windowText" strokeweight="1pt"/>
                  </w:pict>
                </mc:Fallback>
              </mc:AlternateContent>
            </w:r>
            <w:r w:rsidR="00B10727" w:rsidRPr="00B10727">
              <w:rPr>
                <w:rFonts w:ascii="Calibri" w:eastAsia="Calibri" w:hAnsi="Calibri" w:cs="Arial"/>
                <w:noProof/>
              </w:rPr>
              <mc:AlternateContent>
                <mc:Choice Requires="wps">
                  <w:drawing>
                    <wp:anchor distT="0" distB="0" distL="114300" distR="114300" simplePos="0" relativeHeight="251665408" behindDoc="0" locked="0" layoutInCell="1" allowOverlap="1" wp14:anchorId="05095317" wp14:editId="4B8F83FC">
                      <wp:simplePos x="0" y="0"/>
                      <wp:positionH relativeFrom="column">
                        <wp:posOffset>5037677</wp:posOffset>
                      </wp:positionH>
                      <wp:positionV relativeFrom="paragraph">
                        <wp:posOffset>-5525</wp:posOffset>
                      </wp:positionV>
                      <wp:extent cx="75953" cy="160020"/>
                      <wp:effectExtent l="19050" t="0" r="38735" b="30480"/>
                      <wp:wrapNone/>
                      <wp:docPr id="12" name="Flèche vers le bas 45"/>
                      <wp:cNvGraphicFramePr/>
                      <a:graphic xmlns:a="http://schemas.openxmlformats.org/drawingml/2006/main">
                        <a:graphicData uri="http://schemas.microsoft.com/office/word/2010/wordprocessingShape">
                          <wps:wsp>
                            <wps:cNvSpPr/>
                            <wps:spPr>
                              <a:xfrm>
                                <a:off x="0" y="0"/>
                                <a:ext cx="75953" cy="16002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5AB75" id="Flèche vers le bas 45" o:spid="_x0000_s1026" type="#_x0000_t67" style="position:absolute;margin-left:396.65pt;margin-top:-.45pt;width:6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" adj="16474" fillcolor="windowText" strokeweight="1pt"/>
                  </w:pict>
                </mc:Fallback>
              </mc:AlternateContent>
            </w:r>
            <w:r w:rsidR="00B10727" w:rsidRPr="00B10727">
              <w:rPr>
                <w:rFonts w:ascii="Calibri" w:eastAsia="Calibri" w:hAnsi="Calibri" w:cs="Arial"/>
                <w:noProof/>
              </w:rPr>
              <mc:AlternateContent>
                <mc:Choice Requires="wps">
                  <w:drawing>
                    <wp:anchor distT="0" distB="0" distL="114300" distR="114300" simplePos="0" relativeHeight="251663360" behindDoc="0" locked="0" layoutInCell="1" allowOverlap="1" wp14:anchorId="67CA1BAF" wp14:editId="4F950122">
                      <wp:simplePos x="0" y="0"/>
                      <wp:positionH relativeFrom="column">
                        <wp:posOffset>582625</wp:posOffset>
                      </wp:positionH>
                      <wp:positionV relativeFrom="paragraph">
                        <wp:posOffset>3942</wp:posOffset>
                      </wp:positionV>
                      <wp:extent cx="70015" cy="165735"/>
                      <wp:effectExtent l="19050" t="0" r="44450" b="43815"/>
                      <wp:wrapNone/>
                      <wp:docPr id="45" name="Flèche vers le bas 45"/>
                      <wp:cNvGraphicFramePr/>
                      <a:graphic xmlns:a="http://schemas.openxmlformats.org/drawingml/2006/main">
                        <a:graphicData uri="http://schemas.microsoft.com/office/word/2010/wordprocessingShape">
                          <wps:wsp>
                            <wps:cNvSpPr/>
                            <wps:spPr>
                              <a:xfrm>
                                <a:off x="0" y="0"/>
                                <a:ext cx="70015" cy="16573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0A256" id="Flèche vers le bas 45" o:spid="_x0000_s1026" type="#_x0000_t67" style="position:absolute;margin-left:45.9pt;margin-top:.3pt;width:5.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" adj="17038" fillcolor="windowText" strokeweight="1pt"/>
                  </w:pict>
                </mc:Fallback>
              </mc:AlternateContent>
            </w:r>
          </w:p>
        </w:tc>
      </w:tr>
      <w:tr w:rsidR="00B10727" w:rsidRPr="00B10727" w14:paraId="2E00DD32" w14:textId="77777777" w:rsidTr="00271440">
        <w:trPr>
          <w:gridAfter w:val="1"/>
          <w:wAfter w:w="19" w:type="dxa"/>
          <w:trHeight w:val="768"/>
        </w:trPr>
        <w:tc>
          <w:tcPr>
            <w:tcW w:w="9336" w:type="dxa"/>
            <w:gridSpan w:val="10"/>
            <w:tcBorders>
              <w:left w:val="single" w:sz="4" w:space="0" w:color="auto"/>
              <w:bottom w:val="single" w:sz="4" w:space="0" w:color="auto"/>
              <w:right w:val="single" w:sz="4" w:space="0" w:color="auto"/>
            </w:tcBorders>
            <w:shd w:val="clear" w:color="auto" w:fill="DEF5EE"/>
          </w:tcPr>
          <w:p w14:paraId="6DA6C427" w14:textId="77777777" w:rsidR="00B10727" w:rsidRPr="00B10727" w:rsidRDefault="00B10727" w:rsidP="00B10727">
            <w:pPr>
              <w:numPr>
                <w:ilvl w:val="0"/>
                <w:numId w:val="25"/>
              </w:numPr>
              <w:spacing w:line="256" w:lineRule="auto"/>
              <w:contextualSpacing/>
              <w:jc w:val="center"/>
              <w:rPr>
                <w:rFonts w:ascii="Times New Roman" w:eastAsia="Calibri" w:hAnsi="Times New Roman" w:cs="Times New Roman"/>
                <w:sz w:val="20"/>
              </w:rPr>
            </w:pPr>
            <w:r w:rsidRPr="00B10727">
              <w:rPr>
                <w:rFonts w:ascii="Times New Roman" w:eastAsia="Calibri" w:hAnsi="Times New Roman" w:cs="Times New Roman"/>
                <w:sz w:val="20"/>
              </w:rPr>
              <w:t>Vaccination of the baby</w:t>
            </w:r>
          </w:p>
          <w:p w14:paraId="31C0015B" w14:textId="77777777" w:rsidR="00B10727" w:rsidRPr="00B10727" w:rsidRDefault="00B10727" w:rsidP="0035532F">
            <w:pPr>
              <w:keepNext/>
              <w:jc w:val="center"/>
              <w:rPr>
                <w:rFonts w:ascii="Calibri" w:eastAsia="Calibri" w:hAnsi="Calibri" w:cs="Arial"/>
              </w:rPr>
            </w:pPr>
            <w:r w:rsidRPr="00B10727">
              <w:rPr>
                <w:rFonts w:ascii="Times New Roman" w:eastAsia="Calibri" w:hAnsi="Times New Roman" w:cs="Times New Roman"/>
                <w:sz w:val="20"/>
              </w:rPr>
              <w:t xml:space="preserve">HBIG for infants if </w:t>
            </w:r>
            <w:proofErr w:type="spellStart"/>
            <w:r w:rsidRPr="00B10727">
              <w:rPr>
                <w:rFonts w:ascii="Times New Roman" w:eastAsia="Calibri" w:hAnsi="Times New Roman" w:cs="Times New Roman"/>
                <w:sz w:val="20"/>
              </w:rPr>
              <w:t>HBeAg</w:t>
            </w:r>
            <w:proofErr w:type="spellEnd"/>
            <w:r w:rsidRPr="00B10727">
              <w:rPr>
                <w:rFonts w:ascii="Times New Roman" w:eastAsia="Calibri" w:hAnsi="Times New Roman" w:cs="Times New Roman"/>
                <w:sz w:val="20"/>
              </w:rPr>
              <w:t xml:space="preserve"> positive or HBV-DNA</w:t>
            </w:r>
          </w:p>
        </w:tc>
      </w:tr>
    </w:tbl>
    <w:p w14:paraId="3A8F11B3" w14:textId="1A11CFCD" w:rsidR="0035532F" w:rsidRPr="0035532F" w:rsidRDefault="0035532F" w:rsidP="0035532F">
      <w:pPr>
        <w:pStyle w:val="Caption"/>
      </w:pPr>
      <w:r w:rsidRPr="0035532F">
        <w:rPr>
          <w:b/>
          <w:bCs/>
        </w:rPr>
        <w:t xml:space="preserve">Fig 1. </w:t>
      </w:r>
      <w:r w:rsidRPr="0035532F">
        <w:rPr>
          <w:bCs/>
        </w:rPr>
        <w:t>The diagram on HBV testing of pregnant women to prevent MTCT of HBV and refer eligible women to treatment.</w:t>
      </w:r>
    </w:p>
    <w:p w14:paraId="7195FE8D" w14:textId="3A1E0E9A" w:rsidR="000D711A" w:rsidRPr="000D711A" w:rsidRDefault="000D711A" w:rsidP="000D711A">
      <w:r w:rsidRPr="000D711A">
        <w:t>The socio-demographic characteristics such as gestation period, gravidity</w:t>
      </w:r>
      <w:r w:rsidR="006B049C">
        <w:t>,</w:t>
      </w:r>
      <w:r w:rsidRPr="000D711A">
        <w:t xml:space="preserve"> and unvaccinated women were significantly associated with the risk of carrying HBsAg among the study pregnant women (p&lt;0,05). </w:t>
      </w:r>
      <w:r w:rsidR="00A23E71">
        <w:t>On the other hand, t</w:t>
      </w:r>
      <w:r w:rsidRPr="000D711A">
        <w:t>he risk factors which appeared to be significantly associated with the seroprevalence of HBsAg were blood transfusion history and unprotected sex (p=0,03).</w:t>
      </w:r>
    </w:p>
    <w:p w14:paraId="1D63BC27" w14:textId="77777777" w:rsidR="00434A17" w:rsidRDefault="000D711A" w:rsidP="000D711A">
      <w:r w:rsidRPr="000D711A">
        <w:t>The socio-demographic characteristics and risk factors of carrying HBsAg among the study population are listed in (Table 1).</w:t>
      </w:r>
    </w:p>
    <w:p w14:paraId="23BC0217" w14:textId="77777777" w:rsidR="00C61AC1" w:rsidRDefault="00C61AC1" w:rsidP="00434A17">
      <w:pPr>
        <w:pStyle w:val="Caption"/>
        <w:keepNext/>
      </w:pPr>
    </w:p>
    <w:p w14:paraId="5E8CA321" w14:textId="7E6D0F92" w:rsidR="00434A17" w:rsidRDefault="00434A17" w:rsidP="00434A17">
      <w:pPr>
        <w:pStyle w:val="Caption"/>
        <w:keepNext/>
      </w:pPr>
      <w:r>
        <w:t xml:space="preserve">Table </w:t>
      </w:r>
      <w:fldSimple w:instr=" SEQ Table \* ARABIC ">
        <w:r w:rsidR="002D40E0">
          <w:rPr>
            <w:noProof/>
          </w:rPr>
          <w:t>1</w:t>
        </w:r>
      </w:fldSimple>
      <w:r w:rsidRPr="000E312F">
        <w:rPr>
          <w:i w:val="0"/>
          <w:iCs w:val="0"/>
          <w:color w:val="auto"/>
          <w:sz w:val="22"/>
          <w:szCs w:val="22"/>
        </w:rPr>
        <w:t xml:space="preserve"> </w:t>
      </w:r>
      <w:r w:rsidRPr="000E312F">
        <w:t>Seroprevalence of HBsAg in pregnant women according to their risk factors</w:t>
      </w:r>
    </w:p>
    <w:tbl>
      <w:tblPr>
        <w:tblStyle w:val="Tableausimple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roprevalence of HBsAg in pregnant women according to their risk factors"/>
        <w:tblDescription w:val="N: number, OR: odds ratio, %: percentage"/>
      </w:tblPr>
      <w:tblGrid>
        <w:gridCol w:w="3148"/>
        <w:gridCol w:w="1531"/>
        <w:gridCol w:w="1261"/>
        <w:gridCol w:w="1172"/>
        <w:gridCol w:w="1459"/>
        <w:gridCol w:w="501"/>
      </w:tblGrid>
      <w:tr w:rsidR="00434A17" w:rsidRPr="000273C1" w14:paraId="7B447FC7" w14:textId="77777777" w:rsidTr="008A3869">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35" w:type="pct"/>
            <w:tcBorders>
              <w:top w:val="single" w:sz="4" w:space="0" w:color="auto"/>
              <w:bottom w:val="single" w:sz="4" w:space="0" w:color="auto"/>
            </w:tcBorders>
            <w:vAlign w:val="center"/>
          </w:tcPr>
          <w:p w14:paraId="545B133C" w14:textId="77777777" w:rsidR="00434A17" w:rsidRPr="000273C1" w:rsidRDefault="00434A17" w:rsidP="008A3869">
            <w:pPr>
              <w:rPr>
                <w:sz w:val="16"/>
                <w:szCs w:val="16"/>
              </w:rPr>
            </w:pPr>
          </w:p>
        </w:tc>
        <w:tc>
          <w:tcPr>
            <w:tcW w:w="844" w:type="pct"/>
            <w:tcBorders>
              <w:top w:val="single" w:sz="4" w:space="0" w:color="auto"/>
              <w:bottom w:val="single" w:sz="4" w:space="0" w:color="auto"/>
            </w:tcBorders>
            <w:vAlign w:val="center"/>
          </w:tcPr>
          <w:p w14:paraId="44FDD45D" w14:textId="77777777" w:rsidR="00434A17" w:rsidRPr="000273C1" w:rsidRDefault="00434A17" w:rsidP="008A3869">
            <w:pPr>
              <w:cnfStyle w:val="100000000000" w:firstRow="1" w:lastRow="0" w:firstColumn="0" w:lastColumn="0" w:oddVBand="0" w:evenVBand="0" w:oddHBand="0" w:evenHBand="0" w:firstRowFirstColumn="0" w:firstRowLastColumn="0" w:lastRowFirstColumn="0" w:lastRowLastColumn="0"/>
              <w:rPr>
                <w:sz w:val="16"/>
                <w:szCs w:val="16"/>
              </w:rPr>
            </w:pPr>
          </w:p>
        </w:tc>
        <w:tc>
          <w:tcPr>
            <w:tcW w:w="1341" w:type="pct"/>
            <w:gridSpan w:val="2"/>
            <w:tcBorders>
              <w:top w:val="single" w:sz="4" w:space="0" w:color="auto"/>
              <w:bottom w:val="single" w:sz="4" w:space="0" w:color="auto"/>
            </w:tcBorders>
            <w:vAlign w:val="center"/>
          </w:tcPr>
          <w:p w14:paraId="58C8DF62" w14:textId="77777777" w:rsidR="00434A17" w:rsidRPr="000273C1" w:rsidRDefault="00434A17" w:rsidP="008A3869">
            <w:pPr>
              <w:cnfStyle w:val="100000000000" w:firstRow="1" w:lastRow="0" w:firstColumn="0" w:lastColumn="0" w:oddVBand="0" w:evenVBand="0" w:oddHBand="0" w:evenHBand="0" w:firstRowFirstColumn="0" w:firstRowLastColumn="0" w:lastRowFirstColumn="0" w:lastRowLastColumn="0"/>
              <w:rPr>
                <w:b w:val="0"/>
                <w:bCs w:val="0"/>
                <w:sz w:val="16"/>
                <w:szCs w:val="16"/>
              </w:rPr>
            </w:pPr>
            <w:proofErr w:type="spellStart"/>
            <w:r w:rsidRPr="000273C1">
              <w:rPr>
                <w:sz w:val="16"/>
                <w:szCs w:val="16"/>
              </w:rPr>
              <w:t>HBsAg</w:t>
            </w:r>
            <w:proofErr w:type="spellEnd"/>
            <w:r w:rsidRPr="000273C1">
              <w:rPr>
                <w:sz w:val="16"/>
                <w:szCs w:val="16"/>
              </w:rPr>
              <w:t xml:space="preserve"> </w:t>
            </w:r>
          </w:p>
        </w:tc>
        <w:tc>
          <w:tcPr>
            <w:tcW w:w="804" w:type="pct"/>
            <w:tcBorders>
              <w:top w:val="single" w:sz="4" w:space="0" w:color="auto"/>
              <w:bottom w:val="single" w:sz="4" w:space="0" w:color="auto"/>
            </w:tcBorders>
            <w:vAlign w:val="center"/>
          </w:tcPr>
          <w:p w14:paraId="2D2E8626" w14:textId="77777777" w:rsidR="00434A17" w:rsidRPr="000273C1" w:rsidRDefault="00434A17" w:rsidP="008A3869">
            <w:pPr>
              <w:spacing w:after="160"/>
              <w:cnfStyle w:val="100000000000" w:firstRow="1" w:lastRow="0" w:firstColumn="0" w:lastColumn="0" w:oddVBand="0" w:evenVBand="0" w:oddHBand="0" w:evenHBand="0" w:firstRowFirstColumn="0" w:firstRowLastColumn="0" w:lastRowFirstColumn="0" w:lastRowLastColumn="0"/>
              <w:rPr>
                <w:sz w:val="16"/>
                <w:szCs w:val="16"/>
              </w:rPr>
            </w:pPr>
            <w:r w:rsidRPr="000273C1">
              <w:rPr>
                <w:sz w:val="16"/>
                <w:szCs w:val="16"/>
              </w:rPr>
              <w:t>OR (CI 95%)</w:t>
            </w:r>
          </w:p>
        </w:tc>
        <w:tc>
          <w:tcPr>
            <w:tcW w:w="276" w:type="pct"/>
            <w:tcBorders>
              <w:top w:val="single" w:sz="4" w:space="0" w:color="auto"/>
              <w:bottom w:val="single" w:sz="4" w:space="0" w:color="auto"/>
            </w:tcBorders>
            <w:vAlign w:val="center"/>
          </w:tcPr>
          <w:p w14:paraId="6CDD2795" w14:textId="77777777" w:rsidR="00434A17" w:rsidRPr="000273C1" w:rsidRDefault="00434A17" w:rsidP="008A3869">
            <w:pPr>
              <w:spacing w:after="160"/>
              <w:cnfStyle w:val="100000000000" w:firstRow="1" w:lastRow="0" w:firstColumn="0" w:lastColumn="0" w:oddVBand="0" w:evenVBand="0" w:oddHBand="0" w:evenHBand="0" w:firstRowFirstColumn="0" w:firstRowLastColumn="0" w:lastRowFirstColumn="0" w:lastRowLastColumn="0"/>
              <w:rPr>
                <w:sz w:val="16"/>
                <w:szCs w:val="16"/>
              </w:rPr>
            </w:pPr>
            <w:r w:rsidRPr="000273C1">
              <w:rPr>
                <w:sz w:val="16"/>
                <w:szCs w:val="16"/>
              </w:rPr>
              <w:t>P</w:t>
            </w:r>
          </w:p>
        </w:tc>
      </w:tr>
      <w:tr w:rsidR="00434A17" w:rsidRPr="000273C1" w14:paraId="6738AAB8" w14:textId="77777777" w:rsidTr="008A386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35" w:type="pct"/>
            <w:tcBorders>
              <w:top w:val="single" w:sz="4" w:space="0" w:color="auto"/>
            </w:tcBorders>
            <w:vAlign w:val="center"/>
          </w:tcPr>
          <w:p w14:paraId="0DE6F0DA" w14:textId="77777777" w:rsidR="00434A17" w:rsidRPr="000273C1" w:rsidRDefault="00434A17" w:rsidP="008A3869">
            <w:pPr>
              <w:rPr>
                <w:sz w:val="16"/>
                <w:szCs w:val="16"/>
              </w:rPr>
            </w:pPr>
          </w:p>
        </w:tc>
        <w:tc>
          <w:tcPr>
            <w:tcW w:w="844" w:type="pct"/>
            <w:tcBorders>
              <w:top w:val="single" w:sz="4" w:space="0" w:color="auto"/>
            </w:tcBorders>
            <w:vAlign w:val="center"/>
          </w:tcPr>
          <w:p w14:paraId="6FB2A2E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695" w:type="pct"/>
            <w:tcBorders>
              <w:top w:val="single" w:sz="4" w:space="0" w:color="auto"/>
            </w:tcBorders>
            <w:vAlign w:val="center"/>
          </w:tcPr>
          <w:p w14:paraId="33204B3D"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Positive (%)</w:t>
            </w:r>
          </w:p>
        </w:tc>
        <w:tc>
          <w:tcPr>
            <w:tcW w:w="646" w:type="pct"/>
            <w:tcBorders>
              <w:top w:val="single" w:sz="4" w:space="0" w:color="auto"/>
            </w:tcBorders>
            <w:vAlign w:val="center"/>
          </w:tcPr>
          <w:p w14:paraId="78F33C6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0273C1">
              <w:rPr>
                <w:sz w:val="16"/>
                <w:szCs w:val="16"/>
              </w:rPr>
              <w:t>Negative</w:t>
            </w:r>
            <w:proofErr w:type="spellEnd"/>
            <w:r w:rsidRPr="000273C1">
              <w:rPr>
                <w:sz w:val="16"/>
                <w:szCs w:val="16"/>
              </w:rPr>
              <w:t xml:space="preserve"> (%)</w:t>
            </w:r>
          </w:p>
        </w:tc>
        <w:tc>
          <w:tcPr>
            <w:tcW w:w="804" w:type="pct"/>
            <w:tcBorders>
              <w:top w:val="single" w:sz="4" w:space="0" w:color="auto"/>
            </w:tcBorders>
            <w:vAlign w:val="center"/>
          </w:tcPr>
          <w:p w14:paraId="2660FBB5"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b/>
                <w:sz w:val="16"/>
                <w:szCs w:val="16"/>
              </w:rPr>
            </w:pPr>
          </w:p>
        </w:tc>
        <w:tc>
          <w:tcPr>
            <w:tcW w:w="276" w:type="pct"/>
            <w:vAlign w:val="center"/>
          </w:tcPr>
          <w:p w14:paraId="71A522E5"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b/>
                <w:sz w:val="16"/>
                <w:szCs w:val="16"/>
              </w:rPr>
            </w:pPr>
          </w:p>
        </w:tc>
      </w:tr>
      <w:tr w:rsidR="00434A17" w:rsidRPr="000273C1" w14:paraId="0096D3B2" w14:textId="77777777" w:rsidTr="008A3869">
        <w:trPr>
          <w:trHeight w:val="219"/>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03FA34AE" w14:textId="77777777" w:rsidR="00434A17" w:rsidRPr="000273C1" w:rsidRDefault="00434A17" w:rsidP="008A3869">
            <w:pPr>
              <w:rPr>
                <w:sz w:val="16"/>
                <w:szCs w:val="16"/>
              </w:rPr>
            </w:pPr>
            <w:r w:rsidRPr="000273C1">
              <w:rPr>
                <w:sz w:val="16"/>
                <w:szCs w:val="16"/>
                <w:lang w:val="en-US"/>
              </w:rPr>
              <w:t>Age (years)</w:t>
            </w:r>
          </w:p>
        </w:tc>
        <w:tc>
          <w:tcPr>
            <w:tcW w:w="844" w:type="pct"/>
            <w:vAlign w:val="center"/>
          </w:tcPr>
          <w:p w14:paraId="30C3B6E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&lt; 20</w:t>
            </w:r>
          </w:p>
        </w:tc>
        <w:tc>
          <w:tcPr>
            <w:tcW w:w="695" w:type="pct"/>
            <w:vAlign w:val="center"/>
          </w:tcPr>
          <w:p w14:paraId="5F4C7E8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14 (5.7)</w:t>
            </w:r>
          </w:p>
        </w:tc>
        <w:tc>
          <w:tcPr>
            <w:tcW w:w="646" w:type="pct"/>
            <w:vAlign w:val="center"/>
          </w:tcPr>
          <w:p w14:paraId="149EED3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231 (94.3)</w:t>
            </w:r>
          </w:p>
        </w:tc>
        <w:tc>
          <w:tcPr>
            <w:tcW w:w="804" w:type="pct"/>
            <w:vAlign w:val="center"/>
          </w:tcPr>
          <w:p w14:paraId="3000221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1.3 (0.8 – 1.4)</w:t>
            </w:r>
          </w:p>
        </w:tc>
        <w:tc>
          <w:tcPr>
            <w:tcW w:w="276" w:type="pct"/>
            <w:vMerge w:val="restart"/>
            <w:vAlign w:val="center"/>
          </w:tcPr>
          <w:p w14:paraId="1028998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0.09</w:t>
            </w:r>
          </w:p>
        </w:tc>
      </w:tr>
      <w:tr w:rsidR="00434A17" w:rsidRPr="000273C1" w14:paraId="54781E1F" w14:textId="77777777" w:rsidTr="008A3869">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35440C9C" w14:textId="77777777" w:rsidR="00434A17" w:rsidRPr="000273C1" w:rsidRDefault="00434A17" w:rsidP="008A3869">
            <w:pPr>
              <w:rPr>
                <w:sz w:val="16"/>
                <w:szCs w:val="16"/>
              </w:rPr>
            </w:pPr>
          </w:p>
        </w:tc>
        <w:tc>
          <w:tcPr>
            <w:tcW w:w="844" w:type="pct"/>
            <w:vAlign w:val="center"/>
          </w:tcPr>
          <w:p w14:paraId="0EA49850"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[20 – 34]</w:t>
            </w:r>
          </w:p>
        </w:tc>
        <w:tc>
          <w:tcPr>
            <w:tcW w:w="695" w:type="pct"/>
            <w:vAlign w:val="center"/>
          </w:tcPr>
          <w:p w14:paraId="5B73F9A8"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30 (3.8)</w:t>
            </w:r>
          </w:p>
        </w:tc>
        <w:tc>
          <w:tcPr>
            <w:tcW w:w="646" w:type="pct"/>
            <w:vAlign w:val="center"/>
          </w:tcPr>
          <w:p w14:paraId="0B3D9A4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755 (96.2)</w:t>
            </w:r>
          </w:p>
        </w:tc>
        <w:tc>
          <w:tcPr>
            <w:tcW w:w="804" w:type="pct"/>
            <w:vAlign w:val="center"/>
          </w:tcPr>
          <w:p w14:paraId="55538747"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1.1 (0.9 – 1.4)</w:t>
            </w:r>
          </w:p>
        </w:tc>
        <w:tc>
          <w:tcPr>
            <w:tcW w:w="276" w:type="pct"/>
            <w:vMerge/>
            <w:vAlign w:val="center"/>
          </w:tcPr>
          <w:p w14:paraId="00799C9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0051C5A0" w14:textId="77777777" w:rsidTr="008A3869">
        <w:trPr>
          <w:trHeight w:val="273"/>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1F2874FD" w14:textId="77777777" w:rsidR="00434A17" w:rsidRPr="000273C1" w:rsidRDefault="00434A17" w:rsidP="008A3869">
            <w:pPr>
              <w:rPr>
                <w:sz w:val="16"/>
                <w:szCs w:val="16"/>
              </w:rPr>
            </w:pPr>
          </w:p>
        </w:tc>
        <w:tc>
          <w:tcPr>
            <w:tcW w:w="844" w:type="pct"/>
            <w:vAlign w:val="center"/>
          </w:tcPr>
          <w:p w14:paraId="6E1CD82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[35 – 44]</w:t>
            </w:r>
          </w:p>
        </w:tc>
        <w:tc>
          <w:tcPr>
            <w:tcW w:w="695" w:type="pct"/>
            <w:vAlign w:val="center"/>
          </w:tcPr>
          <w:p w14:paraId="639D9D52"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32 (4.7)</w:t>
            </w:r>
          </w:p>
        </w:tc>
        <w:tc>
          <w:tcPr>
            <w:tcW w:w="646" w:type="pct"/>
            <w:vAlign w:val="center"/>
          </w:tcPr>
          <w:p w14:paraId="30A9398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649 (95.3)</w:t>
            </w:r>
          </w:p>
        </w:tc>
        <w:tc>
          <w:tcPr>
            <w:tcW w:w="804" w:type="pct"/>
            <w:vAlign w:val="center"/>
          </w:tcPr>
          <w:p w14:paraId="671057EA"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1.7 (1.3 – 2.7)</w:t>
            </w:r>
          </w:p>
        </w:tc>
        <w:tc>
          <w:tcPr>
            <w:tcW w:w="276" w:type="pct"/>
            <w:vMerge/>
            <w:vAlign w:val="center"/>
          </w:tcPr>
          <w:p w14:paraId="7909997A"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p>
        </w:tc>
      </w:tr>
      <w:tr w:rsidR="00434A17" w:rsidRPr="000273C1" w14:paraId="0B8DBC36" w14:textId="77777777" w:rsidTr="008A386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5C17389B" w14:textId="77777777" w:rsidR="00434A17" w:rsidRPr="000273C1" w:rsidRDefault="00434A17" w:rsidP="008A3869">
            <w:pPr>
              <w:rPr>
                <w:sz w:val="16"/>
                <w:szCs w:val="16"/>
              </w:rPr>
            </w:pPr>
            <w:r>
              <w:rPr>
                <w:sz w:val="16"/>
                <w:szCs w:val="16"/>
                <w:lang w:val="en-US"/>
              </w:rPr>
              <w:t>G</w:t>
            </w:r>
            <w:r w:rsidRPr="000273C1">
              <w:rPr>
                <w:sz w:val="16"/>
                <w:szCs w:val="16"/>
                <w:lang w:val="en-US"/>
              </w:rPr>
              <w:t>estation period (trimesters) (weeks)</w:t>
            </w:r>
          </w:p>
        </w:tc>
        <w:tc>
          <w:tcPr>
            <w:tcW w:w="844" w:type="pct"/>
            <w:vAlign w:val="center"/>
          </w:tcPr>
          <w:p w14:paraId="01E375F8"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w:t>
            </w:r>
            <w:r w:rsidRPr="000273C1">
              <w:rPr>
                <w:sz w:val="16"/>
                <w:szCs w:val="16"/>
                <w:vertAlign w:val="superscript"/>
              </w:rPr>
              <w:t xml:space="preserve">st </w:t>
            </w:r>
            <w:r w:rsidRPr="000273C1">
              <w:rPr>
                <w:sz w:val="16"/>
                <w:szCs w:val="16"/>
              </w:rPr>
              <w:t>(&lt; 14)</w:t>
            </w:r>
          </w:p>
        </w:tc>
        <w:tc>
          <w:tcPr>
            <w:tcW w:w="695" w:type="pct"/>
            <w:vAlign w:val="center"/>
          </w:tcPr>
          <w:p w14:paraId="0E315CED"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9 (2.3)</w:t>
            </w:r>
          </w:p>
        </w:tc>
        <w:tc>
          <w:tcPr>
            <w:tcW w:w="646" w:type="pct"/>
            <w:vAlign w:val="center"/>
          </w:tcPr>
          <w:p w14:paraId="16C69B90"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387 (97.7)</w:t>
            </w:r>
          </w:p>
        </w:tc>
        <w:tc>
          <w:tcPr>
            <w:tcW w:w="804" w:type="pct"/>
            <w:vAlign w:val="center"/>
          </w:tcPr>
          <w:p w14:paraId="5C4A94E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2.2 (1.4 – 2.7)</w:t>
            </w:r>
          </w:p>
        </w:tc>
        <w:tc>
          <w:tcPr>
            <w:tcW w:w="276" w:type="pct"/>
            <w:vMerge w:val="restart"/>
            <w:vAlign w:val="center"/>
          </w:tcPr>
          <w:p w14:paraId="343FB84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0.02</w:t>
            </w:r>
          </w:p>
        </w:tc>
      </w:tr>
      <w:tr w:rsidR="00434A17" w:rsidRPr="000273C1" w14:paraId="13C8ED6D" w14:textId="77777777" w:rsidTr="008A3869">
        <w:trPr>
          <w:trHeight w:val="318"/>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577A287A" w14:textId="77777777" w:rsidR="00434A17" w:rsidRPr="000273C1" w:rsidRDefault="00434A17" w:rsidP="008A3869">
            <w:pPr>
              <w:rPr>
                <w:sz w:val="16"/>
                <w:szCs w:val="16"/>
              </w:rPr>
            </w:pPr>
          </w:p>
        </w:tc>
        <w:tc>
          <w:tcPr>
            <w:tcW w:w="844" w:type="pct"/>
            <w:vAlign w:val="center"/>
          </w:tcPr>
          <w:p w14:paraId="046FA76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2nd (14 – 28)</w:t>
            </w:r>
          </w:p>
        </w:tc>
        <w:tc>
          <w:tcPr>
            <w:tcW w:w="695" w:type="pct"/>
            <w:vAlign w:val="center"/>
          </w:tcPr>
          <w:p w14:paraId="4A755D5A"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28 (5.2)</w:t>
            </w:r>
          </w:p>
        </w:tc>
        <w:tc>
          <w:tcPr>
            <w:tcW w:w="646" w:type="pct"/>
            <w:vAlign w:val="center"/>
          </w:tcPr>
          <w:p w14:paraId="138B1E1D"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513 (94.8)</w:t>
            </w:r>
          </w:p>
        </w:tc>
        <w:tc>
          <w:tcPr>
            <w:tcW w:w="804" w:type="pct"/>
            <w:vAlign w:val="center"/>
          </w:tcPr>
          <w:p w14:paraId="5B0EFEE6"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1.4 (1.2 – 2.3)</w:t>
            </w:r>
          </w:p>
        </w:tc>
        <w:tc>
          <w:tcPr>
            <w:tcW w:w="276" w:type="pct"/>
            <w:vMerge/>
            <w:vAlign w:val="center"/>
          </w:tcPr>
          <w:p w14:paraId="6955988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p>
        </w:tc>
      </w:tr>
      <w:tr w:rsidR="00434A17" w:rsidRPr="000273C1" w14:paraId="35C34A51" w14:textId="77777777" w:rsidTr="008A386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1E493089" w14:textId="77777777" w:rsidR="00434A17" w:rsidRPr="000273C1" w:rsidRDefault="00434A17" w:rsidP="008A3869">
            <w:pPr>
              <w:rPr>
                <w:sz w:val="16"/>
                <w:szCs w:val="16"/>
              </w:rPr>
            </w:pPr>
          </w:p>
        </w:tc>
        <w:tc>
          <w:tcPr>
            <w:tcW w:w="844" w:type="pct"/>
            <w:vAlign w:val="center"/>
          </w:tcPr>
          <w:p w14:paraId="78D7CB9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3</w:t>
            </w:r>
            <w:r w:rsidRPr="000273C1">
              <w:rPr>
                <w:sz w:val="16"/>
                <w:szCs w:val="16"/>
                <w:vertAlign w:val="superscript"/>
              </w:rPr>
              <w:t>rd</w:t>
            </w:r>
            <w:r w:rsidRPr="000273C1">
              <w:rPr>
                <w:sz w:val="16"/>
                <w:szCs w:val="16"/>
              </w:rPr>
              <w:t xml:space="preserve"> (&gt; 28)</w:t>
            </w:r>
          </w:p>
        </w:tc>
        <w:tc>
          <w:tcPr>
            <w:tcW w:w="695" w:type="pct"/>
            <w:vAlign w:val="center"/>
          </w:tcPr>
          <w:p w14:paraId="09AB29B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39 (5.0)</w:t>
            </w:r>
          </w:p>
        </w:tc>
        <w:tc>
          <w:tcPr>
            <w:tcW w:w="646" w:type="pct"/>
            <w:vAlign w:val="center"/>
          </w:tcPr>
          <w:p w14:paraId="066B354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735 (95.0)</w:t>
            </w:r>
          </w:p>
        </w:tc>
        <w:tc>
          <w:tcPr>
            <w:tcW w:w="804" w:type="pct"/>
            <w:vAlign w:val="center"/>
          </w:tcPr>
          <w:p w14:paraId="59E6E32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2.6 (1.1 – 3.7)</w:t>
            </w:r>
          </w:p>
        </w:tc>
        <w:tc>
          <w:tcPr>
            <w:tcW w:w="276" w:type="pct"/>
            <w:vMerge/>
            <w:vAlign w:val="center"/>
          </w:tcPr>
          <w:p w14:paraId="09A5B95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241E1D4D" w14:textId="77777777" w:rsidTr="008A3869">
        <w:trPr>
          <w:trHeight w:val="282"/>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2006E2DD" w14:textId="77777777" w:rsidR="00434A17" w:rsidRPr="000273C1" w:rsidRDefault="00434A17" w:rsidP="008A3869">
            <w:pPr>
              <w:rPr>
                <w:sz w:val="16"/>
                <w:szCs w:val="16"/>
              </w:rPr>
            </w:pPr>
            <w:r w:rsidRPr="000273C1">
              <w:rPr>
                <w:sz w:val="16"/>
                <w:szCs w:val="16"/>
                <w:lang w:val="en-US"/>
              </w:rPr>
              <w:t>Gravidity</w:t>
            </w:r>
          </w:p>
        </w:tc>
        <w:tc>
          <w:tcPr>
            <w:tcW w:w="844" w:type="pct"/>
            <w:vAlign w:val="center"/>
          </w:tcPr>
          <w:p w14:paraId="4339FF2B"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0273C1">
              <w:rPr>
                <w:sz w:val="16"/>
                <w:szCs w:val="16"/>
              </w:rPr>
              <w:t>Primigravida</w:t>
            </w:r>
            <w:proofErr w:type="spellEnd"/>
          </w:p>
        </w:tc>
        <w:tc>
          <w:tcPr>
            <w:tcW w:w="695" w:type="pct"/>
            <w:vAlign w:val="center"/>
          </w:tcPr>
          <w:p w14:paraId="22FEE80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29 (3.8)</w:t>
            </w:r>
          </w:p>
        </w:tc>
        <w:tc>
          <w:tcPr>
            <w:tcW w:w="646" w:type="pct"/>
            <w:vAlign w:val="center"/>
          </w:tcPr>
          <w:p w14:paraId="2817C1AA"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729 (96.2)</w:t>
            </w:r>
          </w:p>
        </w:tc>
        <w:tc>
          <w:tcPr>
            <w:tcW w:w="804" w:type="pct"/>
            <w:vAlign w:val="center"/>
          </w:tcPr>
          <w:p w14:paraId="326D52ED"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2.2 (1.5 – 2.8)</w:t>
            </w:r>
          </w:p>
        </w:tc>
        <w:tc>
          <w:tcPr>
            <w:tcW w:w="276" w:type="pct"/>
            <w:vMerge w:val="restart"/>
            <w:vAlign w:val="center"/>
          </w:tcPr>
          <w:p w14:paraId="27132278"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0.01</w:t>
            </w:r>
          </w:p>
        </w:tc>
      </w:tr>
      <w:tr w:rsidR="00434A17" w:rsidRPr="000273C1" w14:paraId="2ABBDB32"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3256E64B" w14:textId="77777777" w:rsidR="00434A17" w:rsidRPr="000273C1" w:rsidRDefault="00434A17" w:rsidP="008A3869">
            <w:pPr>
              <w:rPr>
                <w:sz w:val="16"/>
                <w:szCs w:val="16"/>
              </w:rPr>
            </w:pPr>
          </w:p>
        </w:tc>
        <w:tc>
          <w:tcPr>
            <w:tcW w:w="844" w:type="pct"/>
            <w:vAlign w:val="center"/>
          </w:tcPr>
          <w:p w14:paraId="4ACDA47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0273C1">
              <w:rPr>
                <w:sz w:val="16"/>
                <w:szCs w:val="16"/>
              </w:rPr>
              <w:t>Multigravida</w:t>
            </w:r>
            <w:proofErr w:type="spellEnd"/>
          </w:p>
        </w:tc>
        <w:tc>
          <w:tcPr>
            <w:tcW w:w="695" w:type="pct"/>
            <w:vAlign w:val="center"/>
          </w:tcPr>
          <w:p w14:paraId="4E2C0FB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47 (4.9)</w:t>
            </w:r>
          </w:p>
        </w:tc>
        <w:tc>
          <w:tcPr>
            <w:tcW w:w="646" w:type="pct"/>
            <w:vAlign w:val="center"/>
          </w:tcPr>
          <w:p w14:paraId="0B631A07"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906 (95.1)</w:t>
            </w:r>
          </w:p>
        </w:tc>
        <w:tc>
          <w:tcPr>
            <w:tcW w:w="804" w:type="pct"/>
            <w:vAlign w:val="center"/>
          </w:tcPr>
          <w:p w14:paraId="73EA2368"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2.7 (1.6 – 3.9)</w:t>
            </w:r>
          </w:p>
        </w:tc>
        <w:tc>
          <w:tcPr>
            <w:tcW w:w="276" w:type="pct"/>
            <w:vMerge/>
            <w:vAlign w:val="center"/>
          </w:tcPr>
          <w:p w14:paraId="785D34B4"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11DA657E" w14:textId="77777777" w:rsidTr="008A3869">
        <w:trPr>
          <w:trHeight w:val="237"/>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03D4E61C" w14:textId="77777777" w:rsidR="00434A17" w:rsidRPr="000273C1" w:rsidRDefault="00434A17" w:rsidP="008A3869">
            <w:pPr>
              <w:rPr>
                <w:sz w:val="16"/>
                <w:szCs w:val="16"/>
              </w:rPr>
            </w:pPr>
            <w:r w:rsidRPr="000273C1">
              <w:rPr>
                <w:sz w:val="16"/>
                <w:szCs w:val="16"/>
                <w:lang w:val="en-US"/>
              </w:rPr>
              <w:t>HBV vaccination</w:t>
            </w:r>
          </w:p>
        </w:tc>
        <w:tc>
          <w:tcPr>
            <w:tcW w:w="844" w:type="pct"/>
            <w:vAlign w:val="center"/>
          </w:tcPr>
          <w:p w14:paraId="198C649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0273C1">
              <w:rPr>
                <w:sz w:val="16"/>
                <w:szCs w:val="16"/>
              </w:rPr>
              <w:t>Vaccinated</w:t>
            </w:r>
            <w:proofErr w:type="spellEnd"/>
          </w:p>
        </w:tc>
        <w:tc>
          <w:tcPr>
            <w:tcW w:w="695" w:type="pct"/>
            <w:vAlign w:val="center"/>
          </w:tcPr>
          <w:p w14:paraId="39FBB2F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 (0.0)</w:t>
            </w:r>
          </w:p>
        </w:tc>
        <w:tc>
          <w:tcPr>
            <w:tcW w:w="646" w:type="pct"/>
            <w:vAlign w:val="center"/>
          </w:tcPr>
          <w:p w14:paraId="080DC431"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188 (100.0)</w:t>
            </w:r>
          </w:p>
        </w:tc>
        <w:tc>
          <w:tcPr>
            <w:tcW w:w="804" w:type="pct"/>
            <w:vAlign w:val="center"/>
          </w:tcPr>
          <w:p w14:paraId="132C351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1.2 (0.8 – 2.2)</w:t>
            </w:r>
          </w:p>
        </w:tc>
        <w:tc>
          <w:tcPr>
            <w:tcW w:w="276" w:type="pct"/>
            <w:vMerge w:val="restart"/>
            <w:vAlign w:val="center"/>
          </w:tcPr>
          <w:p w14:paraId="21FD6A0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0.01</w:t>
            </w:r>
          </w:p>
        </w:tc>
      </w:tr>
      <w:tr w:rsidR="00434A17" w:rsidRPr="000273C1" w14:paraId="3457EFF0" w14:textId="77777777" w:rsidTr="008A3869">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0274546A" w14:textId="77777777" w:rsidR="00434A17" w:rsidRPr="000273C1" w:rsidRDefault="00434A17" w:rsidP="008A3869">
            <w:pPr>
              <w:rPr>
                <w:sz w:val="16"/>
                <w:szCs w:val="16"/>
              </w:rPr>
            </w:pPr>
          </w:p>
        </w:tc>
        <w:tc>
          <w:tcPr>
            <w:tcW w:w="844" w:type="pct"/>
            <w:vAlign w:val="center"/>
          </w:tcPr>
          <w:p w14:paraId="43D71E7B"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0273C1">
              <w:rPr>
                <w:sz w:val="16"/>
                <w:szCs w:val="16"/>
              </w:rPr>
              <w:t>Unvaccinated</w:t>
            </w:r>
            <w:proofErr w:type="spellEnd"/>
          </w:p>
        </w:tc>
        <w:tc>
          <w:tcPr>
            <w:tcW w:w="695" w:type="pct"/>
            <w:vAlign w:val="center"/>
          </w:tcPr>
          <w:p w14:paraId="2EB9227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76 (5.0)</w:t>
            </w:r>
          </w:p>
        </w:tc>
        <w:tc>
          <w:tcPr>
            <w:tcW w:w="646" w:type="pct"/>
            <w:vAlign w:val="center"/>
          </w:tcPr>
          <w:p w14:paraId="0F6BE82E"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1447 (95.0)</w:t>
            </w:r>
          </w:p>
        </w:tc>
        <w:tc>
          <w:tcPr>
            <w:tcW w:w="804" w:type="pct"/>
            <w:vAlign w:val="center"/>
          </w:tcPr>
          <w:p w14:paraId="39B6E1F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2.2 (1.6 – 2.7)</w:t>
            </w:r>
          </w:p>
        </w:tc>
        <w:tc>
          <w:tcPr>
            <w:tcW w:w="276" w:type="pct"/>
            <w:vMerge/>
            <w:vAlign w:val="center"/>
          </w:tcPr>
          <w:p w14:paraId="3808600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3277E16A" w14:textId="77777777" w:rsidTr="008A3869">
        <w:trPr>
          <w:trHeight w:val="282"/>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2C9CA168" w14:textId="77777777" w:rsidR="00434A17" w:rsidRPr="000273C1" w:rsidRDefault="00434A17" w:rsidP="008A3869">
            <w:pPr>
              <w:rPr>
                <w:sz w:val="16"/>
                <w:szCs w:val="16"/>
              </w:rPr>
            </w:pPr>
            <w:r w:rsidRPr="000273C1">
              <w:rPr>
                <w:sz w:val="16"/>
                <w:szCs w:val="16"/>
                <w:lang w:val="en-US"/>
              </w:rPr>
              <w:t>Marital status</w:t>
            </w:r>
          </w:p>
        </w:tc>
        <w:tc>
          <w:tcPr>
            <w:tcW w:w="844" w:type="pct"/>
            <w:vAlign w:val="center"/>
          </w:tcPr>
          <w:p w14:paraId="0FE8D6BF"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Married</w:t>
            </w:r>
          </w:p>
        </w:tc>
        <w:tc>
          <w:tcPr>
            <w:tcW w:w="695" w:type="pct"/>
            <w:vAlign w:val="center"/>
          </w:tcPr>
          <w:p w14:paraId="72830732"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51 (4.6)</w:t>
            </w:r>
          </w:p>
        </w:tc>
        <w:tc>
          <w:tcPr>
            <w:tcW w:w="646" w:type="pct"/>
            <w:vAlign w:val="center"/>
          </w:tcPr>
          <w:p w14:paraId="27B7F0A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1051 (95.4)</w:t>
            </w:r>
          </w:p>
        </w:tc>
        <w:tc>
          <w:tcPr>
            <w:tcW w:w="804" w:type="pct"/>
            <w:vAlign w:val="center"/>
          </w:tcPr>
          <w:p w14:paraId="56979792"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1.1 (0.6 – 2.1)</w:t>
            </w:r>
          </w:p>
        </w:tc>
        <w:tc>
          <w:tcPr>
            <w:tcW w:w="276" w:type="pct"/>
            <w:vMerge w:val="restart"/>
            <w:vAlign w:val="center"/>
          </w:tcPr>
          <w:p w14:paraId="109EADA2"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0.17</w:t>
            </w:r>
          </w:p>
        </w:tc>
      </w:tr>
      <w:tr w:rsidR="00434A17" w:rsidRPr="000273C1" w14:paraId="23C4D6BC" w14:textId="77777777" w:rsidTr="008A3869">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3C0F76E0" w14:textId="77777777" w:rsidR="00434A17" w:rsidRPr="000273C1" w:rsidRDefault="00434A17" w:rsidP="008A3869">
            <w:pPr>
              <w:rPr>
                <w:sz w:val="16"/>
                <w:szCs w:val="16"/>
              </w:rPr>
            </w:pPr>
          </w:p>
        </w:tc>
        <w:tc>
          <w:tcPr>
            <w:tcW w:w="844" w:type="pct"/>
            <w:vAlign w:val="center"/>
          </w:tcPr>
          <w:p w14:paraId="3850414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Single</w:t>
            </w:r>
          </w:p>
        </w:tc>
        <w:tc>
          <w:tcPr>
            <w:tcW w:w="695" w:type="pct"/>
            <w:vAlign w:val="center"/>
          </w:tcPr>
          <w:p w14:paraId="79E4E25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25 (4.1)</w:t>
            </w:r>
          </w:p>
        </w:tc>
        <w:tc>
          <w:tcPr>
            <w:tcW w:w="646" w:type="pct"/>
            <w:vAlign w:val="center"/>
          </w:tcPr>
          <w:p w14:paraId="5CCCCBA5"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584 (95.9)</w:t>
            </w:r>
          </w:p>
        </w:tc>
        <w:tc>
          <w:tcPr>
            <w:tcW w:w="804" w:type="pct"/>
            <w:vAlign w:val="center"/>
          </w:tcPr>
          <w:p w14:paraId="37AD6C4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1.4 (0.9 – 1.9)</w:t>
            </w:r>
          </w:p>
        </w:tc>
        <w:tc>
          <w:tcPr>
            <w:tcW w:w="276" w:type="pct"/>
            <w:vMerge/>
            <w:vAlign w:val="center"/>
          </w:tcPr>
          <w:p w14:paraId="131EE85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136A11FA" w14:textId="77777777" w:rsidTr="008A3869">
        <w:trPr>
          <w:trHeight w:val="426"/>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516E9E72" w14:textId="77777777" w:rsidR="00434A17" w:rsidRPr="000273C1" w:rsidRDefault="00434A17" w:rsidP="008A3869">
            <w:pPr>
              <w:rPr>
                <w:sz w:val="16"/>
                <w:szCs w:val="16"/>
              </w:rPr>
            </w:pPr>
            <w:r w:rsidRPr="000273C1">
              <w:rPr>
                <w:sz w:val="16"/>
                <w:szCs w:val="16"/>
                <w:lang w:val="en-US"/>
              </w:rPr>
              <w:t>Occupation</w:t>
            </w:r>
          </w:p>
        </w:tc>
        <w:tc>
          <w:tcPr>
            <w:tcW w:w="844" w:type="pct"/>
            <w:vAlign w:val="center"/>
          </w:tcPr>
          <w:p w14:paraId="1BC16571"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Liberal profession</w:t>
            </w:r>
          </w:p>
        </w:tc>
        <w:tc>
          <w:tcPr>
            <w:tcW w:w="695" w:type="pct"/>
            <w:vAlign w:val="center"/>
          </w:tcPr>
          <w:p w14:paraId="655D545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41 (4.4)</w:t>
            </w:r>
          </w:p>
        </w:tc>
        <w:tc>
          <w:tcPr>
            <w:tcW w:w="646" w:type="pct"/>
            <w:vAlign w:val="center"/>
          </w:tcPr>
          <w:p w14:paraId="4879D24B"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896 (95.6)</w:t>
            </w:r>
          </w:p>
        </w:tc>
        <w:tc>
          <w:tcPr>
            <w:tcW w:w="804" w:type="pct"/>
            <w:vAlign w:val="center"/>
          </w:tcPr>
          <w:p w14:paraId="048559A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1.3 (0.2 – 2 .7)</w:t>
            </w:r>
          </w:p>
        </w:tc>
        <w:tc>
          <w:tcPr>
            <w:tcW w:w="276" w:type="pct"/>
            <w:vMerge w:val="restart"/>
            <w:vAlign w:val="center"/>
          </w:tcPr>
          <w:p w14:paraId="0ACDC77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0.32</w:t>
            </w:r>
          </w:p>
        </w:tc>
      </w:tr>
      <w:tr w:rsidR="00434A17" w:rsidRPr="000273C1" w14:paraId="1955B95B" w14:textId="77777777" w:rsidTr="008A3869">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67404CF4" w14:textId="77777777" w:rsidR="00434A17" w:rsidRPr="000273C1" w:rsidRDefault="00434A17" w:rsidP="008A3869">
            <w:pPr>
              <w:rPr>
                <w:sz w:val="16"/>
                <w:szCs w:val="16"/>
              </w:rPr>
            </w:pPr>
          </w:p>
        </w:tc>
        <w:tc>
          <w:tcPr>
            <w:tcW w:w="844" w:type="pct"/>
            <w:vAlign w:val="center"/>
          </w:tcPr>
          <w:p w14:paraId="28D5222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roofErr w:type="spellStart"/>
            <w:proofErr w:type="gramStart"/>
            <w:r w:rsidRPr="000273C1">
              <w:rPr>
                <w:sz w:val="16"/>
                <w:szCs w:val="16"/>
              </w:rPr>
              <w:t>employees</w:t>
            </w:r>
            <w:proofErr w:type="spellEnd"/>
            <w:proofErr w:type="gramEnd"/>
          </w:p>
        </w:tc>
        <w:tc>
          <w:tcPr>
            <w:tcW w:w="695" w:type="pct"/>
            <w:vAlign w:val="center"/>
          </w:tcPr>
          <w:p w14:paraId="138B1EA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19 (4.0)</w:t>
            </w:r>
          </w:p>
        </w:tc>
        <w:tc>
          <w:tcPr>
            <w:tcW w:w="646" w:type="pct"/>
            <w:vAlign w:val="center"/>
          </w:tcPr>
          <w:p w14:paraId="5B23141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462 (96.0)</w:t>
            </w:r>
          </w:p>
        </w:tc>
        <w:tc>
          <w:tcPr>
            <w:tcW w:w="804" w:type="pct"/>
            <w:vAlign w:val="center"/>
          </w:tcPr>
          <w:p w14:paraId="6BC70ED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1.2 (0.4 – 3.2)</w:t>
            </w:r>
          </w:p>
        </w:tc>
        <w:tc>
          <w:tcPr>
            <w:tcW w:w="276" w:type="pct"/>
            <w:vMerge/>
            <w:vAlign w:val="center"/>
          </w:tcPr>
          <w:p w14:paraId="4E90854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665A4888" w14:textId="77777777" w:rsidTr="008A3869">
        <w:trPr>
          <w:trHeight w:val="314"/>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08B49341" w14:textId="77777777" w:rsidR="00434A17" w:rsidRPr="000273C1" w:rsidRDefault="00434A17" w:rsidP="008A3869">
            <w:pPr>
              <w:rPr>
                <w:sz w:val="16"/>
                <w:szCs w:val="16"/>
              </w:rPr>
            </w:pPr>
          </w:p>
        </w:tc>
        <w:tc>
          <w:tcPr>
            <w:tcW w:w="844" w:type="pct"/>
            <w:vAlign w:val="center"/>
          </w:tcPr>
          <w:p w14:paraId="1281EB20"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0273C1">
              <w:rPr>
                <w:sz w:val="16"/>
                <w:szCs w:val="16"/>
              </w:rPr>
              <w:t>Students</w:t>
            </w:r>
            <w:proofErr w:type="spellEnd"/>
          </w:p>
        </w:tc>
        <w:tc>
          <w:tcPr>
            <w:tcW w:w="695" w:type="pct"/>
            <w:vAlign w:val="center"/>
          </w:tcPr>
          <w:p w14:paraId="1D25DB2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11 (5.8)</w:t>
            </w:r>
          </w:p>
        </w:tc>
        <w:tc>
          <w:tcPr>
            <w:tcW w:w="646" w:type="pct"/>
            <w:vAlign w:val="center"/>
          </w:tcPr>
          <w:p w14:paraId="5056422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179 (94.2)</w:t>
            </w:r>
          </w:p>
        </w:tc>
        <w:tc>
          <w:tcPr>
            <w:tcW w:w="804" w:type="pct"/>
            <w:vAlign w:val="center"/>
          </w:tcPr>
          <w:p w14:paraId="1834FF8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w:t>
            </w:r>
          </w:p>
        </w:tc>
        <w:tc>
          <w:tcPr>
            <w:tcW w:w="276" w:type="pct"/>
            <w:vMerge/>
            <w:vAlign w:val="center"/>
          </w:tcPr>
          <w:p w14:paraId="443CAA33"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p>
        </w:tc>
      </w:tr>
      <w:tr w:rsidR="00434A17" w:rsidRPr="000273C1" w14:paraId="4BE117BC" w14:textId="77777777" w:rsidTr="008A386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309D79BA" w14:textId="77777777" w:rsidR="00434A17" w:rsidRPr="000273C1" w:rsidRDefault="00434A17" w:rsidP="008A3869">
            <w:pPr>
              <w:rPr>
                <w:sz w:val="16"/>
                <w:szCs w:val="16"/>
              </w:rPr>
            </w:pPr>
          </w:p>
        </w:tc>
        <w:tc>
          <w:tcPr>
            <w:tcW w:w="844" w:type="pct"/>
            <w:vAlign w:val="center"/>
          </w:tcPr>
          <w:p w14:paraId="245392C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0273C1">
              <w:rPr>
                <w:sz w:val="16"/>
                <w:szCs w:val="16"/>
              </w:rPr>
              <w:t>Unemployed</w:t>
            </w:r>
            <w:proofErr w:type="spellEnd"/>
          </w:p>
        </w:tc>
        <w:tc>
          <w:tcPr>
            <w:tcW w:w="695" w:type="pct"/>
            <w:vAlign w:val="center"/>
          </w:tcPr>
          <w:p w14:paraId="3532138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5 (4.9)</w:t>
            </w:r>
          </w:p>
        </w:tc>
        <w:tc>
          <w:tcPr>
            <w:tcW w:w="646" w:type="pct"/>
            <w:vAlign w:val="center"/>
          </w:tcPr>
          <w:p w14:paraId="5D2460A9"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98 (95.1)</w:t>
            </w:r>
          </w:p>
        </w:tc>
        <w:tc>
          <w:tcPr>
            <w:tcW w:w="804" w:type="pct"/>
            <w:vAlign w:val="center"/>
          </w:tcPr>
          <w:p w14:paraId="579D10D4"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w:t>
            </w:r>
          </w:p>
        </w:tc>
        <w:tc>
          <w:tcPr>
            <w:tcW w:w="276" w:type="pct"/>
            <w:vMerge/>
            <w:vAlign w:val="center"/>
          </w:tcPr>
          <w:p w14:paraId="3F9B824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500C6232" w14:textId="77777777" w:rsidTr="008A3869">
        <w:trPr>
          <w:trHeight w:val="246"/>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15586782" w14:textId="77777777" w:rsidR="00434A17" w:rsidRPr="000273C1" w:rsidRDefault="00434A17" w:rsidP="008A3869">
            <w:pPr>
              <w:rPr>
                <w:sz w:val="16"/>
                <w:szCs w:val="16"/>
              </w:rPr>
            </w:pPr>
            <w:proofErr w:type="spellStart"/>
            <w:proofErr w:type="gramStart"/>
            <w:r w:rsidRPr="000273C1">
              <w:rPr>
                <w:sz w:val="16"/>
                <w:szCs w:val="16"/>
              </w:rPr>
              <w:t>history</w:t>
            </w:r>
            <w:proofErr w:type="spellEnd"/>
            <w:proofErr w:type="gramEnd"/>
            <w:r w:rsidRPr="000273C1">
              <w:rPr>
                <w:sz w:val="16"/>
                <w:szCs w:val="16"/>
              </w:rPr>
              <w:t xml:space="preserve"> of </w:t>
            </w:r>
            <w:proofErr w:type="spellStart"/>
            <w:r w:rsidRPr="000273C1">
              <w:rPr>
                <w:sz w:val="16"/>
                <w:szCs w:val="16"/>
              </w:rPr>
              <w:t>jaundice</w:t>
            </w:r>
            <w:proofErr w:type="spellEnd"/>
          </w:p>
        </w:tc>
        <w:tc>
          <w:tcPr>
            <w:tcW w:w="844" w:type="pct"/>
            <w:vAlign w:val="center"/>
          </w:tcPr>
          <w:p w14:paraId="7B87A26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1D6DD110"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17 (3.4)</w:t>
            </w:r>
          </w:p>
        </w:tc>
        <w:tc>
          <w:tcPr>
            <w:tcW w:w="646" w:type="pct"/>
            <w:vAlign w:val="center"/>
          </w:tcPr>
          <w:p w14:paraId="18FA1AA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479 (96.6)</w:t>
            </w:r>
          </w:p>
        </w:tc>
        <w:tc>
          <w:tcPr>
            <w:tcW w:w="804" w:type="pct"/>
            <w:vAlign w:val="center"/>
          </w:tcPr>
          <w:p w14:paraId="4DDDF361"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1.3 (0.9 – 1.8)</w:t>
            </w:r>
          </w:p>
        </w:tc>
        <w:tc>
          <w:tcPr>
            <w:tcW w:w="276" w:type="pct"/>
            <w:vMerge w:val="restart"/>
            <w:vAlign w:val="center"/>
          </w:tcPr>
          <w:p w14:paraId="56CEA13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0.16</w:t>
            </w:r>
          </w:p>
        </w:tc>
      </w:tr>
      <w:tr w:rsidR="00434A17" w:rsidRPr="000273C1" w14:paraId="37A6AEDC" w14:textId="77777777" w:rsidTr="008A3869">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06200B7C" w14:textId="77777777" w:rsidR="00434A17" w:rsidRPr="000273C1" w:rsidRDefault="00434A17" w:rsidP="008A3869">
            <w:pPr>
              <w:rPr>
                <w:sz w:val="16"/>
                <w:szCs w:val="16"/>
              </w:rPr>
            </w:pPr>
          </w:p>
        </w:tc>
        <w:tc>
          <w:tcPr>
            <w:tcW w:w="844" w:type="pct"/>
            <w:vAlign w:val="center"/>
          </w:tcPr>
          <w:p w14:paraId="1665361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43D7EF7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59 (4.9)</w:t>
            </w:r>
          </w:p>
        </w:tc>
        <w:tc>
          <w:tcPr>
            <w:tcW w:w="646" w:type="pct"/>
            <w:vAlign w:val="center"/>
          </w:tcPr>
          <w:p w14:paraId="4E0B428F"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1156 (95.1)</w:t>
            </w:r>
          </w:p>
        </w:tc>
        <w:tc>
          <w:tcPr>
            <w:tcW w:w="804" w:type="pct"/>
            <w:vAlign w:val="center"/>
          </w:tcPr>
          <w:p w14:paraId="210551F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6426981E"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5361EAFF" w14:textId="77777777" w:rsidTr="008A3869">
        <w:trPr>
          <w:trHeight w:val="245"/>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108F0059" w14:textId="77777777" w:rsidR="00434A17" w:rsidRPr="000273C1" w:rsidRDefault="00434A17" w:rsidP="008A3869">
            <w:pPr>
              <w:rPr>
                <w:sz w:val="16"/>
                <w:szCs w:val="16"/>
              </w:rPr>
            </w:pPr>
            <w:r w:rsidRPr="000273C1">
              <w:rPr>
                <w:sz w:val="16"/>
                <w:szCs w:val="16"/>
                <w:lang w:val="en-US"/>
              </w:rPr>
              <w:t>Family history of hepatitis B</w:t>
            </w:r>
          </w:p>
        </w:tc>
        <w:tc>
          <w:tcPr>
            <w:tcW w:w="844" w:type="pct"/>
            <w:vAlign w:val="center"/>
          </w:tcPr>
          <w:p w14:paraId="590D0250"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631EA8CD"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8 (5.2)</w:t>
            </w:r>
          </w:p>
        </w:tc>
        <w:tc>
          <w:tcPr>
            <w:tcW w:w="646" w:type="pct"/>
            <w:vAlign w:val="center"/>
          </w:tcPr>
          <w:p w14:paraId="2A3EB656"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146 (94.8)</w:t>
            </w:r>
          </w:p>
        </w:tc>
        <w:tc>
          <w:tcPr>
            <w:tcW w:w="804" w:type="pct"/>
            <w:vAlign w:val="center"/>
          </w:tcPr>
          <w:p w14:paraId="42E5D05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1.2 (0.9 – 1.5)</w:t>
            </w:r>
          </w:p>
        </w:tc>
        <w:tc>
          <w:tcPr>
            <w:tcW w:w="276" w:type="pct"/>
            <w:vMerge w:val="restart"/>
            <w:vAlign w:val="center"/>
          </w:tcPr>
          <w:p w14:paraId="057778C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0.08</w:t>
            </w:r>
          </w:p>
        </w:tc>
      </w:tr>
      <w:tr w:rsidR="00434A17" w:rsidRPr="000273C1" w14:paraId="314E8DF2" w14:textId="77777777" w:rsidTr="008A3869">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6E811E03" w14:textId="77777777" w:rsidR="00434A17" w:rsidRPr="000273C1" w:rsidRDefault="00434A17" w:rsidP="008A3869">
            <w:pPr>
              <w:rPr>
                <w:sz w:val="16"/>
                <w:szCs w:val="16"/>
              </w:rPr>
            </w:pPr>
          </w:p>
        </w:tc>
        <w:tc>
          <w:tcPr>
            <w:tcW w:w="844" w:type="pct"/>
            <w:vAlign w:val="center"/>
          </w:tcPr>
          <w:p w14:paraId="6A69501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6531D3D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68 (4.4)</w:t>
            </w:r>
          </w:p>
        </w:tc>
        <w:tc>
          <w:tcPr>
            <w:tcW w:w="646" w:type="pct"/>
            <w:vAlign w:val="center"/>
          </w:tcPr>
          <w:p w14:paraId="4398273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1489 (95.6)</w:t>
            </w:r>
          </w:p>
        </w:tc>
        <w:tc>
          <w:tcPr>
            <w:tcW w:w="804" w:type="pct"/>
            <w:vAlign w:val="center"/>
          </w:tcPr>
          <w:p w14:paraId="3F250920"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0ADBE78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066B5EE5" w14:textId="77777777" w:rsidTr="008A3869">
        <w:trPr>
          <w:trHeight w:val="245"/>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2DA85D93" w14:textId="77777777" w:rsidR="00434A17" w:rsidRPr="000273C1" w:rsidRDefault="00434A17" w:rsidP="008A3869">
            <w:pPr>
              <w:rPr>
                <w:sz w:val="16"/>
                <w:szCs w:val="16"/>
              </w:rPr>
            </w:pPr>
            <w:r w:rsidRPr="000273C1">
              <w:rPr>
                <w:sz w:val="16"/>
                <w:szCs w:val="16"/>
                <w:lang w:val="en-US"/>
              </w:rPr>
              <w:t>Blood transfusion history</w:t>
            </w:r>
          </w:p>
        </w:tc>
        <w:tc>
          <w:tcPr>
            <w:tcW w:w="844" w:type="pct"/>
            <w:vAlign w:val="center"/>
          </w:tcPr>
          <w:p w14:paraId="2F1A900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2913CB76"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19 (8.5)</w:t>
            </w:r>
          </w:p>
        </w:tc>
        <w:tc>
          <w:tcPr>
            <w:tcW w:w="646" w:type="pct"/>
            <w:vAlign w:val="center"/>
          </w:tcPr>
          <w:p w14:paraId="777137D1"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205 (91.5)</w:t>
            </w:r>
          </w:p>
        </w:tc>
        <w:tc>
          <w:tcPr>
            <w:tcW w:w="804" w:type="pct"/>
            <w:vAlign w:val="center"/>
          </w:tcPr>
          <w:p w14:paraId="4D7757D8"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3.3 (1.5 – 5.3)</w:t>
            </w:r>
          </w:p>
        </w:tc>
        <w:tc>
          <w:tcPr>
            <w:tcW w:w="276" w:type="pct"/>
            <w:vMerge w:val="restart"/>
            <w:vAlign w:val="center"/>
          </w:tcPr>
          <w:p w14:paraId="7671CA50"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0.03</w:t>
            </w:r>
          </w:p>
        </w:tc>
      </w:tr>
      <w:tr w:rsidR="00434A17" w:rsidRPr="000273C1" w14:paraId="080019AE" w14:textId="77777777" w:rsidTr="008A386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6024262B" w14:textId="77777777" w:rsidR="00434A17" w:rsidRPr="000273C1" w:rsidRDefault="00434A17" w:rsidP="008A3869">
            <w:pPr>
              <w:rPr>
                <w:sz w:val="16"/>
                <w:szCs w:val="16"/>
              </w:rPr>
            </w:pPr>
          </w:p>
        </w:tc>
        <w:tc>
          <w:tcPr>
            <w:tcW w:w="844" w:type="pct"/>
            <w:vAlign w:val="center"/>
          </w:tcPr>
          <w:p w14:paraId="65D93B8D"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59CE7AB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57 (3.8)</w:t>
            </w:r>
          </w:p>
        </w:tc>
        <w:tc>
          <w:tcPr>
            <w:tcW w:w="646" w:type="pct"/>
            <w:vAlign w:val="center"/>
          </w:tcPr>
          <w:p w14:paraId="6145DCC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1430 (96.2)</w:t>
            </w:r>
          </w:p>
        </w:tc>
        <w:tc>
          <w:tcPr>
            <w:tcW w:w="804" w:type="pct"/>
            <w:vAlign w:val="center"/>
          </w:tcPr>
          <w:p w14:paraId="5033772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616F5AED"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0CD2731A" w14:textId="77777777" w:rsidTr="008A3869">
        <w:trPr>
          <w:trHeight w:val="245"/>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06E5EB0D" w14:textId="77777777" w:rsidR="00434A17" w:rsidRPr="000273C1" w:rsidRDefault="00434A17" w:rsidP="008A3869">
            <w:pPr>
              <w:rPr>
                <w:sz w:val="16"/>
                <w:szCs w:val="16"/>
              </w:rPr>
            </w:pPr>
            <w:r w:rsidRPr="000273C1">
              <w:rPr>
                <w:sz w:val="16"/>
                <w:szCs w:val="16"/>
                <w:lang w:val="en-US"/>
              </w:rPr>
              <w:t>History of surgery</w:t>
            </w:r>
          </w:p>
        </w:tc>
        <w:tc>
          <w:tcPr>
            <w:tcW w:w="844" w:type="pct"/>
            <w:vAlign w:val="center"/>
          </w:tcPr>
          <w:p w14:paraId="3D77061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1A31C5A6"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 (0.0)</w:t>
            </w:r>
          </w:p>
        </w:tc>
        <w:tc>
          <w:tcPr>
            <w:tcW w:w="646" w:type="pct"/>
            <w:vAlign w:val="center"/>
          </w:tcPr>
          <w:p w14:paraId="02783F9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89 (100.0)</w:t>
            </w:r>
          </w:p>
        </w:tc>
        <w:tc>
          <w:tcPr>
            <w:tcW w:w="804" w:type="pct"/>
            <w:vAlign w:val="center"/>
          </w:tcPr>
          <w:p w14:paraId="5A2CF00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 (0.0 – 18.7)</w:t>
            </w:r>
          </w:p>
        </w:tc>
        <w:tc>
          <w:tcPr>
            <w:tcW w:w="276" w:type="pct"/>
            <w:vMerge w:val="restart"/>
            <w:vAlign w:val="center"/>
          </w:tcPr>
          <w:p w14:paraId="09012AC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0.13</w:t>
            </w:r>
          </w:p>
        </w:tc>
      </w:tr>
      <w:tr w:rsidR="00434A17" w:rsidRPr="000273C1" w14:paraId="49729785" w14:textId="77777777" w:rsidTr="008A3869">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00967461" w14:textId="77777777" w:rsidR="00434A17" w:rsidRPr="000273C1" w:rsidRDefault="00434A17" w:rsidP="008A3869">
            <w:pPr>
              <w:rPr>
                <w:sz w:val="16"/>
                <w:szCs w:val="16"/>
              </w:rPr>
            </w:pPr>
          </w:p>
        </w:tc>
        <w:tc>
          <w:tcPr>
            <w:tcW w:w="844" w:type="pct"/>
            <w:vAlign w:val="center"/>
          </w:tcPr>
          <w:p w14:paraId="26FB6F1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16E2055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76 (4.7)</w:t>
            </w:r>
          </w:p>
        </w:tc>
        <w:tc>
          <w:tcPr>
            <w:tcW w:w="646" w:type="pct"/>
            <w:vAlign w:val="center"/>
          </w:tcPr>
          <w:p w14:paraId="77F30E10"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1546 (95.3)</w:t>
            </w:r>
          </w:p>
        </w:tc>
        <w:tc>
          <w:tcPr>
            <w:tcW w:w="804" w:type="pct"/>
            <w:vAlign w:val="center"/>
          </w:tcPr>
          <w:p w14:paraId="426F7A4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49B1EA34"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0CDD7082" w14:textId="77777777" w:rsidTr="008A3869">
        <w:trPr>
          <w:trHeight w:val="399"/>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4C2B9FDC" w14:textId="77777777" w:rsidR="00434A17" w:rsidRPr="000273C1" w:rsidRDefault="00434A17" w:rsidP="008A3869">
            <w:pPr>
              <w:rPr>
                <w:sz w:val="16"/>
                <w:szCs w:val="16"/>
              </w:rPr>
            </w:pPr>
            <w:r w:rsidRPr="000273C1">
              <w:rPr>
                <w:sz w:val="16"/>
                <w:szCs w:val="16"/>
                <w:lang w:val="en-US"/>
              </w:rPr>
              <w:t>Tattoos or scarifications</w:t>
            </w:r>
          </w:p>
        </w:tc>
        <w:tc>
          <w:tcPr>
            <w:tcW w:w="844" w:type="pct"/>
            <w:vAlign w:val="center"/>
          </w:tcPr>
          <w:p w14:paraId="40A08CE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6A49FC1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 (0.0)</w:t>
            </w:r>
          </w:p>
        </w:tc>
        <w:tc>
          <w:tcPr>
            <w:tcW w:w="646" w:type="pct"/>
            <w:vAlign w:val="center"/>
          </w:tcPr>
          <w:p w14:paraId="3358E276"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12 (100.0)</w:t>
            </w:r>
          </w:p>
        </w:tc>
        <w:tc>
          <w:tcPr>
            <w:tcW w:w="804" w:type="pct"/>
            <w:vAlign w:val="center"/>
          </w:tcPr>
          <w:p w14:paraId="73F4961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 (0.0 – 13.6)</w:t>
            </w:r>
          </w:p>
        </w:tc>
        <w:tc>
          <w:tcPr>
            <w:tcW w:w="276" w:type="pct"/>
            <w:vMerge w:val="restart"/>
            <w:vAlign w:val="center"/>
          </w:tcPr>
          <w:p w14:paraId="092FE128"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0.15</w:t>
            </w:r>
          </w:p>
        </w:tc>
      </w:tr>
      <w:tr w:rsidR="00434A17" w:rsidRPr="000273C1" w14:paraId="5BDBD2EC" w14:textId="77777777" w:rsidTr="008A3869">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2631EED0" w14:textId="77777777" w:rsidR="00434A17" w:rsidRPr="000273C1" w:rsidRDefault="00434A17" w:rsidP="008A3869">
            <w:pPr>
              <w:rPr>
                <w:sz w:val="16"/>
                <w:szCs w:val="16"/>
              </w:rPr>
            </w:pPr>
          </w:p>
        </w:tc>
        <w:tc>
          <w:tcPr>
            <w:tcW w:w="844" w:type="pct"/>
            <w:vAlign w:val="center"/>
          </w:tcPr>
          <w:p w14:paraId="64A3754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6DD63AB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76 (4.5)</w:t>
            </w:r>
          </w:p>
        </w:tc>
        <w:tc>
          <w:tcPr>
            <w:tcW w:w="646" w:type="pct"/>
            <w:vAlign w:val="center"/>
          </w:tcPr>
          <w:p w14:paraId="4E9690B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1623 (95.5)</w:t>
            </w:r>
          </w:p>
        </w:tc>
        <w:tc>
          <w:tcPr>
            <w:tcW w:w="804" w:type="pct"/>
            <w:vAlign w:val="center"/>
          </w:tcPr>
          <w:p w14:paraId="013A6C10"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39506267"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71B599FE" w14:textId="77777777" w:rsidTr="008A3869">
        <w:trPr>
          <w:trHeight w:val="246"/>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1B37944F" w14:textId="77777777" w:rsidR="00434A17" w:rsidRPr="000273C1" w:rsidRDefault="00434A17" w:rsidP="008A3869">
            <w:pPr>
              <w:rPr>
                <w:sz w:val="16"/>
                <w:szCs w:val="16"/>
              </w:rPr>
            </w:pPr>
            <w:r w:rsidRPr="000273C1">
              <w:rPr>
                <w:sz w:val="16"/>
                <w:szCs w:val="16"/>
                <w:lang w:val="en-US"/>
              </w:rPr>
              <w:t>Sharp injury</w:t>
            </w:r>
          </w:p>
        </w:tc>
        <w:tc>
          <w:tcPr>
            <w:tcW w:w="844" w:type="pct"/>
            <w:vAlign w:val="center"/>
          </w:tcPr>
          <w:p w14:paraId="3E4155B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6B8338F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5 (1.6)</w:t>
            </w:r>
          </w:p>
        </w:tc>
        <w:tc>
          <w:tcPr>
            <w:tcW w:w="646" w:type="pct"/>
            <w:vAlign w:val="center"/>
          </w:tcPr>
          <w:p w14:paraId="242CEE2A"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310 (98.4)</w:t>
            </w:r>
          </w:p>
        </w:tc>
        <w:tc>
          <w:tcPr>
            <w:tcW w:w="804" w:type="pct"/>
            <w:vAlign w:val="center"/>
          </w:tcPr>
          <w:p w14:paraId="6AB98F1B"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w:t>
            </w:r>
          </w:p>
        </w:tc>
        <w:tc>
          <w:tcPr>
            <w:tcW w:w="276" w:type="pct"/>
            <w:vMerge w:val="restart"/>
            <w:vAlign w:val="center"/>
          </w:tcPr>
          <w:p w14:paraId="6BB3F472"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0.06</w:t>
            </w:r>
          </w:p>
        </w:tc>
      </w:tr>
      <w:tr w:rsidR="00434A17" w:rsidRPr="000273C1" w14:paraId="550A88C5" w14:textId="77777777" w:rsidTr="008A3869">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5EE1AAB8" w14:textId="77777777" w:rsidR="00434A17" w:rsidRPr="000273C1" w:rsidRDefault="00434A17" w:rsidP="008A3869">
            <w:pPr>
              <w:rPr>
                <w:sz w:val="16"/>
                <w:szCs w:val="16"/>
              </w:rPr>
            </w:pPr>
          </w:p>
        </w:tc>
        <w:tc>
          <w:tcPr>
            <w:tcW w:w="844" w:type="pct"/>
            <w:vAlign w:val="center"/>
          </w:tcPr>
          <w:p w14:paraId="125F4204"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6B745FE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71 (5.1)</w:t>
            </w:r>
          </w:p>
        </w:tc>
        <w:tc>
          <w:tcPr>
            <w:tcW w:w="646" w:type="pct"/>
            <w:vAlign w:val="center"/>
          </w:tcPr>
          <w:p w14:paraId="6A8F1F1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1325 (94.9)</w:t>
            </w:r>
          </w:p>
        </w:tc>
        <w:tc>
          <w:tcPr>
            <w:tcW w:w="804" w:type="pct"/>
            <w:vAlign w:val="center"/>
          </w:tcPr>
          <w:p w14:paraId="0FA7B169"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2F4DC1A4"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79ABB0DF" w14:textId="77777777" w:rsidTr="008A3869">
        <w:trPr>
          <w:trHeight w:val="462"/>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102DBF64" w14:textId="77777777" w:rsidR="00434A17" w:rsidRPr="000273C1" w:rsidRDefault="00434A17" w:rsidP="008A3869">
            <w:pPr>
              <w:rPr>
                <w:sz w:val="16"/>
                <w:szCs w:val="16"/>
              </w:rPr>
            </w:pPr>
            <w:r w:rsidRPr="000273C1">
              <w:rPr>
                <w:sz w:val="16"/>
                <w:szCs w:val="16"/>
                <w:lang w:val="en-US"/>
              </w:rPr>
              <w:t>Intravenous drug addiction</w:t>
            </w:r>
          </w:p>
        </w:tc>
        <w:tc>
          <w:tcPr>
            <w:tcW w:w="844" w:type="pct"/>
            <w:vAlign w:val="center"/>
          </w:tcPr>
          <w:p w14:paraId="4614204A"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0D27A33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 (0.0)</w:t>
            </w:r>
          </w:p>
        </w:tc>
        <w:tc>
          <w:tcPr>
            <w:tcW w:w="646" w:type="pct"/>
            <w:vAlign w:val="center"/>
          </w:tcPr>
          <w:p w14:paraId="44ADDAEF"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 (0.0)</w:t>
            </w:r>
          </w:p>
        </w:tc>
        <w:tc>
          <w:tcPr>
            <w:tcW w:w="804" w:type="pct"/>
            <w:vAlign w:val="center"/>
          </w:tcPr>
          <w:p w14:paraId="5CB4EE1F"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 (0.0 – 14.7)</w:t>
            </w:r>
          </w:p>
        </w:tc>
        <w:tc>
          <w:tcPr>
            <w:tcW w:w="276" w:type="pct"/>
            <w:vMerge w:val="restart"/>
            <w:vAlign w:val="center"/>
          </w:tcPr>
          <w:p w14:paraId="241FF94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0.11</w:t>
            </w:r>
          </w:p>
        </w:tc>
      </w:tr>
      <w:tr w:rsidR="00434A17" w:rsidRPr="000273C1" w14:paraId="15B4615D" w14:textId="77777777" w:rsidTr="008A386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4AAD5A2A" w14:textId="77777777" w:rsidR="00434A17" w:rsidRPr="000273C1" w:rsidRDefault="00434A17" w:rsidP="008A3869">
            <w:pPr>
              <w:rPr>
                <w:sz w:val="16"/>
                <w:szCs w:val="16"/>
              </w:rPr>
            </w:pPr>
          </w:p>
        </w:tc>
        <w:tc>
          <w:tcPr>
            <w:tcW w:w="844" w:type="pct"/>
            <w:vAlign w:val="center"/>
          </w:tcPr>
          <w:p w14:paraId="7768E089"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0D7ADB7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76 (4.4)</w:t>
            </w:r>
          </w:p>
        </w:tc>
        <w:tc>
          <w:tcPr>
            <w:tcW w:w="646" w:type="pct"/>
            <w:vAlign w:val="center"/>
          </w:tcPr>
          <w:p w14:paraId="3D4202B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1635 (95.6)</w:t>
            </w:r>
          </w:p>
        </w:tc>
        <w:tc>
          <w:tcPr>
            <w:tcW w:w="804" w:type="pct"/>
            <w:vAlign w:val="center"/>
          </w:tcPr>
          <w:p w14:paraId="286F70A4"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5640F99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52DAC98F"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4407ED26" w14:textId="77777777" w:rsidR="00434A17" w:rsidRPr="000273C1" w:rsidRDefault="00434A17" w:rsidP="008A3869">
            <w:pPr>
              <w:rPr>
                <w:sz w:val="16"/>
                <w:szCs w:val="16"/>
              </w:rPr>
            </w:pPr>
            <w:r w:rsidRPr="000273C1">
              <w:rPr>
                <w:sz w:val="16"/>
                <w:szCs w:val="16"/>
                <w:lang w:val="en-US"/>
              </w:rPr>
              <w:t>Unprotected sex</w:t>
            </w:r>
          </w:p>
        </w:tc>
        <w:tc>
          <w:tcPr>
            <w:tcW w:w="844" w:type="pct"/>
            <w:vAlign w:val="center"/>
          </w:tcPr>
          <w:p w14:paraId="7F21A5C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48E13DA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13 (1.8)</w:t>
            </w:r>
          </w:p>
        </w:tc>
        <w:tc>
          <w:tcPr>
            <w:tcW w:w="646" w:type="pct"/>
            <w:vAlign w:val="center"/>
          </w:tcPr>
          <w:p w14:paraId="0407D7DD"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711 (98.2)</w:t>
            </w:r>
          </w:p>
        </w:tc>
        <w:tc>
          <w:tcPr>
            <w:tcW w:w="804" w:type="pct"/>
            <w:vAlign w:val="center"/>
          </w:tcPr>
          <w:p w14:paraId="3BF0EDB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2.7 (1.2 – 3.6)</w:t>
            </w:r>
          </w:p>
        </w:tc>
        <w:tc>
          <w:tcPr>
            <w:tcW w:w="276" w:type="pct"/>
            <w:vMerge w:val="restart"/>
            <w:vAlign w:val="center"/>
          </w:tcPr>
          <w:p w14:paraId="24DD24D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0.03</w:t>
            </w:r>
          </w:p>
        </w:tc>
      </w:tr>
      <w:tr w:rsidR="00434A17" w:rsidRPr="000273C1" w14:paraId="7B22F9F0" w14:textId="77777777" w:rsidTr="008A3869">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2E73460C" w14:textId="77777777" w:rsidR="00434A17" w:rsidRPr="000273C1" w:rsidRDefault="00434A17" w:rsidP="008A3869">
            <w:pPr>
              <w:rPr>
                <w:sz w:val="16"/>
                <w:szCs w:val="16"/>
              </w:rPr>
            </w:pPr>
          </w:p>
        </w:tc>
        <w:tc>
          <w:tcPr>
            <w:tcW w:w="844" w:type="pct"/>
            <w:vAlign w:val="center"/>
          </w:tcPr>
          <w:p w14:paraId="1752FEB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6601BF50"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63 (6.4)</w:t>
            </w:r>
          </w:p>
        </w:tc>
        <w:tc>
          <w:tcPr>
            <w:tcW w:w="646" w:type="pct"/>
            <w:vAlign w:val="center"/>
          </w:tcPr>
          <w:p w14:paraId="6C15594B"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924 (93.6)</w:t>
            </w:r>
          </w:p>
        </w:tc>
        <w:tc>
          <w:tcPr>
            <w:tcW w:w="804" w:type="pct"/>
            <w:vAlign w:val="center"/>
          </w:tcPr>
          <w:p w14:paraId="0A0F8E68"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11D6DE8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634425DC" w14:textId="77777777" w:rsidTr="008A3869">
        <w:trPr>
          <w:trHeight w:val="237"/>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349EE680" w14:textId="77777777" w:rsidR="00C61AC1" w:rsidRDefault="00C61AC1" w:rsidP="008A3869">
            <w:pPr>
              <w:rPr>
                <w:b w:val="0"/>
                <w:bCs w:val="0"/>
                <w:sz w:val="16"/>
                <w:szCs w:val="16"/>
                <w:lang w:val="en-US"/>
              </w:rPr>
            </w:pPr>
          </w:p>
          <w:p w14:paraId="07DB6ECB" w14:textId="7EA9012C" w:rsidR="00434A17" w:rsidRPr="000273C1" w:rsidRDefault="00434A17" w:rsidP="008A3869">
            <w:pPr>
              <w:rPr>
                <w:sz w:val="16"/>
                <w:szCs w:val="16"/>
              </w:rPr>
            </w:pPr>
            <w:r w:rsidRPr="000273C1">
              <w:rPr>
                <w:sz w:val="16"/>
                <w:szCs w:val="16"/>
                <w:lang w:val="en-US"/>
              </w:rPr>
              <w:t>Multiple sexual partners</w:t>
            </w:r>
          </w:p>
        </w:tc>
        <w:tc>
          <w:tcPr>
            <w:tcW w:w="844" w:type="pct"/>
            <w:vAlign w:val="center"/>
          </w:tcPr>
          <w:p w14:paraId="083605F1"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1B8E97C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 (0.0)</w:t>
            </w:r>
          </w:p>
        </w:tc>
        <w:tc>
          <w:tcPr>
            <w:tcW w:w="646" w:type="pct"/>
            <w:vAlign w:val="center"/>
          </w:tcPr>
          <w:p w14:paraId="4860E9EF"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129 (100.0)</w:t>
            </w:r>
          </w:p>
        </w:tc>
        <w:tc>
          <w:tcPr>
            <w:tcW w:w="804" w:type="pct"/>
            <w:vAlign w:val="center"/>
          </w:tcPr>
          <w:p w14:paraId="48FB445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 (0.0 – 19.7)</w:t>
            </w:r>
          </w:p>
        </w:tc>
        <w:tc>
          <w:tcPr>
            <w:tcW w:w="276" w:type="pct"/>
            <w:vMerge w:val="restart"/>
            <w:vAlign w:val="center"/>
          </w:tcPr>
          <w:p w14:paraId="6A79F1F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0.14</w:t>
            </w:r>
          </w:p>
        </w:tc>
      </w:tr>
      <w:tr w:rsidR="00434A17" w:rsidRPr="000273C1" w14:paraId="67498EE5" w14:textId="77777777" w:rsidTr="008A3869">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735" w:type="pct"/>
            <w:vMerge/>
            <w:tcBorders>
              <w:bottom w:val="single" w:sz="4" w:space="0" w:color="auto"/>
            </w:tcBorders>
            <w:vAlign w:val="center"/>
          </w:tcPr>
          <w:p w14:paraId="486D4B4D" w14:textId="77777777" w:rsidR="00434A17" w:rsidRPr="000273C1" w:rsidRDefault="00434A17" w:rsidP="008A3869">
            <w:pPr>
              <w:rPr>
                <w:sz w:val="16"/>
                <w:szCs w:val="16"/>
              </w:rPr>
            </w:pPr>
          </w:p>
        </w:tc>
        <w:tc>
          <w:tcPr>
            <w:tcW w:w="844" w:type="pct"/>
            <w:tcBorders>
              <w:bottom w:val="single" w:sz="4" w:space="0" w:color="auto"/>
            </w:tcBorders>
            <w:vAlign w:val="center"/>
          </w:tcPr>
          <w:p w14:paraId="23EEB5C5"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tcBorders>
              <w:bottom w:val="single" w:sz="4" w:space="0" w:color="auto"/>
            </w:tcBorders>
            <w:vAlign w:val="center"/>
          </w:tcPr>
          <w:p w14:paraId="17C01685"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76 (4.8)</w:t>
            </w:r>
          </w:p>
        </w:tc>
        <w:tc>
          <w:tcPr>
            <w:tcW w:w="646" w:type="pct"/>
            <w:tcBorders>
              <w:bottom w:val="single" w:sz="4" w:space="0" w:color="auto"/>
            </w:tcBorders>
            <w:vAlign w:val="center"/>
          </w:tcPr>
          <w:p w14:paraId="3F2C988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1506 (95.2)</w:t>
            </w:r>
          </w:p>
        </w:tc>
        <w:tc>
          <w:tcPr>
            <w:tcW w:w="804" w:type="pct"/>
            <w:tcBorders>
              <w:bottom w:val="single" w:sz="4" w:space="0" w:color="auto"/>
            </w:tcBorders>
            <w:vAlign w:val="center"/>
          </w:tcPr>
          <w:p w14:paraId="2CE42CF7"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tcBorders>
              <w:bottom w:val="single" w:sz="4" w:space="0" w:color="auto"/>
            </w:tcBorders>
            <w:vAlign w:val="center"/>
          </w:tcPr>
          <w:p w14:paraId="489DC2DE"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bl>
    <w:p w14:paraId="6B6A8269" w14:textId="0F97092B" w:rsidR="00434A17" w:rsidRDefault="00434A17" w:rsidP="000C6E86">
      <w:r w:rsidRPr="00386923">
        <w:rPr>
          <w:bCs/>
        </w:rPr>
        <w:t>N: number, OR: odds ratio, %: percentage</w:t>
      </w:r>
      <w:r w:rsidR="000C6E86">
        <w:rPr>
          <w:bCs/>
        </w:rPr>
        <w:t>.</w:t>
      </w:r>
    </w:p>
    <w:p w14:paraId="225362B5" w14:textId="5348D06E" w:rsidR="000D711A" w:rsidRDefault="000D711A" w:rsidP="000D711A">
      <w:r w:rsidRPr="000D711A">
        <w:t xml:space="preserve">Pregnant women HBsAg positive group presented a significant </w:t>
      </w:r>
      <w:r w:rsidR="006B049C">
        <w:t>increase</w:t>
      </w:r>
      <w:r w:rsidRPr="000D711A">
        <w:t xml:space="preserve"> in the levels of total bilirubin (p=0,001), direct bilirubin (p=0,003</w:t>
      </w:r>
      <w:r w:rsidR="00CB42FA" w:rsidRPr="000D711A">
        <w:t>), and</w:t>
      </w:r>
      <w:r w:rsidRPr="000D711A">
        <w:t xml:space="preserve"> transaminases ALT (p=0,020), AST (p=0,031) (Table 2).</w:t>
      </w:r>
    </w:p>
    <w:p w14:paraId="2A2F4390" w14:textId="1F77FB84" w:rsidR="007844B1" w:rsidRPr="001832D9" w:rsidRDefault="007844B1" w:rsidP="007844B1">
      <w:pPr>
        <w:rPr>
          <w:bCs/>
        </w:rPr>
      </w:pPr>
      <w:r>
        <w:t xml:space="preserve">Table </w:t>
      </w:r>
      <w:fldSimple w:instr=" SEQ Table \* ARABIC ">
        <w:r w:rsidR="002D40E0">
          <w:rPr>
            <w:noProof/>
          </w:rPr>
          <w:t>2</w:t>
        </w:r>
      </w:fldSimple>
      <w:r>
        <w:t xml:space="preserve">: </w:t>
      </w:r>
      <w:r w:rsidRPr="00FB5A08">
        <w:rPr>
          <w:bCs/>
        </w:rPr>
        <w:t xml:space="preserve">Comparison between pregnant women in HBsAg positive group and HBsAg negative </w:t>
      </w:r>
      <w:r w:rsidRPr="001832D9">
        <w:rPr>
          <w:bCs/>
        </w:rPr>
        <w:t>group according to the biochemical parameters</w:t>
      </w:r>
      <w:r w:rsidRPr="00FB5A08">
        <w:rPr>
          <w:bCs/>
        </w:rPr>
        <w:t>.</w:t>
      </w:r>
    </w:p>
    <w:tbl>
      <w:tblPr>
        <w:tblStyle w:val="Tableausimple11"/>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2. Comparison between pregnant women HBsAg positive group and HBsAg negative "/>
        <w:tblDescription w:val="T-C: Total Cholesterol, HDL-C: HDL-Cholesterol, LDL-: LDL-Cholesterol, TG: triglycerides, T-Bil: Total bilirubin, D-Bil: Direct bilirubin, I-Bil: Indirect bilirubin, ALT: alanine aminotransferase, AST: aspartate aminotransferase, ALP: Alkaline phosphatase, gt: gamma-glutamyl transferase, LDH: Lactate dehydrogenase, Alb: Albumin, CRP: C reactive protein, OR: odds ratio, CI: confidence interval, ±: more or less, +: positive, -: negative"/>
      </w:tblPr>
      <w:tblGrid>
        <w:gridCol w:w="2093"/>
        <w:gridCol w:w="1701"/>
        <w:gridCol w:w="1843"/>
        <w:gridCol w:w="1984"/>
        <w:gridCol w:w="1305"/>
      </w:tblGrid>
      <w:tr w:rsidR="007844B1" w:rsidRPr="000D711A" w14:paraId="3BCBFCB7" w14:textId="77777777" w:rsidTr="008A386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bottom w:val="single" w:sz="4" w:space="0" w:color="auto"/>
            </w:tcBorders>
          </w:tcPr>
          <w:p w14:paraId="67CACE26" w14:textId="77777777" w:rsidR="007844B1" w:rsidRPr="000D711A" w:rsidRDefault="007844B1" w:rsidP="008A3869">
            <w:pPr>
              <w:spacing w:after="160" w:line="259" w:lineRule="auto"/>
            </w:pPr>
            <w:proofErr w:type="spellStart"/>
            <w:r w:rsidRPr="000D711A">
              <w:t>Parameters</w:t>
            </w:r>
            <w:proofErr w:type="spellEnd"/>
          </w:p>
        </w:tc>
        <w:tc>
          <w:tcPr>
            <w:tcW w:w="1701" w:type="dxa"/>
            <w:tcBorders>
              <w:top w:val="single" w:sz="4" w:space="0" w:color="auto"/>
              <w:bottom w:val="single" w:sz="4" w:space="0" w:color="auto"/>
            </w:tcBorders>
          </w:tcPr>
          <w:p w14:paraId="6A537533" w14:textId="77777777" w:rsidR="007844B1" w:rsidRPr="000D711A" w:rsidRDefault="007844B1" w:rsidP="008A3869">
            <w:pPr>
              <w:spacing w:after="160" w:line="259" w:lineRule="auto"/>
              <w:cnfStyle w:val="100000000000" w:firstRow="1" w:lastRow="0" w:firstColumn="0" w:lastColumn="0" w:oddVBand="0" w:evenVBand="0" w:oddHBand="0" w:evenHBand="0" w:firstRowFirstColumn="0" w:firstRowLastColumn="0" w:lastRowFirstColumn="0" w:lastRowLastColumn="0"/>
            </w:pPr>
            <w:proofErr w:type="spellStart"/>
            <w:r w:rsidRPr="000D711A">
              <w:t>HBsAg</w:t>
            </w:r>
            <w:proofErr w:type="spellEnd"/>
            <w:r w:rsidRPr="000D711A">
              <w:t xml:space="preserve"> + (n =76)</w:t>
            </w:r>
          </w:p>
        </w:tc>
        <w:tc>
          <w:tcPr>
            <w:tcW w:w="1843" w:type="dxa"/>
            <w:tcBorders>
              <w:top w:val="single" w:sz="4" w:space="0" w:color="auto"/>
              <w:bottom w:val="single" w:sz="4" w:space="0" w:color="auto"/>
            </w:tcBorders>
          </w:tcPr>
          <w:p w14:paraId="1EC406DD" w14:textId="77777777" w:rsidR="007844B1" w:rsidRPr="000D711A" w:rsidRDefault="007844B1" w:rsidP="008A3869">
            <w:pPr>
              <w:spacing w:after="160" w:line="259" w:lineRule="auto"/>
              <w:cnfStyle w:val="100000000000" w:firstRow="1" w:lastRow="0" w:firstColumn="0" w:lastColumn="0" w:oddVBand="0" w:evenVBand="0" w:oddHBand="0" w:evenHBand="0" w:firstRowFirstColumn="0" w:firstRowLastColumn="0" w:lastRowFirstColumn="0" w:lastRowLastColumn="0"/>
            </w:pPr>
            <w:proofErr w:type="spellStart"/>
            <w:r w:rsidRPr="000D711A">
              <w:t>HBsAg</w:t>
            </w:r>
            <w:proofErr w:type="spellEnd"/>
            <w:r w:rsidRPr="000D711A">
              <w:t xml:space="preserve"> - (n =76)</w:t>
            </w:r>
          </w:p>
        </w:tc>
        <w:tc>
          <w:tcPr>
            <w:tcW w:w="1984" w:type="dxa"/>
            <w:tcBorders>
              <w:top w:val="single" w:sz="4" w:space="0" w:color="auto"/>
              <w:bottom w:val="single" w:sz="4" w:space="0" w:color="auto"/>
            </w:tcBorders>
          </w:tcPr>
          <w:p w14:paraId="6147FDE3" w14:textId="77777777" w:rsidR="007844B1" w:rsidRPr="000D711A" w:rsidRDefault="007844B1" w:rsidP="008A3869">
            <w:pPr>
              <w:spacing w:after="160" w:line="259" w:lineRule="auto"/>
              <w:cnfStyle w:val="100000000000" w:firstRow="1" w:lastRow="0" w:firstColumn="0" w:lastColumn="0" w:oddVBand="0" w:evenVBand="0" w:oddHBand="0" w:evenHBand="0" w:firstRowFirstColumn="0" w:firstRowLastColumn="0" w:lastRowFirstColumn="0" w:lastRowLastColumn="0"/>
            </w:pPr>
            <w:r w:rsidRPr="000D711A">
              <w:t>OR (CI95%)</w:t>
            </w:r>
          </w:p>
        </w:tc>
        <w:tc>
          <w:tcPr>
            <w:tcW w:w="1305" w:type="dxa"/>
            <w:tcBorders>
              <w:top w:val="single" w:sz="4" w:space="0" w:color="auto"/>
              <w:bottom w:val="single" w:sz="4" w:space="0" w:color="auto"/>
            </w:tcBorders>
          </w:tcPr>
          <w:p w14:paraId="21E3D0BF" w14:textId="77777777" w:rsidR="007844B1" w:rsidRPr="000D711A" w:rsidRDefault="007844B1" w:rsidP="008A3869">
            <w:pPr>
              <w:spacing w:after="160" w:line="259" w:lineRule="auto"/>
              <w:cnfStyle w:val="100000000000" w:firstRow="1" w:lastRow="0" w:firstColumn="0" w:lastColumn="0" w:oddVBand="0" w:evenVBand="0" w:oddHBand="0" w:evenHBand="0" w:firstRowFirstColumn="0" w:firstRowLastColumn="0" w:lastRowFirstColumn="0" w:lastRowLastColumn="0"/>
            </w:pPr>
            <w:r w:rsidRPr="000D711A">
              <w:t>P-value</w:t>
            </w:r>
          </w:p>
        </w:tc>
      </w:tr>
      <w:tr w:rsidR="007844B1" w:rsidRPr="000D711A" w14:paraId="04FEE457"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tcBorders>
          </w:tcPr>
          <w:p w14:paraId="1BAABD58" w14:textId="77777777" w:rsidR="007844B1" w:rsidRPr="000D711A" w:rsidRDefault="007844B1" w:rsidP="008A3869">
            <w:pPr>
              <w:spacing w:after="160" w:line="259" w:lineRule="auto"/>
            </w:pPr>
            <w:r w:rsidRPr="000D711A">
              <w:t>T-C (&lt; 200 mg/</w:t>
            </w:r>
            <w:proofErr w:type="spellStart"/>
            <w:r w:rsidRPr="000D711A">
              <w:t>dL</w:t>
            </w:r>
            <w:proofErr w:type="spellEnd"/>
            <w:r w:rsidRPr="000D711A">
              <w:t>)</w:t>
            </w:r>
          </w:p>
        </w:tc>
        <w:tc>
          <w:tcPr>
            <w:tcW w:w="1701" w:type="dxa"/>
            <w:tcBorders>
              <w:top w:val="single" w:sz="4" w:space="0" w:color="auto"/>
            </w:tcBorders>
          </w:tcPr>
          <w:p w14:paraId="002E89AD"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193.2 ± 4.2</w:t>
            </w:r>
          </w:p>
        </w:tc>
        <w:tc>
          <w:tcPr>
            <w:tcW w:w="1843" w:type="dxa"/>
            <w:tcBorders>
              <w:top w:val="single" w:sz="4" w:space="0" w:color="auto"/>
            </w:tcBorders>
          </w:tcPr>
          <w:p w14:paraId="146467E0"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198.2 ± 4.1</w:t>
            </w:r>
          </w:p>
        </w:tc>
        <w:tc>
          <w:tcPr>
            <w:tcW w:w="1984" w:type="dxa"/>
            <w:tcBorders>
              <w:top w:val="single" w:sz="4" w:space="0" w:color="auto"/>
            </w:tcBorders>
          </w:tcPr>
          <w:p w14:paraId="6AF1AE6D"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1.8 (0.91 – 2.57)</w:t>
            </w:r>
          </w:p>
        </w:tc>
        <w:tc>
          <w:tcPr>
            <w:tcW w:w="1305" w:type="dxa"/>
            <w:tcBorders>
              <w:top w:val="single" w:sz="4" w:space="0" w:color="auto"/>
            </w:tcBorders>
          </w:tcPr>
          <w:p w14:paraId="54BD80B1"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0.201</w:t>
            </w:r>
          </w:p>
        </w:tc>
      </w:tr>
      <w:tr w:rsidR="007844B1" w:rsidRPr="000D711A" w14:paraId="4E123469"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Pr>
          <w:p w14:paraId="418A8F82" w14:textId="77777777" w:rsidR="007844B1" w:rsidRPr="000D711A" w:rsidRDefault="007844B1" w:rsidP="008A3869">
            <w:pPr>
              <w:spacing w:after="160" w:line="259" w:lineRule="auto"/>
            </w:pPr>
            <w:r w:rsidRPr="000D711A">
              <w:t>HDL-C (&gt; 45 mg/</w:t>
            </w:r>
            <w:proofErr w:type="spellStart"/>
            <w:r w:rsidRPr="000D711A">
              <w:t>dL</w:t>
            </w:r>
            <w:proofErr w:type="spellEnd"/>
            <w:r w:rsidRPr="000D711A">
              <w:t>)</w:t>
            </w:r>
          </w:p>
        </w:tc>
        <w:tc>
          <w:tcPr>
            <w:tcW w:w="1701" w:type="dxa"/>
          </w:tcPr>
          <w:p w14:paraId="7BB04703"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39.1 ± 3.2</w:t>
            </w:r>
          </w:p>
        </w:tc>
        <w:tc>
          <w:tcPr>
            <w:tcW w:w="1843" w:type="dxa"/>
          </w:tcPr>
          <w:p w14:paraId="34A147A9"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41.4 ± 3.3</w:t>
            </w:r>
          </w:p>
        </w:tc>
        <w:tc>
          <w:tcPr>
            <w:tcW w:w="1984" w:type="dxa"/>
          </w:tcPr>
          <w:p w14:paraId="2A46E4C1"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2.1 (1.11 – 3.15)</w:t>
            </w:r>
          </w:p>
        </w:tc>
        <w:tc>
          <w:tcPr>
            <w:tcW w:w="1305" w:type="dxa"/>
          </w:tcPr>
          <w:p w14:paraId="7CC28917"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0.112</w:t>
            </w:r>
          </w:p>
        </w:tc>
      </w:tr>
      <w:tr w:rsidR="007844B1" w:rsidRPr="000D711A" w14:paraId="010E2160"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Pr>
          <w:p w14:paraId="2B718021" w14:textId="77777777" w:rsidR="007844B1" w:rsidRPr="000D711A" w:rsidRDefault="007844B1" w:rsidP="008A3869">
            <w:pPr>
              <w:spacing w:after="160" w:line="259" w:lineRule="auto"/>
            </w:pPr>
            <w:r w:rsidRPr="000D711A">
              <w:t>LDL-C (&lt; 130 mg/</w:t>
            </w:r>
            <w:proofErr w:type="spellStart"/>
            <w:r w:rsidRPr="000D711A">
              <w:t>dL</w:t>
            </w:r>
            <w:proofErr w:type="spellEnd"/>
            <w:r w:rsidRPr="000D711A">
              <w:t>)</w:t>
            </w:r>
          </w:p>
        </w:tc>
        <w:tc>
          <w:tcPr>
            <w:tcW w:w="1701" w:type="dxa"/>
          </w:tcPr>
          <w:p w14:paraId="3C4D3F9D"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141.3 ± 3.9</w:t>
            </w:r>
          </w:p>
        </w:tc>
        <w:tc>
          <w:tcPr>
            <w:tcW w:w="1843" w:type="dxa"/>
          </w:tcPr>
          <w:p w14:paraId="7A8E4AC4"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136.7 ± 4.1</w:t>
            </w:r>
          </w:p>
        </w:tc>
        <w:tc>
          <w:tcPr>
            <w:tcW w:w="1984" w:type="dxa"/>
          </w:tcPr>
          <w:p w14:paraId="3FD72E26"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1.3 (0.81 – 2.71)</w:t>
            </w:r>
          </w:p>
        </w:tc>
        <w:tc>
          <w:tcPr>
            <w:tcW w:w="1305" w:type="dxa"/>
          </w:tcPr>
          <w:p w14:paraId="3D1245D7"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0.131</w:t>
            </w:r>
          </w:p>
        </w:tc>
      </w:tr>
      <w:tr w:rsidR="007844B1" w:rsidRPr="000D711A" w14:paraId="1B049AB5"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Pr>
          <w:p w14:paraId="1623124E" w14:textId="77777777" w:rsidR="007844B1" w:rsidRPr="000D711A" w:rsidRDefault="007844B1" w:rsidP="008A3869">
            <w:pPr>
              <w:spacing w:after="160" w:line="259" w:lineRule="auto"/>
            </w:pPr>
            <w:r w:rsidRPr="000D711A">
              <w:t>TG (&lt; 130 mg/</w:t>
            </w:r>
            <w:proofErr w:type="spellStart"/>
            <w:r w:rsidRPr="000D711A">
              <w:t>dL</w:t>
            </w:r>
            <w:proofErr w:type="spellEnd"/>
            <w:r w:rsidRPr="000D711A">
              <w:t>)</w:t>
            </w:r>
          </w:p>
        </w:tc>
        <w:tc>
          <w:tcPr>
            <w:tcW w:w="1701" w:type="dxa"/>
          </w:tcPr>
          <w:p w14:paraId="5A81F72D"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142.6 ± 3.6</w:t>
            </w:r>
          </w:p>
        </w:tc>
        <w:tc>
          <w:tcPr>
            <w:tcW w:w="1843" w:type="dxa"/>
          </w:tcPr>
          <w:p w14:paraId="46F47192"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139.2 ± 3.3</w:t>
            </w:r>
          </w:p>
        </w:tc>
        <w:tc>
          <w:tcPr>
            <w:tcW w:w="1984" w:type="dxa"/>
          </w:tcPr>
          <w:p w14:paraId="2AB5C5B5"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1.5 (1.17 –3.25)</w:t>
            </w:r>
          </w:p>
        </w:tc>
        <w:tc>
          <w:tcPr>
            <w:tcW w:w="1305" w:type="dxa"/>
          </w:tcPr>
          <w:p w14:paraId="1A6E782A"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0.101</w:t>
            </w:r>
          </w:p>
        </w:tc>
      </w:tr>
      <w:tr w:rsidR="007844B1" w:rsidRPr="000D711A" w14:paraId="24B648CB"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Pr>
          <w:p w14:paraId="1AAFD51E" w14:textId="77777777" w:rsidR="007844B1" w:rsidRPr="000D711A" w:rsidRDefault="007844B1" w:rsidP="008A3869">
            <w:pPr>
              <w:spacing w:after="160" w:line="259" w:lineRule="auto"/>
            </w:pPr>
            <w:r w:rsidRPr="000D711A">
              <w:t>T-Bil (˂ 12 mg/L)</w:t>
            </w:r>
          </w:p>
        </w:tc>
        <w:tc>
          <w:tcPr>
            <w:tcW w:w="1701" w:type="dxa"/>
          </w:tcPr>
          <w:p w14:paraId="668F9EB0"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14.9 ± 3.1</w:t>
            </w:r>
          </w:p>
        </w:tc>
        <w:tc>
          <w:tcPr>
            <w:tcW w:w="1843" w:type="dxa"/>
          </w:tcPr>
          <w:p w14:paraId="2EC7A805"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12.9 ± 2.2</w:t>
            </w:r>
          </w:p>
        </w:tc>
        <w:tc>
          <w:tcPr>
            <w:tcW w:w="1984" w:type="dxa"/>
          </w:tcPr>
          <w:p w14:paraId="3C8598BD"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1.1 (0.47 –2.17)</w:t>
            </w:r>
          </w:p>
        </w:tc>
        <w:tc>
          <w:tcPr>
            <w:tcW w:w="1305" w:type="dxa"/>
          </w:tcPr>
          <w:p w14:paraId="6C416B17"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0.001</w:t>
            </w:r>
          </w:p>
        </w:tc>
      </w:tr>
      <w:tr w:rsidR="007844B1" w:rsidRPr="000D711A" w14:paraId="09210D90"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Pr>
          <w:p w14:paraId="00135BE8" w14:textId="77777777" w:rsidR="007844B1" w:rsidRPr="000D711A" w:rsidRDefault="007844B1" w:rsidP="008A3869">
            <w:pPr>
              <w:spacing w:after="160" w:line="259" w:lineRule="auto"/>
            </w:pPr>
            <w:r w:rsidRPr="000D711A">
              <w:t>D-Bil (˂ 2 mg/L)</w:t>
            </w:r>
          </w:p>
        </w:tc>
        <w:tc>
          <w:tcPr>
            <w:tcW w:w="1701" w:type="dxa"/>
          </w:tcPr>
          <w:p w14:paraId="01B983B0"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3.2 ± 1.8</w:t>
            </w:r>
          </w:p>
        </w:tc>
        <w:tc>
          <w:tcPr>
            <w:tcW w:w="1843" w:type="dxa"/>
          </w:tcPr>
          <w:p w14:paraId="44FDB774"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1.8 ± 2.1</w:t>
            </w:r>
          </w:p>
        </w:tc>
        <w:tc>
          <w:tcPr>
            <w:tcW w:w="1984" w:type="dxa"/>
          </w:tcPr>
          <w:p w14:paraId="5473AD55"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1.9 (1.12 – 2.21)</w:t>
            </w:r>
          </w:p>
        </w:tc>
        <w:tc>
          <w:tcPr>
            <w:tcW w:w="1305" w:type="dxa"/>
          </w:tcPr>
          <w:p w14:paraId="74CD757C"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0.003</w:t>
            </w:r>
          </w:p>
        </w:tc>
      </w:tr>
      <w:tr w:rsidR="007844B1" w:rsidRPr="000D711A" w14:paraId="0461657D"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Pr>
          <w:p w14:paraId="5411F5FF" w14:textId="77777777" w:rsidR="007844B1" w:rsidRPr="000D711A" w:rsidRDefault="007844B1" w:rsidP="008A3869">
            <w:pPr>
              <w:spacing w:after="160" w:line="259" w:lineRule="auto"/>
            </w:pPr>
            <w:r w:rsidRPr="000D711A">
              <w:t xml:space="preserve">I-Bil (˂ </w:t>
            </w:r>
            <w:r>
              <w:t>10</w:t>
            </w:r>
            <w:r w:rsidRPr="000D711A">
              <w:t xml:space="preserve"> mg/L)</w:t>
            </w:r>
          </w:p>
        </w:tc>
        <w:tc>
          <w:tcPr>
            <w:tcW w:w="1701" w:type="dxa"/>
          </w:tcPr>
          <w:p w14:paraId="501729AD"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11.3 ± 2.6</w:t>
            </w:r>
          </w:p>
        </w:tc>
        <w:tc>
          <w:tcPr>
            <w:tcW w:w="1843" w:type="dxa"/>
          </w:tcPr>
          <w:p w14:paraId="23A6BD39"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11.8 ± 2.2</w:t>
            </w:r>
          </w:p>
        </w:tc>
        <w:tc>
          <w:tcPr>
            <w:tcW w:w="1984" w:type="dxa"/>
          </w:tcPr>
          <w:p w14:paraId="4EB5F259"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1.3 (1.09 – 2.31)</w:t>
            </w:r>
          </w:p>
        </w:tc>
        <w:tc>
          <w:tcPr>
            <w:tcW w:w="1305" w:type="dxa"/>
          </w:tcPr>
          <w:p w14:paraId="351F147A"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0.114</w:t>
            </w:r>
          </w:p>
        </w:tc>
      </w:tr>
      <w:tr w:rsidR="007844B1" w:rsidRPr="000D711A" w14:paraId="27E990DC"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Pr>
          <w:p w14:paraId="277F25BB" w14:textId="77777777" w:rsidR="007844B1" w:rsidRPr="000D711A" w:rsidRDefault="007844B1" w:rsidP="008A3869">
            <w:pPr>
              <w:spacing w:after="160" w:line="259" w:lineRule="auto"/>
            </w:pPr>
            <w:r w:rsidRPr="000D711A">
              <w:t>ALT (8 – 35 UI/L)</w:t>
            </w:r>
          </w:p>
        </w:tc>
        <w:tc>
          <w:tcPr>
            <w:tcW w:w="1701" w:type="dxa"/>
          </w:tcPr>
          <w:p w14:paraId="53D74F0C"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49.2 ± 5.2</w:t>
            </w:r>
          </w:p>
        </w:tc>
        <w:tc>
          <w:tcPr>
            <w:tcW w:w="1843" w:type="dxa"/>
          </w:tcPr>
          <w:p w14:paraId="06007094"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27.9 ± 5.1</w:t>
            </w:r>
          </w:p>
        </w:tc>
        <w:tc>
          <w:tcPr>
            <w:tcW w:w="1984" w:type="dxa"/>
          </w:tcPr>
          <w:p w14:paraId="59EBA2D9"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2.9 (1.11 – 3.17)</w:t>
            </w:r>
          </w:p>
        </w:tc>
        <w:tc>
          <w:tcPr>
            <w:tcW w:w="1305" w:type="dxa"/>
          </w:tcPr>
          <w:p w14:paraId="3FD34ACE"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0.020</w:t>
            </w:r>
          </w:p>
        </w:tc>
      </w:tr>
      <w:tr w:rsidR="007844B1" w:rsidRPr="000D711A" w14:paraId="09D8C8CD"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Pr>
          <w:p w14:paraId="46672176" w14:textId="77777777" w:rsidR="007844B1" w:rsidRPr="000D711A" w:rsidRDefault="007844B1" w:rsidP="008A3869">
            <w:pPr>
              <w:spacing w:after="160" w:line="259" w:lineRule="auto"/>
            </w:pPr>
            <w:r w:rsidRPr="000D711A">
              <w:t>AST (8 – 30 UI/L)</w:t>
            </w:r>
          </w:p>
        </w:tc>
        <w:tc>
          <w:tcPr>
            <w:tcW w:w="1701" w:type="dxa"/>
          </w:tcPr>
          <w:p w14:paraId="7D7B8807"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51.1 ± 3.8</w:t>
            </w:r>
          </w:p>
        </w:tc>
        <w:tc>
          <w:tcPr>
            <w:tcW w:w="1843" w:type="dxa"/>
          </w:tcPr>
          <w:p w14:paraId="071E5E6C"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29.3 ± 3.8</w:t>
            </w:r>
          </w:p>
        </w:tc>
        <w:tc>
          <w:tcPr>
            <w:tcW w:w="1984" w:type="dxa"/>
          </w:tcPr>
          <w:p w14:paraId="3318FBAC"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2.1 (1.13 – 2.79)</w:t>
            </w:r>
          </w:p>
        </w:tc>
        <w:tc>
          <w:tcPr>
            <w:tcW w:w="1305" w:type="dxa"/>
          </w:tcPr>
          <w:p w14:paraId="607BD64A"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0.031</w:t>
            </w:r>
          </w:p>
        </w:tc>
      </w:tr>
      <w:tr w:rsidR="007844B1" w:rsidRPr="000D711A" w14:paraId="32477DEF"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Pr>
          <w:p w14:paraId="5C9C13DF" w14:textId="77777777" w:rsidR="007844B1" w:rsidRPr="000D711A" w:rsidRDefault="007844B1" w:rsidP="008A3869">
            <w:pPr>
              <w:spacing w:after="160" w:line="259" w:lineRule="auto"/>
            </w:pPr>
            <w:r w:rsidRPr="000D711A">
              <w:t>ALP (30 – 100 UI/L)</w:t>
            </w:r>
          </w:p>
        </w:tc>
        <w:tc>
          <w:tcPr>
            <w:tcW w:w="1701" w:type="dxa"/>
          </w:tcPr>
          <w:p w14:paraId="6AB34314"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88.8 ± 7.2</w:t>
            </w:r>
          </w:p>
        </w:tc>
        <w:tc>
          <w:tcPr>
            <w:tcW w:w="1843" w:type="dxa"/>
          </w:tcPr>
          <w:p w14:paraId="7A2133C6"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59.7 ± 9.1</w:t>
            </w:r>
          </w:p>
        </w:tc>
        <w:tc>
          <w:tcPr>
            <w:tcW w:w="1984" w:type="dxa"/>
          </w:tcPr>
          <w:p w14:paraId="66CC2724"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2.3 (1.21 – 4.01)</w:t>
            </w:r>
          </w:p>
        </w:tc>
        <w:tc>
          <w:tcPr>
            <w:tcW w:w="1305" w:type="dxa"/>
          </w:tcPr>
          <w:p w14:paraId="410685CA"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0.071</w:t>
            </w:r>
          </w:p>
        </w:tc>
      </w:tr>
      <w:tr w:rsidR="007844B1" w:rsidRPr="000D711A" w14:paraId="556DAA14"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Pr>
          <w:p w14:paraId="7BB714B5" w14:textId="77777777" w:rsidR="007844B1" w:rsidRPr="000D711A" w:rsidRDefault="007844B1" w:rsidP="008A3869">
            <w:pPr>
              <w:spacing w:after="160" w:line="259" w:lineRule="auto"/>
            </w:pPr>
            <w:proofErr w:type="gramStart"/>
            <w:r w:rsidRPr="000D711A">
              <w:t>γ</w:t>
            </w:r>
            <w:proofErr w:type="gramEnd"/>
            <w:r w:rsidRPr="000D711A">
              <w:t xml:space="preserve"> GT (15 – 60 UI/L)</w:t>
            </w:r>
          </w:p>
        </w:tc>
        <w:tc>
          <w:tcPr>
            <w:tcW w:w="1701" w:type="dxa"/>
          </w:tcPr>
          <w:p w14:paraId="39A2709F"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54.7 ± 5.1</w:t>
            </w:r>
          </w:p>
        </w:tc>
        <w:tc>
          <w:tcPr>
            <w:tcW w:w="1843" w:type="dxa"/>
          </w:tcPr>
          <w:p w14:paraId="27C749D2"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57.3 ± 4.4</w:t>
            </w:r>
          </w:p>
        </w:tc>
        <w:tc>
          <w:tcPr>
            <w:tcW w:w="1984" w:type="dxa"/>
          </w:tcPr>
          <w:p w14:paraId="2367D0C3"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1.7 (1.15 – 3.86)</w:t>
            </w:r>
          </w:p>
        </w:tc>
        <w:tc>
          <w:tcPr>
            <w:tcW w:w="1305" w:type="dxa"/>
          </w:tcPr>
          <w:p w14:paraId="60C089A7"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0.117</w:t>
            </w:r>
          </w:p>
        </w:tc>
      </w:tr>
      <w:tr w:rsidR="007844B1" w:rsidRPr="000D711A" w14:paraId="091BFB83"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Pr>
          <w:p w14:paraId="6B229602" w14:textId="77777777" w:rsidR="007844B1" w:rsidRPr="000D711A" w:rsidRDefault="007844B1" w:rsidP="008A3869">
            <w:pPr>
              <w:spacing w:after="160" w:line="259" w:lineRule="auto"/>
            </w:pPr>
            <w:r w:rsidRPr="000D711A">
              <w:t>LDH (190 – 400 UI/L)</w:t>
            </w:r>
          </w:p>
        </w:tc>
        <w:tc>
          <w:tcPr>
            <w:tcW w:w="1701" w:type="dxa"/>
          </w:tcPr>
          <w:p w14:paraId="28E1B547"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281.3 ± 5.3</w:t>
            </w:r>
          </w:p>
        </w:tc>
        <w:tc>
          <w:tcPr>
            <w:tcW w:w="1843" w:type="dxa"/>
          </w:tcPr>
          <w:p w14:paraId="75F423A8"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271.6 ± 7.2</w:t>
            </w:r>
          </w:p>
        </w:tc>
        <w:tc>
          <w:tcPr>
            <w:tcW w:w="1984" w:type="dxa"/>
          </w:tcPr>
          <w:p w14:paraId="3208CD15"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2.2 (1.15 – 3.19)</w:t>
            </w:r>
          </w:p>
        </w:tc>
        <w:tc>
          <w:tcPr>
            <w:tcW w:w="1305" w:type="dxa"/>
          </w:tcPr>
          <w:p w14:paraId="16B06B95"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0.089</w:t>
            </w:r>
          </w:p>
        </w:tc>
      </w:tr>
      <w:tr w:rsidR="007844B1" w:rsidRPr="000D711A" w14:paraId="310EE87A"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Pr>
          <w:p w14:paraId="118C95E7" w14:textId="77777777" w:rsidR="007844B1" w:rsidRPr="000D711A" w:rsidRDefault="007844B1" w:rsidP="008A3869">
            <w:pPr>
              <w:spacing w:after="160" w:line="259" w:lineRule="auto"/>
            </w:pPr>
            <w:proofErr w:type="spellStart"/>
            <w:r w:rsidRPr="000D711A">
              <w:t>Alb</w:t>
            </w:r>
            <w:proofErr w:type="spellEnd"/>
            <w:r w:rsidRPr="000D711A">
              <w:t xml:space="preserve"> (35 – 50 g/L)</w:t>
            </w:r>
          </w:p>
        </w:tc>
        <w:tc>
          <w:tcPr>
            <w:tcW w:w="1701" w:type="dxa"/>
          </w:tcPr>
          <w:p w14:paraId="595F7311"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39.2 ± 4.6</w:t>
            </w:r>
          </w:p>
        </w:tc>
        <w:tc>
          <w:tcPr>
            <w:tcW w:w="1843" w:type="dxa"/>
          </w:tcPr>
          <w:p w14:paraId="3DCE3D33"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43.9 ± 4.3</w:t>
            </w:r>
          </w:p>
        </w:tc>
        <w:tc>
          <w:tcPr>
            <w:tcW w:w="1984" w:type="dxa"/>
          </w:tcPr>
          <w:p w14:paraId="2C0EA831"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1.4 (0.96 – 2.57)</w:t>
            </w:r>
          </w:p>
        </w:tc>
        <w:tc>
          <w:tcPr>
            <w:tcW w:w="1305" w:type="dxa"/>
          </w:tcPr>
          <w:p w14:paraId="49573166"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0.121</w:t>
            </w:r>
          </w:p>
        </w:tc>
      </w:tr>
      <w:tr w:rsidR="007844B1" w:rsidRPr="000D711A" w14:paraId="1E253652"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Borders>
              <w:bottom w:val="single" w:sz="4" w:space="0" w:color="auto"/>
            </w:tcBorders>
          </w:tcPr>
          <w:p w14:paraId="23F962AB" w14:textId="77777777" w:rsidR="007844B1" w:rsidRPr="000D711A" w:rsidRDefault="007844B1" w:rsidP="008A3869">
            <w:pPr>
              <w:spacing w:after="160" w:line="259" w:lineRule="auto"/>
            </w:pPr>
            <w:r w:rsidRPr="000D711A">
              <w:t>CRP (&lt; 6 mg/L)</w:t>
            </w:r>
          </w:p>
        </w:tc>
        <w:tc>
          <w:tcPr>
            <w:tcW w:w="1701" w:type="dxa"/>
            <w:tcBorders>
              <w:bottom w:val="single" w:sz="4" w:space="0" w:color="auto"/>
            </w:tcBorders>
          </w:tcPr>
          <w:p w14:paraId="314B0580"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6.6 ± 2.1</w:t>
            </w:r>
          </w:p>
        </w:tc>
        <w:tc>
          <w:tcPr>
            <w:tcW w:w="1843" w:type="dxa"/>
            <w:tcBorders>
              <w:bottom w:val="single" w:sz="4" w:space="0" w:color="auto"/>
            </w:tcBorders>
          </w:tcPr>
          <w:p w14:paraId="261ECF00"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5.7 ± 3.6</w:t>
            </w:r>
          </w:p>
        </w:tc>
        <w:tc>
          <w:tcPr>
            <w:tcW w:w="1984" w:type="dxa"/>
            <w:tcBorders>
              <w:bottom w:val="single" w:sz="4" w:space="0" w:color="auto"/>
            </w:tcBorders>
          </w:tcPr>
          <w:p w14:paraId="06F80221"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1.7 (1.11 – 2.87)</w:t>
            </w:r>
          </w:p>
        </w:tc>
        <w:tc>
          <w:tcPr>
            <w:tcW w:w="1305" w:type="dxa"/>
            <w:tcBorders>
              <w:bottom w:val="single" w:sz="4" w:space="0" w:color="auto"/>
            </w:tcBorders>
          </w:tcPr>
          <w:p w14:paraId="73765845"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0.111</w:t>
            </w:r>
          </w:p>
        </w:tc>
      </w:tr>
    </w:tbl>
    <w:p w14:paraId="433FE8E3" w14:textId="77777777" w:rsidR="007844B1" w:rsidRPr="000D711A" w:rsidRDefault="007844B1" w:rsidP="007844B1">
      <w:r w:rsidRPr="00FB5A08">
        <w:t>T-C: Total Cholesterol, HDL-C: HDL-Cholesterol, LDL-: LDL-Cholesterol, TG: triglycerides, T-</w:t>
      </w:r>
      <w:proofErr w:type="spellStart"/>
      <w:r w:rsidRPr="00FB5A08">
        <w:t>Bil</w:t>
      </w:r>
      <w:proofErr w:type="spellEnd"/>
      <w:r w:rsidRPr="00FB5A08">
        <w:t>: Total bilirubin, D-</w:t>
      </w:r>
      <w:proofErr w:type="spellStart"/>
      <w:r w:rsidRPr="00FB5A08">
        <w:t>Bil</w:t>
      </w:r>
      <w:proofErr w:type="spellEnd"/>
      <w:r w:rsidRPr="00FB5A08">
        <w:t>: Direct bilirubin, I-</w:t>
      </w:r>
      <w:proofErr w:type="spellStart"/>
      <w:r w:rsidRPr="00FB5A08">
        <w:t>Bil</w:t>
      </w:r>
      <w:proofErr w:type="spellEnd"/>
      <w:r w:rsidRPr="00FB5A08">
        <w:t xml:space="preserve">: Indirect bilirubin, ALT: alanine aminotransferase, AST: aspartate aminotransferase, ALP: Alkaline phosphatase, </w:t>
      </w:r>
      <w:proofErr w:type="spellStart"/>
      <w:r w:rsidRPr="00FB5A08">
        <w:t>gt</w:t>
      </w:r>
      <w:proofErr w:type="spellEnd"/>
      <w:r w:rsidRPr="00FB5A08">
        <w:t>: gamma-glutamyl transferase, LDH: Lactate dehydrogenase, Alb: Albumin, CRP: C reactive protein, OR: odds ratio, CI: confidence interval, ±: more or less, +: positive, -: negative</w:t>
      </w:r>
      <w:r>
        <w:t>.</w:t>
      </w:r>
    </w:p>
    <w:p w14:paraId="73FE7A6A" w14:textId="191D2261" w:rsidR="000D711A" w:rsidRPr="000D711A" w:rsidRDefault="000D711A" w:rsidP="000D711A">
      <w:pPr>
        <w:rPr>
          <w:b/>
          <w:bCs/>
        </w:rPr>
      </w:pPr>
      <w:r w:rsidRPr="000D711A">
        <w:rPr>
          <w:b/>
          <w:bCs/>
        </w:rPr>
        <w:t xml:space="preserve">HBV molecular </w:t>
      </w:r>
      <w:r w:rsidR="006B049C">
        <w:rPr>
          <w:b/>
          <w:bCs/>
        </w:rPr>
        <w:t>characterization</w:t>
      </w:r>
      <w:r w:rsidRPr="000D711A">
        <w:rPr>
          <w:b/>
          <w:bCs/>
        </w:rPr>
        <w:t xml:space="preserve"> among pregnant women in Lubumbashi</w:t>
      </w:r>
    </w:p>
    <w:p w14:paraId="3D1A65A3" w14:textId="77777777" w:rsidR="000C6E86" w:rsidRDefault="000D711A" w:rsidP="000D711A">
      <w:r w:rsidRPr="000D711A">
        <w:t xml:space="preserve">Of the 76 HBsAg positive samples, 32 (42.1%) with a viral load greater than 1000 IU/mL were eligible for the study of HBV genotypes. The mean HBV viral load in </w:t>
      </w:r>
      <w:r w:rsidR="006B049C">
        <w:t>HBsAg-positive</w:t>
      </w:r>
      <w:r w:rsidRPr="000D711A">
        <w:t xml:space="preserve"> pregnant women was 4.6 ± 1.6 log</w:t>
      </w:r>
      <w:r w:rsidRPr="000D711A">
        <w:rPr>
          <w:vertAlign w:val="subscript"/>
        </w:rPr>
        <w:t xml:space="preserve">10 </w:t>
      </w:r>
      <w:r w:rsidRPr="000D711A">
        <w:t>I</w:t>
      </w:r>
      <w:r w:rsidR="008A2741">
        <w:t>.U.</w:t>
      </w:r>
      <w:r w:rsidRPr="000D711A">
        <w:t>/</w:t>
      </w:r>
      <w:proofErr w:type="spellStart"/>
      <w:r w:rsidRPr="000D711A">
        <w:t>mL.</w:t>
      </w:r>
      <w:proofErr w:type="spellEnd"/>
      <w:r w:rsidRPr="000D711A">
        <w:t xml:space="preserve"> Of the 32 </w:t>
      </w:r>
      <w:r w:rsidR="006B049C">
        <w:t>analyzed</w:t>
      </w:r>
      <w:r w:rsidRPr="000D711A">
        <w:t xml:space="preserve"> samples, the distribution of the HBV identified genotypes was as follows (Table 3): 19 genotype E (59.4%), 13 genotype A (40.6%). Of the 13 infected pregnant women with genotype A, 11 were related to the A1 and 2 to the sub-genotype A3. The phylogenetic tree</w:t>
      </w:r>
      <w:r w:rsidR="006B049C">
        <w:t xml:space="preserve"> </w:t>
      </w:r>
      <w:r w:rsidRPr="000D711A">
        <w:t>from alignments of different nucleotide sequences of</w:t>
      </w:r>
      <w:r w:rsidR="006B049C">
        <w:t xml:space="preserve"> HBV-positive</w:t>
      </w:r>
      <w:r w:rsidRPr="000D711A">
        <w:t xml:space="preserve"> pregnant women to the </w:t>
      </w:r>
    </w:p>
    <w:p w14:paraId="4F8B187C" w14:textId="77777777" w:rsidR="000C6E86" w:rsidRDefault="000C6E86" w:rsidP="000D711A"/>
    <w:p w14:paraId="72914CDC" w14:textId="38B9EB77" w:rsidR="00C61AC1" w:rsidRDefault="000D711A" w:rsidP="000D711A">
      <w:r w:rsidRPr="000D711A">
        <w:t xml:space="preserve">reference sequences confirmed these genotypes (figure 2). </w:t>
      </w:r>
      <w:r w:rsidR="008A2741">
        <w:t>In addition, t</w:t>
      </w:r>
      <w:r w:rsidRPr="000D711A">
        <w:t xml:space="preserve">he phylogenetic analysis showed that the identified HBV </w:t>
      </w:r>
      <w:proofErr w:type="spellStart"/>
      <w:r w:rsidRPr="000D711A">
        <w:t>subgenotype</w:t>
      </w:r>
      <w:proofErr w:type="spellEnd"/>
      <w:r w:rsidRPr="000D711A">
        <w:t xml:space="preserve"> A1 strains (N=11) formed a subgroup close to the </w:t>
      </w:r>
    </w:p>
    <w:p w14:paraId="1952B24C" w14:textId="4B3E87B0" w:rsidR="00FA2514" w:rsidRDefault="000D711A" w:rsidP="000D711A">
      <w:r w:rsidRPr="000D711A">
        <w:t xml:space="preserve">Rwanda </w:t>
      </w:r>
      <w:r w:rsidR="00CB42FA" w:rsidRPr="000D711A">
        <w:t>strains</w:t>
      </w:r>
      <w:r w:rsidR="005617D0">
        <w:t>.</w:t>
      </w:r>
      <w:r w:rsidR="008A2741">
        <w:t xml:space="preserve"> </w:t>
      </w:r>
      <w:r w:rsidR="005617D0">
        <w:t>In</w:t>
      </w:r>
      <w:r w:rsidR="006B049C">
        <w:t xml:space="preserve"> contrast, the</w:t>
      </w:r>
      <w:r w:rsidRPr="000D711A">
        <w:t xml:space="preserve"> HBV genotype E </w:t>
      </w:r>
      <w:r w:rsidR="006B049C">
        <w:t>was</w:t>
      </w:r>
      <w:r w:rsidRPr="000D711A">
        <w:t xml:space="preserve"> </w:t>
      </w:r>
      <w:r w:rsidR="006B049C">
        <w:t>relative</w:t>
      </w:r>
      <w:r w:rsidRPr="000D711A">
        <w:t xml:space="preserve"> to the strains from </w:t>
      </w:r>
      <w:r w:rsidR="008132DF">
        <w:t xml:space="preserve">the </w:t>
      </w:r>
      <w:r w:rsidRPr="000D711A">
        <w:t xml:space="preserve">Ivory Coast and </w:t>
      </w:r>
      <w:r w:rsidR="006B049C">
        <w:t xml:space="preserve">the </w:t>
      </w:r>
      <w:r w:rsidRPr="000D711A">
        <w:t>Republic of South Africa. The mean viral load among pregnant women with</w:t>
      </w:r>
      <w:r w:rsidR="006B049C">
        <w:t xml:space="preserve"> </w:t>
      </w:r>
      <w:r w:rsidR="008132DF">
        <w:t>genotypes</w:t>
      </w:r>
      <w:r w:rsidRPr="000D711A">
        <w:t xml:space="preserve"> E and A was</w:t>
      </w:r>
      <w:r w:rsidR="006B049C">
        <w:t xml:space="preserve"> </w:t>
      </w:r>
      <w:r w:rsidRPr="000D711A">
        <w:t>4.9 ± 1.7 log</w:t>
      </w:r>
      <w:r w:rsidRPr="000D711A">
        <w:rPr>
          <w:vertAlign w:val="subscript"/>
        </w:rPr>
        <w:t>10</w:t>
      </w:r>
      <w:r w:rsidRPr="000D711A">
        <w:t xml:space="preserve"> U</w:t>
      </w:r>
      <w:r w:rsidR="008A2741">
        <w:t>.I.</w:t>
      </w:r>
      <w:r w:rsidRPr="000D711A">
        <w:t>/mL and 4.2 ± 1.6 log</w:t>
      </w:r>
      <w:r w:rsidRPr="000D711A">
        <w:rPr>
          <w:vertAlign w:val="subscript"/>
        </w:rPr>
        <w:t>10</w:t>
      </w:r>
      <w:r w:rsidRPr="000D711A">
        <w:t xml:space="preserve"> U</w:t>
      </w:r>
      <w:r w:rsidR="008A2741">
        <w:t>.I.</w:t>
      </w:r>
      <w:r w:rsidRPr="000D711A">
        <w:t>/mL (Table 3).</w:t>
      </w:r>
    </w:p>
    <w:p w14:paraId="21FC58DD" w14:textId="49E0AC57" w:rsidR="00FA2514" w:rsidRPr="00FB5A08" w:rsidRDefault="00FA2514" w:rsidP="00FA2514">
      <w:pPr>
        <w:pStyle w:val="Caption"/>
        <w:keepNext/>
      </w:pPr>
      <w:r>
        <w:t xml:space="preserve">Table </w:t>
      </w:r>
      <w:fldSimple w:instr=" SEQ Table \* ARABIC ">
        <w:r w:rsidR="002D40E0">
          <w:rPr>
            <w:noProof/>
          </w:rPr>
          <w:t>3</w:t>
        </w:r>
      </w:fldSimple>
      <w:r w:rsidRPr="00FB5A08">
        <w:rPr>
          <w:b/>
        </w:rPr>
        <w:t xml:space="preserve"> </w:t>
      </w:r>
      <w:r w:rsidRPr="00FB5A08">
        <w:t>Detected genotypes, sub-genotypes</w:t>
      </w:r>
      <w:r w:rsidRPr="00FB5A08">
        <w:rPr>
          <w:b/>
        </w:rPr>
        <w:t xml:space="preserve">, </w:t>
      </w:r>
      <w:r w:rsidRPr="00FB5A08">
        <w:t>mutations, and resistance to antiviral drugs</w:t>
      </w:r>
    </w:p>
    <w:tbl>
      <w:tblPr>
        <w:tblStyle w:val="Tableausimple11"/>
        <w:tblW w:w="9606" w:type="dxa"/>
        <w:tblLayout w:type="fixed"/>
        <w:tblLook w:val="04A0" w:firstRow="1" w:lastRow="0" w:firstColumn="1" w:lastColumn="0" w:noHBand="0" w:noVBand="1"/>
        <w:tblCaption w:val="Table 3: Detected genotypes, sub-genotypes, mutations, and resistance to antiviral drugs"/>
        <w:tblDescription w:val="N : number, LAM : lamivudine, ETV : entecavir, ADV : adefovir, LdT : telbuvidine, TDF/TAF : tenofovir"/>
      </w:tblPr>
      <w:tblGrid>
        <w:gridCol w:w="1075"/>
        <w:gridCol w:w="905"/>
        <w:gridCol w:w="1435"/>
        <w:gridCol w:w="900"/>
        <w:gridCol w:w="2340"/>
        <w:gridCol w:w="1440"/>
        <w:gridCol w:w="1511"/>
      </w:tblGrid>
      <w:tr w:rsidR="00FA2514" w:rsidRPr="00FA2514" w14:paraId="0633F6FC" w14:textId="77777777" w:rsidTr="008A386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75" w:type="dxa"/>
            <w:vMerge w:val="restart"/>
          </w:tcPr>
          <w:p w14:paraId="2CDEE19E" w14:textId="77777777" w:rsidR="00FA2514" w:rsidRPr="00FA2514" w:rsidRDefault="00FA2514" w:rsidP="00FA2514">
            <w:pPr>
              <w:spacing w:after="160" w:line="259" w:lineRule="auto"/>
            </w:pPr>
            <w:proofErr w:type="spellStart"/>
            <w:r w:rsidRPr="00FA2514">
              <w:t>Genotypes</w:t>
            </w:r>
            <w:proofErr w:type="spellEnd"/>
          </w:p>
        </w:tc>
        <w:tc>
          <w:tcPr>
            <w:tcW w:w="905" w:type="dxa"/>
          </w:tcPr>
          <w:p w14:paraId="7D8239BE" w14:textId="77777777" w:rsidR="00FA2514" w:rsidRPr="00FA2514" w:rsidRDefault="00FA2514" w:rsidP="00FA2514">
            <w:pPr>
              <w:spacing w:after="160" w:line="259" w:lineRule="auto"/>
              <w:cnfStyle w:val="100000000000" w:firstRow="1" w:lastRow="0" w:firstColumn="0" w:lastColumn="0" w:oddVBand="0" w:evenVBand="0" w:oddHBand="0" w:evenHBand="0" w:firstRowFirstColumn="0" w:firstRowLastColumn="0" w:lastRowFirstColumn="0" w:lastRowLastColumn="0"/>
            </w:pPr>
            <w:proofErr w:type="spellStart"/>
            <w:r w:rsidRPr="00FA2514">
              <w:t>Number</w:t>
            </w:r>
            <w:proofErr w:type="spellEnd"/>
          </w:p>
        </w:tc>
        <w:tc>
          <w:tcPr>
            <w:tcW w:w="1435" w:type="dxa"/>
          </w:tcPr>
          <w:p w14:paraId="07EE3BF1" w14:textId="77777777" w:rsidR="00FA2514" w:rsidRPr="00FA2514" w:rsidRDefault="00FA2514" w:rsidP="00FA2514">
            <w:pPr>
              <w:spacing w:after="160" w:line="259" w:lineRule="auto"/>
              <w:cnfStyle w:val="100000000000" w:firstRow="1" w:lastRow="0" w:firstColumn="0" w:lastColumn="0" w:oddVBand="0" w:evenVBand="0" w:oddHBand="0" w:evenHBand="0" w:firstRowFirstColumn="0" w:firstRowLastColumn="0" w:lastRowFirstColumn="0" w:lastRowLastColumn="0"/>
            </w:pPr>
            <w:r w:rsidRPr="00FA2514">
              <w:t xml:space="preserve">Viral </w:t>
            </w:r>
            <w:proofErr w:type="spellStart"/>
            <w:r w:rsidRPr="00FA2514">
              <w:t>load</w:t>
            </w:r>
            <w:proofErr w:type="spellEnd"/>
            <w:r w:rsidRPr="00FA2514">
              <w:t xml:space="preserve"> </w:t>
            </w:r>
          </w:p>
        </w:tc>
        <w:tc>
          <w:tcPr>
            <w:tcW w:w="900" w:type="dxa"/>
          </w:tcPr>
          <w:p w14:paraId="597E4139" w14:textId="77777777" w:rsidR="00FA2514" w:rsidRPr="00FA2514" w:rsidRDefault="00FA2514" w:rsidP="00FA2514">
            <w:pPr>
              <w:spacing w:after="160" w:line="259" w:lineRule="auto"/>
              <w:cnfStyle w:val="100000000000" w:firstRow="1" w:lastRow="0" w:firstColumn="0" w:lastColumn="0" w:oddVBand="0" w:evenVBand="0" w:oddHBand="0" w:evenHBand="0" w:firstRowFirstColumn="0" w:firstRowLastColumn="0" w:lastRowFirstColumn="0" w:lastRowLastColumn="0"/>
            </w:pPr>
            <w:r w:rsidRPr="00FA2514">
              <w:t>Mutants</w:t>
            </w:r>
          </w:p>
        </w:tc>
        <w:tc>
          <w:tcPr>
            <w:tcW w:w="2340" w:type="dxa"/>
          </w:tcPr>
          <w:p w14:paraId="5B991C25" w14:textId="77777777" w:rsidR="00FA2514" w:rsidRPr="00FA2514" w:rsidRDefault="00FA2514" w:rsidP="00FA2514">
            <w:pPr>
              <w:spacing w:after="160" w:line="259" w:lineRule="auto"/>
              <w:cnfStyle w:val="100000000000" w:firstRow="1" w:lastRow="0" w:firstColumn="0" w:lastColumn="0" w:oddVBand="0" w:evenVBand="0" w:oddHBand="0" w:evenHBand="0" w:firstRowFirstColumn="0" w:firstRowLastColumn="0" w:lastRowFirstColumn="0" w:lastRowLastColumn="0"/>
            </w:pPr>
            <w:r w:rsidRPr="00FA2514">
              <w:t xml:space="preserve">Resistance mutations </w:t>
            </w:r>
          </w:p>
        </w:tc>
        <w:tc>
          <w:tcPr>
            <w:tcW w:w="2951" w:type="dxa"/>
            <w:gridSpan w:val="2"/>
          </w:tcPr>
          <w:p w14:paraId="1BD99BA0" w14:textId="77777777" w:rsidR="00FA2514" w:rsidRPr="00FA2514" w:rsidRDefault="00FA2514" w:rsidP="00FA2514">
            <w:pPr>
              <w:spacing w:after="160" w:line="259" w:lineRule="auto"/>
              <w:cnfStyle w:val="100000000000" w:firstRow="1" w:lastRow="0" w:firstColumn="0" w:lastColumn="0" w:oddVBand="0" w:evenVBand="0" w:oddHBand="0" w:evenHBand="0" w:firstRowFirstColumn="0" w:firstRowLastColumn="0" w:lastRowFirstColumn="0" w:lastRowLastColumn="0"/>
            </w:pPr>
            <w:r w:rsidRPr="00FA2514">
              <w:t xml:space="preserve">Antiviral </w:t>
            </w:r>
            <w:proofErr w:type="spellStart"/>
            <w:r w:rsidRPr="00FA2514">
              <w:t>drugs</w:t>
            </w:r>
            <w:proofErr w:type="spellEnd"/>
          </w:p>
        </w:tc>
      </w:tr>
      <w:tr w:rsidR="00FA2514" w:rsidRPr="00FA2514" w14:paraId="7477A854"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75" w:type="dxa"/>
            <w:vMerge/>
          </w:tcPr>
          <w:p w14:paraId="1296DB52" w14:textId="77777777" w:rsidR="00FA2514" w:rsidRPr="00FA2514" w:rsidRDefault="00FA2514" w:rsidP="00FA2514">
            <w:pPr>
              <w:spacing w:after="160" w:line="259" w:lineRule="auto"/>
            </w:pPr>
          </w:p>
        </w:tc>
        <w:tc>
          <w:tcPr>
            <w:tcW w:w="905" w:type="dxa"/>
          </w:tcPr>
          <w:p w14:paraId="40688DFD"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N (%)</w:t>
            </w:r>
          </w:p>
        </w:tc>
        <w:tc>
          <w:tcPr>
            <w:tcW w:w="1435" w:type="dxa"/>
          </w:tcPr>
          <w:p w14:paraId="061BFB68"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(Log</w:t>
            </w:r>
            <w:r w:rsidRPr="00FA2514">
              <w:rPr>
                <w:vertAlign w:val="subscript"/>
              </w:rPr>
              <w:t>10</w:t>
            </w:r>
            <w:r w:rsidRPr="00FA2514">
              <w:t xml:space="preserve"> IU/</w:t>
            </w:r>
            <w:proofErr w:type="spellStart"/>
            <w:r w:rsidRPr="00FA2514">
              <w:t>mL</w:t>
            </w:r>
            <w:proofErr w:type="spellEnd"/>
            <w:r w:rsidRPr="00FA2514">
              <w:t>)</w:t>
            </w:r>
          </w:p>
        </w:tc>
        <w:tc>
          <w:tcPr>
            <w:tcW w:w="900" w:type="dxa"/>
          </w:tcPr>
          <w:p w14:paraId="7A8865BF"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N (%)</w:t>
            </w:r>
          </w:p>
        </w:tc>
        <w:tc>
          <w:tcPr>
            <w:tcW w:w="2340" w:type="dxa"/>
          </w:tcPr>
          <w:p w14:paraId="5DB44D97"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Types</w:t>
            </w:r>
          </w:p>
        </w:tc>
        <w:tc>
          <w:tcPr>
            <w:tcW w:w="1440" w:type="dxa"/>
          </w:tcPr>
          <w:p w14:paraId="691187C6"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Resistance</w:t>
            </w:r>
          </w:p>
        </w:tc>
        <w:tc>
          <w:tcPr>
            <w:tcW w:w="1511" w:type="dxa"/>
          </w:tcPr>
          <w:p w14:paraId="6092A2AD"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proofErr w:type="spellStart"/>
            <w:r w:rsidRPr="00FA2514">
              <w:t>Susceptibility</w:t>
            </w:r>
            <w:proofErr w:type="spellEnd"/>
          </w:p>
        </w:tc>
      </w:tr>
      <w:tr w:rsidR="00FA2514" w:rsidRPr="00FA2514" w14:paraId="7F0EE27D"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1075" w:type="dxa"/>
          </w:tcPr>
          <w:p w14:paraId="2D81846B" w14:textId="77777777" w:rsidR="00FA2514" w:rsidRPr="00FA2514" w:rsidRDefault="00FA2514" w:rsidP="00FA2514">
            <w:pPr>
              <w:spacing w:after="160" w:line="259" w:lineRule="auto"/>
            </w:pPr>
            <w:r w:rsidRPr="00FA2514">
              <w:t>A1</w:t>
            </w:r>
          </w:p>
        </w:tc>
        <w:tc>
          <w:tcPr>
            <w:tcW w:w="905" w:type="dxa"/>
          </w:tcPr>
          <w:p w14:paraId="5CC1D7E8"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11 (34.4)</w:t>
            </w:r>
          </w:p>
        </w:tc>
        <w:tc>
          <w:tcPr>
            <w:tcW w:w="1435" w:type="dxa"/>
          </w:tcPr>
          <w:p w14:paraId="1384D3B9"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4.2 ± 1.6</w:t>
            </w:r>
          </w:p>
        </w:tc>
        <w:tc>
          <w:tcPr>
            <w:tcW w:w="900" w:type="dxa"/>
          </w:tcPr>
          <w:p w14:paraId="69BB1E05"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1 (9.1)</w:t>
            </w:r>
          </w:p>
        </w:tc>
        <w:tc>
          <w:tcPr>
            <w:tcW w:w="2340" w:type="dxa"/>
          </w:tcPr>
          <w:p w14:paraId="4A7BA066"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202T, 250L</w:t>
            </w:r>
          </w:p>
        </w:tc>
        <w:tc>
          <w:tcPr>
            <w:tcW w:w="1440" w:type="dxa"/>
          </w:tcPr>
          <w:p w14:paraId="03C54931"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ETV</w:t>
            </w:r>
          </w:p>
        </w:tc>
        <w:tc>
          <w:tcPr>
            <w:tcW w:w="1511" w:type="dxa"/>
          </w:tcPr>
          <w:p w14:paraId="42959200"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 xml:space="preserve">LAM, ADV, TDF/TAF, </w:t>
            </w:r>
            <w:proofErr w:type="spellStart"/>
            <w:r w:rsidRPr="00FA2514">
              <w:t>LdT</w:t>
            </w:r>
            <w:proofErr w:type="spellEnd"/>
          </w:p>
        </w:tc>
      </w:tr>
      <w:tr w:rsidR="00FA2514" w:rsidRPr="00FA2514" w14:paraId="2588FB14"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75" w:type="dxa"/>
          </w:tcPr>
          <w:p w14:paraId="7913C31A" w14:textId="77777777" w:rsidR="00FA2514" w:rsidRPr="00FA2514" w:rsidRDefault="00FA2514" w:rsidP="00FA2514">
            <w:pPr>
              <w:spacing w:after="160" w:line="259" w:lineRule="auto"/>
            </w:pPr>
            <w:r w:rsidRPr="00FA2514">
              <w:t>A3</w:t>
            </w:r>
          </w:p>
        </w:tc>
        <w:tc>
          <w:tcPr>
            <w:tcW w:w="905" w:type="dxa"/>
          </w:tcPr>
          <w:p w14:paraId="0630B9A8"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2 (6.2)</w:t>
            </w:r>
          </w:p>
        </w:tc>
        <w:tc>
          <w:tcPr>
            <w:tcW w:w="1435" w:type="dxa"/>
          </w:tcPr>
          <w:p w14:paraId="164F033A"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5.0 ± 1.1</w:t>
            </w:r>
          </w:p>
        </w:tc>
        <w:tc>
          <w:tcPr>
            <w:tcW w:w="900" w:type="dxa"/>
          </w:tcPr>
          <w:p w14:paraId="703B8D74"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1 (50)</w:t>
            </w:r>
          </w:p>
        </w:tc>
        <w:tc>
          <w:tcPr>
            <w:tcW w:w="2340" w:type="dxa"/>
          </w:tcPr>
          <w:p w14:paraId="37AE7CA0"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rPr>
                <w:lang w:val="fr-BE"/>
              </w:rPr>
            </w:pPr>
            <w:r w:rsidRPr="00FA2514">
              <w:rPr>
                <w:lang w:val="fr-BE"/>
              </w:rPr>
              <w:t>181T, 202T, 180M, 204I, 184M, 173E, 173K, 173M, 202H, 202P, 202Q, 202N, 236H</w:t>
            </w:r>
          </w:p>
        </w:tc>
        <w:tc>
          <w:tcPr>
            <w:tcW w:w="1440" w:type="dxa"/>
          </w:tcPr>
          <w:p w14:paraId="3BEFC5BD"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 xml:space="preserve">LAM, ADV, ETV, TDF/TAF, </w:t>
            </w:r>
            <w:proofErr w:type="spellStart"/>
            <w:r w:rsidRPr="00FA2514">
              <w:t>LdT</w:t>
            </w:r>
            <w:proofErr w:type="spellEnd"/>
          </w:p>
        </w:tc>
        <w:tc>
          <w:tcPr>
            <w:tcW w:w="1511" w:type="dxa"/>
          </w:tcPr>
          <w:p w14:paraId="7881C5AA"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w:t>
            </w:r>
          </w:p>
        </w:tc>
      </w:tr>
      <w:tr w:rsidR="00FA2514" w:rsidRPr="00FA2514" w14:paraId="622198EB"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1075" w:type="dxa"/>
          </w:tcPr>
          <w:p w14:paraId="1314EC89" w14:textId="77777777" w:rsidR="00FA2514" w:rsidRPr="00FA2514" w:rsidRDefault="00FA2514" w:rsidP="00FA2514">
            <w:pPr>
              <w:spacing w:after="160" w:line="259" w:lineRule="auto"/>
            </w:pPr>
            <w:r w:rsidRPr="00FA2514">
              <w:t>E</w:t>
            </w:r>
          </w:p>
        </w:tc>
        <w:tc>
          <w:tcPr>
            <w:tcW w:w="905" w:type="dxa"/>
          </w:tcPr>
          <w:p w14:paraId="24C2F513"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19 (59.4)</w:t>
            </w:r>
          </w:p>
        </w:tc>
        <w:tc>
          <w:tcPr>
            <w:tcW w:w="1435" w:type="dxa"/>
          </w:tcPr>
          <w:p w14:paraId="6640A14F"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4.9 ± 1.7</w:t>
            </w:r>
          </w:p>
        </w:tc>
        <w:tc>
          <w:tcPr>
            <w:tcW w:w="900" w:type="dxa"/>
          </w:tcPr>
          <w:p w14:paraId="58793182"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1 (5.3)</w:t>
            </w:r>
          </w:p>
        </w:tc>
        <w:tc>
          <w:tcPr>
            <w:tcW w:w="2340" w:type="dxa"/>
          </w:tcPr>
          <w:p w14:paraId="3C6D31F3"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173E, 173K, 173M</w:t>
            </w:r>
          </w:p>
        </w:tc>
        <w:tc>
          <w:tcPr>
            <w:tcW w:w="1440" w:type="dxa"/>
          </w:tcPr>
          <w:p w14:paraId="44221C6E"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LAM</w:t>
            </w:r>
          </w:p>
        </w:tc>
        <w:tc>
          <w:tcPr>
            <w:tcW w:w="1511" w:type="dxa"/>
          </w:tcPr>
          <w:p w14:paraId="6BA98A0A"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 xml:space="preserve">ADV, ETV, TDF/TAF, </w:t>
            </w:r>
            <w:proofErr w:type="spellStart"/>
            <w:r w:rsidRPr="00FA2514">
              <w:t>LdT</w:t>
            </w:r>
            <w:proofErr w:type="spellEnd"/>
          </w:p>
        </w:tc>
      </w:tr>
      <w:tr w:rsidR="00FA2514" w:rsidRPr="00FA2514" w14:paraId="5FF54A24" w14:textId="77777777" w:rsidTr="008A3869">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075" w:type="dxa"/>
          </w:tcPr>
          <w:p w14:paraId="3DF44FCE" w14:textId="77777777" w:rsidR="00FA2514" w:rsidRPr="00FA2514" w:rsidRDefault="00FA2514" w:rsidP="00FA2514">
            <w:pPr>
              <w:spacing w:after="160" w:line="259" w:lineRule="auto"/>
            </w:pPr>
            <w:r w:rsidRPr="00FA2514">
              <w:t>Total</w:t>
            </w:r>
          </w:p>
        </w:tc>
        <w:tc>
          <w:tcPr>
            <w:tcW w:w="905" w:type="dxa"/>
          </w:tcPr>
          <w:p w14:paraId="60A662E8"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32 (100)</w:t>
            </w:r>
          </w:p>
        </w:tc>
        <w:tc>
          <w:tcPr>
            <w:tcW w:w="1435" w:type="dxa"/>
          </w:tcPr>
          <w:p w14:paraId="6A2D4CA6"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proofErr w:type="spellStart"/>
            <w:r w:rsidRPr="00FA2514">
              <w:t>Mean</w:t>
            </w:r>
            <w:proofErr w:type="spellEnd"/>
            <w:r w:rsidRPr="00FA2514">
              <w:t xml:space="preserve"> : 4.6 ± 1.6</w:t>
            </w:r>
          </w:p>
        </w:tc>
        <w:tc>
          <w:tcPr>
            <w:tcW w:w="900" w:type="dxa"/>
          </w:tcPr>
          <w:p w14:paraId="66E26B7F"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340" w:type="dxa"/>
          </w:tcPr>
          <w:p w14:paraId="1742D642"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440" w:type="dxa"/>
          </w:tcPr>
          <w:p w14:paraId="7A2263C3"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511" w:type="dxa"/>
          </w:tcPr>
          <w:p w14:paraId="145A1C1D"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p>
        </w:tc>
      </w:tr>
    </w:tbl>
    <w:p w14:paraId="1AF9C6C8" w14:textId="77777777" w:rsidR="00FA2514" w:rsidRPr="000D711A" w:rsidRDefault="00FA2514" w:rsidP="00FA2514">
      <w:pPr>
        <w:rPr>
          <w:lang w:val="fr-FR"/>
        </w:rPr>
      </w:pPr>
      <w:r w:rsidRPr="00F355B8">
        <w:t xml:space="preserve">N: number, LAM: lamivudine, ETV: entecavir, ADV: adefovir, </w:t>
      </w:r>
      <w:proofErr w:type="spellStart"/>
      <w:r w:rsidRPr="00F355B8">
        <w:t>Ld</w:t>
      </w:r>
      <w:proofErr w:type="spellEnd"/>
      <w:r w:rsidRPr="00F355B8">
        <w:t>: telbivudine, TDF/TAF: tenofovir</w:t>
      </w:r>
    </w:p>
    <w:p w14:paraId="04AB2B59" w14:textId="2637283D" w:rsidR="000D711A" w:rsidRDefault="000D711A" w:rsidP="000D711A">
      <w:r w:rsidRPr="000D711A">
        <w:t xml:space="preserve">Few drug resistance mutations were found in 3 participants and are listed in Table 3. </w:t>
      </w:r>
      <w:r w:rsidR="008A2741">
        <w:t>However, t</w:t>
      </w:r>
      <w:r w:rsidRPr="000D711A">
        <w:t>hey resulted in resistance to HBV antivirals, including lamivudine, entecavir</w:t>
      </w:r>
      <w:r w:rsidR="006B049C">
        <w:t>,</w:t>
      </w:r>
      <w:r w:rsidRPr="000D711A">
        <w:t xml:space="preserve"> or tenofovir.</w:t>
      </w:r>
    </w:p>
    <w:p w14:paraId="6A85572B" w14:textId="5119E4DF" w:rsidR="008F4545" w:rsidRDefault="00D604A2" w:rsidP="008F4545">
      <w:pPr>
        <w:keepNext/>
      </w:pPr>
      <w:r>
        <w:rPr>
          <w:noProof/>
        </w:rPr>
        <w:drawing>
          <wp:inline distT="0" distB="0" distL="0" distR="0" wp14:anchorId="62412A5D" wp14:editId="44991D08">
            <wp:extent cx="4139565" cy="41395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9565" cy="4139565"/>
                    </a:xfrm>
                    <a:prstGeom prst="rect">
                      <a:avLst/>
                    </a:prstGeom>
                    <a:noFill/>
                  </pic:spPr>
                </pic:pic>
              </a:graphicData>
            </a:graphic>
          </wp:inline>
        </w:drawing>
      </w:r>
    </w:p>
    <w:p w14:paraId="2626C58C" w14:textId="0AEF1984" w:rsidR="008F4545" w:rsidRPr="000D711A" w:rsidRDefault="008F4545" w:rsidP="008F4545">
      <w:pPr>
        <w:pStyle w:val="Caption"/>
      </w:pPr>
      <w:r>
        <w:t>Fig2:</w:t>
      </w:r>
      <w:r w:rsidRPr="008F4545">
        <w:rPr>
          <w:bCs/>
        </w:rPr>
        <w:t xml:space="preserve"> Phylogenetic analysis of HBV genotypes A and E distribution among pregnant women in Lubumbashi positive HBV.</w:t>
      </w:r>
      <w:r w:rsidRPr="008F4545">
        <w:rPr>
          <w:b/>
          <w:bCs/>
        </w:rPr>
        <w:t xml:space="preserve"> </w:t>
      </w:r>
      <w:r w:rsidRPr="008F4545">
        <w:t>This phylogenetic tree is derived from an alignment of 32 HBV DNA sequences and 25 reference sequences. Sequences from clinical samples are identified with the initials "A.K." (bold letters), while the reference sequences are identified by NCBI accession number. The tree branches are colored according to the HBV types, and each node's confidence above 70% is indicated.</w:t>
      </w:r>
    </w:p>
    <w:p w14:paraId="1E1F08A4" w14:textId="77777777" w:rsidR="000D711A" w:rsidRPr="000D711A" w:rsidRDefault="000D711A" w:rsidP="000D711A"/>
    <w:p w14:paraId="279B4CCD" w14:textId="77777777" w:rsidR="000D711A" w:rsidRPr="000D711A" w:rsidRDefault="000D711A" w:rsidP="000D711A">
      <w:pPr>
        <w:rPr>
          <w:b/>
        </w:rPr>
      </w:pPr>
      <w:r w:rsidRPr="000D711A">
        <w:rPr>
          <w:b/>
          <w:bCs/>
        </w:rPr>
        <w:t>Discussion</w:t>
      </w:r>
    </w:p>
    <w:p w14:paraId="0BDE2A6B" w14:textId="57AEAC46" w:rsidR="000D711A" w:rsidRPr="000D711A" w:rsidRDefault="005617D0" w:rsidP="000D711A">
      <w:pPr>
        <w:rPr>
          <w:b/>
          <w:bCs/>
        </w:rPr>
      </w:pPr>
      <w:r>
        <w:t>One thousand seven hundred eleven</w:t>
      </w:r>
      <w:r w:rsidR="006B049C" w:rsidRPr="006B049C">
        <w:t xml:space="preserve"> pregnant women were identified and included in the study during the study period</w:t>
      </w:r>
      <w:r w:rsidR="000D711A" w:rsidRPr="000D711A">
        <w:t>. The overall prevalence observed was 4.4%. Similar results were reported from studies carried out among pregnant women in Tunisia [14] and Ethiopia [9]</w:t>
      </w:r>
      <w:r w:rsidR="006B049C">
        <w:t>,</w:t>
      </w:r>
      <w:r w:rsidR="000D711A" w:rsidRPr="000D711A">
        <w:t xml:space="preserve"> with 4% and 4.5%</w:t>
      </w:r>
      <w:r w:rsidR="006B049C">
        <w:t>,</w:t>
      </w:r>
      <w:r w:rsidR="000D711A" w:rsidRPr="000D711A">
        <w:t xml:space="preserve"> respectively. In contrast, this HBV seroprevalence was lower than </w:t>
      </w:r>
      <w:bookmarkStart w:id="5" w:name="_Hlk96292000"/>
      <w:r w:rsidR="000D711A" w:rsidRPr="000D711A">
        <w:t xml:space="preserve">other rates of </w:t>
      </w:r>
      <w:bookmarkEnd w:id="5"/>
      <w:r w:rsidR="000D711A" w:rsidRPr="000D711A">
        <w:t>15.5% reported in Bamako [15], 5.9% in DRC [7]</w:t>
      </w:r>
      <w:r w:rsidR="006B049C">
        <w:t>,</w:t>
      </w:r>
      <w:r w:rsidR="000D711A" w:rsidRPr="000D711A">
        <w:t xml:space="preserve"> and 11.4% in Ouagadougou [16]. However, it was higher than other rates of 1.7% reported in Japan [17], 2.2% in Nigeria [18]</w:t>
      </w:r>
      <w:r w:rsidR="006B049C">
        <w:t>,</w:t>
      </w:r>
      <w:r w:rsidR="000D711A" w:rsidRPr="000D711A">
        <w:t xml:space="preserve"> and 2.35% in Morocco [19]. Variations in HBV seroprevalence among pregnant women worldwide might be attributed to differences in sampling methods, geographical </w:t>
      </w:r>
      <w:r>
        <w:t>interpretation</w:t>
      </w:r>
      <w:r w:rsidR="000D711A" w:rsidRPr="000D711A">
        <w:t xml:space="preserve">, </w:t>
      </w:r>
      <w:r w:rsidR="006B049C" w:rsidRPr="006B049C">
        <w:t>cultural practices, sexual behavior, the quality of test methods used to detect</w:t>
      </w:r>
      <w:r w:rsidR="000D711A" w:rsidRPr="000D711A">
        <w:t xml:space="preserve"> HBsAg [9]</w:t>
      </w:r>
      <w:r w:rsidR="006B049C">
        <w:t>,</w:t>
      </w:r>
      <w:r w:rsidR="000D711A" w:rsidRPr="000D711A">
        <w:t xml:space="preserve"> and the vaccination coverage. </w:t>
      </w:r>
    </w:p>
    <w:p w14:paraId="3DF46035" w14:textId="77777777" w:rsidR="002A0629" w:rsidRDefault="000D711A" w:rsidP="000D711A">
      <w:r w:rsidRPr="000D711A">
        <w:t>The socio-demographic characteristics of pregnant women</w:t>
      </w:r>
      <w:r w:rsidR="005617D0">
        <w:t>,</w:t>
      </w:r>
      <w:r w:rsidRPr="000D711A">
        <w:t xml:space="preserve"> such as the gestation period (&gt; 28 weeks), gravidity (multigravida)</w:t>
      </w:r>
      <w:r w:rsidR="006B049C">
        <w:t>,</w:t>
      </w:r>
      <w:r w:rsidRPr="000D711A">
        <w:t xml:space="preserve"> and unvaccinated women</w:t>
      </w:r>
      <w:r w:rsidR="005617D0">
        <w:t>,</w:t>
      </w:r>
      <w:r w:rsidRPr="000D711A">
        <w:t xml:space="preserve"> were associated with the risk of carrying HBsAg. Our result is in line with the study of </w:t>
      </w:r>
      <w:proofErr w:type="spellStart"/>
      <w:r w:rsidRPr="000D711A">
        <w:t>Oladeinde</w:t>
      </w:r>
      <w:proofErr w:type="spellEnd"/>
      <w:r w:rsidRPr="000D711A">
        <w:t xml:space="preserve"> et al. [18]. </w:t>
      </w:r>
      <w:r w:rsidR="005617D0">
        <w:t>Poor</w:t>
      </w:r>
      <w:r w:rsidRPr="000D711A">
        <w:t xml:space="preserve"> management, frequency of unprotected sex</w:t>
      </w:r>
      <w:r w:rsidR="006B049C">
        <w:t>, and</w:t>
      </w:r>
      <w:r w:rsidRPr="000D711A">
        <w:t xml:space="preserve"> blood transfusions may explain the high risk of HBsAg carriage in multigravida women and pregnant women older than 28 weeks of pregnancy. Moreover, no pregnant woman among those vaccinated against HBV has been reactive for HBsAg. As some studies have indicated </w:t>
      </w:r>
    </w:p>
    <w:p w14:paraId="371B04EC" w14:textId="77777777" w:rsidR="002A0629" w:rsidRDefault="002A0629" w:rsidP="000D711A"/>
    <w:p w14:paraId="650E0B75" w14:textId="631BA879" w:rsidR="000D711A" w:rsidRDefault="000D711A" w:rsidP="000D711A">
      <w:r w:rsidRPr="000D711A">
        <w:t>[20], vaccination against HBV is the most effective protection against infection with HBV.</w:t>
      </w:r>
      <w:r w:rsidR="008A2741">
        <w:t xml:space="preserve"> Therefore,</w:t>
      </w:r>
      <w:r w:rsidRPr="000D711A">
        <w:t xml:space="preserve"> WHO recommended </w:t>
      </w:r>
      <w:r w:rsidR="006B049C">
        <w:t>incorporating</w:t>
      </w:r>
      <w:r w:rsidRPr="000D711A">
        <w:t xml:space="preserve"> HBV vaccination into the national immunization program of the endemic </w:t>
      </w:r>
      <w:r w:rsidR="00CB42FA" w:rsidRPr="000D711A">
        <w:t>countries?</w:t>
      </w:r>
      <w:r w:rsidRPr="000D711A">
        <w:t xml:space="preserve"> DRC implemented this recommendation in 2007 [21]</w:t>
      </w:r>
      <w:r w:rsidR="006B049C">
        <w:t>,</w:t>
      </w:r>
      <w:r w:rsidRPr="000D711A">
        <w:t xml:space="preserve"> but </w:t>
      </w:r>
      <w:r w:rsidR="005617D0" w:rsidRPr="005617D0">
        <w:t>the HBV vaccine is not compulsory in DRC</w:t>
      </w:r>
      <w:r w:rsidRPr="000D711A">
        <w:t>.</w:t>
      </w:r>
    </w:p>
    <w:p w14:paraId="0C17F0C5" w14:textId="77777777" w:rsidR="00C61AC1" w:rsidRPr="000D711A" w:rsidRDefault="00C61AC1" w:rsidP="000D711A"/>
    <w:p w14:paraId="66DA775F" w14:textId="0F794273" w:rsidR="000D711A" w:rsidRPr="000D711A" w:rsidRDefault="006B049C" w:rsidP="000D711A">
      <w:r>
        <w:t>Concerning</w:t>
      </w:r>
      <w:r w:rsidR="000D711A" w:rsidRPr="000D711A">
        <w:t xml:space="preserve"> the risk factors of carrying HBsAg, pregnant women with a history of blood transfusion and unsafe sex had </w:t>
      </w:r>
      <w:r>
        <w:t xml:space="preserve">a </w:t>
      </w:r>
      <w:r w:rsidR="000D711A" w:rsidRPr="000D711A">
        <w:t xml:space="preserve">higher prevalence of HBV. This result is consistent with that reported in Nigeria [18]. Once again, these results highlight the need </w:t>
      </w:r>
      <w:r w:rsidRPr="006B049C">
        <w:t xml:space="preserve">to elaborate strategies aiming to reduce HBV transmission by blood transfusion in the RDC since it has been demonstrated that the blood transfusion rate is higher in women than in </w:t>
      </w:r>
      <w:r w:rsidR="008132DF">
        <w:t>other categories</w:t>
      </w:r>
      <w:r w:rsidR="000D711A" w:rsidRPr="000D711A">
        <w:t xml:space="preserve"> of individuals [22]. Further, awareness campaigns on different modes of transmission of HBV, particularly the sexual route, should be organized for pregnant women, as data has demonstrated that HBV infection is among the most widespread sexually transmitted </w:t>
      </w:r>
      <w:r>
        <w:t>diseases</w:t>
      </w:r>
      <w:r w:rsidR="000D711A" w:rsidRPr="000D711A">
        <w:t xml:space="preserve"> </w:t>
      </w:r>
      <w:r>
        <w:t>globally</w:t>
      </w:r>
      <w:r w:rsidR="000D711A" w:rsidRPr="000D711A">
        <w:t xml:space="preserve">. </w:t>
      </w:r>
    </w:p>
    <w:p w14:paraId="6622589E" w14:textId="0F3F5AD7" w:rsidR="000D711A" w:rsidRPr="000D711A" w:rsidRDefault="006B049C" w:rsidP="000D711A">
      <w:r w:rsidRPr="006B049C">
        <w:t>Significant modifications of total bilirubin, direct bilirubin, and transaminases (ALT and AST) were observed concerning the biochemical parameters in pregnant women</w:t>
      </w:r>
      <w:r w:rsidR="000D711A" w:rsidRPr="000D711A">
        <w:t xml:space="preserve">. The obtained results </w:t>
      </w:r>
      <w:r>
        <w:t xml:space="preserve">concordance with </w:t>
      </w:r>
      <w:r w:rsidR="000D711A" w:rsidRPr="000D711A">
        <w:t>Ashraf-</w:t>
      </w:r>
      <w:proofErr w:type="spellStart"/>
      <w:r w:rsidR="000D711A" w:rsidRPr="000D711A">
        <w:t>Uz</w:t>
      </w:r>
      <w:proofErr w:type="spellEnd"/>
      <w:r w:rsidR="000D711A" w:rsidRPr="000D711A">
        <w:t xml:space="preserve">-Zaman </w:t>
      </w:r>
      <w:r>
        <w:t>et al.</w:t>
      </w:r>
      <w:r w:rsidR="000D711A" w:rsidRPr="000D711A">
        <w:t xml:space="preserve"> [23] and </w:t>
      </w:r>
      <w:proofErr w:type="spellStart"/>
      <w:r w:rsidR="000D711A" w:rsidRPr="000D711A">
        <w:t>Atheer</w:t>
      </w:r>
      <w:proofErr w:type="spellEnd"/>
      <w:r w:rsidR="000D711A" w:rsidRPr="000D711A">
        <w:t xml:space="preserve"> </w:t>
      </w:r>
      <w:r>
        <w:t>et al.</w:t>
      </w:r>
      <w:r w:rsidR="000D711A" w:rsidRPr="000D711A">
        <w:t xml:space="preserve"> [24]. In contrast</w:t>
      </w:r>
      <w:r>
        <w:t>,</w:t>
      </w:r>
      <w:r w:rsidR="000D711A" w:rsidRPr="000D711A">
        <w:t xml:space="preserve"> they did not corroborate those reported by Chen </w:t>
      </w:r>
      <w:r>
        <w:t>et al.</w:t>
      </w:r>
      <w:r w:rsidR="000D711A" w:rsidRPr="000D711A">
        <w:t xml:space="preserve"> [25] and Gao </w:t>
      </w:r>
      <w:r>
        <w:t>et al.</w:t>
      </w:r>
      <w:r w:rsidR="000D711A" w:rsidRPr="000D711A">
        <w:t xml:space="preserve"> [26]. Nevertheless, increases in transaminase activity are seen in liver disease</w:t>
      </w:r>
      <w:r>
        <w:t>,</w:t>
      </w:r>
      <w:r w:rsidR="000D711A" w:rsidRPr="000D711A">
        <w:t xml:space="preserve"> and several studies have shown a positive correlation between the </w:t>
      </w:r>
      <w:r>
        <w:t>rise</w:t>
      </w:r>
      <w:r w:rsidR="000D711A" w:rsidRPr="000D711A">
        <w:t xml:space="preserve"> in transaminase activity and viral infections [27]. </w:t>
      </w:r>
    </w:p>
    <w:p w14:paraId="4EAE8ED2" w14:textId="1984904A" w:rsidR="000D711A" w:rsidRPr="000D711A" w:rsidRDefault="000D711A" w:rsidP="000D711A">
      <w:r w:rsidRPr="000D711A">
        <w:t xml:space="preserve">Regarding the molecular characterization, the distribution of identified HBV genotypes was consistent with </w:t>
      </w:r>
      <w:r w:rsidR="005617D0">
        <w:t>recent findings</w:t>
      </w:r>
      <w:r w:rsidRPr="000D711A">
        <w:t xml:space="preserve"> in blood donors in </w:t>
      </w:r>
      <w:r w:rsidR="00CB42FA">
        <w:t>previous studies</w:t>
      </w:r>
      <w:r w:rsidRPr="000D711A">
        <w:t xml:space="preserve"> [13]</w:t>
      </w:r>
      <w:r w:rsidR="008A2741">
        <w:t>,</w:t>
      </w:r>
      <w:r w:rsidRPr="000D711A">
        <w:t xml:space="preserve"> with predominant genotypes E and A. Blood donors and pregnant women constitute </w:t>
      </w:r>
      <w:r w:rsidR="006B049C">
        <w:t>populations</w:t>
      </w:r>
      <w:r w:rsidRPr="000D711A">
        <w:t xml:space="preserve"> at high risk of transmitting HBV. The observed results could be explained by the geographic location of the study population. In the DRC, few studies performed on HBV genotypes distribution reported a predominance of HBV genotype A strains in the eastern part of the DRC and HBV genotype E strains in the western part of the DRC [28-29]. These data might justify the presence of genotype A among pregnant women in Lubumbashi. </w:t>
      </w:r>
      <w:r w:rsidRPr="000D711A">
        <w:rPr>
          <w:bCs/>
        </w:rPr>
        <w:t>However,</w:t>
      </w:r>
      <w:r w:rsidRPr="000D711A">
        <w:t xml:space="preserve"> the presence of genotype E may be attributed to the </w:t>
      </w:r>
      <w:r w:rsidR="006B049C" w:rsidRPr="006B049C">
        <w:t xml:space="preserve">population's different migratory </w:t>
      </w:r>
      <w:r w:rsidR="00965249" w:rsidRPr="006B049C">
        <w:t>movements,</w:t>
      </w:r>
      <w:r w:rsidR="006B049C" w:rsidRPr="006B049C">
        <w:t xml:space="preserve"> including</w:t>
      </w:r>
      <w:r w:rsidRPr="000D711A">
        <w:t xml:space="preserve"> the </w:t>
      </w:r>
      <w:r w:rsidR="005617D0">
        <w:t>people</w:t>
      </w:r>
      <w:r w:rsidRPr="000D711A">
        <w:t xml:space="preserve"> coming from Kinshasa and </w:t>
      </w:r>
      <w:r w:rsidR="006B049C">
        <w:t xml:space="preserve">the </w:t>
      </w:r>
      <w:r w:rsidRPr="000D711A">
        <w:t>Republic of South Africa. The identified HBV strains of genotype A (sub-genotype A1) are reported for the first time among pregnant women in Lubumbashi (</w:t>
      </w:r>
      <w:r w:rsidR="008132DF">
        <w:t xml:space="preserve">the </w:t>
      </w:r>
      <w:r w:rsidRPr="000D711A">
        <w:t xml:space="preserve">South-Eastern part of DRC). They were close to the strains found </w:t>
      </w:r>
      <w:r w:rsidR="00965249">
        <w:t>In</w:t>
      </w:r>
      <w:r w:rsidRPr="000D711A">
        <w:t xml:space="preserve"> Rwanda</w:t>
      </w:r>
      <w:r w:rsidR="006B049C">
        <w:t>, a</w:t>
      </w:r>
      <w:r w:rsidRPr="000D711A">
        <w:t xml:space="preserve"> neighboring country to the eastern part of the DRC. African sub-genotype A1 has been described as a particularly aggressive genotype, conferring a higher risk of hepatocellular carcinoma among black African people [30].</w:t>
      </w:r>
    </w:p>
    <w:p w14:paraId="19A9FDEF" w14:textId="1B5E3F0B" w:rsidR="000D711A" w:rsidRPr="000D711A" w:rsidRDefault="006B049C" w:rsidP="000D711A">
      <w:r>
        <w:t>The majority</w:t>
      </w:r>
      <w:r w:rsidR="000D711A" w:rsidRPr="000D711A">
        <w:t xml:space="preserve"> of the identified HBV genotype E </w:t>
      </w:r>
      <w:r>
        <w:t>was</w:t>
      </w:r>
      <w:r w:rsidR="000D711A" w:rsidRPr="000D711A">
        <w:t xml:space="preserve"> close to those reported in the Republic of South Africa and Ivory Coast, two neighboring countries of the DRC. </w:t>
      </w:r>
    </w:p>
    <w:p w14:paraId="532C5868" w14:textId="77777777" w:rsidR="002A0629" w:rsidRDefault="005617D0" w:rsidP="000D711A">
      <w:pPr>
        <w:rPr>
          <w:bCs/>
        </w:rPr>
      </w:pPr>
      <w:r w:rsidRPr="005617D0">
        <w:rPr>
          <w:bCs/>
        </w:rPr>
        <w:t>Unlike HCV genotyping, there are guidelines recommending HBV genotyping to personalize HBV treatment</w:t>
      </w:r>
      <w:r w:rsidR="000D711A" w:rsidRPr="000D711A">
        <w:rPr>
          <w:bCs/>
        </w:rPr>
        <w:t xml:space="preserve">. However, the literature has shown that HBV genotyping could help </w:t>
      </w:r>
      <w:r w:rsidR="006B049C">
        <w:rPr>
          <w:bCs/>
        </w:rPr>
        <w:t>predict</w:t>
      </w:r>
      <w:r w:rsidR="000D711A" w:rsidRPr="000D711A">
        <w:rPr>
          <w:bCs/>
        </w:rPr>
        <w:t xml:space="preserve"> the </w:t>
      </w:r>
      <w:r>
        <w:rPr>
          <w:bCs/>
        </w:rPr>
        <w:t>antiviral treatment outcome</w:t>
      </w:r>
      <w:r w:rsidR="000D711A" w:rsidRPr="000D711A">
        <w:rPr>
          <w:bCs/>
        </w:rPr>
        <w:t xml:space="preserve">. Indeed, it has been reported that HBV genotypes A and C are associated with a lower rate of favorable response to </w:t>
      </w:r>
      <w:r w:rsidR="006B049C">
        <w:rPr>
          <w:bCs/>
        </w:rPr>
        <w:t>interferon-alpha</w:t>
      </w:r>
      <w:r w:rsidR="000D711A" w:rsidRPr="000D711A">
        <w:rPr>
          <w:bCs/>
        </w:rPr>
        <w:t xml:space="preserve"> therapy than genotypes A and B. Further, the level of resistance to lamivudine is higher in patients with genotype A infection than in patients with genotype D infection. </w:t>
      </w:r>
      <w:r w:rsidR="008A2741">
        <w:rPr>
          <w:bCs/>
        </w:rPr>
        <w:t>In addition, t</w:t>
      </w:r>
      <w:r w:rsidR="006B049C">
        <w:rPr>
          <w:bCs/>
        </w:rPr>
        <w:t>he</w:t>
      </w:r>
      <w:r w:rsidR="000D711A" w:rsidRPr="000D711A">
        <w:rPr>
          <w:bCs/>
        </w:rPr>
        <w:t xml:space="preserve"> virological response is worse during lamivudine therapy [13]. In </w:t>
      </w:r>
    </w:p>
    <w:p w14:paraId="5ED61AC7" w14:textId="77777777" w:rsidR="002A0629" w:rsidRDefault="002A0629" w:rsidP="000D711A">
      <w:pPr>
        <w:rPr>
          <w:bCs/>
        </w:rPr>
      </w:pPr>
    </w:p>
    <w:p w14:paraId="297F8607" w14:textId="674861A0" w:rsidR="000D711A" w:rsidRPr="000D711A" w:rsidRDefault="000D711A" w:rsidP="000D711A">
      <w:pPr>
        <w:rPr>
          <w:bCs/>
          <w:rtl/>
        </w:rPr>
      </w:pPr>
      <w:r w:rsidRPr="000D711A">
        <w:rPr>
          <w:bCs/>
        </w:rPr>
        <w:t>addition, in the frame of this work, we did not study the aspect of HBV personalized treatment versus identified genotypes.</w:t>
      </w:r>
    </w:p>
    <w:p w14:paraId="78A89EBC" w14:textId="77777777" w:rsidR="00C61AC1" w:rsidRDefault="000D711A" w:rsidP="000D711A">
      <w:r w:rsidRPr="000D711A">
        <w:t xml:space="preserve">Quantifying the viral load during pregnancy could help </w:t>
      </w:r>
      <w:r w:rsidR="006B049C" w:rsidRPr="006B049C">
        <w:t xml:space="preserve">assess the risk of HBV transmission to implement rapid and effective vaccination </w:t>
      </w:r>
      <w:r w:rsidR="00965249">
        <w:t>from</w:t>
      </w:r>
      <w:r w:rsidR="006B049C" w:rsidRPr="006B049C">
        <w:t xml:space="preserve"> birth and</w:t>
      </w:r>
      <w:r w:rsidRPr="000D711A">
        <w:t xml:space="preserve"> plan maternal antiviral treatment during the third trimester of pregnancy when the viremia is high [19]. Accordingly, an antenatal HBV DNA level &gt; 6 log</w:t>
      </w:r>
      <w:r w:rsidRPr="000D711A">
        <w:rPr>
          <w:vertAlign w:val="subscript"/>
        </w:rPr>
        <w:t>10</w:t>
      </w:r>
      <w:r w:rsidRPr="000D711A">
        <w:t xml:space="preserve"> copies/ml (&gt; 200000 IU/mL) was the most important predictor of MTCT [31]. </w:t>
      </w:r>
    </w:p>
    <w:p w14:paraId="2EF7DDA6" w14:textId="77777777" w:rsidR="00C61AC1" w:rsidRDefault="00C61AC1" w:rsidP="000D711A"/>
    <w:p w14:paraId="1C4589F8" w14:textId="6FCDF607" w:rsidR="000D711A" w:rsidRPr="000D711A" w:rsidRDefault="000D711A" w:rsidP="00190C61">
      <w:r w:rsidRPr="000D711A">
        <w:t>Furthermore, the European Association for the Study of the Liver (EASL) and the Asian Pacific Association for the Study of the Liver (APASL) guidelines recommend treating pregnant women when HBV DNA levels are &gt; 2x10</w:t>
      </w:r>
      <w:r w:rsidRPr="000D711A">
        <w:rPr>
          <w:vertAlign w:val="superscript"/>
        </w:rPr>
        <w:t>6</w:t>
      </w:r>
      <w:r w:rsidRPr="000D711A">
        <w:t xml:space="preserve"> I</w:t>
      </w:r>
      <w:r w:rsidR="008A2741">
        <w:t>.U.</w:t>
      </w:r>
      <w:r w:rsidRPr="000D711A">
        <w:t>/mL in the third trimester for the prevention of MTCT [31]. In the current study, the mean HBV viral load was 4.6 ± 1.6 log</w:t>
      </w:r>
      <w:r w:rsidRPr="000D711A">
        <w:rPr>
          <w:vertAlign w:val="subscript"/>
        </w:rPr>
        <w:t>10</w:t>
      </w:r>
      <w:r w:rsidRPr="000D711A">
        <w:t xml:space="preserve"> </w:t>
      </w:r>
      <w:r w:rsidR="00190C61" w:rsidRPr="00190C61">
        <w:t xml:space="preserve">I </w:t>
      </w:r>
      <w:r w:rsidRPr="000D711A">
        <w:t>U</w:t>
      </w:r>
      <w:r w:rsidR="008A2741">
        <w:t>.</w:t>
      </w:r>
      <w:r w:rsidRPr="000D711A">
        <w:t>/</w:t>
      </w:r>
      <w:proofErr w:type="spellStart"/>
      <w:r w:rsidRPr="000D711A">
        <w:t>mL.</w:t>
      </w:r>
      <w:proofErr w:type="spellEnd"/>
    </w:p>
    <w:p w14:paraId="32CAB740" w14:textId="32E5BEA8" w:rsidR="000D711A" w:rsidRPr="000D711A" w:rsidRDefault="000D711A" w:rsidP="000D711A">
      <w:r w:rsidRPr="000D711A">
        <w:t xml:space="preserve">Some drug resistance mutations have been identified in 3 </w:t>
      </w:r>
      <w:r w:rsidR="006B049C">
        <w:t>HBsAg-positive</w:t>
      </w:r>
      <w:r w:rsidRPr="000D711A">
        <w:t xml:space="preserve"> pregnant women. They might be attributed to HBV antiviral treatment used in Lubumbashi with </w:t>
      </w:r>
      <w:r w:rsidR="00965249" w:rsidRPr="000D711A">
        <w:t>Lamivudine</w:t>
      </w:r>
      <w:r w:rsidRPr="000D711A">
        <w:t xml:space="preserve"> or Tenofovir. Previous combined antiretroviral therapy</w:t>
      </w:r>
      <w:r w:rsidR="006B049C">
        <w:t>,</w:t>
      </w:r>
      <w:r w:rsidRPr="000D711A">
        <w:t xml:space="preserve"> including </w:t>
      </w:r>
      <w:r w:rsidR="00965249" w:rsidRPr="000D711A">
        <w:t>Lamivudine</w:t>
      </w:r>
      <w:r w:rsidRPr="000D711A">
        <w:t xml:space="preserve"> or Tenofovir in HIV coinfected pregnant women</w:t>
      </w:r>
      <w:r w:rsidR="006B049C">
        <w:t>,</w:t>
      </w:r>
      <w:r w:rsidRPr="000D711A">
        <w:t xml:space="preserve"> could lead to HBV drug resistance. In DRC, tenofovir could be used in the case of resistance to Entecavir and </w:t>
      </w:r>
      <w:r w:rsidR="00965249" w:rsidRPr="000D711A">
        <w:t>Lamivudine</w:t>
      </w:r>
      <w:r w:rsidR="005617D0">
        <w:t>,</w:t>
      </w:r>
      <w:r w:rsidRPr="000D711A">
        <w:t xml:space="preserve"> but </w:t>
      </w:r>
      <w:r w:rsidR="006B049C" w:rsidRPr="006B049C">
        <w:t>the low income of the population limits access to antiviral treatment</w:t>
      </w:r>
      <w:r w:rsidRPr="000D711A">
        <w:t xml:space="preserve">. </w:t>
      </w:r>
    </w:p>
    <w:p w14:paraId="25E4E905" w14:textId="0B6236C4" w:rsidR="000D711A" w:rsidRPr="000D711A" w:rsidRDefault="000D711A" w:rsidP="000D711A">
      <w:pPr>
        <w:rPr>
          <w:bCs/>
        </w:rPr>
      </w:pPr>
      <w:r w:rsidRPr="000D711A">
        <w:rPr>
          <w:bCs/>
        </w:rPr>
        <w:t xml:space="preserve">Our study population consisted only of pregnant women. Therefore, that could not </w:t>
      </w:r>
      <w:r w:rsidR="006B049C">
        <w:rPr>
          <w:bCs/>
        </w:rPr>
        <w:t>generalize</w:t>
      </w:r>
      <w:r w:rsidRPr="000D711A">
        <w:rPr>
          <w:bCs/>
        </w:rPr>
        <w:t xml:space="preserve"> the obtained results </w:t>
      </w:r>
      <w:r w:rsidR="008132DF">
        <w:rPr>
          <w:bCs/>
        </w:rPr>
        <w:t>to</w:t>
      </w:r>
      <w:r w:rsidRPr="000D711A">
        <w:rPr>
          <w:bCs/>
        </w:rPr>
        <w:t xml:space="preserve"> the general population. </w:t>
      </w:r>
      <w:r w:rsidR="008A2741">
        <w:rPr>
          <w:bCs/>
        </w:rPr>
        <w:t>In addition, o</w:t>
      </w:r>
      <w:r w:rsidRPr="000D711A">
        <w:rPr>
          <w:bCs/>
        </w:rPr>
        <w:t>ur study had limitations: first, the sequencing analysis allowed genotyping with a minimum HBV-DNA viral load of 1000 IU/</w:t>
      </w:r>
      <w:proofErr w:type="spellStart"/>
      <w:r w:rsidRPr="000D711A">
        <w:rPr>
          <w:bCs/>
        </w:rPr>
        <w:t>mL.</w:t>
      </w:r>
      <w:proofErr w:type="spellEnd"/>
      <w:r w:rsidRPr="000D711A">
        <w:rPr>
          <w:bCs/>
        </w:rPr>
        <w:t xml:space="preserve"> Second, limited risk factors associated with HBsAg among pregnant women were studied. Considering all of the above, there is a need to carry out </w:t>
      </w:r>
      <w:r w:rsidR="006B049C">
        <w:rPr>
          <w:bCs/>
        </w:rPr>
        <w:t xml:space="preserve">a </w:t>
      </w:r>
      <w:r w:rsidRPr="000D711A">
        <w:rPr>
          <w:bCs/>
        </w:rPr>
        <w:t xml:space="preserve">further large-scale study using more risk factors (such as abortion history, cesarean section history, tooth extraction, home delivery history, and so on) to highlight the association between the </w:t>
      </w:r>
      <w:r w:rsidR="006B049C">
        <w:rPr>
          <w:bCs/>
        </w:rPr>
        <w:t>risk above</w:t>
      </w:r>
      <w:r w:rsidRPr="000D711A">
        <w:rPr>
          <w:bCs/>
        </w:rPr>
        <w:t xml:space="preserve"> factors and the HBV infection. </w:t>
      </w:r>
    </w:p>
    <w:p w14:paraId="59CC2554" w14:textId="77777777" w:rsidR="000D711A" w:rsidRPr="000D711A" w:rsidRDefault="000D711A" w:rsidP="000D711A">
      <w:pPr>
        <w:rPr>
          <w:b/>
          <w:bCs/>
        </w:rPr>
      </w:pPr>
      <w:r w:rsidRPr="000D711A">
        <w:rPr>
          <w:b/>
          <w:bCs/>
        </w:rPr>
        <w:t>Conclusion</w:t>
      </w:r>
    </w:p>
    <w:p w14:paraId="07C0F06B" w14:textId="47379C3F" w:rsidR="000D711A" w:rsidRPr="000D711A" w:rsidRDefault="000D711A" w:rsidP="000D711A">
      <w:pPr>
        <w:rPr>
          <w:bCs/>
        </w:rPr>
      </w:pPr>
      <w:r w:rsidRPr="000D711A">
        <w:t>This study showed an HBV seroprevalence of 4.4% among the study pregnant women in Lubumbashi. Blood transfu</w:t>
      </w:r>
      <w:r w:rsidRPr="000D711A">
        <w:rPr>
          <w:bCs/>
        </w:rPr>
        <w:t>sion and unprotected sex</w:t>
      </w:r>
      <w:r w:rsidRPr="000D711A">
        <w:t xml:space="preserve"> have been identified as risk factors significantly associated with </w:t>
      </w:r>
      <w:r w:rsidR="006B049C">
        <w:t>HBsAg carriage</w:t>
      </w:r>
      <w:r w:rsidRPr="000D711A">
        <w:rPr>
          <w:bCs/>
        </w:rPr>
        <w:t xml:space="preserve">. Accordingly, efforts </w:t>
      </w:r>
      <w:r w:rsidR="006B049C">
        <w:rPr>
          <w:bCs/>
        </w:rPr>
        <w:t>to reduce</w:t>
      </w:r>
      <w:r w:rsidRPr="000D711A">
        <w:rPr>
          <w:bCs/>
        </w:rPr>
        <w:t xml:space="preserve"> the risk of transmission and associated factors of HBV infection among pregnant women should be strongly encouraged. Such </w:t>
      </w:r>
      <w:r w:rsidR="006B049C">
        <w:rPr>
          <w:bCs/>
        </w:rPr>
        <w:t>measures</w:t>
      </w:r>
      <w:r w:rsidRPr="000D711A">
        <w:rPr>
          <w:bCs/>
        </w:rPr>
        <w:t xml:space="preserve"> should include strengthening HBV blood and blood products screening, health education of pregnant women on the mode of contamination of HBV</w:t>
      </w:r>
      <w:r w:rsidR="006B049C">
        <w:rPr>
          <w:bCs/>
        </w:rPr>
        <w:t>,</w:t>
      </w:r>
      <w:r w:rsidRPr="000D711A">
        <w:rPr>
          <w:bCs/>
        </w:rPr>
        <w:t xml:space="preserve"> and a systematic vaccination of pregnant women and newborns against HBV. </w:t>
      </w:r>
      <w:r w:rsidR="008A2741">
        <w:t>In addition, t</w:t>
      </w:r>
      <w:r w:rsidRPr="000D711A">
        <w:t xml:space="preserve">he evaluation of changes in biochemical parameters could help </w:t>
      </w:r>
      <w:r w:rsidR="006B049C">
        <w:t>assess</w:t>
      </w:r>
      <w:r w:rsidRPr="000D711A">
        <w:t xml:space="preserve"> the level of liver damage. </w:t>
      </w:r>
      <w:r w:rsidRPr="000D711A">
        <w:rPr>
          <w:bCs/>
        </w:rPr>
        <w:t xml:space="preserve">Genotypes E and A (A1) </w:t>
      </w:r>
      <w:r w:rsidR="006B049C">
        <w:t>and</w:t>
      </w:r>
      <w:r w:rsidRPr="000D711A">
        <w:t xml:space="preserve"> some HBV genome</w:t>
      </w:r>
      <w:r w:rsidRPr="000D711A">
        <w:rPr>
          <w:bCs/>
        </w:rPr>
        <w:t xml:space="preserve"> mutations</w:t>
      </w:r>
      <w:r w:rsidRPr="000D711A">
        <w:t xml:space="preserve"> causing resistance to antiviral drugs</w:t>
      </w:r>
      <w:r w:rsidRPr="000D711A">
        <w:rPr>
          <w:bCs/>
        </w:rPr>
        <w:t xml:space="preserve"> </w:t>
      </w:r>
      <w:r w:rsidRPr="000D711A">
        <w:t xml:space="preserve">have been identified for the first time in Lubumbashi. These results could </w:t>
      </w:r>
      <w:r w:rsidRPr="000D711A">
        <w:rPr>
          <w:bCs/>
        </w:rPr>
        <w:t xml:space="preserve">help </w:t>
      </w:r>
      <w:r w:rsidR="006B049C" w:rsidRPr="006B049C">
        <w:rPr>
          <w:bCs/>
        </w:rPr>
        <w:t xml:space="preserve">better understand the local epidemiology of the disease, predict the outcome of the </w:t>
      </w:r>
      <w:r w:rsidR="00965249" w:rsidRPr="006B049C">
        <w:rPr>
          <w:bCs/>
        </w:rPr>
        <w:t>antivir</w:t>
      </w:r>
      <w:r w:rsidR="00965249">
        <w:rPr>
          <w:bCs/>
        </w:rPr>
        <w:t>a</w:t>
      </w:r>
      <w:r w:rsidR="00965249" w:rsidRPr="006B049C">
        <w:rPr>
          <w:bCs/>
        </w:rPr>
        <w:t>l</w:t>
      </w:r>
      <w:r w:rsidR="006B049C" w:rsidRPr="006B049C">
        <w:rPr>
          <w:bCs/>
        </w:rPr>
        <w:t xml:space="preserve"> therapy, and develop</w:t>
      </w:r>
      <w:r w:rsidRPr="000D711A">
        <w:rPr>
          <w:bCs/>
        </w:rPr>
        <w:t xml:space="preserve"> a mapping of HBV genotypes in Lubumbashi.</w:t>
      </w:r>
    </w:p>
    <w:p w14:paraId="78261B1F" w14:textId="77777777" w:rsidR="00FC39D3" w:rsidRPr="00FC39D3" w:rsidRDefault="00FC39D3" w:rsidP="00FC39D3">
      <w:pPr>
        <w:spacing w:after="200" w:line="360" w:lineRule="auto"/>
        <w:jc w:val="both"/>
        <w:rPr>
          <w:rFonts w:ascii="Times New Roman" w:eastAsia="Calibri" w:hAnsi="Times New Roman" w:cs="Times New Roman"/>
          <w:sz w:val="24"/>
          <w:szCs w:val="24"/>
        </w:rPr>
      </w:pPr>
      <w:r w:rsidRPr="00FC39D3">
        <w:rPr>
          <w:rFonts w:ascii="Times New Roman" w:eastAsia="Calibri" w:hAnsi="Times New Roman" w:cs="Times New Roman"/>
          <w:b/>
          <w:sz w:val="24"/>
          <w:szCs w:val="24"/>
        </w:rPr>
        <w:t>Footnotes.</w:t>
      </w:r>
      <w:r w:rsidRPr="00FC39D3">
        <w:rPr>
          <w:rFonts w:ascii="Times New Roman" w:eastAsia="Calibri" w:hAnsi="Times New Roman" w:cs="Times New Roman"/>
          <w:sz w:val="24"/>
          <w:szCs w:val="24"/>
        </w:rPr>
        <w:t> </w:t>
      </w:r>
    </w:p>
    <w:p w14:paraId="3FBF697C" w14:textId="77777777" w:rsidR="002A0629" w:rsidRDefault="00FC39D3" w:rsidP="00940D56">
      <w:pPr>
        <w:spacing w:after="200" w:line="360" w:lineRule="auto"/>
        <w:jc w:val="both"/>
        <w:rPr>
          <w:rFonts w:ascii="Times New Roman" w:eastAsia="Calibri" w:hAnsi="Times New Roman" w:cs="Times New Roman"/>
          <w:sz w:val="24"/>
          <w:szCs w:val="24"/>
        </w:rPr>
      </w:pPr>
      <w:r w:rsidRPr="00FC39D3">
        <w:rPr>
          <w:rFonts w:ascii="Times New Roman" w:eastAsia="Calibri" w:hAnsi="Times New Roman" w:cs="Times New Roman"/>
          <w:b/>
          <w:sz w:val="24"/>
          <w:szCs w:val="24"/>
        </w:rPr>
        <w:t>Peer- Reviewers: </w:t>
      </w:r>
      <w:r w:rsidRPr="00FC39D3">
        <w:rPr>
          <w:rFonts w:ascii="Times New Roman" w:eastAsia="Calibri" w:hAnsi="Times New Roman" w:cs="Times New Roman"/>
          <w:sz w:val="24"/>
          <w:szCs w:val="24"/>
        </w:rPr>
        <w:t xml:space="preserve"> </w:t>
      </w:r>
      <w:bookmarkStart w:id="6" w:name="_Hlk99732100"/>
      <w:r w:rsidR="00940D56" w:rsidRPr="00940D56">
        <w:rPr>
          <w:rFonts w:ascii="Times New Roman" w:eastAsia="Calibri" w:hAnsi="Times New Roman" w:cs="Times New Roman"/>
          <w:sz w:val="24"/>
          <w:szCs w:val="24"/>
        </w:rPr>
        <w:t>Hany</w:t>
      </w:r>
      <w:bookmarkEnd w:id="6"/>
      <w:r w:rsidR="00940D56">
        <w:rPr>
          <w:rFonts w:ascii="Times New Roman" w:eastAsia="Calibri" w:hAnsi="Times New Roman" w:cs="Times New Roman"/>
          <w:sz w:val="24"/>
          <w:szCs w:val="24"/>
        </w:rPr>
        <w:t xml:space="preserve"> </w:t>
      </w:r>
      <w:proofErr w:type="spellStart"/>
      <w:r w:rsidR="00940D56" w:rsidRPr="00940D56">
        <w:rPr>
          <w:rFonts w:ascii="Times New Roman" w:eastAsia="Calibri" w:hAnsi="Times New Roman" w:cs="Times New Roman"/>
          <w:sz w:val="24"/>
          <w:szCs w:val="24"/>
        </w:rPr>
        <w:t>Sadek</w:t>
      </w:r>
      <w:proofErr w:type="spellEnd"/>
      <w:r w:rsidR="00940D56" w:rsidRPr="00940D56">
        <w:rPr>
          <w:rFonts w:ascii="Times New Roman" w:eastAsia="Calibri" w:hAnsi="Times New Roman" w:cs="Times New Roman"/>
          <w:sz w:val="24"/>
          <w:szCs w:val="24"/>
        </w:rPr>
        <w:t xml:space="preserve">, </w:t>
      </w:r>
      <w:r w:rsidRPr="00FC39D3">
        <w:rPr>
          <w:rFonts w:ascii="Times New Roman" w:eastAsia="Calibri" w:hAnsi="Times New Roman" w:cs="Times New Roman"/>
          <w:sz w:val="24"/>
          <w:szCs w:val="24"/>
        </w:rPr>
        <w:t>(</w:t>
      </w:r>
      <w:bookmarkStart w:id="7" w:name="_Hlk99732192"/>
      <w:r w:rsidRPr="00FC39D3">
        <w:rPr>
          <w:rFonts w:ascii="Times New Roman" w:eastAsia="Calibri" w:hAnsi="Times New Roman" w:cs="Times New Roman"/>
          <w:sz w:val="24"/>
          <w:szCs w:val="24"/>
        </w:rPr>
        <w:t>professor of internal medicine</w:t>
      </w:r>
      <w:bookmarkEnd w:id="7"/>
      <w:r w:rsidRPr="00FC39D3">
        <w:rPr>
          <w:rFonts w:ascii="Times New Roman" w:eastAsia="Calibri" w:hAnsi="Times New Roman" w:cs="Times New Roman"/>
          <w:sz w:val="24"/>
          <w:szCs w:val="24"/>
        </w:rPr>
        <w:t xml:space="preserve">), </w:t>
      </w:r>
      <w:r w:rsidR="00940D56" w:rsidRPr="00940D56">
        <w:rPr>
          <w:rFonts w:ascii="Times New Roman" w:eastAsia="Calibri" w:hAnsi="Times New Roman" w:cs="Times New Roman"/>
          <w:sz w:val="24"/>
          <w:szCs w:val="24"/>
        </w:rPr>
        <w:t xml:space="preserve">Mohamed </w:t>
      </w:r>
      <w:proofErr w:type="spellStart"/>
      <w:r w:rsidR="00940D56" w:rsidRPr="00940D56">
        <w:rPr>
          <w:rFonts w:ascii="Times New Roman" w:eastAsia="Calibri" w:hAnsi="Times New Roman" w:cs="Times New Roman"/>
          <w:sz w:val="24"/>
          <w:szCs w:val="24"/>
        </w:rPr>
        <w:t>Emara</w:t>
      </w:r>
      <w:proofErr w:type="spellEnd"/>
      <w:r w:rsidR="00940D56" w:rsidRPr="00940D56">
        <w:rPr>
          <w:rFonts w:ascii="Times New Roman" w:eastAsia="Calibri" w:hAnsi="Times New Roman" w:cs="Times New Roman"/>
          <w:sz w:val="24"/>
          <w:szCs w:val="24"/>
        </w:rPr>
        <w:t xml:space="preserve">, </w:t>
      </w:r>
      <w:r w:rsidRPr="00FC39D3">
        <w:rPr>
          <w:rFonts w:ascii="Times New Roman" w:eastAsia="Calibri" w:hAnsi="Times New Roman" w:cs="Times New Roman"/>
          <w:sz w:val="24"/>
          <w:szCs w:val="24"/>
        </w:rPr>
        <w:t xml:space="preserve">(professor of </w:t>
      </w:r>
      <w:r w:rsidR="00940D56">
        <w:rPr>
          <w:rFonts w:ascii="Times New Roman" w:eastAsia="Calibri" w:hAnsi="Times New Roman" w:cs="Times New Roman"/>
          <w:sz w:val="24"/>
          <w:szCs w:val="24"/>
        </w:rPr>
        <w:t>hepatogastroenterology and infectious diseases</w:t>
      </w:r>
      <w:r w:rsidRPr="00FC39D3">
        <w:rPr>
          <w:rFonts w:ascii="Times New Roman" w:eastAsia="Calibri" w:hAnsi="Times New Roman" w:cs="Times New Roman"/>
          <w:sz w:val="24"/>
          <w:szCs w:val="24"/>
        </w:rPr>
        <w:t xml:space="preserve">), </w:t>
      </w:r>
      <w:r w:rsidR="00940D56" w:rsidRPr="00940D56">
        <w:rPr>
          <w:rFonts w:ascii="Times New Roman" w:eastAsia="Calibri" w:hAnsi="Times New Roman" w:cs="Times New Roman"/>
          <w:sz w:val="24"/>
          <w:szCs w:val="24"/>
        </w:rPr>
        <w:t xml:space="preserve">Mohamed </w:t>
      </w:r>
      <w:proofErr w:type="spellStart"/>
      <w:r w:rsidR="00940D56" w:rsidRPr="00940D56">
        <w:rPr>
          <w:rFonts w:ascii="Times New Roman" w:eastAsia="Calibri" w:hAnsi="Times New Roman" w:cs="Times New Roman"/>
          <w:sz w:val="24"/>
          <w:szCs w:val="24"/>
        </w:rPr>
        <w:t>Bassuny</w:t>
      </w:r>
      <w:proofErr w:type="spellEnd"/>
      <w:r w:rsidR="00940D56" w:rsidRPr="00940D56">
        <w:rPr>
          <w:rFonts w:ascii="Times New Roman" w:eastAsia="Calibri" w:hAnsi="Times New Roman" w:cs="Times New Roman"/>
          <w:sz w:val="24"/>
          <w:szCs w:val="24"/>
        </w:rPr>
        <w:t xml:space="preserve">, </w:t>
      </w:r>
      <w:r w:rsidRPr="00FC39D3">
        <w:rPr>
          <w:rFonts w:ascii="Times New Roman" w:eastAsia="Calibri" w:hAnsi="Times New Roman" w:cs="Times New Roman"/>
          <w:sz w:val="24"/>
          <w:szCs w:val="24"/>
        </w:rPr>
        <w:t>(</w:t>
      </w:r>
      <w:r w:rsidR="00940D56" w:rsidRPr="00FC39D3">
        <w:rPr>
          <w:rFonts w:ascii="Times New Roman" w:eastAsia="Calibri" w:hAnsi="Times New Roman" w:cs="Times New Roman"/>
          <w:sz w:val="24"/>
          <w:szCs w:val="24"/>
        </w:rPr>
        <w:t xml:space="preserve">professor of internal </w:t>
      </w:r>
    </w:p>
    <w:p w14:paraId="5499BEB0" w14:textId="77777777" w:rsidR="002A0629" w:rsidRDefault="002A0629" w:rsidP="00940D56">
      <w:pPr>
        <w:spacing w:after="200" w:line="360" w:lineRule="auto"/>
        <w:jc w:val="both"/>
        <w:rPr>
          <w:rFonts w:ascii="Times New Roman" w:eastAsia="Calibri" w:hAnsi="Times New Roman" w:cs="Times New Roman"/>
          <w:sz w:val="24"/>
          <w:szCs w:val="24"/>
        </w:rPr>
      </w:pPr>
    </w:p>
    <w:p w14:paraId="7C74B499" w14:textId="77777777" w:rsidR="002A0629" w:rsidRDefault="002A0629" w:rsidP="00940D56">
      <w:pPr>
        <w:spacing w:after="200" w:line="360" w:lineRule="auto"/>
        <w:jc w:val="both"/>
        <w:rPr>
          <w:rFonts w:ascii="Times New Roman" w:eastAsia="Calibri" w:hAnsi="Times New Roman" w:cs="Times New Roman"/>
          <w:sz w:val="24"/>
          <w:szCs w:val="24"/>
        </w:rPr>
      </w:pPr>
    </w:p>
    <w:p w14:paraId="68EB6387" w14:textId="29354A6B" w:rsidR="00FC39D3" w:rsidRPr="00FC39D3" w:rsidRDefault="00940D56" w:rsidP="00940D56">
      <w:pPr>
        <w:spacing w:after="200" w:line="360" w:lineRule="auto"/>
        <w:jc w:val="both"/>
        <w:rPr>
          <w:rFonts w:ascii="Times New Roman" w:eastAsia="Calibri" w:hAnsi="Times New Roman" w:cs="Times New Roman"/>
          <w:sz w:val="24"/>
          <w:szCs w:val="24"/>
        </w:rPr>
      </w:pPr>
      <w:r w:rsidRPr="00FC39D3">
        <w:rPr>
          <w:rFonts w:ascii="Times New Roman" w:eastAsia="Calibri" w:hAnsi="Times New Roman" w:cs="Times New Roman"/>
          <w:sz w:val="24"/>
          <w:szCs w:val="24"/>
        </w:rPr>
        <w:t>medicine</w:t>
      </w:r>
      <w:r w:rsidR="00FC39D3" w:rsidRPr="00FC39D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40D56">
        <w:rPr>
          <w:rFonts w:ascii="Times New Roman" w:eastAsia="Calibri" w:hAnsi="Times New Roman" w:cs="Times New Roman"/>
          <w:sz w:val="24"/>
          <w:szCs w:val="24"/>
        </w:rPr>
        <w:t>Hanan Hamed</w:t>
      </w:r>
      <w:r>
        <w:rPr>
          <w:rFonts w:ascii="Times New Roman" w:eastAsia="Calibri" w:hAnsi="Times New Roman" w:cs="Times New Roman"/>
          <w:sz w:val="24"/>
          <w:szCs w:val="24"/>
        </w:rPr>
        <w:t xml:space="preserve"> </w:t>
      </w:r>
      <w:r w:rsidR="000C6E86" w:rsidRPr="00940D56">
        <w:rPr>
          <w:rFonts w:ascii="Times New Roman" w:eastAsia="Calibri" w:hAnsi="Times New Roman" w:cs="Times New Roman"/>
          <w:sz w:val="24"/>
          <w:szCs w:val="24"/>
        </w:rPr>
        <w:t>Soliman</w:t>
      </w:r>
      <w:r w:rsidR="000C6E86">
        <w:rPr>
          <w:rFonts w:ascii="Times New Roman" w:eastAsia="Calibri" w:hAnsi="Times New Roman" w:cs="Times New Roman"/>
          <w:sz w:val="24"/>
          <w:szCs w:val="24"/>
        </w:rPr>
        <w:t xml:space="preserve"> (professor</w:t>
      </w:r>
      <w:r>
        <w:rPr>
          <w:rFonts w:ascii="Times New Roman" w:eastAsia="Calibri" w:hAnsi="Times New Roman" w:cs="Times New Roman"/>
          <w:sz w:val="24"/>
          <w:szCs w:val="24"/>
        </w:rPr>
        <w:t xml:space="preserve"> of tropical medicine)</w:t>
      </w:r>
      <w:r w:rsidRPr="00940D5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40D56">
        <w:rPr>
          <w:rFonts w:ascii="Times New Roman" w:eastAsia="Calibri" w:hAnsi="Times New Roman" w:cs="Times New Roman"/>
          <w:sz w:val="24"/>
          <w:szCs w:val="24"/>
        </w:rPr>
        <w:t xml:space="preserve">Hanan </w:t>
      </w:r>
      <w:r w:rsidR="000C6E86" w:rsidRPr="00940D56">
        <w:rPr>
          <w:rFonts w:ascii="Times New Roman" w:eastAsia="Calibri" w:hAnsi="Times New Roman" w:cs="Times New Roman"/>
          <w:sz w:val="24"/>
          <w:szCs w:val="24"/>
        </w:rPr>
        <w:t>Hassan</w:t>
      </w:r>
      <w:r w:rsidR="000C6E86">
        <w:rPr>
          <w:rFonts w:ascii="Times New Roman" w:eastAsia="Calibri" w:hAnsi="Times New Roman" w:cs="Times New Roman"/>
          <w:sz w:val="24"/>
          <w:szCs w:val="24"/>
        </w:rPr>
        <w:t xml:space="preserve"> (</w:t>
      </w:r>
      <w:r>
        <w:rPr>
          <w:rFonts w:ascii="Times New Roman" w:eastAsia="Calibri" w:hAnsi="Times New Roman" w:cs="Times New Roman"/>
          <w:sz w:val="24"/>
          <w:szCs w:val="24"/>
        </w:rPr>
        <w:t>professor of community medicine).</w:t>
      </w:r>
    </w:p>
    <w:p w14:paraId="29562835" w14:textId="019E24FE" w:rsidR="00FC39D3" w:rsidRPr="00FC39D3" w:rsidRDefault="00FC39D3" w:rsidP="00FC39D3">
      <w:pPr>
        <w:spacing w:after="200" w:line="360" w:lineRule="auto"/>
        <w:jc w:val="both"/>
        <w:rPr>
          <w:rFonts w:ascii="Times New Roman" w:eastAsia="Calibri" w:hAnsi="Times New Roman" w:cs="Times New Roman"/>
          <w:sz w:val="24"/>
          <w:szCs w:val="24"/>
        </w:rPr>
      </w:pPr>
      <w:r w:rsidRPr="00FC39D3">
        <w:rPr>
          <w:rFonts w:ascii="Times New Roman" w:eastAsia="Calibri" w:hAnsi="Times New Roman" w:cs="Times New Roman"/>
          <w:b/>
          <w:sz w:val="24"/>
          <w:szCs w:val="24"/>
        </w:rPr>
        <w:t>E- Editor:</w:t>
      </w:r>
      <w:r w:rsidRPr="00FC39D3">
        <w:rPr>
          <w:rFonts w:ascii="Times New Roman" w:eastAsia="Calibri" w:hAnsi="Times New Roman" w:cs="Times New Roman"/>
          <w:sz w:val="24"/>
          <w:szCs w:val="24"/>
        </w:rPr>
        <w:t> Salem Y Mohamed</w:t>
      </w:r>
      <w:r w:rsidR="00B03B61">
        <w:rPr>
          <w:rFonts w:ascii="Times New Roman" w:eastAsia="Calibri" w:hAnsi="Times New Roman" w:cs="Times New Roman"/>
          <w:sz w:val="24"/>
          <w:szCs w:val="24"/>
        </w:rPr>
        <w:t xml:space="preserve">, </w:t>
      </w:r>
      <w:proofErr w:type="spellStart"/>
      <w:r w:rsidR="00B03B61">
        <w:rPr>
          <w:rFonts w:ascii="Times New Roman" w:eastAsia="Calibri" w:hAnsi="Times New Roman" w:cs="Times New Roman"/>
          <w:sz w:val="24"/>
          <w:szCs w:val="24"/>
        </w:rPr>
        <w:t>Nahed</w:t>
      </w:r>
      <w:proofErr w:type="spellEnd"/>
      <w:r w:rsidR="00B03B61">
        <w:rPr>
          <w:rFonts w:ascii="Times New Roman" w:eastAsia="Calibri" w:hAnsi="Times New Roman" w:cs="Times New Roman"/>
          <w:sz w:val="24"/>
          <w:szCs w:val="24"/>
        </w:rPr>
        <w:t xml:space="preserve"> </w:t>
      </w:r>
      <w:proofErr w:type="spellStart"/>
      <w:r w:rsidR="00B03B61">
        <w:rPr>
          <w:rFonts w:ascii="Times New Roman" w:eastAsia="Calibri" w:hAnsi="Times New Roman" w:cs="Times New Roman"/>
          <w:sz w:val="24"/>
          <w:szCs w:val="24"/>
        </w:rPr>
        <w:t>Hussien</w:t>
      </w:r>
      <w:proofErr w:type="spellEnd"/>
      <w:r w:rsidRPr="00FC39D3">
        <w:rPr>
          <w:rFonts w:ascii="Times New Roman" w:eastAsia="Calibri" w:hAnsi="Times New Roman" w:cs="Times New Roman"/>
          <w:sz w:val="24"/>
          <w:szCs w:val="24"/>
        </w:rPr>
        <w:t>.</w:t>
      </w:r>
    </w:p>
    <w:p w14:paraId="5ECD7912" w14:textId="77777777" w:rsidR="000C6E86" w:rsidRDefault="000C6E86" w:rsidP="00FC39D3">
      <w:pPr>
        <w:spacing w:after="200" w:line="360" w:lineRule="auto"/>
        <w:jc w:val="both"/>
        <w:rPr>
          <w:rFonts w:ascii="Times New Roman" w:eastAsia="Calibri" w:hAnsi="Times New Roman" w:cs="Times New Roman"/>
          <w:b/>
          <w:sz w:val="24"/>
          <w:szCs w:val="24"/>
        </w:rPr>
      </w:pPr>
    </w:p>
    <w:p w14:paraId="273DB765" w14:textId="77777777" w:rsidR="000C6E86" w:rsidRDefault="000C6E86" w:rsidP="00FC39D3">
      <w:pPr>
        <w:spacing w:after="200" w:line="360" w:lineRule="auto"/>
        <w:jc w:val="both"/>
        <w:rPr>
          <w:rFonts w:ascii="Times New Roman" w:eastAsia="Calibri" w:hAnsi="Times New Roman" w:cs="Times New Roman"/>
          <w:b/>
          <w:sz w:val="24"/>
          <w:szCs w:val="24"/>
        </w:rPr>
      </w:pPr>
    </w:p>
    <w:p w14:paraId="201873AA" w14:textId="01B9CB4F" w:rsidR="00FC39D3" w:rsidRPr="00FC39D3" w:rsidRDefault="00FC39D3" w:rsidP="000C6E86">
      <w:pPr>
        <w:spacing w:after="200" w:line="360" w:lineRule="auto"/>
        <w:jc w:val="both"/>
        <w:rPr>
          <w:rFonts w:ascii="Times New Roman" w:eastAsia="Calibri" w:hAnsi="Times New Roman" w:cs="Times New Roman"/>
          <w:sz w:val="24"/>
          <w:szCs w:val="24"/>
        </w:rPr>
      </w:pPr>
      <w:r w:rsidRPr="00FC39D3">
        <w:rPr>
          <w:rFonts w:ascii="Times New Roman" w:eastAsia="Calibri" w:hAnsi="Times New Roman" w:cs="Times New Roman"/>
          <w:b/>
          <w:sz w:val="24"/>
          <w:szCs w:val="24"/>
        </w:rPr>
        <w:t>Copyright</w:t>
      </w:r>
      <w:r w:rsidRPr="00FC39D3">
        <w:rPr>
          <w:rFonts w:ascii="Times New Roman" w:eastAsia="Calibri" w:hAnsi="Times New Roman" w:cs="Times New Roman"/>
          <w:sz w:val="24"/>
          <w:szCs w:val="24"/>
        </w:rPr>
        <w:t> ©. This open-access article is distributed under the </w:t>
      </w:r>
      <w:hyperlink r:id="rId12" w:history="1">
        <w:r w:rsidRPr="00FC39D3">
          <w:rPr>
            <w:rFonts w:ascii="Times New Roman" w:eastAsia="Calibri" w:hAnsi="Times New Roman" w:cs="Times New Roman"/>
            <w:b/>
            <w:color w:val="0000FF"/>
            <w:sz w:val="24"/>
            <w:szCs w:val="24"/>
            <w:u w:val="single"/>
          </w:rPr>
          <w:t>Creative Commons Attribution License (CC BY)</w:t>
        </w:r>
      </w:hyperlink>
      <w:r w:rsidRPr="00FC39D3">
        <w:rPr>
          <w:rFonts w:ascii="Times New Roman" w:eastAsia="Calibri" w:hAnsi="Times New Roman" w:cs="Times New Roman"/>
          <w:sz w:val="24"/>
          <w:szCs w:val="24"/>
        </w:rPr>
        <w:t>. The use, distribution, or reproduction in other forums</w:t>
      </w:r>
      <w:r w:rsidR="000C6E86">
        <w:rPr>
          <w:rFonts w:ascii="Times New Roman" w:eastAsia="Calibri" w:hAnsi="Times New Roman" w:cs="Times New Roman"/>
          <w:sz w:val="24"/>
          <w:szCs w:val="24"/>
        </w:rPr>
        <w:t xml:space="preserve"> </w:t>
      </w:r>
      <w:r w:rsidRPr="00FC39D3">
        <w:rPr>
          <w:rFonts w:ascii="Times New Roman" w:eastAsia="Calibri" w:hAnsi="Times New Roman" w:cs="Times New Roman"/>
          <w:sz w:val="24"/>
          <w:szCs w:val="24"/>
        </w:rPr>
        <w:t>is permitted, provided the original author(s) and the copyright owner(s) are credited. The original publication in this journal is cited by accepted academic practice. No use, distribution, or reproduction is permitted, complying with these terms. </w:t>
      </w:r>
    </w:p>
    <w:p w14:paraId="6519F1D5" w14:textId="77777777" w:rsidR="00FC39D3" w:rsidRPr="00FC39D3" w:rsidRDefault="00FC39D3" w:rsidP="00FC39D3">
      <w:pPr>
        <w:spacing w:after="200" w:line="360" w:lineRule="auto"/>
        <w:jc w:val="both"/>
        <w:rPr>
          <w:rFonts w:ascii="Times New Roman" w:eastAsia="Calibri" w:hAnsi="Times New Roman" w:cs="Times New Roman"/>
          <w:sz w:val="24"/>
          <w:szCs w:val="24"/>
        </w:rPr>
      </w:pPr>
      <w:r w:rsidRPr="00FC39D3">
        <w:rPr>
          <w:rFonts w:ascii="Times New Roman" w:eastAsia="Calibri" w:hAnsi="Times New Roman" w:cs="Times New Roman"/>
          <w:b/>
          <w:sz w:val="24"/>
          <w:szCs w:val="24"/>
        </w:rPr>
        <w:t>Disclaimer: </w:t>
      </w:r>
      <w:r w:rsidRPr="00FC39D3">
        <w:rPr>
          <w:rFonts w:ascii="Times New Roman" w:eastAsia="Calibri" w:hAnsi="Times New Roman" w:cs="Times New Roman"/>
          <w:sz w:val="24"/>
          <w:szCs w:val="24"/>
        </w:rPr>
        <w:t>All claims expressed in this article are solely those of the authors and do not necessarily represent their affiliated organizations or those of the publisher, the editors, and the reviewers. Any product evaluated in this article or claim that its manufacturer may make is not guaranteed or endorsed by the publisher. </w:t>
      </w:r>
    </w:p>
    <w:p w14:paraId="0FD3F7BD" w14:textId="2288D9DD" w:rsidR="000D711A" w:rsidRPr="000D711A" w:rsidRDefault="000D711A" w:rsidP="000D711A">
      <w:pPr>
        <w:rPr>
          <w:b/>
        </w:rPr>
      </w:pPr>
      <w:r w:rsidRPr="000D711A">
        <w:rPr>
          <w:b/>
        </w:rPr>
        <w:t>Funding</w:t>
      </w:r>
    </w:p>
    <w:p w14:paraId="51D3D058" w14:textId="6FFFD06A" w:rsidR="000D711A" w:rsidRPr="000D711A" w:rsidRDefault="000D711A" w:rsidP="000D711A">
      <w:r w:rsidRPr="000D711A">
        <w:t xml:space="preserve">This research did not receive any specific grant from funding agencies </w:t>
      </w:r>
      <w:r w:rsidR="006B049C">
        <w:t xml:space="preserve">in </w:t>
      </w:r>
      <w:r w:rsidR="008132DF">
        <w:t xml:space="preserve">the </w:t>
      </w:r>
      <w:r w:rsidR="006B049C">
        <w:t>public</w:t>
      </w:r>
      <w:r w:rsidRPr="000D711A">
        <w:t>, commercial</w:t>
      </w:r>
      <w:r w:rsidR="00965249">
        <w:t>,</w:t>
      </w:r>
      <w:r w:rsidRPr="000D711A">
        <w:t xml:space="preserve"> or not-for-profit sectors.</w:t>
      </w:r>
    </w:p>
    <w:p w14:paraId="24A10029" w14:textId="77777777" w:rsidR="000D711A" w:rsidRPr="000D711A" w:rsidRDefault="000D711A" w:rsidP="000D711A">
      <w:pPr>
        <w:rPr>
          <w:b/>
        </w:rPr>
      </w:pPr>
      <w:r w:rsidRPr="000D711A">
        <w:rPr>
          <w:b/>
        </w:rPr>
        <w:t>Declaration of competing interest</w:t>
      </w:r>
    </w:p>
    <w:p w14:paraId="4F8FF272" w14:textId="77777777" w:rsidR="000D711A" w:rsidRPr="000D711A" w:rsidRDefault="000D711A" w:rsidP="000D711A">
      <w:r w:rsidRPr="000D711A">
        <w:t>There are no conflicts of interest related to this study.</w:t>
      </w:r>
    </w:p>
    <w:p w14:paraId="6054D92D" w14:textId="1E6E7D6F" w:rsidR="000D711A" w:rsidRPr="000D711A" w:rsidRDefault="006B049C" w:rsidP="000D711A">
      <w:pPr>
        <w:rPr>
          <w:b/>
        </w:rPr>
      </w:pPr>
      <w:r>
        <w:rPr>
          <w:b/>
        </w:rPr>
        <w:t>Acknowledgments</w:t>
      </w:r>
    </w:p>
    <w:p w14:paraId="321C846A" w14:textId="37FBEB21" w:rsidR="000D711A" w:rsidRPr="000D711A" w:rsidRDefault="000D711A" w:rsidP="000D711A">
      <w:r w:rsidRPr="000D711A">
        <w:t xml:space="preserve">We thank </w:t>
      </w:r>
      <w:r w:rsidR="006B049C" w:rsidRPr="006B049C">
        <w:t xml:space="preserve">the </w:t>
      </w:r>
      <w:r w:rsidR="006B049C">
        <w:t>Laboratory</w:t>
      </w:r>
      <w:r w:rsidR="006B049C" w:rsidRPr="006B049C">
        <w:t xml:space="preserve"> of the </w:t>
      </w:r>
      <w:proofErr w:type="spellStart"/>
      <w:r w:rsidR="006B049C" w:rsidRPr="006B049C">
        <w:t>Hôpital</w:t>
      </w:r>
      <w:proofErr w:type="spellEnd"/>
      <w:r w:rsidR="006B049C" w:rsidRPr="006B049C">
        <w:t xml:space="preserve"> Jason </w:t>
      </w:r>
      <w:proofErr w:type="spellStart"/>
      <w:r w:rsidR="006B049C" w:rsidRPr="006B049C">
        <w:t>Sendwe's</w:t>
      </w:r>
      <w:proofErr w:type="spellEnd"/>
      <w:r w:rsidR="006B049C" w:rsidRPr="006B049C">
        <w:t xml:space="preserve"> heads and technicians</w:t>
      </w:r>
      <w:r w:rsidRPr="000D711A">
        <w:t xml:space="preserve"> for their collaboration in this study. </w:t>
      </w:r>
    </w:p>
    <w:p w14:paraId="1AD6F1AB" w14:textId="75FEE7B8" w:rsidR="000D711A" w:rsidRPr="000D711A" w:rsidRDefault="000D711A" w:rsidP="000D711A">
      <w:pPr>
        <w:rPr>
          <w:b/>
          <w:bCs/>
        </w:rPr>
      </w:pPr>
      <w:r w:rsidRPr="000D711A">
        <w:rPr>
          <w:b/>
          <w:bCs/>
        </w:rPr>
        <w:t>References</w:t>
      </w:r>
    </w:p>
    <w:p w14:paraId="4301FC65" w14:textId="3140E1A4" w:rsidR="000D711A" w:rsidRPr="000D711A" w:rsidRDefault="000D711A" w:rsidP="000D711A">
      <w:r w:rsidRPr="000D711A">
        <w:t xml:space="preserve">[1] World Health Organization, 2017. Global Hepatitis Report 2017. Geneva: WHO; 2017. </w:t>
      </w:r>
      <w:r w:rsidR="0078267E">
        <w:t>License</w:t>
      </w:r>
      <w:r w:rsidRPr="000D711A">
        <w:t>: CC BY-NC-SA 3.0 IGO. 83 pages. CIP data are available at htpp://apps.who.int/iris. 2017.</w:t>
      </w:r>
    </w:p>
    <w:p w14:paraId="3E3C8F46" w14:textId="77777777" w:rsidR="000D711A" w:rsidRPr="000D711A" w:rsidRDefault="000D711A" w:rsidP="000D711A">
      <w:r w:rsidRPr="000D711A">
        <w:t>[2] Liu J, Liang W, Jing W, Liu M. Countdown to 2030: eliminating hepatitis B disease, China. Bull World Health Organ. 2019; 97(3): 230-238. Doi: 10.2471/BLT.18219469</w:t>
      </w:r>
    </w:p>
    <w:p w14:paraId="77646F5A" w14:textId="77777777" w:rsidR="002A0629" w:rsidRDefault="002A0629" w:rsidP="000D711A"/>
    <w:p w14:paraId="34514F71" w14:textId="24414799" w:rsidR="000D711A" w:rsidRPr="000D711A" w:rsidRDefault="000D711A" w:rsidP="000D711A">
      <w:pPr>
        <w:rPr>
          <w:lang w:val="fr-BE"/>
        </w:rPr>
      </w:pPr>
      <w:r w:rsidRPr="000D711A">
        <w:t xml:space="preserve">[3] </w:t>
      </w:r>
      <w:proofErr w:type="spellStart"/>
      <w:r w:rsidRPr="000D711A">
        <w:t>Mihigo</w:t>
      </w:r>
      <w:proofErr w:type="spellEnd"/>
      <w:r w:rsidRPr="000D711A">
        <w:t xml:space="preserve"> R, </w:t>
      </w:r>
      <w:proofErr w:type="spellStart"/>
      <w:r w:rsidRPr="000D711A">
        <w:t>Nshimirimana</w:t>
      </w:r>
      <w:proofErr w:type="spellEnd"/>
      <w:r w:rsidRPr="000D711A">
        <w:t xml:space="preserve"> D, Hall A, Kew M, Wiersma S, Clements J. Control of viral hepatitis infection in Africa: Are we dreaming? </w:t>
      </w:r>
      <w:r w:rsidRPr="000D711A">
        <w:rPr>
          <w:lang w:val="fr-BE"/>
        </w:rPr>
        <w:t xml:space="preserve">Vaccine 2013 ; </w:t>
      </w:r>
      <w:r w:rsidR="00EF60F0" w:rsidRPr="000D711A">
        <w:rPr>
          <w:lang w:val="fr-BE"/>
        </w:rPr>
        <w:t>3 :</w:t>
      </w:r>
      <w:r w:rsidRPr="000D711A">
        <w:rPr>
          <w:lang w:val="fr-BE"/>
        </w:rPr>
        <w:t xml:space="preserve"> 341-6. </w:t>
      </w:r>
      <w:hyperlink r:id="rId13" w:history="1">
        <w:r w:rsidRPr="000D711A">
          <w:rPr>
            <w:rStyle w:val="Hyperlink"/>
            <w:lang w:val="fr-BE"/>
          </w:rPr>
          <w:t>http://dx.doi.org/10.1016/j.vaccine.2012.11.001</w:t>
        </w:r>
      </w:hyperlink>
      <w:r w:rsidRPr="000D711A">
        <w:rPr>
          <w:lang w:val="fr-BE"/>
        </w:rPr>
        <w:t>.</w:t>
      </w:r>
    </w:p>
    <w:p w14:paraId="2E6161D1" w14:textId="751591A8" w:rsidR="000D711A" w:rsidRPr="000D711A" w:rsidRDefault="000D711A" w:rsidP="000D711A">
      <w:r w:rsidRPr="000D711A">
        <w:t xml:space="preserve">[4] </w:t>
      </w:r>
      <w:proofErr w:type="spellStart"/>
      <w:r w:rsidRPr="000D711A">
        <w:t>Hailay</w:t>
      </w:r>
      <w:proofErr w:type="spellEnd"/>
      <w:r w:rsidRPr="000D711A">
        <w:t xml:space="preserve"> K, </w:t>
      </w:r>
      <w:proofErr w:type="spellStart"/>
      <w:r w:rsidRPr="000D711A">
        <w:t>Endalew</w:t>
      </w:r>
      <w:proofErr w:type="spellEnd"/>
      <w:r w:rsidRPr="000D711A">
        <w:t xml:space="preserve"> GS, </w:t>
      </w:r>
      <w:proofErr w:type="spellStart"/>
      <w:r w:rsidRPr="000D711A">
        <w:t>Ketema</w:t>
      </w:r>
      <w:proofErr w:type="spellEnd"/>
      <w:r w:rsidRPr="000D711A">
        <w:t xml:space="preserve"> BG. Prevalence of Hepatitis B Virus and Factors Associated with Hepatitis B </w:t>
      </w:r>
      <w:r w:rsidR="0078267E">
        <w:t>Virus</w:t>
      </w:r>
      <w:r w:rsidRPr="000D711A">
        <w:t xml:space="preserve"> Infection Among Pregnant Women Presented to Antenatal Care Clinics at </w:t>
      </w:r>
      <w:proofErr w:type="spellStart"/>
      <w:r w:rsidRPr="000D711A">
        <w:t>Adigrat</w:t>
      </w:r>
      <w:proofErr w:type="spellEnd"/>
      <w:r w:rsidRPr="000D711A">
        <w:t xml:space="preserve"> General Hospital in Northern Ethiopia. Int J </w:t>
      </w:r>
      <w:r w:rsidR="0078267E">
        <w:t>Women</w:t>
      </w:r>
      <w:r w:rsidR="008A2741">
        <w:t>'</w:t>
      </w:r>
      <w:r w:rsidR="0078267E">
        <w:t>s</w:t>
      </w:r>
      <w:r w:rsidRPr="000D711A">
        <w:t xml:space="preserve"> Health. 2021; 13: 119-127. Doi: 10.2147/IJWH.S280806</w:t>
      </w:r>
    </w:p>
    <w:p w14:paraId="68F25881" w14:textId="21207768" w:rsidR="000D711A" w:rsidRPr="000D711A" w:rsidRDefault="000D711A" w:rsidP="000D711A">
      <w:r w:rsidRPr="000D711A">
        <w:t xml:space="preserve">[5] WHO. Hepatitis B and breastfeeding. 1996. Available from: </w:t>
      </w:r>
      <w:hyperlink r:id="rId14" w:history="1">
        <w:r w:rsidRPr="000D711A">
          <w:rPr>
            <w:rStyle w:val="Hyperlink"/>
          </w:rPr>
          <w:t xml:space="preserve">https://wwwwhoint/maternal child </w:t>
        </w:r>
        <w:proofErr w:type="spellStart"/>
        <w:r w:rsidRPr="000D711A">
          <w:rPr>
            <w:rStyle w:val="Hyperlink"/>
          </w:rPr>
          <w:t>adolescent:documents</w:t>
        </w:r>
        <w:proofErr w:type="spellEnd"/>
        <w:r w:rsidRPr="000D711A">
          <w:rPr>
            <w:rStyle w:val="Hyperlink"/>
          </w:rPr>
          <w:t xml:space="preserve">/pdfs/hepatitis b and </w:t>
        </w:r>
        <w:r w:rsidR="0078267E">
          <w:rPr>
            <w:rStyle w:val="Hyperlink"/>
          </w:rPr>
          <w:t>breastfeeding pdf</w:t>
        </w:r>
        <w:r w:rsidRPr="000D711A">
          <w:rPr>
            <w:rStyle w:val="Hyperlink"/>
          </w:rPr>
          <w:t>.</w:t>
        </w:r>
      </w:hyperlink>
    </w:p>
    <w:p w14:paraId="30400C7B" w14:textId="77777777" w:rsidR="000C6E86" w:rsidRDefault="000C6E86" w:rsidP="000D711A"/>
    <w:p w14:paraId="34B04FC4" w14:textId="77777777" w:rsidR="000C6E86" w:rsidRDefault="000C6E86" w:rsidP="000D711A"/>
    <w:p w14:paraId="343A34F1" w14:textId="242B8594" w:rsidR="000D711A" w:rsidRPr="000D711A" w:rsidRDefault="000D711A" w:rsidP="000D711A">
      <w:r w:rsidRPr="000D711A">
        <w:t xml:space="preserve">[6] Tanga AT, Teshome MA, </w:t>
      </w:r>
      <w:proofErr w:type="spellStart"/>
      <w:r w:rsidRPr="000D711A">
        <w:t>Hiko</w:t>
      </w:r>
      <w:proofErr w:type="spellEnd"/>
      <w:r w:rsidRPr="000D711A">
        <w:t xml:space="preserve"> D, </w:t>
      </w:r>
      <w:proofErr w:type="spellStart"/>
      <w:r w:rsidRPr="000D711A">
        <w:t>Fikru</w:t>
      </w:r>
      <w:proofErr w:type="spellEnd"/>
      <w:r w:rsidRPr="000D711A">
        <w:t xml:space="preserve"> C, </w:t>
      </w:r>
      <w:proofErr w:type="spellStart"/>
      <w:r w:rsidRPr="000D711A">
        <w:t>Jilo</w:t>
      </w:r>
      <w:proofErr w:type="spellEnd"/>
      <w:r w:rsidRPr="000D711A">
        <w:t xml:space="preserve"> GK. </w:t>
      </w:r>
      <w:proofErr w:type="spellStart"/>
      <w:r w:rsidRPr="000D711A">
        <w:t>Sero</w:t>
      </w:r>
      <w:proofErr w:type="spellEnd"/>
      <w:r w:rsidRPr="000D711A">
        <w:t xml:space="preserve">-prevalence of hepatitis B virus and associated factors among pregnant women in </w:t>
      </w:r>
      <w:proofErr w:type="spellStart"/>
      <w:r w:rsidRPr="000D711A">
        <w:t>Gambella</w:t>
      </w:r>
      <w:proofErr w:type="spellEnd"/>
      <w:r w:rsidRPr="000D711A">
        <w:t xml:space="preserve"> hospital, Southwestern Ethiopia: </w:t>
      </w:r>
      <w:r w:rsidR="0078267E">
        <w:t>a facility-based</w:t>
      </w:r>
      <w:r w:rsidRPr="000D711A">
        <w:t xml:space="preserve"> cross-sectional study. BMC Infect Dis. 2019; 19(1): 602. Doi: 10.1186/s12879-019-4220-z</w:t>
      </w:r>
    </w:p>
    <w:p w14:paraId="380DC07E" w14:textId="6FF16B69" w:rsidR="000D711A" w:rsidRPr="000D711A" w:rsidRDefault="000D711A" w:rsidP="000D711A">
      <w:pPr>
        <w:rPr>
          <w:lang w:val="fr-BE"/>
        </w:rPr>
      </w:pPr>
      <w:r w:rsidRPr="000D711A">
        <w:rPr>
          <w:lang w:val="fr-BE"/>
        </w:rPr>
        <w:t xml:space="preserve">[7] Kabinda JM, </w:t>
      </w:r>
      <w:proofErr w:type="spellStart"/>
      <w:r w:rsidRPr="000D711A">
        <w:rPr>
          <w:lang w:val="fr-BE"/>
        </w:rPr>
        <w:t>Akilimali</w:t>
      </w:r>
      <w:proofErr w:type="spellEnd"/>
      <w:r w:rsidRPr="000D711A">
        <w:rPr>
          <w:lang w:val="fr-BE"/>
        </w:rPr>
        <w:t xml:space="preserve"> TS, </w:t>
      </w:r>
      <w:proofErr w:type="spellStart"/>
      <w:r w:rsidRPr="000D711A">
        <w:rPr>
          <w:lang w:val="fr-BE"/>
        </w:rPr>
        <w:t>Miyanga</w:t>
      </w:r>
      <w:proofErr w:type="spellEnd"/>
      <w:r w:rsidRPr="000D711A">
        <w:rPr>
          <w:lang w:val="fr-BE"/>
        </w:rPr>
        <w:t xml:space="preserve"> AS, </w:t>
      </w:r>
      <w:proofErr w:type="spellStart"/>
      <w:r w:rsidRPr="000D711A">
        <w:rPr>
          <w:lang w:val="fr-BE"/>
        </w:rPr>
        <w:t>Donnen</w:t>
      </w:r>
      <w:proofErr w:type="spellEnd"/>
      <w:r w:rsidRPr="000D711A">
        <w:rPr>
          <w:lang w:val="fr-BE"/>
        </w:rPr>
        <w:t xml:space="preserve"> P, Michèle DW. </w:t>
      </w:r>
      <w:r w:rsidRPr="000D711A">
        <w:t>Hepatitis B, Hepatitis C</w:t>
      </w:r>
      <w:r w:rsidR="0078267E" w:rsidRPr="0078267E">
        <w:t xml:space="preserve">, and HIV in Pregnant </w:t>
      </w:r>
      <w:r w:rsidR="0078267E">
        <w:t>Women</w:t>
      </w:r>
      <w:r w:rsidR="0078267E" w:rsidRPr="0078267E">
        <w:t xml:space="preserve"> in the Democratic Republic of Congo community</w:t>
      </w:r>
      <w:r w:rsidRPr="000D711A">
        <w:t xml:space="preserve">. </w:t>
      </w:r>
      <w:r w:rsidRPr="000D711A">
        <w:rPr>
          <w:lang w:val="fr-BE"/>
        </w:rPr>
        <w:t xml:space="preserve">World Journal of AIDS </w:t>
      </w:r>
      <w:r w:rsidR="00EF60F0" w:rsidRPr="000D711A">
        <w:rPr>
          <w:lang w:val="fr-BE"/>
        </w:rPr>
        <w:t>2015 ;</w:t>
      </w:r>
      <w:r w:rsidRPr="000D711A">
        <w:rPr>
          <w:lang w:val="fr-BE"/>
        </w:rPr>
        <w:t xml:space="preserve"> </w:t>
      </w:r>
      <w:r w:rsidR="00EF60F0" w:rsidRPr="000D711A">
        <w:rPr>
          <w:lang w:val="fr-BE"/>
        </w:rPr>
        <w:t>5 :</w:t>
      </w:r>
      <w:r w:rsidRPr="000D711A">
        <w:rPr>
          <w:lang w:val="fr-BE"/>
        </w:rPr>
        <w:t>124 – 130.</w:t>
      </w:r>
    </w:p>
    <w:p w14:paraId="029E6B6F" w14:textId="5193A8F2" w:rsidR="000D711A" w:rsidRPr="000D711A" w:rsidRDefault="000D711A" w:rsidP="000D711A">
      <w:pPr>
        <w:rPr>
          <w:lang w:val="fr-BE"/>
        </w:rPr>
      </w:pPr>
      <w:r w:rsidRPr="000D711A">
        <w:rPr>
          <w:lang w:val="fr-BE"/>
        </w:rPr>
        <w:t xml:space="preserve">[8] Stanislas P. Virus de l’hépatite B et grossesse. </w:t>
      </w:r>
      <w:r w:rsidRPr="000D711A">
        <w:rPr>
          <w:iCs/>
          <w:lang w:val="fr-BE"/>
        </w:rPr>
        <w:t>Hépato-Gastro 2009 ;</w:t>
      </w:r>
      <w:r w:rsidRPr="000D711A">
        <w:rPr>
          <w:lang w:val="fr-BE"/>
        </w:rPr>
        <w:t xml:space="preserve"> 16 (6</w:t>
      </w:r>
      <w:r w:rsidR="00965249" w:rsidRPr="000D711A">
        <w:rPr>
          <w:lang w:val="fr-BE"/>
        </w:rPr>
        <w:t>) :</w:t>
      </w:r>
      <w:r w:rsidRPr="000D711A">
        <w:rPr>
          <w:lang w:val="fr-BE"/>
        </w:rPr>
        <w:t xml:space="preserve"> 407-72. </w:t>
      </w:r>
    </w:p>
    <w:p w14:paraId="128C23A5" w14:textId="7D27DFFA" w:rsidR="000D711A" w:rsidRPr="000D711A" w:rsidRDefault="000D711A" w:rsidP="000D711A">
      <w:pPr>
        <w:rPr>
          <w:lang w:val="fr-BE"/>
        </w:rPr>
      </w:pPr>
      <w:r w:rsidRPr="000D711A">
        <w:t xml:space="preserve">[9] </w:t>
      </w:r>
      <w:proofErr w:type="spellStart"/>
      <w:r w:rsidRPr="000D711A">
        <w:t>Temesgen</w:t>
      </w:r>
      <w:proofErr w:type="spellEnd"/>
      <w:r w:rsidRPr="000D711A">
        <w:t xml:space="preserve"> AB, </w:t>
      </w:r>
      <w:proofErr w:type="spellStart"/>
      <w:r w:rsidRPr="000D711A">
        <w:t>Andamlak</w:t>
      </w:r>
      <w:proofErr w:type="spellEnd"/>
      <w:r w:rsidRPr="000D711A">
        <w:t xml:space="preserve"> DE. </w:t>
      </w:r>
      <w:proofErr w:type="spellStart"/>
      <w:r w:rsidRPr="000D711A">
        <w:t>Seroepidemiological</w:t>
      </w:r>
      <w:proofErr w:type="spellEnd"/>
      <w:r w:rsidRPr="000D711A">
        <w:t xml:space="preserve"> patterns and predictors of hepatitis B, C</w:t>
      </w:r>
      <w:r w:rsidR="0078267E">
        <w:t>,</w:t>
      </w:r>
      <w:r w:rsidRPr="000D711A">
        <w:t xml:space="preserve"> and HIV viruses among pregnant women attending antenatal care clinic of </w:t>
      </w:r>
      <w:proofErr w:type="spellStart"/>
      <w:r w:rsidRPr="000D711A">
        <w:t>Atat</w:t>
      </w:r>
      <w:proofErr w:type="spellEnd"/>
      <w:r w:rsidRPr="000D711A">
        <w:t xml:space="preserve"> Hospital, Southern Ethiopia. </w:t>
      </w:r>
      <w:r w:rsidRPr="000D711A">
        <w:rPr>
          <w:i/>
          <w:lang w:val="fr-BE"/>
        </w:rPr>
        <w:t xml:space="preserve">SAGE Open </w:t>
      </w:r>
      <w:proofErr w:type="spellStart"/>
      <w:r w:rsidRPr="000D711A">
        <w:rPr>
          <w:i/>
          <w:lang w:val="fr-BE"/>
        </w:rPr>
        <w:t>Medicine</w:t>
      </w:r>
      <w:proofErr w:type="spellEnd"/>
      <w:r w:rsidRPr="000D711A">
        <w:rPr>
          <w:lang w:val="fr-BE"/>
        </w:rPr>
        <w:t xml:space="preserve"> </w:t>
      </w:r>
      <w:r w:rsidR="00EF60F0" w:rsidRPr="000D711A">
        <w:rPr>
          <w:lang w:val="fr-BE"/>
        </w:rPr>
        <w:t>2020 ;</w:t>
      </w:r>
      <w:r w:rsidRPr="000D711A">
        <w:rPr>
          <w:lang w:val="fr-BE"/>
        </w:rPr>
        <w:t xml:space="preserve"> </w:t>
      </w:r>
      <w:r w:rsidR="00EF60F0" w:rsidRPr="000D711A">
        <w:rPr>
          <w:lang w:val="fr-BE"/>
        </w:rPr>
        <w:t>8 :</w:t>
      </w:r>
      <w:r w:rsidRPr="000D711A">
        <w:rPr>
          <w:lang w:val="fr-BE"/>
        </w:rPr>
        <w:t xml:space="preserve"> 1-9. </w:t>
      </w:r>
      <w:r w:rsidR="00EF60F0" w:rsidRPr="000D711A">
        <w:rPr>
          <w:lang w:val="fr-BE"/>
        </w:rPr>
        <w:t>DOI :</w:t>
      </w:r>
      <w:r w:rsidRPr="000D711A">
        <w:rPr>
          <w:lang w:val="fr-BE"/>
        </w:rPr>
        <w:t xml:space="preserve"> 10.1177/20503/2/11990870.</w:t>
      </w:r>
    </w:p>
    <w:p w14:paraId="25402BC4" w14:textId="77777777" w:rsidR="000D711A" w:rsidRPr="000D711A" w:rsidRDefault="000D711A" w:rsidP="000D711A">
      <w:r w:rsidRPr="000D711A">
        <w:rPr>
          <w:lang w:val="fr-BE"/>
        </w:rPr>
        <w:t xml:space="preserve">[10] </w:t>
      </w:r>
      <w:proofErr w:type="spellStart"/>
      <w:r w:rsidRPr="000D711A">
        <w:rPr>
          <w:lang w:val="fr-BE"/>
        </w:rPr>
        <w:t>Antona</w:t>
      </w:r>
      <w:proofErr w:type="spellEnd"/>
      <w:r w:rsidRPr="000D711A">
        <w:rPr>
          <w:lang w:val="fr-BE"/>
        </w:rPr>
        <w:t xml:space="preserve"> D, </w:t>
      </w:r>
      <w:proofErr w:type="spellStart"/>
      <w:r w:rsidRPr="000D711A">
        <w:rPr>
          <w:lang w:val="fr-BE"/>
        </w:rPr>
        <w:t>Letort</w:t>
      </w:r>
      <w:proofErr w:type="spellEnd"/>
      <w:r w:rsidRPr="000D711A">
        <w:rPr>
          <w:lang w:val="fr-BE"/>
        </w:rPr>
        <w:t xml:space="preserve"> MJ, Lévy-Bruhl D. Estimation du nombre annuel de nouvelles infections par le virus de l’hépatite B en France, 2004-2007. </w:t>
      </w:r>
      <w:r w:rsidRPr="000D711A">
        <w:rPr>
          <w:i/>
          <w:iCs/>
        </w:rPr>
        <w:t>BEH</w:t>
      </w:r>
      <w:r w:rsidRPr="000D711A">
        <w:rPr>
          <w:iCs/>
        </w:rPr>
        <w:t xml:space="preserve"> 2009; </w:t>
      </w:r>
      <w:r w:rsidRPr="000D711A">
        <w:t xml:space="preserve">20 – 21: 196-9. </w:t>
      </w:r>
    </w:p>
    <w:p w14:paraId="29DBB8E0" w14:textId="6089A6CC" w:rsidR="000D711A" w:rsidRPr="000D711A" w:rsidRDefault="000D711A" w:rsidP="000D711A">
      <w:pPr>
        <w:rPr>
          <w:lang w:val="fr-BE"/>
        </w:rPr>
      </w:pPr>
      <w:r w:rsidRPr="000D711A">
        <w:t>[11] Denis F, Ranger-</w:t>
      </w:r>
      <w:proofErr w:type="spellStart"/>
      <w:r w:rsidRPr="000D711A">
        <w:t>Rogez</w:t>
      </w:r>
      <w:proofErr w:type="spellEnd"/>
      <w:r w:rsidRPr="000D711A">
        <w:t xml:space="preserve"> S, Alain S, </w:t>
      </w:r>
      <w:proofErr w:type="spellStart"/>
      <w:r w:rsidRPr="000D711A">
        <w:t>Mounier</w:t>
      </w:r>
      <w:proofErr w:type="spellEnd"/>
      <w:r w:rsidRPr="000D711A">
        <w:t xml:space="preserve"> M, </w:t>
      </w:r>
      <w:proofErr w:type="spellStart"/>
      <w:r w:rsidRPr="000D711A">
        <w:t>Debrock</w:t>
      </w:r>
      <w:proofErr w:type="spellEnd"/>
      <w:r w:rsidRPr="000D711A">
        <w:t xml:space="preserve"> C, Wagner A, et al. Screening of pregnant women for hepatitis B markers in a French provincial university hospital (Limoges) during 15 years. </w:t>
      </w:r>
      <w:proofErr w:type="spellStart"/>
      <w:r w:rsidRPr="000D711A">
        <w:rPr>
          <w:lang w:val="fr-BE"/>
        </w:rPr>
        <w:t>Eur</w:t>
      </w:r>
      <w:proofErr w:type="spellEnd"/>
      <w:r w:rsidRPr="000D711A">
        <w:rPr>
          <w:lang w:val="fr-BE"/>
        </w:rPr>
        <w:t xml:space="preserve"> J </w:t>
      </w:r>
      <w:proofErr w:type="spellStart"/>
      <w:r w:rsidRPr="000D711A">
        <w:rPr>
          <w:lang w:val="fr-BE"/>
        </w:rPr>
        <w:t>Epidemiol</w:t>
      </w:r>
      <w:proofErr w:type="spellEnd"/>
      <w:r w:rsidRPr="000D711A">
        <w:rPr>
          <w:lang w:val="fr-BE"/>
        </w:rPr>
        <w:t xml:space="preserve"> </w:t>
      </w:r>
      <w:r w:rsidR="00EF60F0" w:rsidRPr="000D711A">
        <w:rPr>
          <w:lang w:val="fr-BE"/>
        </w:rPr>
        <w:t>2004 ;</w:t>
      </w:r>
      <w:r w:rsidRPr="000D711A">
        <w:rPr>
          <w:lang w:val="fr-BE"/>
        </w:rPr>
        <w:t xml:space="preserve"> 19(10</w:t>
      </w:r>
      <w:r w:rsidR="00EF60F0" w:rsidRPr="000D711A">
        <w:rPr>
          <w:lang w:val="fr-BE"/>
        </w:rPr>
        <w:t>) :</w:t>
      </w:r>
      <w:r w:rsidRPr="000D711A">
        <w:rPr>
          <w:lang w:val="fr-BE"/>
        </w:rPr>
        <w:t>973 – 8.</w:t>
      </w:r>
    </w:p>
    <w:p w14:paraId="6D502577" w14:textId="69E26D1E" w:rsidR="000D711A" w:rsidRPr="000D711A" w:rsidRDefault="000D711A" w:rsidP="000D711A">
      <w:r w:rsidRPr="000D711A">
        <w:t xml:space="preserve">[12] Kabamba AT, Mwamba CM, </w:t>
      </w:r>
      <w:proofErr w:type="spellStart"/>
      <w:r w:rsidRPr="000D711A">
        <w:t>Dessilly</w:t>
      </w:r>
      <w:proofErr w:type="spellEnd"/>
      <w:r w:rsidRPr="000D711A">
        <w:t xml:space="preserve"> G, </w:t>
      </w:r>
      <w:proofErr w:type="spellStart"/>
      <w:r w:rsidRPr="000D711A">
        <w:t>Dufrasne</w:t>
      </w:r>
      <w:proofErr w:type="spellEnd"/>
      <w:r w:rsidRPr="000D711A">
        <w:t xml:space="preserve"> F, Kabamba BM, </w:t>
      </w:r>
      <w:proofErr w:type="spellStart"/>
      <w:r w:rsidRPr="000D711A">
        <w:t>Longanga</w:t>
      </w:r>
      <w:proofErr w:type="spellEnd"/>
      <w:r w:rsidRPr="000D711A">
        <w:t xml:space="preserve"> AO. Evaluation of the analytical performance of six rapid diagnostic tests </w:t>
      </w:r>
      <w:r w:rsidR="0078267E">
        <w:t>to detect</w:t>
      </w:r>
      <w:r w:rsidRPr="000D711A">
        <w:t xml:space="preserve"> viral hepatitis B and C in Lubumbashi, Democratic Republic of Congo. Journal of Virological Methods 2020; 285 (2020):113961.</w:t>
      </w:r>
    </w:p>
    <w:p w14:paraId="36BA39FF" w14:textId="0FD01A5F" w:rsidR="000D711A" w:rsidRPr="000D711A" w:rsidRDefault="000D711A" w:rsidP="000D711A">
      <w:pPr>
        <w:rPr>
          <w:lang w:val="fr-BE"/>
        </w:rPr>
      </w:pPr>
      <w:r w:rsidRPr="000D711A">
        <w:t xml:space="preserve">[13] Kabamba AT, </w:t>
      </w:r>
      <w:proofErr w:type="spellStart"/>
      <w:r w:rsidRPr="000D711A">
        <w:t>Kalunga</w:t>
      </w:r>
      <w:proofErr w:type="spellEnd"/>
      <w:r w:rsidRPr="000D711A">
        <w:t xml:space="preserve"> BT, Mwamba CM, </w:t>
      </w:r>
      <w:proofErr w:type="spellStart"/>
      <w:r w:rsidRPr="000D711A">
        <w:t>Nyembo</w:t>
      </w:r>
      <w:proofErr w:type="spellEnd"/>
      <w:r w:rsidRPr="000D711A">
        <w:t xml:space="preserve"> CM, </w:t>
      </w:r>
      <w:proofErr w:type="spellStart"/>
      <w:r w:rsidRPr="000D711A">
        <w:t>Dufrasne</w:t>
      </w:r>
      <w:proofErr w:type="spellEnd"/>
      <w:r w:rsidRPr="000D711A">
        <w:t xml:space="preserve"> F, </w:t>
      </w:r>
      <w:proofErr w:type="spellStart"/>
      <w:r w:rsidRPr="000D711A">
        <w:t>Dessilly</w:t>
      </w:r>
      <w:proofErr w:type="spellEnd"/>
      <w:r w:rsidRPr="000D711A">
        <w:t xml:space="preserve"> G, et al. Epidemiological aspects and molecular characterization of the hepatitis B virus among blood donors in Lubumbashi, Democratic Republic of Congo. </w:t>
      </w:r>
      <w:r w:rsidRPr="000D711A">
        <w:rPr>
          <w:lang w:val="fr-BE"/>
        </w:rPr>
        <w:t xml:space="preserve">Transfusion Clinique et Biologique </w:t>
      </w:r>
      <w:r w:rsidR="00965249" w:rsidRPr="000D711A">
        <w:rPr>
          <w:lang w:val="fr-BE"/>
        </w:rPr>
        <w:t>2021 ;</w:t>
      </w:r>
      <w:r w:rsidRPr="000D711A">
        <w:rPr>
          <w:lang w:val="fr-BE"/>
        </w:rPr>
        <w:t xml:space="preserve"> </w:t>
      </w:r>
      <w:r w:rsidR="00965249" w:rsidRPr="000D711A">
        <w:rPr>
          <w:lang w:val="fr-BE"/>
        </w:rPr>
        <w:t>28 :</w:t>
      </w:r>
      <w:r w:rsidRPr="000D711A">
        <w:rPr>
          <w:lang w:val="fr-BE"/>
        </w:rPr>
        <w:t xml:space="preserve"> 30 – 37.</w:t>
      </w:r>
    </w:p>
    <w:p w14:paraId="214FB78B" w14:textId="04F5D9DB" w:rsidR="000D711A" w:rsidRPr="000D711A" w:rsidRDefault="000D711A" w:rsidP="000D711A">
      <w:pPr>
        <w:rPr>
          <w:lang w:val="fr-BE"/>
        </w:rPr>
      </w:pPr>
      <w:r w:rsidRPr="000D711A">
        <w:rPr>
          <w:lang w:val="fr-BE"/>
        </w:rPr>
        <w:t xml:space="preserve">[14] Hannachi N, Bahri O, Ben Fredj N, </w:t>
      </w:r>
      <w:proofErr w:type="spellStart"/>
      <w:r w:rsidRPr="000D711A">
        <w:rPr>
          <w:lang w:val="fr-BE"/>
        </w:rPr>
        <w:t>Boukadida</w:t>
      </w:r>
      <w:proofErr w:type="spellEnd"/>
      <w:r w:rsidRPr="000D711A">
        <w:rPr>
          <w:lang w:val="fr-BE"/>
        </w:rPr>
        <w:t xml:space="preserve"> J, </w:t>
      </w:r>
      <w:proofErr w:type="spellStart"/>
      <w:r w:rsidRPr="000D711A">
        <w:rPr>
          <w:lang w:val="fr-BE"/>
        </w:rPr>
        <w:t>Triki</w:t>
      </w:r>
      <w:proofErr w:type="spellEnd"/>
      <w:r w:rsidRPr="000D711A">
        <w:rPr>
          <w:lang w:val="fr-BE"/>
        </w:rPr>
        <w:t xml:space="preserve"> H. Etude du risque de transmission verticale du virus de l’hépatite B en Tunisie. </w:t>
      </w:r>
      <w:proofErr w:type="spellStart"/>
      <w:r w:rsidRPr="000D711A">
        <w:rPr>
          <w:lang w:val="fr-BE"/>
        </w:rPr>
        <w:t>Arcbs</w:t>
      </w:r>
      <w:proofErr w:type="spellEnd"/>
      <w:r w:rsidRPr="000D711A">
        <w:rPr>
          <w:lang w:val="fr-BE"/>
        </w:rPr>
        <w:t xml:space="preserve">. </w:t>
      </w:r>
      <w:proofErr w:type="spellStart"/>
      <w:r w:rsidRPr="000D711A">
        <w:rPr>
          <w:lang w:val="fr-BE"/>
        </w:rPr>
        <w:t>Inst</w:t>
      </w:r>
      <w:proofErr w:type="spellEnd"/>
      <w:r w:rsidRPr="000D711A">
        <w:rPr>
          <w:lang w:val="fr-BE"/>
        </w:rPr>
        <w:t>. Pasteur Tunis 2010 ; 87(1-2) :17 – 24.</w:t>
      </w:r>
    </w:p>
    <w:p w14:paraId="15BFAAFE" w14:textId="77777777" w:rsidR="002A0629" w:rsidRDefault="002A0629" w:rsidP="000D711A">
      <w:pPr>
        <w:rPr>
          <w:lang w:val="fr-BE"/>
        </w:rPr>
      </w:pPr>
    </w:p>
    <w:p w14:paraId="725C67F5" w14:textId="77777777" w:rsidR="002A0629" w:rsidRDefault="002A0629" w:rsidP="000D711A">
      <w:pPr>
        <w:rPr>
          <w:lang w:val="fr-BE"/>
        </w:rPr>
      </w:pPr>
    </w:p>
    <w:p w14:paraId="0A41030D" w14:textId="750F988E" w:rsidR="000D711A" w:rsidRPr="000D711A" w:rsidRDefault="000D711A" w:rsidP="000D711A">
      <w:pPr>
        <w:rPr>
          <w:lang w:val="fr-BE"/>
        </w:rPr>
      </w:pPr>
      <w:r w:rsidRPr="000D711A">
        <w:rPr>
          <w:lang w:val="fr-BE"/>
        </w:rPr>
        <w:t xml:space="preserve">[15] </w:t>
      </w:r>
      <w:proofErr w:type="spellStart"/>
      <w:r w:rsidRPr="000D711A">
        <w:rPr>
          <w:lang w:val="fr-BE"/>
        </w:rPr>
        <w:t>Sidibe</w:t>
      </w:r>
      <w:proofErr w:type="spellEnd"/>
      <w:r w:rsidRPr="000D711A">
        <w:rPr>
          <w:lang w:val="fr-BE"/>
        </w:rPr>
        <w:t xml:space="preserve"> S, </w:t>
      </w:r>
      <w:proofErr w:type="spellStart"/>
      <w:r w:rsidRPr="000D711A">
        <w:rPr>
          <w:lang w:val="fr-BE"/>
        </w:rPr>
        <w:t>Youssoufi</w:t>
      </w:r>
      <w:proofErr w:type="spellEnd"/>
      <w:r w:rsidRPr="000D711A">
        <w:rPr>
          <w:lang w:val="fr-BE"/>
        </w:rPr>
        <w:t xml:space="preserve"> S, Traoré I. Prévalence des marqueurs sérologiques du virus de l’hépatite B chez les femmes enceintes dans le district de Bamako, Mali. Bull Soc </w:t>
      </w:r>
      <w:proofErr w:type="spellStart"/>
      <w:r w:rsidRPr="000D711A">
        <w:rPr>
          <w:lang w:val="fr-BE"/>
        </w:rPr>
        <w:t>Pathol</w:t>
      </w:r>
      <w:proofErr w:type="spellEnd"/>
      <w:r w:rsidRPr="000D711A">
        <w:rPr>
          <w:lang w:val="fr-BE"/>
        </w:rPr>
        <w:t xml:space="preserve"> </w:t>
      </w:r>
      <w:proofErr w:type="spellStart"/>
      <w:r w:rsidRPr="000D711A">
        <w:rPr>
          <w:lang w:val="fr-BE"/>
        </w:rPr>
        <w:t>Exot</w:t>
      </w:r>
      <w:proofErr w:type="spellEnd"/>
      <w:r w:rsidRPr="000D711A">
        <w:rPr>
          <w:lang w:val="fr-BE"/>
        </w:rPr>
        <w:t xml:space="preserve"> </w:t>
      </w:r>
      <w:r w:rsidR="00965249" w:rsidRPr="000D711A">
        <w:rPr>
          <w:lang w:val="fr-BE"/>
        </w:rPr>
        <w:t>2001 ;</w:t>
      </w:r>
      <w:r w:rsidRPr="000D711A">
        <w:rPr>
          <w:lang w:val="fr-BE"/>
        </w:rPr>
        <w:t xml:space="preserve"> 94(4</w:t>
      </w:r>
      <w:r w:rsidR="00387BBF" w:rsidRPr="000D711A">
        <w:rPr>
          <w:lang w:val="fr-BE"/>
        </w:rPr>
        <w:t>) :</w:t>
      </w:r>
      <w:r w:rsidRPr="000D711A">
        <w:rPr>
          <w:lang w:val="fr-BE"/>
        </w:rPr>
        <w:t>339 – 341.</w:t>
      </w:r>
    </w:p>
    <w:p w14:paraId="7B1EBBFF" w14:textId="77777777" w:rsidR="000D711A" w:rsidRPr="000D711A" w:rsidRDefault="000D711A" w:rsidP="000D711A">
      <w:pPr>
        <w:rPr>
          <w:lang w:val="fr-BE"/>
        </w:rPr>
      </w:pPr>
      <w:r w:rsidRPr="000D711A">
        <w:rPr>
          <w:lang w:val="fr-BE"/>
        </w:rPr>
        <w:t xml:space="preserve">[16] Sangaré L, </w:t>
      </w:r>
      <w:proofErr w:type="spellStart"/>
      <w:r w:rsidRPr="000D711A">
        <w:rPr>
          <w:lang w:val="fr-BE"/>
        </w:rPr>
        <w:t>Sombié</w:t>
      </w:r>
      <w:proofErr w:type="spellEnd"/>
      <w:r w:rsidRPr="000D711A">
        <w:rPr>
          <w:lang w:val="fr-BE"/>
        </w:rPr>
        <w:t xml:space="preserve"> R, </w:t>
      </w:r>
      <w:proofErr w:type="spellStart"/>
      <w:r w:rsidRPr="000D711A">
        <w:rPr>
          <w:lang w:val="fr-BE"/>
        </w:rPr>
        <w:t>Combasséré</w:t>
      </w:r>
      <w:proofErr w:type="spellEnd"/>
      <w:r w:rsidRPr="000D711A">
        <w:rPr>
          <w:lang w:val="fr-BE"/>
        </w:rPr>
        <w:t xml:space="preserve"> AW, </w:t>
      </w:r>
      <w:proofErr w:type="spellStart"/>
      <w:r w:rsidRPr="000D711A">
        <w:rPr>
          <w:lang w:val="fr-BE"/>
        </w:rPr>
        <w:t>Kouanda</w:t>
      </w:r>
      <w:proofErr w:type="spellEnd"/>
      <w:r w:rsidRPr="000D711A">
        <w:rPr>
          <w:lang w:val="fr-BE"/>
        </w:rPr>
        <w:t xml:space="preserve"> A, </w:t>
      </w:r>
      <w:proofErr w:type="spellStart"/>
      <w:r w:rsidRPr="000D711A">
        <w:rPr>
          <w:lang w:val="fr-BE"/>
        </w:rPr>
        <w:t>Kania</w:t>
      </w:r>
      <w:proofErr w:type="spellEnd"/>
      <w:r w:rsidRPr="000D711A">
        <w:rPr>
          <w:lang w:val="fr-BE"/>
        </w:rPr>
        <w:t xml:space="preserve"> D, Zerbo O, et al. Transmission anténatale du virus de l’hépatite B en zone de prévalence modérée du VIH, Ouagadougou, Burkina Faso. Bull Soc </w:t>
      </w:r>
      <w:proofErr w:type="spellStart"/>
      <w:r w:rsidRPr="000D711A">
        <w:rPr>
          <w:lang w:val="fr-BE"/>
        </w:rPr>
        <w:t>Pathol</w:t>
      </w:r>
      <w:proofErr w:type="spellEnd"/>
      <w:r w:rsidRPr="000D711A">
        <w:rPr>
          <w:lang w:val="fr-BE"/>
        </w:rPr>
        <w:t xml:space="preserve"> </w:t>
      </w:r>
      <w:proofErr w:type="spellStart"/>
      <w:r w:rsidRPr="000D711A">
        <w:rPr>
          <w:lang w:val="fr-BE"/>
        </w:rPr>
        <w:t>Exot</w:t>
      </w:r>
      <w:proofErr w:type="spellEnd"/>
      <w:r w:rsidRPr="000D711A">
        <w:rPr>
          <w:lang w:val="fr-BE"/>
        </w:rPr>
        <w:t xml:space="preserve"> 2009 ; 102(4) :226 – 229.</w:t>
      </w:r>
    </w:p>
    <w:p w14:paraId="651F2144" w14:textId="77777777" w:rsidR="000D711A" w:rsidRPr="000D711A" w:rsidRDefault="000D711A" w:rsidP="000D711A">
      <w:r w:rsidRPr="000D711A">
        <w:rPr>
          <w:lang w:val="fr-BE"/>
        </w:rPr>
        <w:t xml:space="preserve">[17] </w:t>
      </w:r>
      <w:proofErr w:type="spellStart"/>
      <w:r w:rsidRPr="000D711A">
        <w:rPr>
          <w:lang w:val="fr-BE"/>
        </w:rPr>
        <w:t>Michitaka</w:t>
      </w:r>
      <w:proofErr w:type="spellEnd"/>
      <w:r w:rsidRPr="000D711A">
        <w:rPr>
          <w:lang w:val="fr-BE"/>
        </w:rPr>
        <w:t xml:space="preserve"> K, </w:t>
      </w:r>
      <w:proofErr w:type="spellStart"/>
      <w:r w:rsidRPr="000D711A">
        <w:rPr>
          <w:lang w:val="fr-BE"/>
        </w:rPr>
        <w:t>Hiraoka</w:t>
      </w:r>
      <w:proofErr w:type="spellEnd"/>
      <w:r w:rsidRPr="000D711A">
        <w:rPr>
          <w:lang w:val="fr-BE"/>
        </w:rPr>
        <w:t xml:space="preserve"> A, Imai Y, Utsunomiya H, </w:t>
      </w:r>
      <w:proofErr w:type="spellStart"/>
      <w:r w:rsidRPr="000D711A">
        <w:rPr>
          <w:lang w:val="fr-BE"/>
        </w:rPr>
        <w:t>Tatsukawa</w:t>
      </w:r>
      <w:proofErr w:type="spellEnd"/>
      <w:r w:rsidRPr="000D711A">
        <w:rPr>
          <w:lang w:val="fr-BE"/>
        </w:rPr>
        <w:t xml:space="preserve"> H, Shimizu Y, et al. </w:t>
      </w:r>
      <w:r w:rsidRPr="000D711A">
        <w:t>Clinical Features and Hepatitis B virus (HBV) Genotypes in Pregnant women chronically infected with HBV. Intern Med 2012; 51(24):3317 – 3322. Doi: 10.2169/internationalmedicine.51.8596.</w:t>
      </w:r>
    </w:p>
    <w:p w14:paraId="764C22D0" w14:textId="25E0ECD3" w:rsidR="000D711A" w:rsidRPr="000D711A" w:rsidRDefault="000D711A" w:rsidP="000D711A">
      <w:r w:rsidRPr="000D711A">
        <w:t xml:space="preserve">[18] </w:t>
      </w:r>
      <w:proofErr w:type="spellStart"/>
      <w:r w:rsidRPr="000D711A">
        <w:t>Oladeinde</w:t>
      </w:r>
      <w:proofErr w:type="spellEnd"/>
      <w:r w:rsidRPr="000D711A">
        <w:t xml:space="preserve"> BH, </w:t>
      </w:r>
      <w:proofErr w:type="spellStart"/>
      <w:r w:rsidRPr="000D711A">
        <w:t>Omoregie</w:t>
      </w:r>
      <w:proofErr w:type="spellEnd"/>
      <w:r w:rsidRPr="000D711A">
        <w:t xml:space="preserve"> R, </w:t>
      </w:r>
      <w:proofErr w:type="spellStart"/>
      <w:r w:rsidRPr="000D711A">
        <w:t>Oladeinde</w:t>
      </w:r>
      <w:proofErr w:type="spellEnd"/>
      <w:r w:rsidRPr="000D711A">
        <w:t xml:space="preserve"> OB. Prevalence of HIV, HBV</w:t>
      </w:r>
      <w:r w:rsidR="0078267E">
        <w:t>,</w:t>
      </w:r>
      <w:r w:rsidRPr="000D711A">
        <w:t xml:space="preserve"> and HCV infections among pregnant women receiving antenatal care in a traditional birth home in Benin City</w:t>
      </w:r>
      <w:r w:rsidR="0078267E">
        <w:t>,</w:t>
      </w:r>
      <w:r w:rsidRPr="000D711A">
        <w:t xml:space="preserve"> Nigeria. Saudi Journal for Health Sciences 2013; 2(2</w:t>
      </w:r>
      <w:r w:rsidR="00965249" w:rsidRPr="000D711A">
        <w:t>): 113-117.DOI</w:t>
      </w:r>
      <w:r w:rsidRPr="000D711A">
        <w:t>: 10.4103:2278-0521.117916.</w:t>
      </w:r>
    </w:p>
    <w:p w14:paraId="11E40564" w14:textId="77777777" w:rsidR="00FE776F" w:rsidRDefault="00FE776F" w:rsidP="000D711A">
      <w:pPr>
        <w:rPr>
          <w:lang w:val="fr-BE"/>
        </w:rPr>
      </w:pPr>
    </w:p>
    <w:p w14:paraId="2DB3DE9B" w14:textId="77777777" w:rsidR="00FE776F" w:rsidRDefault="00FE776F" w:rsidP="000D711A">
      <w:pPr>
        <w:rPr>
          <w:lang w:val="fr-BE"/>
        </w:rPr>
      </w:pPr>
    </w:p>
    <w:p w14:paraId="61E08217" w14:textId="73AF78A2" w:rsidR="000D711A" w:rsidRPr="000D711A" w:rsidRDefault="000D711A" w:rsidP="000D711A">
      <w:pPr>
        <w:rPr>
          <w:lang w:val="fr-BE"/>
        </w:rPr>
      </w:pPr>
      <w:r w:rsidRPr="000D711A">
        <w:rPr>
          <w:lang w:val="fr-BE"/>
        </w:rPr>
        <w:t xml:space="preserve">[19] </w:t>
      </w:r>
      <w:proofErr w:type="spellStart"/>
      <w:r w:rsidRPr="000D711A">
        <w:rPr>
          <w:lang w:val="fr-BE"/>
        </w:rPr>
        <w:t>Sbiti</w:t>
      </w:r>
      <w:proofErr w:type="spellEnd"/>
      <w:r w:rsidRPr="000D711A">
        <w:rPr>
          <w:lang w:val="fr-BE"/>
        </w:rPr>
        <w:t xml:space="preserve"> M, Khalki H, </w:t>
      </w:r>
      <w:proofErr w:type="spellStart"/>
      <w:r w:rsidRPr="000D711A">
        <w:rPr>
          <w:lang w:val="fr-BE"/>
        </w:rPr>
        <w:t>Benbella</w:t>
      </w:r>
      <w:proofErr w:type="spellEnd"/>
      <w:r w:rsidRPr="000D711A">
        <w:rPr>
          <w:lang w:val="fr-BE"/>
        </w:rPr>
        <w:t xml:space="preserve"> I, </w:t>
      </w:r>
      <w:proofErr w:type="spellStart"/>
      <w:r w:rsidRPr="000D711A">
        <w:rPr>
          <w:lang w:val="fr-BE"/>
        </w:rPr>
        <w:t>Louzi</w:t>
      </w:r>
      <w:proofErr w:type="spellEnd"/>
      <w:r w:rsidRPr="000D711A">
        <w:rPr>
          <w:lang w:val="fr-BE"/>
        </w:rPr>
        <w:t xml:space="preserve"> L. Séroprévalence de l’</w:t>
      </w:r>
      <w:proofErr w:type="spellStart"/>
      <w:r w:rsidRPr="000D711A">
        <w:rPr>
          <w:lang w:val="fr-BE"/>
        </w:rPr>
        <w:t>AgHBs</w:t>
      </w:r>
      <w:proofErr w:type="spellEnd"/>
      <w:r w:rsidRPr="000D711A">
        <w:rPr>
          <w:lang w:val="fr-BE"/>
        </w:rPr>
        <w:t xml:space="preserve"> chez la femme enceinte dans le centre du Maroc. Pan </w:t>
      </w:r>
      <w:proofErr w:type="spellStart"/>
      <w:r w:rsidRPr="000D711A">
        <w:rPr>
          <w:lang w:val="fr-BE"/>
        </w:rPr>
        <w:t>Afr</w:t>
      </w:r>
      <w:proofErr w:type="spellEnd"/>
      <w:r w:rsidRPr="000D711A">
        <w:rPr>
          <w:lang w:val="fr-BE"/>
        </w:rPr>
        <w:t xml:space="preserve"> Med J 2016 ; 24 :184. </w:t>
      </w:r>
      <w:proofErr w:type="spellStart"/>
      <w:r w:rsidRPr="000D711A">
        <w:rPr>
          <w:lang w:val="fr-BE"/>
        </w:rPr>
        <w:t>Doi</w:t>
      </w:r>
      <w:proofErr w:type="spellEnd"/>
      <w:r w:rsidRPr="000D711A">
        <w:rPr>
          <w:lang w:val="fr-BE"/>
        </w:rPr>
        <w:t> :10.11604/pamj.2016.24.187.9849.</w:t>
      </w:r>
    </w:p>
    <w:p w14:paraId="7CEBA85C" w14:textId="77777777" w:rsidR="000D711A" w:rsidRPr="000D711A" w:rsidRDefault="000D711A" w:rsidP="000D711A">
      <w:r w:rsidRPr="000D711A">
        <w:rPr>
          <w:lang w:val="fr-BE"/>
        </w:rPr>
        <w:t xml:space="preserve">[20] </w:t>
      </w:r>
      <w:proofErr w:type="spellStart"/>
      <w:r w:rsidRPr="000D711A">
        <w:rPr>
          <w:lang w:val="fr-BE"/>
        </w:rPr>
        <w:t>Mirrezaie</w:t>
      </w:r>
      <w:proofErr w:type="spellEnd"/>
      <w:r w:rsidRPr="000D711A">
        <w:rPr>
          <w:lang w:val="fr-BE"/>
        </w:rPr>
        <w:t xml:space="preserve"> SM, </w:t>
      </w:r>
      <w:proofErr w:type="spellStart"/>
      <w:r w:rsidRPr="000D711A">
        <w:rPr>
          <w:lang w:val="fr-BE"/>
        </w:rPr>
        <w:t>Saber</w:t>
      </w:r>
      <w:proofErr w:type="spellEnd"/>
      <w:r w:rsidRPr="000D711A">
        <w:rPr>
          <w:lang w:val="fr-BE"/>
        </w:rPr>
        <w:t xml:space="preserve"> HR, </w:t>
      </w:r>
      <w:proofErr w:type="spellStart"/>
      <w:r w:rsidRPr="000D711A">
        <w:rPr>
          <w:lang w:val="fr-BE"/>
        </w:rPr>
        <w:t>Hajibeigi</w:t>
      </w:r>
      <w:proofErr w:type="spellEnd"/>
      <w:r w:rsidRPr="000D711A">
        <w:rPr>
          <w:lang w:val="fr-BE"/>
        </w:rPr>
        <w:t xml:space="preserve"> B, </w:t>
      </w:r>
      <w:proofErr w:type="spellStart"/>
      <w:r w:rsidRPr="000D711A">
        <w:rPr>
          <w:lang w:val="fr-BE"/>
        </w:rPr>
        <w:t>Salekmoghaddam</w:t>
      </w:r>
      <w:proofErr w:type="spellEnd"/>
      <w:r w:rsidRPr="000D711A">
        <w:rPr>
          <w:lang w:val="fr-BE"/>
        </w:rPr>
        <w:t xml:space="preserve"> E, </w:t>
      </w:r>
      <w:proofErr w:type="spellStart"/>
      <w:r w:rsidRPr="000D711A">
        <w:rPr>
          <w:lang w:val="fr-BE"/>
        </w:rPr>
        <w:t>Abbasian</w:t>
      </w:r>
      <w:proofErr w:type="spellEnd"/>
      <w:r w:rsidRPr="000D711A">
        <w:rPr>
          <w:lang w:val="fr-BE"/>
        </w:rPr>
        <w:t xml:space="preserve"> A, </w:t>
      </w:r>
      <w:proofErr w:type="spellStart"/>
      <w:r w:rsidRPr="000D711A">
        <w:rPr>
          <w:lang w:val="fr-BE"/>
        </w:rPr>
        <w:t>Alavian</w:t>
      </w:r>
      <w:proofErr w:type="spellEnd"/>
      <w:r w:rsidRPr="000D711A">
        <w:rPr>
          <w:lang w:val="fr-BE"/>
        </w:rPr>
        <w:t xml:space="preserve"> SM. </w:t>
      </w:r>
      <w:r w:rsidRPr="000D711A">
        <w:t xml:space="preserve">Impact of HBV Vaccination on Prevalence of Hepatitis B Virus Infection Among Volunteer Blood Donors in Tehran-Iran. </w:t>
      </w:r>
      <w:r w:rsidRPr="000D711A">
        <w:rPr>
          <w:iCs/>
        </w:rPr>
        <w:t>Shiraz E-Med J 2014;</w:t>
      </w:r>
      <w:r w:rsidRPr="000D711A">
        <w:t xml:space="preserve"> 15(2): e18066. DOI: 10.17795/semj8066.</w:t>
      </w:r>
    </w:p>
    <w:p w14:paraId="77A6C2DC" w14:textId="549C53F8" w:rsidR="000D711A" w:rsidRPr="000D711A" w:rsidRDefault="000D711A" w:rsidP="000D711A">
      <w:pPr>
        <w:rPr>
          <w:lang w:val="fr-BE"/>
        </w:rPr>
      </w:pPr>
      <w:r w:rsidRPr="000D711A">
        <w:t xml:space="preserve">[21] </w:t>
      </w:r>
      <w:proofErr w:type="spellStart"/>
      <w:r w:rsidRPr="000D711A">
        <w:t>Shindano</w:t>
      </w:r>
      <w:proofErr w:type="spellEnd"/>
      <w:r w:rsidRPr="000D711A">
        <w:t xml:space="preserve"> T, </w:t>
      </w:r>
      <w:proofErr w:type="spellStart"/>
      <w:r w:rsidRPr="000D711A">
        <w:t>Mbusa</w:t>
      </w:r>
      <w:proofErr w:type="spellEnd"/>
      <w:r w:rsidRPr="000D711A">
        <w:t xml:space="preserve"> R, Kabamba B, </w:t>
      </w:r>
      <w:proofErr w:type="spellStart"/>
      <w:r w:rsidRPr="000D711A">
        <w:t>Fiasse</w:t>
      </w:r>
      <w:proofErr w:type="spellEnd"/>
      <w:r w:rsidRPr="000D711A">
        <w:t xml:space="preserve"> R, </w:t>
      </w:r>
      <w:proofErr w:type="spellStart"/>
      <w:r w:rsidRPr="000D711A">
        <w:t>Horsmans</w:t>
      </w:r>
      <w:proofErr w:type="spellEnd"/>
      <w:r w:rsidRPr="000D711A">
        <w:t xml:space="preserve"> Y. </w:t>
      </w:r>
      <w:proofErr w:type="spellStart"/>
      <w:r w:rsidRPr="000D711A">
        <w:t>Immunisation</w:t>
      </w:r>
      <w:proofErr w:type="spellEnd"/>
      <w:r w:rsidRPr="000D711A">
        <w:t xml:space="preserve"> after hepatitis B polyvalent vaccination among children in South Kivu Province, Democratic Republic of Congo. </w:t>
      </w:r>
      <w:r w:rsidRPr="000D711A">
        <w:rPr>
          <w:lang w:val="fr-BE"/>
        </w:rPr>
        <w:t xml:space="preserve">South </w:t>
      </w:r>
      <w:proofErr w:type="spellStart"/>
      <w:r w:rsidRPr="000D711A">
        <w:rPr>
          <w:lang w:val="fr-BE"/>
        </w:rPr>
        <w:t>African</w:t>
      </w:r>
      <w:proofErr w:type="spellEnd"/>
      <w:r w:rsidRPr="000D711A">
        <w:rPr>
          <w:lang w:val="fr-BE"/>
        </w:rPr>
        <w:t xml:space="preserve"> </w:t>
      </w:r>
      <w:proofErr w:type="spellStart"/>
      <w:r w:rsidRPr="000D711A">
        <w:rPr>
          <w:lang w:val="fr-BE"/>
        </w:rPr>
        <w:t>Medical</w:t>
      </w:r>
      <w:proofErr w:type="spellEnd"/>
      <w:r w:rsidRPr="000D711A">
        <w:rPr>
          <w:lang w:val="fr-BE"/>
        </w:rPr>
        <w:t xml:space="preserve"> Journal, </w:t>
      </w:r>
      <w:r w:rsidR="00EF60F0" w:rsidRPr="000D711A">
        <w:rPr>
          <w:lang w:val="fr-BE"/>
        </w:rPr>
        <w:t>2019 ;</w:t>
      </w:r>
      <w:r w:rsidRPr="000D711A">
        <w:rPr>
          <w:lang w:val="fr-BE"/>
        </w:rPr>
        <w:t xml:space="preserve"> 109(5</w:t>
      </w:r>
      <w:r w:rsidR="00EF60F0" w:rsidRPr="000D711A">
        <w:rPr>
          <w:lang w:val="fr-BE"/>
        </w:rPr>
        <w:t>) :</w:t>
      </w:r>
      <w:r w:rsidRPr="000D711A">
        <w:rPr>
          <w:lang w:val="fr-BE"/>
        </w:rPr>
        <w:t xml:space="preserve"> 319-322.</w:t>
      </w:r>
    </w:p>
    <w:p w14:paraId="538E726C" w14:textId="373219E9" w:rsidR="000D711A" w:rsidRPr="000D711A" w:rsidRDefault="000D711A" w:rsidP="000D711A">
      <w:pPr>
        <w:rPr>
          <w:lang w:val="fr-BE"/>
        </w:rPr>
      </w:pPr>
      <w:r w:rsidRPr="000D711A">
        <w:rPr>
          <w:lang w:val="fr-BE"/>
        </w:rPr>
        <w:t xml:space="preserve">[22] </w:t>
      </w:r>
      <w:proofErr w:type="spellStart"/>
      <w:r w:rsidRPr="000D711A">
        <w:rPr>
          <w:lang w:val="fr-BE"/>
        </w:rPr>
        <w:t>Kabamba</w:t>
      </w:r>
      <w:proofErr w:type="spellEnd"/>
      <w:r w:rsidRPr="000D711A">
        <w:rPr>
          <w:lang w:val="fr-BE"/>
        </w:rPr>
        <w:t xml:space="preserve"> MN, Ilunga KB. Prévalence des marqueurs infectieux chez les donneurs de sang en milieu rural. Cas de l’hôpital général de référence de Kamina. Santé Publique 2013 ; 25(2</w:t>
      </w:r>
      <w:r w:rsidR="00965249" w:rsidRPr="000D711A">
        <w:rPr>
          <w:lang w:val="fr-BE"/>
        </w:rPr>
        <w:t>) :</w:t>
      </w:r>
      <w:r w:rsidRPr="000D711A">
        <w:rPr>
          <w:lang w:val="fr-BE"/>
        </w:rPr>
        <w:t>213 – 217.</w:t>
      </w:r>
    </w:p>
    <w:p w14:paraId="1AC886DB" w14:textId="77777777" w:rsidR="000D711A" w:rsidRPr="000D711A" w:rsidRDefault="000D711A" w:rsidP="000D711A">
      <w:r w:rsidRPr="000D711A">
        <w:t>[23] Ashraf-</w:t>
      </w:r>
      <w:proofErr w:type="spellStart"/>
      <w:r w:rsidRPr="000D711A">
        <w:t>Uz</w:t>
      </w:r>
      <w:proofErr w:type="spellEnd"/>
      <w:r w:rsidRPr="000D711A">
        <w:t xml:space="preserve">-Zaman M, Begum B, </w:t>
      </w:r>
      <w:proofErr w:type="spellStart"/>
      <w:r w:rsidRPr="000D711A">
        <w:t>Asad</w:t>
      </w:r>
      <w:proofErr w:type="spellEnd"/>
      <w:r w:rsidRPr="000D711A">
        <w:t xml:space="preserve"> H, </w:t>
      </w:r>
      <w:proofErr w:type="spellStart"/>
      <w:r w:rsidRPr="000D711A">
        <w:t>Moutoshi</w:t>
      </w:r>
      <w:proofErr w:type="spellEnd"/>
      <w:r w:rsidRPr="000D711A">
        <w:t xml:space="preserve"> S, Nasiruddin M. Biochemical Parameters in common viral hepatitis. </w:t>
      </w:r>
      <w:r w:rsidRPr="000D711A">
        <w:rPr>
          <w:iCs/>
        </w:rPr>
        <w:t>J Medicine 2010;</w:t>
      </w:r>
      <w:r w:rsidRPr="000D711A">
        <w:t xml:space="preserve"> 11(1): 42-45.</w:t>
      </w:r>
    </w:p>
    <w:p w14:paraId="19EA4F6F" w14:textId="70658021" w:rsidR="000D711A" w:rsidRPr="000D711A" w:rsidRDefault="000D711A" w:rsidP="000D711A">
      <w:r w:rsidRPr="000D711A">
        <w:t xml:space="preserve">[24] </w:t>
      </w:r>
      <w:proofErr w:type="spellStart"/>
      <w:r w:rsidRPr="000D711A">
        <w:t>Atheer</w:t>
      </w:r>
      <w:proofErr w:type="spellEnd"/>
      <w:r w:rsidRPr="000D711A">
        <w:t xml:space="preserve"> AM, </w:t>
      </w:r>
      <w:proofErr w:type="spellStart"/>
      <w:r w:rsidRPr="000D711A">
        <w:t>Wesen</w:t>
      </w:r>
      <w:proofErr w:type="spellEnd"/>
      <w:r w:rsidRPr="000D711A">
        <w:t xml:space="preserve"> AM, Amani MJ. Study of Several Biochemical Parameters into </w:t>
      </w:r>
      <w:r w:rsidR="0078267E">
        <w:t>Patients</w:t>
      </w:r>
      <w:r w:rsidRPr="000D711A">
        <w:t xml:space="preserve"> with Hepatitis B Virus. Global Journal of Medical Research Diseases 2013; 13(2): 1-4.</w:t>
      </w:r>
    </w:p>
    <w:p w14:paraId="4CF620ED" w14:textId="38508F94" w:rsidR="000D711A" w:rsidRPr="000D711A" w:rsidRDefault="000D711A" w:rsidP="000D711A">
      <w:r w:rsidRPr="000D711A">
        <w:rPr>
          <w:lang w:val="fr-BE"/>
        </w:rPr>
        <w:t xml:space="preserve">[25] Chen T, Wang J, Qiu H, Yu Q, Yan T, Qi C, et al. </w:t>
      </w:r>
      <w:r w:rsidRPr="000D711A">
        <w:t xml:space="preserve">Different interventional criteria for chronic hepatitis B pregnant women with </w:t>
      </w:r>
      <w:proofErr w:type="spellStart"/>
      <w:r w:rsidRPr="000D711A">
        <w:t>HBeAg</w:t>
      </w:r>
      <w:proofErr w:type="spellEnd"/>
      <w:r w:rsidRPr="000D711A">
        <w:t xml:space="preserve"> (+) or </w:t>
      </w:r>
      <w:proofErr w:type="spellStart"/>
      <w:r w:rsidR="0078267E">
        <w:t>HBeAg</w:t>
      </w:r>
      <w:proofErr w:type="spellEnd"/>
      <w:r w:rsidRPr="000D711A">
        <w:t xml:space="preserve"> (-). Epidemiological data from Shaanxi, China. Medicine 2018; 97: 27(e11406).</w:t>
      </w:r>
    </w:p>
    <w:p w14:paraId="195A0881" w14:textId="71F619E4" w:rsidR="000D711A" w:rsidRPr="000D711A" w:rsidRDefault="000D711A" w:rsidP="000D711A">
      <w:pPr>
        <w:rPr>
          <w:lang w:val="fr-BE"/>
        </w:rPr>
      </w:pPr>
      <w:r w:rsidRPr="000D711A">
        <w:t xml:space="preserve">[26] Gao XR, Wang CM, Wang WJ, Han GR, Zhang JQ. Serum 25-hydroxyvitamin D status in pregnant women with chronic hepatitis B virus infection. </w:t>
      </w:r>
      <w:r w:rsidRPr="000D711A">
        <w:rPr>
          <w:lang w:val="fr-BE"/>
        </w:rPr>
        <w:t xml:space="preserve">J Infect Dev </w:t>
      </w:r>
      <w:proofErr w:type="spellStart"/>
      <w:r w:rsidRPr="000D711A">
        <w:rPr>
          <w:lang w:val="fr-BE"/>
        </w:rPr>
        <w:t>Ctries</w:t>
      </w:r>
      <w:proofErr w:type="spellEnd"/>
      <w:r w:rsidRPr="000D711A">
        <w:rPr>
          <w:lang w:val="fr-BE"/>
        </w:rPr>
        <w:t xml:space="preserve"> 2016 ; 10(8</w:t>
      </w:r>
      <w:r w:rsidR="00965249" w:rsidRPr="000D711A">
        <w:rPr>
          <w:lang w:val="fr-BE"/>
        </w:rPr>
        <w:t>) :</w:t>
      </w:r>
      <w:r w:rsidRPr="000D711A">
        <w:rPr>
          <w:lang w:val="fr-BE"/>
        </w:rPr>
        <w:t xml:space="preserve"> 851 – 856. </w:t>
      </w:r>
      <w:proofErr w:type="spellStart"/>
      <w:r w:rsidR="00965249" w:rsidRPr="000D711A">
        <w:rPr>
          <w:lang w:val="fr-BE"/>
        </w:rPr>
        <w:t>Doi</w:t>
      </w:r>
      <w:proofErr w:type="spellEnd"/>
      <w:r w:rsidR="00965249" w:rsidRPr="000D711A">
        <w:rPr>
          <w:lang w:val="fr-BE"/>
        </w:rPr>
        <w:t xml:space="preserve"> :</w:t>
      </w:r>
      <w:r w:rsidRPr="000D711A">
        <w:rPr>
          <w:lang w:val="fr-BE"/>
        </w:rPr>
        <w:t xml:space="preserve">10.3855/jidc.6600. </w:t>
      </w:r>
    </w:p>
    <w:p w14:paraId="2E04FFA0" w14:textId="14EB459D" w:rsidR="000D711A" w:rsidRPr="000D711A" w:rsidRDefault="000D711A" w:rsidP="000D711A">
      <w:r w:rsidRPr="000D711A">
        <w:rPr>
          <w:lang w:val="fr-BE"/>
        </w:rPr>
        <w:t>[27] Tété-</w:t>
      </w:r>
      <w:proofErr w:type="spellStart"/>
      <w:r w:rsidRPr="000D711A">
        <w:rPr>
          <w:lang w:val="fr-BE"/>
        </w:rPr>
        <w:t>Bénissan</w:t>
      </w:r>
      <w:proofErr w:type="spellEnd"/>
      <w:r w:rsidRPr="000D711A">
        <w:rPr>
          <w:lang w:val="fr-BE"/>
        </w:rPr>
        <w:t xml:space="preserve"> A, </w:t>
      </w:r>
      <w:proofErr w:type="spellStart"/>
      <w:r w:rsidRPr="000D711A">
        <w:rPr>
          <w:lang w:val="fr-BE"/>
        </w:rPr>
        <w:t>Degbe</w:t>
      </w:r>
      <w:proofErr w:type="spellEnd"/>
      <w:r w:rsidRPr="000D711A">
        <w:rPr>
          <w:lang w:val="fr-BE"/>
        </w:rPr>
        <w:t xml:space="preserve"> M, Salami-Osseni A, </w:t>
      </w:r>
      <w:proofErr w:type="spellStart"/>
      <w:r w:rsidRPr="000D711A">
        <w:rPr>
          <w:lang w:val="fr-BE"/>
        </w:rPr>
        <w:t>Godonou</w:t>
      </w:r>
      <w:proofErr w:type="spellEnd"/>
      <w:r w:rsidRPr="000D711A">
        <w:rPr>
          <w:lang w:val="fr-BE"/>
        </w:rPr>
        <w:t xml:space="preserve"> M, </w:t>
      </w:r>
      <w:proofErr w:type="spellStart"/>
      <w:r w:rsidRPr="000D711A">
        <w:rPr>
          <w:lang w:val="fr-BE"/>
        </w:rPr>
        <w:t>Aklikokokou</w:t>
      </w:r>
      <w:proofErr w:type="spellEnd"/>
      <w:r w:rsidRPr="000D711A">
        <w:rPr>
          <w:lang w:val="fr-BE"/>
        </w:rPr>
        <w:t xml:space="preserve"> K, </w:t>
      </w:r>
      <w:proofErr w:type="spellStart"/>
      <w:r w:rsidRPr="000D711A">
        <w:rPr>
          <w:lang w:val="fr-BE"/>
        </w:rPr>
        <w:t>Gbeassor</w:t>
      </w:r>
      <w:proofErr w:type="spellEnd"/>
      <w:r w:rsidRPr="000D711A">
        <w:rPr>
          <w:lang w:val="fr-BE"/>
        </w:rPr>
        <w:t xml:space="preserve"> M. Epidémiologie de l'hépatite virale B chez les </w:t>
      </w:r>
      <w:proofErr w:type="spellStart"/>
      <w:r w:rsidRPr="000D711A">
        <w:rPr>
          <w:lang w:val="fr-BE"/>
        </w:rPr>
        <w:t>Ogo</w:t>
      </w:r>
      <w:proofErr w:type="spellEnd"/>
      <w:r w:rsidRPr="000D711A">
        <w:rPr>
          <w:lang w:val="fr-BE"/>
        </w:rPr>
        <w:t xml:space="preserve"> du </w:t>
      </w:r>
      <w:r w:rsidR="00965249" w:rsidRPr="000D711A">
        <w:rPr>
          <w:lang w:val="fr-BE"/>
        </w:rPr>
        <w:t>Togo :</w:t>
      </w:r>
      <w:r w:rsidRPr="000D711A">
        <w:rPr>
          <w:lang w:val="fr-BE"/>
        </w:rPr>
        <w:t xml:space="preserve"> Prévalence et marqueurs sérologiques. </w:t>
      </w:r>
      <w:r w:rsidRPr="000D711A">
        <w:t xml:space="preserve">J. </w:t>
      </w:r>
      <w:proofErr w:type="spellStart"/>
      <w:r w:rsidRPr="000D711A">
        <w:t>Rech</w:t>
      </w:r>
      <w:proofErr w:type="spellEnd"/>
      <w:r w:rsidRPr="000D711A">
        <w:t>. Sci. Uni. Lomé (Togo) 2018; 20 (3): 89-102.</w:t>
      </w:r>
    </w:p>
    <w:p w14:paraId="57310A7A" w14:textId="77777777" w:rsidR="00C61AC1" w:rsidRDefault="00C61AC1" w:rsidP="000D711A"/>
    <w:p w14:paraId="10CF70E6" w14:textId="0AD98E34" w:rsidR="000D711A" w:rsidRPr="000D711A" w:rsidRDefault="000D711A" w:rsidP="000D711A">
      <w:pPr>
        <w:rPr>
          <w:u w:val="single"/>
        </w:rPr>
      </w:pPr>
      <w:r w:rsidRPr="000D711A">
        <w:t xml:space="preserve">[28] </w:t>
      </w:r>
      <w:proofErr w:type="spellStart"/>
      <w:r w:rsidRPr="000D711A">
        <w:t>Shindano</w:t>
      </w:r>
      <w:proofErr w:type="spellEnd"/>
      <w:r w:rsidRPr="000D711A">
        <w:t xml:space="preserve"> AK, </w:t>
      </w:r>
      <w:proofErr w:type="spellStart"/>
      <w:r w:rsidRPr="000D711A">
        <w:t>Kabinda</w:t>
      </w:r>
      <w:proofErr w:type="spellEnd"/>
      <w:r w:rsidRPr="000D711A">
        <w:t xml:space="preserve"> MJ, </w:t>
      </w:r>
      <w:proofErr w:type="spellStart"/>
      <w:r w:rsidRPr="000D711A">
        <w:t>Mitashi</w:t>
      </w:r>
      <w:proofErr w:type="spellEnd"/>
      <w:r w:rsidRPr="000D711A">
        <w:t xml:space="preserve"> P, </w:t>
      </w:r>
      <w:proofErr w:type="spellStart"/>
      <w:r w:rsidRPr="000D711A">
        <w:t>Horsmans</w:t>
      </w:r>
      <w:proofErr w:type="spellEnd"/>
      <w:r w:rsidRPr="000D711A">
        <w:t xml:space="preserve"> Y. Hepatitis B virus infection in the Democratic Republic of Congo: a systematic review of prevalence studies (2000-2016). Journal of Public Health 2018; 26(5):595 - 603, </w:t>
      </w:r>
      <w:hyperlink r:id="rId15" w:history="1">
        <w:r w:rsidRPr="000D711A">
          <w:rPr>
            <w:rStyle w:val="Hyperlink"/>
          </w:rPr>
          <w:t>https://doi.org/10.1007/s10389-018-0894-8</w:t>
        </w:r>
      </w:hyperlink>
      <w:r w:rsidRPr="000D711A">
        <w:rPr>
          <w:u w:val="single"/>
        </w:rPr>
        <w:t>.</w:t>
      </w:r>
    </w:p>
    <w:p w14:paraId="012ADDE2" w14:textId="77777777" w:rsidR="000D711A" w:rsidRPr="000D711A" w:rsidRDefault="000D711A" w:rsidP="000D711A">
      <w:r w:rsidRPr="000D711A">
        <w:t xml:space="preserve">[29] Thompson P, Parr BJ, </w:t>
      </w:r>
      <w:proofErr w:type="spellStart"/>
      <w:r w:rsidRPr="000D711A">
        <w:t>Holzmayer</w:t>
      </w:r>
      <w:proofErr w:type="spellEnd"/>
      <w:r w:rsidRPr="000D711A">
        <w:t xml:space="preserve"> V, </w:t>
      </w:r>
      <w:proofErr w:type="spellStart"/>
      <w:r w:rsidRPr="000D711A">
        <w:t>Carrel</w:t>
      </w:r>
      <w:proofErr w:type="spellEnd"/>
      <w:r w:rsidRPr="000D711A">
        <w:t xml:space="preserve"> M, </w:t>
      </w:r>
      <w:proofErr w:type="spellStart"/>
      <w:r w:rsidRPr="000D711A">
        <w:t>Tshefu</w:t>
      </w:r>
      <w:proofErr w:type="spellEnd"/>
      <w:r w:rsidRPr="000D711A">
        <w:t xml:space="preserve"> A, </w:t>
      </w:r>
      <w:proofErr w:type="spellStart"/>
      <w:r w:rsidRPr="000D711A">
        <w:t>Mwandagalirwa</w:t>
      </w:r>
      <w:proofErr w:type="spellEnd"/>
      <w:r w:rsidRPr="000D711A">
        <w:t xml:space="preserve"> K, et al. </w:t>
      </w:r>
      <w:proofErr w:type="spellStart"/>
      <w:r w:rsidRPr="000D711A">
        <w:t>Seroepidemiology</w:t>
      </w:r>
      <w:proofErr w:type="spellEnd"/>
      <w:r w:rsidRPr="000D711A">
        <w:t xml:space="preserve"> of Hepatitis B in the Democratic Republic of Congo. </w:t>
      </w:r>
      <w:r w:rsidRPr="000D711A">
        <w:rPr>
          <w:iCs/>
        </w:rPr>
        <w:t xml:space="preserve">Am. J. Med. </w:t>
      </w:r>
      <w:proofErr w:type="spellStart"/>
      <w:r w:rsidRPr="000D711A">
        <w:rPr>
          <w:iCs/>
        </w:rPr>
        <w:t>Hyg</w:t>
      </w:r>
      <w:proofErr w:type="spellEnd"/>
      <w:r w:rsidRPr="000D711A">
        <w:rPr>
          <w:iCs/>
        </w:rPr>
        <w:t xml:space="preserve"> 2019; </w:t>
      </w:r>
      <w:r w:rsidRPr="000D711A">
        <w:t>101(1): 226-229.</w:t>
      </w:r>
    </w:p>
    <w:p w14:paraId="648ECEA9" w14:textId="107F6F0E" w:rsidR="000D711A" w:rsidRPr="000D711A" w:rsidRDefault="000D711A" w:rsidP="000D711A">
      <w:pPr>
        <w:rPr>
          <w:lang w:val="fr-BE"/>
        </w:rPr>
      </w:pPr>
      <w:r w:rsidRPr="000D711A">
        <w:t xml:space="preserve">[30] Kew MC, </w:t>
      </w:r>
      <w:proofErr w:type="spellStart"/>
      <w:r w:rsidRPr="000D711A">
        <w:t>Kramvis</w:t>
      </w:r>
      <w:proofErr w:type="spellEnd"/>
      <w:r w:rsidRPr="000D711A">
        <w:t xml:space="preserve"> A, Yu MC, Arakawa K, Hodkinson J. Increased hepatocarcinogenic potential of hepatitis B virus genotype A in Bantu-speaking sub-</w:t>
      </w:r>
      <w:r w:rsidR="0078267E">
        <w:t>Saharan</w:t>
      </w:r>
      <w:r w:rsidRPr="000D711A">
        <w:t xml:space="preserve"> Africans. </w:t>
      </w:r>
      <w:r w:rsidRPr="000D711A">
        <w:rPr>
          <w:lang w:val="fr-BE"/>
        </w:rPr>
        <w:t xml:space="preserve">J Med </w:t>
      </w:r>
      <w:proofErr w:type="spellStart"/>
      <w:r w:rsidRPr="000D711A">
        <w:rPr>
          <w:lang w:val="fr-BE"/>
        </w:rPr>
        <w:t>Virol</w:t>
      </w:r>
      <w:proofErr w:type="spellEnd"/>
      <w:r w:rsidRPr="000D711A">
        <w:rPr>
          <w:lang w:val="fr-BE"/>
        </w:rPr>
        <w:t xml:space="preserve"> </w:t>
      </w:r>
      <w:r w:rsidR="008A6765" w:rsidRPr="000D711A">
        <w:rPr>
          <w:lang w:val="fr-BE"/>
        </w:rPr>
        <w:t>2005 ;</w:t>
      </w:r>
      <w:r w:rsidRPr="000D711A">
        <w:rPr>
          <w:lang w:val="fr-BE"/>
        </w:rPr>
        <w:t xml:space="preserve"> </w:t>
      </w:r>
      <w:r w:rsidR="008A6765" w:rsidRPr="000D711A">
        <w:rPr>
          <w:lang w:val="fr-BE"/>
        </w:rPr>
        <w:t>75 :</w:t>
      </w:r>
      <w:r w:rsidRPr="000D711A">
        <w:rPr>
          <w:lang w:val="fr-BE"/>
        </w:rPr>
        <w:t xml:space="preserve"> 513-521.</w:t>
      </w:r>
    </w:p>
    <w:p w14:paraId="25F34C7E" w14:textId="78CB9BCF" w:rsidR="00CA4770" w:rsidRDefault="000D711A" w:rsidP="007844B1">
      <w:r w:rsidRPr="000D711A">
        <w:rPr>
          <w:lang w:val="fr-BE"/>
        </w:rPr>
        <w:t xml:space="preserve">[31] </w:t>
      </w:r>
      <w:proofErr w:type="spellStart"/>
      <w:r w:rsidRPr="000D711A">
        <w:rPr>
          <w:lang w:val="fr-BE"/>
        </w:rPr>
        <w:t>Masita</w:t>
      </w:r>
      <w:proofErr w:type="spellEnd"/>
      <w:r w:rsidRPr="000D711A">
        <w:rPr>
          <w:lang w:val="fr-BE"/>
        </w:rPr>
        <w:t xml:space="preserve"> F, </w:t>
      </w:r>
      <w:proofErr w:type="spellStart"/>
      <w:r w:rsidR="008A2741">
        <w:rPr>
          <w:lang w:val="fr-BE"/>
        </w:rPr>
        <w:t>Matsuri</w:t>
      </w:r>
      <w:proofErr w:type="spellEnd"/>
      <w:r w:rsidRPr="000D711A">
        <w:rPr>
          <w:lang w:val="fr-BE"/>
        </w:rPr>
        <w:t xml:space="preserve"> TC, </w:t>
      </w:r>
      <w:proofErr w:type="spellStart"/>
      <w:r w:rsidRPr="000D711A">
        <w:rPr>
          <w:lang w:val="fr-BE"/>
        </w:rPr>
        <w:t>Turyadi</w:t>
      </w:r>
      <w:proofErr w:type="spellEnd"/>
      <w:r w:rsidRPr="000D711A">
        <w:rPr>
          <w:lang w:val="fr-BE"/>
        </w:rPr>
        <w:t xml:space="preserve">, Susan IL, </w:t>
      </w:r>
      <w:proofErr w:type="spellStart"/>
      <w:r w:rsidRPr="000D711A">
        <w:rPr>
          <w:lang w:val="fr-BE"/>
        </w:rPr>
        <w:t>Maghfira</w:t>
      </w:r>
      <w:proofErr w:type="spellEnd"/>
      <w:r w:rsidRPr="000D711A">
        <w:rPr>
          <w:lang w:val="fr-BE"/>
        </w:rPr>
        <w:t xml:space="preserve">, </w:t>
      </w:r>
      <w:proofErr w:type="spellStart"/>
      <w:r w:rsidRPr="000D711A">
        <w:rPr>
          <w:lang w:val="fr-BE"/>
        </w:rPr>
        <w:t>Syafri</w:t>
      </w:r>
      <w:proofErr w:type="spellEnd"/>
      <w:r w:rsidRPr="000D711A">
        <w:rPr>
          <w:lang w:val="fr-BE"/>
        </w:rPr>
        <w:t xml:space="preserve">, et al. </w:t>
      </w:r>
      <w:r w:rsidRPr="000D711A">
        <w:t xml:space="preserve">Chronic hepatitis B in pregnant women: is hepatitis B surface antigen quantification useful for viral load prediction? Int J </w:t>
      </w:r>
      <w:proofErr w:type="spellStart"/>
      <w:r w:rsidRPr="000D711A">
        <w:t>Infec</w:t>
      </w:r>
      <w:proofErr w:type="spellEnd"/>
      <w:r w:rsidRPr="000D711A">
        <w:t xml:space="preserve"> Dis 2015; 41:83-89.</w:t>
      </w:r>
    </w:p>
    <w:sectPr w:rsidR="00CA4770" w:rsidSect="000C366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9CCD" w14:textId="77777777" w:rsidR="00C5011F" w:rsidRDefault="00C5011F">
      <w:pPr>
        <w:spacing w:after="0" w:line="240" w:lineRule="auto"/>
      </w:pPr>
      <w:r>
        <w:separator/>
      </w:r>
    </w:p>
  </w:endnote>
  <w:endnote w:type="continuationSeparator" w:id="0">
    <w:p w14:paraId="1E513FEE" w14:textId="77777777" w:rsidR="00C5011F" w:rsidRDefault="00C5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06346"/>
      <w:docPartObj>
        <w:docPartGallery w:val="Page Numbers (Bottom of Page)"/>
        <w:docPartUnique/>
      </w:docPartObj>
    </w:sdtPr>
    <w:sdtEndPr>
      <w:rPr>
        <w:noProof/>
      </w:rPr>
    </w:sdtEndPr>
    <w:sdtContent>
      <w:p w14:paraId="123AF2FD" w14:textId="0AB2A976" w:rsidR="00D92C2C" w:rsidRDefault="000C6E86" w:rsidP="00FE776F">
        <w:pPr>
          <w:pBdr>
            <w:top w:val="thinThickSmallGap" w:sz="24" w:space="1" w:color="823B0B"/>
          </w:pBdr>
          <w:tabs>
            <w:tab w:val="center" w:pos="4320"/>
            <w:tab w:val="right" w:pos="8640"/>
          </w:tabs>
        </w:pPr>
        <w:r w:rsidRPr="000C6E86">
          <w:rPr>
            <w:rFonts w:ascii="Calibri" w:eastAsia="Calibri" w:hAnsi="Calibri" w:cs="Arial"/>
            <w:bCs/>
          </w:rPr>
          <w:t>Kabamba</w:t>
        </w:r>
        <w:r>
          <w:rPr>
            <w:rFonts w:ascii="Calibri" w:eastAsia="Calibri" w:hAnsi="Calibri" w:cs="Arial"/>
            <w:bCs/>
          </w:rPr>
          <w:t xml:space="preserve"> A</w:t>
        </w:r>
        <w:r w:rsidRPr="000C6E86">
          <w:rPr>
            <w:rFonts w:ascii="Calibri" w:eastAsia="Calibri" w:hAnsi="Calibri" w:cs="Arial"/>
          </w:rPr>
          <w:t xml:space="preserve"> et al.2022</w:t>
        </w:r>
        <w:r w:rsidRPr="000C6E86">
          <w:rPr>
            <w:rFonts w:ascii="Calibri Light" w:eastAsia="Times New Roman" w:hAnsi="Calibri Light" w:cs="Times New Roman"/>
          </w:rPr>
          <w:ptab w:relativeTo="margin" w:alignment="right" w:leader="none"/>
        </w:r>
        <w:r w:rsidRPr="000C6E86">
          <w:rPr>
            <w:rFonts w:ascii="Calibri" w:eastAsia="Times New Roman" w:hAnsi="Calibri" w:cs="Arial"/>
          </w:rPr>
          <w:fldChar w:fldCharType="begin"/>
        </w:r>
        <w:r w:rsidRPr="000C6E86">
          <w:rPr>
            <w:rFonts w:ascii="Calibri" w:eastAsia="Calibri" w:hAnsi="Calibri" w:cs="Arial"/>
          </w:rPr>
          <w:instrText xml:space="preserve"> PAGE   \* MERGEFORMAT </w:instrText>
        </w:r>
        <w:r w:rsidRPr="000C6E86">
          <w:rPr>
            <w:rFonts w:ascii="Calibri" w:eastAsia="Times New Roman" w:hAnsi="Calibri" w:cs="Arial"/>
          </w:rPr>
          <w:fldChar w:fldCharType="separate"/>
        </w:r>
        <w:r w:rsidRPr="000C6E86">
          <w:rPr>
            <w:rFonts w:ascii="Calibri" w:eastAsia="Times New Roman" w:hAnsi="Calibri" w:cs="Arial"/>
          </w:rPr>
          <w:t>12</w:t>
        </w:r>
        <w:r w:rsidRPr="000C6E86">
          <w:rPr>
            <w:rFonts w:ascii="Calibri Light" w:eastAsia="Times New Roman" w:hAnsi="Calibri Light"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AE1D" w14:textId="77777777" w:rsidR="00C5011F" w:rsidRDefault="00C5011F">
      <w:pPr>
        <w:spacing w:after="0" w:line="240" w:lineRule="auto"/>
      </w:pPr>
      <w:r>
        <w:separator/>
      </w:r>
    </w:p>
  </w:footnote>
  <w:footnote w:type="continuationSeparator" w:id="0">
    <w:p w14:paraId="399520E1" w14:textId="77777777" w:rsidR="00C5011F" w:rsidRDefault="00C50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AB82" w14:textId="6C390E33" w:rsidR="00C61AC1" w:rsidRPr="00C61AC1" w:rsidRDefault="000C6E86" w:rsidP="00C61AC1">
    <w:pPr>
      <w:pBdr>
        <w:bottom w:val="thickThinSmallGap" w:sz="24" w:space="21" w:color="622423"/>
      </w:pBdr>
      <w:tabs>
        <w:tab w:val="right" w:pos="8640"/>
      </w:tabs>
      <w:spacing w:after="0" w:line="240" w:lineRule="auto"/>
      <w:rPr>
        <w:rFonts w:ascii="Cambria" w:eastAsia="Times New Roman" w:hAnsi="Cambria" w:cs="Times New Roman"/>
        <w:sz w:val="18"/>
        <w:szCs w:val="18"/>
      </w:rPr>
    </w:pPr>
    <w:r w:rsidRPr="00C61AC1">
      <w:rPr>
        <w:rFonts w:cs="Arial"/>
        <w:noProof/>
      </w:rPr>
      <mc:AlternateContent>
        <mc:Choice Requires="wps">
          <w:drawing>
            <wp:anchor distT="0" distB="0" distL="114300" distR="114300" simplePos="0" relativeHeight="251659264" behindDoc="0" locked="0" layoutInCell="1" allowOverlap="1" wp14:anchorId="4490439A" wp14:editId="2549A5AF">
              <wp:simplePos x="0" y="0"/>
              <wp:positionH relativeFrom="margin">
                <wp:align>left</wp:align>
              </wp:positionH>
              <wp:positionV relativeFrom="page">
                <wp:posOffset>997862</wp:posOffset>
              </wp:positionV>
              <wp:extent cx="1257416" cy="399495"/>
              <wp:effectExtent l="0" t="0" r="19050" b="19685"/>
              <wp:wrapNone/>
              <wp:docPr id="10" name="Text Box 10"/>
              <wp:cNvGraphicFramePr/>
              <a:graphic xmlns:a="http://schemas.openxmlformats.org/drawingml/2006/main">
                <a:graphicData uri="http://schemas.microsoft.com/office/word/2010/wordprocessingShape">
                  <wps:wsp>
                    <wps:cNvSpPr txBox="1"/>
                    <wps:spPr>
                      <a:xfrm>
                        <a:off x="0" y="0"/>
                        <a:ext cx="1257416" cy="399495"/>
                      </a:xfrm>
                      <a:prstGeom prst="rect">
                        <a:avLst/>
                      </a:prstGeom>
                      <a:solidFill>
                        <a:srgbClr val="00B0F0"/>
                      </a:solidFill>
                      <a:ln w="6350">
                        <a:solidFill>
                          <a:prstClr val="black"/>
                        </a:solidFill>
                      </a:ln>
                    </wps:spPr>
                    <wps:txbx>
                      <w:txbxContent>
                        <w:p w14:paraId="3C9D2AE4" w14:textId="5C62E08C" w:rsidR="00C61AC1" w:rsidRDefault="00C61AC1" w:rsidP="00C61AC1">
                          <w:r>
                            <w:t>Original research</w:t>
                          </w:r>
                        </w:p>
                        <w:p w14:paraId="584D2FD4" w14:textId="2430B11B" w:rsidR="00C61AC1" w:rsidRDefault="00C61AC1" w:rsidP="00C61AC1"/>
                        <w:p w14:paraId="7B073185" w14:textId="5E03BDEA" w:rsidR="00C61AC1" w:rsidRDefault="00C61AC1" w:rsidP="00C61AC1"/>
                        <w:p w14:paraId="5099AAED" w14:textId="77777777" w:rsidR="00C61AC1" w:rsidRDefault="00C61AC1" w:rsidP="00C61AC1"/>
                        <w:p w14:paraId="22C88342" w14:textId="01604C34" w:rsidR="00C61AC1" w:rsidRDefault="00C61AC1" w:rsidP="00C61AC1"/>
                        <w:p w14:paraId="66581678" w14:textId="77777777" w:rsidR="00C61AC1" w:rsidRDefault="00C61AC1" w:rsidP="00C61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0439A" id="_x0000_t202" coordsize="21600,21600" o:spt="202" path="m,l,21600r21600,l21600,xe">
              <v:stroke joinstyle="miter"/>
              <v:path gradientshapeok="t" o:connecttype="rect"/>
            </v:shapetype>
            <v:shape id="Text Box 10" o:spid="_x0000_s1026" type="#_x0000_t202" style="position:absolute;margin-left:0;margin-top:78.55pt;width:99pt;height:31.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" fillcolor="#00b0f0" strokeweight=".5pt">
              <v:textbox>
                <w:txbxContent>
                  <w:p w14:paraId="3C9D2AE4" w14:textId="5C62E08C" w:rsidR="00C61AC1" w:rsidRDefault="00C61AC1" w:rsidP="00C61AC1">
                    <w:r>
                      <w:t>Original research</w:t>
                    </w:r>
                  </w:p>
                  <w:p w14:paraId="584D2FD4" w14:textId="2430B11B" w:rsidR="00C61AC1" w:rsidRDefault="00C61AC1" w:rsidP="00C61AC1"/>
                  <w:p w14:paraId="7B073185" w14:textId="5E03BDEA" w:rsidR="00C61AC1" w:rsidRDefault="00C61AC1" w:rsidP="00C61AC1"/>
                  <w:p w14:paraId="5099AAED" w14:textId="77777777" w:rsidR="00C61AC1" w:rsidRDefault="00C61AC1" w:rsidP="00C61AC1"/>
                  <w:p w14:paraId="22C88342" w14:textId="01604C34" w:rsidR="00C61AC1" w:rsidRDefault="00C61AC1" w:rsidP="00C61AC1"/>
                  <w:p w14:paraId="66581678" w14:textId="77777777" w:rsidR="00C61AC1" w:rsidRDefault="00C61AC1" w:rsidP="00C61AC1"/>
                </w:txbxContent>
              </v:textbox>
              <w10:wrap anchorx="margin" anchory="page"/>
            </v:shape>
          </w:pict>
        </mc:Fallback>
      </mc:AlternateContent>
    </w:r>
    <w:r w:rsidR="00C61AC1" w:rsidRPr="00C61AC1">
      <w:rPr>
        <w:rFonts w:ascii="Cambria" w:eastAsia="Times New Roman" w:hAnsi="Cambria" w:cs="Times New Roman"/>
        <w:sz w:val="18"/>
        <w:szCs w:val="18"/>
      </w:rPr>
      <w:t>African journal of gastroenterology and hepatology</w:t>
    </w:r>
    <w:r w:rsidR="00C61AC1" w:rsidRPr="00C61AC1">
      <w:rPr>
        <w:rFonts w:ascii="Cambria" w:eastAsia="Times New Roman" w:hAnsi="Cambria" w:cs="Times New Roman"/>
        <w:sz w:val="18"/>
        <w:szCs w:val="18"/>
      </w:rPr>
      <w:tab/>
    </w:r>
    <w:r w:rsidR="00C61AC1" w:rsidRPr="00C61AC1">
      <w:rPr>
        <w:rFonts w:ascii="Calibri Light" w:eastAsia="Times New Roman" w:hAnsi="Calibri Light" w:cs="Times New Roman"/>
        <w:noProof/>
        <w:sz w:val="32"/>
        <w:szCs w:val="32"/>
      </w:rPr>
      <w:drawing>
        <wp:inline distT="0" distB="0" distL="0" distR="0" wp14:anchorId="6C6A6048" wp14:editId="47FCA3FD">
          <wp:extent cx="144780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79AEC2E0" w14:textId="0ADA1A8B" w:rsidR="00C61AC1" w:rsidRPr="00C61AC1" w:rsidRDefault="00C61AC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2C453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C7575"/>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E85D38"/>
    <w:multiLevelType w:val="multilevel"/>
    <w:tmpl w:val="CE202C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95798F"/>
    <w:multiLevelType w:val="hybridMultilevel"/>
    <w:tmpl w:val="4546E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111E6"/>
    <w:multiLevelType w:val="multilevel"/>
    <w:tmpl w:val="96BE67F6"/>
    <w:lvl w:ilvl="0">
      <w:start w:val="2"/>
      <w:numFmt w:val="decimal"/>
      <w:lvlText w:val="%1."/>
      <w:lvlJc w:val="left"/>
      <w:pPr>
        <w:ind w:left="360" w:hanging="360"/>
      </w:pPr>
      <w:rPr>
        <w:rFonts w:eastAsiaTheme="minorEastAsia" w:hint="default"/>
      </w:rPr>
    </w:lvl>
    <w:lvl w:ilvl="1">
      <w:start w:val="6"/>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 w15:restartNumberingAfterBreak="0">
    <w:nsid w:val="1AD17F9B"/>
    <w:multiLevelType w:val="multilevel"/>
    <w:tmpl w:val="8738DE1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7859A2"/>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E72FE3"/>
    <w:multiLevelType w:val="multilevel"/>
    <w:tmpl w:val="084C86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00B05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E3085C"/>
    <w:multiLevelType w:val="hybridMultilevel"/>
    <w:tmpl w:val="D63EA5D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8CE1D0A"/>
    <w:multiLevelType w:val="hybridMultilevel"/>
    <w:tmpl w:val="F5F6A5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E9A50B4"/>
    <w:multiLevelType w:val="hybridMultilevel"/>
    <w:tmpl w:val="1656559E"/>
    <w:lvl w:ilvl="0" w:tplc="D514D9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C6E9D"/>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1C1BD6"/>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C55078"/>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152F23"/>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0851D1"/>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1A0B42"/>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7881E93"/>
    <w:multiLevelType w:val="hybridMultilevel"/>
    <w:tmpl w:val="4E2EAF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DD3AE7"/>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79164B"/>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80029B"/>
    <w:multiLevelType w:val="hybridMultilevel"/>
    <w:tmpl w:val="A0FC89CA"/>
    <w:lvl w:ilvl="0" w:tplc="15B898F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A0C7005"/>
    <w:multiLevelType w:val="hybridMultilevel"/>
    <w:tmpl w:val="14FA2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13983"/>
    <w:multiLevelType w:val="multilevel"/>
    <w:tmpl w:val="0B7A9A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536266"/>
    <w:multiLevelType w:val="hybridMultilevel"/>
    <w:tmpl w:val="5CBC2426"/>
    <w:lvl w:ilvl="0" w:tplc="C152192E">
      <w:start w:val="6"/>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4" w15:restartNumberingAfterBreak="0">
    <w:nsid w:val="7EA83E29"/>
    <w:multiLevelType w:val="hybridMultilevel"/>
    <w:tmpl w:val="DEBA262E"/>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45269779">
    <w:abstractNumId w:val="10"/>
  </w:num>
  <w:num w:numId="2" w16cid:durableId="1783647201">
    <w:abstractNumId w:val="3"/>
  </w:num>
  <w:num w:numId="3" w16cid:durableId="1947421038">
    <w:abstractNumId w:val="17"/>
  </w:num>
  <w:num w:numId="4" w16cid:durableId="409817977">
    <w:abstractNumId w:val="15"/>
  </w:num>
  <w:num w:numId="5" w16cid:durableId="1507401834">
    <w:abstractNumId w:val="1"/>
  </w:num>
  <w:num w:numId="6" w16cid:durableId="797183338">
    <w:abstractNumId w:val="18"/>
  </w:num>
  <w:num w:numId="7" w16cid:durableId="1659336200">
    <w:abstractNumId w:val="14"/>
  </w:num>
  <w:num w:numId="8" w16cid:durableId="1046762421">
    <w:abstractNumId w:val="12"/>
  </w:num>
  <w:num w:numId="9" w16cid:durableId="74399884">
    <w:abstractNumId w:val="11"/>
  </w:num>
  <w:num w:numId="10" w16cid:durableId="753354096">
    <w:abstractNumId w:val="2"/>
  </w:num>
  <w:num w:numId="11" w16cid:durableId="2097747507">
    <w:abstractNumId w:val="19"/>
  </w:num>
  <w:num w:numId="12" w16cid:durableId="1255476842">
    <w:abstractNumId w:val="13"/>
  </w:num>
  <w:num w:numId="13" w16cid:durableId="469177370">
    <w:abstractNumId w:val="4"/>
  </w:num>
  <w:num w:numId="14" w16cid:durableId="945651116">
    <w:abstractNumId w:val="7"/>
  </w:num>
  <w:num w:numId="15" w16cid:durableId="174155068">
    <w:abstractNumId w:val="0"/>
  </w:num>
  <w:num w:numId="16" w16cid:durableId="1450659974">
    <w:abstractNumId w:val="21"/>
  </w:num>
  <w:num w:numId="17" w16cid:durableId="1834369484">
    <w:abstractNumId w:val="16"/>
  </w:num>
  <w:num w:numId="18" w16cid:durableId="905652831">
    <w:abstractNumId w:val="6"/>
  </w:num>
  <w:num w:numId="19" w16cid:durableId="1152873161">
    <w:abstractNumId w:val="5"/>
  </w:num>
  <w:num w:numId="20" w16cid:durableId="998728193">
    <w:abstractNumId w:val="22"/>
  </w:num>
  <w:num w:numId="21" w16cid:durableId="1650131783">
    <w:abstractNumId w:val="9"/>
  </w:num>
  <w:num w:numId="22" w16cid:durableId="1738896029">
    <w:abstractNumId w:val="8"/>
  </w:num>
  <w:num w:numId="23" w16cid:durableId="1070888076">
    <w:abstractNumId w:val="23"/>
  </w:num>
  <w:num w:numId="24" w16cid:durableId="1587107502">
    <w:abstractNumId w:val="24"/>
  </w:num>
  <w:num w:numId="25" w16cid:durableId="6098994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3sDA1NzexMAJyDJV0lIJTi4sz8/NACsxqASr9XX4sAAAA"/>
  </w:docVars>
  <w:rsids>
    <w:rsidRoot w:val="00CA4770"/>
    <w:rsid w:val="000273C1"/>
    <w:rsid w:val="000755A7"/>
    <w:rsid w:val="000A0C7C"/>
    <w:rsid w:val="000C6E86"/>
    <w:rsid w:val="000C79FA"/>
    <w:rsid w:val="000D16BA"/>
    <w:rsid w:val="000D711A"/>
    <w:rsid w:val="000E312F"/>
    <w:rsid w:val="000E7FF5"/>
    <w:rsid w:val="001023A1"/>
    <w:rsid w:val="001254F1"/>
    <w:rsid w:val="00164147"/>
    <w:rsid w:val="001832D9"/>
    <w:rsid w:val="00190C61"/>
    <w:rsid w:val="001D54E9"/>
    <w:rsid w:val="002034D5"/>
    <w:rsid w:val="0022138C"/>
    <w:rsid w:val="002465D5"/>
    <w:rsid w:val="00271440"/>
    <w:rsid w:val="002803A7"/>
    <w:rsid w:val="002A0629"/>
    <w:rsid w:val="002D3791"/>
    <w:rsid w:val="002D40E0"/>
    <w:rsid w:val="00304419"/>
    <w:rsid w:val="00334E67"/>
    <w:rsid w:val="0035532F"/>
    <w:rsid w:val="003636B4"/>
    <w:rsid w:val="00383164"/>
    <w:rsid w:val="00386923"/>
    <w:rsid w:val="00387BBF"/>
    <w:rsid w:val="00422534"/>
    <w:rsid w:val="00434A17"/>
    <w:rsid w:val="00467737"/>
    <w:rsid w:val="005617D0"/>
    <w:rsid w:val="005C7D01"/>
    <w:rsid w:val="006B049C"/>
    <w:rsid w:val="006C7155"/>
    <w:rsid w:val="006E02E3"/>
    <w:rsid w:val="0073261F"/>
    <w:rsid w:val="00770A4E"/>
    <w:rsid w:val="00780C73"/>
    <w:rsid w:val="00781D29"/>
    <w:rsid w:val="0078267E"/>
    <w:rsid w:val="007832DA"/>
    <w:rsid w:val="007844B1"/>
    <w:rsid w:val="007C03CA"/>
    <w:rsid w:val="007D3DB6"/>
    <w:rsid w:val="007F0B17"/>
    <w:rsid w:val="008132DF"/>
    <w:rsid w:val="00824CD4"/>
    <w:rsid w:val="00842F23"/>
    <w:rsid w:val="008A2741"/>
    <w:rsid w:val="008A6765"/>
    <w:rsid w:val="008F4545"/>
    <w:rsid w:val="009167D8"/>
    <w:rsid w:val="00940D56"/>
    <w:rsid w:val="00965249"/>
    <w:rsid w:val="0096754C"/>
    <w:rsid w:val="009D710C"/>
    <w:rsid w:val="00A00FA9"/>
    <w:rsid w:val="00A23E71"/>
    <w:rsid w:val="00A26C33"/>
    <w:rsid w:val="00A41E93"/>
    <w:rsid w:val="00A6759C"/>
    <w:rsid w:val="00A73D9F"/>
    <w:rsid w:val="00A90C8B"/>
    <w:rsid w:val="00B03B61"/>
    <w:rsid w:val="00B10727"/>
    <w:rsid w:val="00B434F0"/>
    <w:rsid w:val="00BE5991"/>
    <w:rsid w:val="00BF74D5"/>
    <w:rsid w:val="00C22D96"/>
    <w:rsid w:val="00C5011F"/>
    <w:rsid w:val="00C61AC1"/>
    <w:rsid w:val="00C86A04"/>
    <w:rsid w:val="00CA4770"/>
    <w:rsid w:val="00CB42FA"/>
    <w:rsid w:val="00CC590A"/>
    <w:rsid w:val="00CD6C0B"/>
    <w:rsid w:val="00D5187E"/>
    <w:rsid w:val="00D604A2"/>
    <w:rsid w:val="00DC42E5"/>
    <w:rsid w:val="00E2050C"/>
    <w:rsid w:val="00E5247C"/>
    <w:rsid w:val="00E70633"/>
    <w:rsid w:val="00EA0357"/>
    <w:rsid w:val="00EE4551"/>
    <w:rsid w:val="00EF60F0"/>
    <w:rsid w:val="00F355B8"/>
    <w:rsid w:val="00F46528"/>
    <w:rsid w:val="00F61FC4"/>
    <w:rsid w:val="00F759D8"/>
    <w:rsid w:val="00FA2514"/>
    <w:rsid w:val="00FB5A08"/>
    <w:rsid w:val="00FC39D3"/>
    <w:rsid w:val="00FE77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8E20A"/>
  <w15:chartTrackingRefBased/>
  <w15:docId w15:val="{1C9D7040-936A-40CF-9B05-F5114089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11A"/>
    <w:pPr>
      <w:keepNext/>
      <w:keepLines/>
      <w:spacing w:before="240" w:after="0" w:line="360" w:lineRule="auto"/>
      <w:jc w:val="both"/>
      <w:outlineLvl w:val="0"/>
    </w:pPr>
    <w:rPr>
      <w:rFonts w:asciiTheme="majorHAnsi" w:eastAsiaTheme="majorEastAsia" w:hAnsiTheme="majorHAnsi" w:cstheme="majorBidi"/>
      <w:color w:val="2F5496" w:themeColor="accent1" w:themeShade="BF"/>
      <w:sz w:val="32"/>
      <w:szCs w:val="32"/>
      <w:lang w:val="fr-FR" w:eastAsia="ja-JP"/>
    </w:rPr>
  </w:style>
  <w:style w:type="paragraph" w:styleId="Heading2">
    <w:name w:val="heading 2"/>
    <w:basedOn w:val="Normal"/>
    <w:next w:val="Normal"/>
    <w:link w:val="Heading2Char"/>
    <w:uiPriority w:val="9"/>
    <w:unhideWhenUsed/>
    <w:qFormat/>
    <w:rsid w:val="000D711A"/>
    <w:pPr>
      <w:keepNext/>
      <w:keepLines/>
      <w:spacing w:before="200" w:after="0" w:line="360" w:lineRule="auto"/>
      <w:jc w:val="both"/>
      <w:outlineLvl w:val="1"/>
    </w:pPr>
    <w:rPr>
      <w:rFonts w:ascii="Times New Roman" w:eastAsiaTheme="majorEastAsia" w:hAnsi="Times New Roman" w:cstheme="majorBidi"/>
      <w:b/>
      <w:bCs/>
      <w:color w:val="4472C4" w:themeColor="accent1"/>
      <w:sz w:val="26"/>
      <w:szCs w:val="26"/>
      <w:lang w:val="fr-F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1A"/>
    <w:rPr>
      <w:rFonts w:asciiTheme="majorHAnsi" w:eastAsiaTheme="majorEastAsia" w:hAnsiTheme="majorHAnsi" w:cstheme="majorBidi"/>
      <w:color w:val="2F5496" w:themeColor="accent1" w:themeShade="BF"/>
      <w:sz w:val="32"/>
      <w:szCs w:val="32"/>
      <w:lang w:val="fr-FR" w:eastAsia="ja-JP"/>
    </w:rPr>
  </w:style>
  <w:style w:type="character" w:customStyle="1" w:styleId="Heading2Char">
    <w:name w:val="Heading 2 Char"/>
    <w:basedOn w:val="DefaultParagraphFont"/>
    <w:link w:val="Heading2"/>
    <w:uiPriority w:val="9"/>
    <w:rsid w:val="000D711A"/>
    <w:rPr>
      <w:rFonts w:ascii="Times New Roman" w:eastAsiaTheme="majorEastAsia" w:hAnsi="Times New Roman" w:cstheme="majorBidi"/>
      <w:b/>
      <w:bCs/>
      <w:color w:val="4472C4" w:themeColor="accent1"/>
      <w:sz w:val="26"/>
      <w:szCs w:val="26"/>
      <w:lang w:val="fr-FR" w:eastAsia="ja-JP"/>
    </w:rPr>
  </w:style>
  <w:style w:type="paragraph" w:styleId="NormalWeb">
    <w:name w:val="Normal (Web)"/>
    <w:basedOn w:val="Normal"/>
    <w:uiPriority w:val="99"/>
    <w:unhideWhenUsed/>
    <w:rsid w:val="000D711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0D711A"/>
    <w:pPr>
      <w:spacing w:after="0" w:line="360" w:lineRule="auto"/>
      <w:ind w:left="720"/>
      <w:contextualSpacing/>
      <w:jc w:val="both"/>
    </w:pPr>
    <w:rPr>
      <w:rFonts w:ascii="Times New Roman" w:eastAsiaTheme="minorEastAsia" w:hAnsi="Times New Roman"/>
      <w:sz w:val="24"/>
      <w:szCs w:val="24"/>
      <w:lang w:val="fr-FR" w:eastAsia="ja-JP"/>
    </w:rPr>
  </w:style>
  <w:style w:type="table" w:styleId="TableGrid">
    <w:name w:val="Table Grid"/>
    <w:basedOn w:val="TableNormal"/>
    <w:uiPriority w:val="39"/>
    <w:rsid w:val="000D711A"/>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D711A"/>
    <w:rPr>
      <w:color w:val="0563C1" w:themeColor="hyperlink"/>
      <w:u w:val="single"/>
    </w:rPr>
  </w:style>
  <w:style w:type="table" w:styleId="LightShading">
    <w:name w:val="Light Shading"/>
    <w:basedOn w:val="TableNormal"/>
    <w:uiPriority w:val="60"/>
    <w:rsid w:val="000D711A"/>
    <w:pPr>
      <w:spacing w:after="0" w:line="240" w:lineRule="auto"/>
    </w:pPr>
    <w:rPr>
      <w:color w:val="000000" w:themeColor="text1" w:themeShade="BF"/>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4">
    <w:name w:val="titre4"/>
    <w:basedOn w:val="DefaultParagraphFont"/>
    <w:rsid w:val="000D711A"/>
  </w:style>
  <w:style w:type="table" w:customStyle="1" w:styleId="Tableausimple11">
    <w:name w:val="Tableau simple 11"/>
    <w:basedOn w:val="TableNormal"/>
    <w:uiPriority w:val="41"/>
    <w:rsid w:val="000D711A"/>
    <w:pPr>
      <w:spacing w:after="0" w:line="240" w:lineRule="auto"/>
    </w:pPr>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D711A"/>
    <w:rPr>
      <w:sz w:val="16"/>
      <w:szCs w:val="16"/>
    </w:rPr>
  </w:style>
  <w:style w:type="paragraph" w:styleId="CommentText">
    <w:name w:val="annotation text"/>
    <w:basedOn w:val="Normal"/>
    <w:link w:val="CommentTextChar"/>
    <w:uiPriority w:val="99"/>
    <w:semiHidden/>
    <w:unhideWhenUsed/>
    <w:rsid w:val="000D711A"/>
    <w:pPr>
      <w:spacing w:after="0" w:line="240" w:lineRule="auto"/>
      <w:jc w:val="both"/>
    </w:pPr>
    <w:rPr>
      <w:rFonts w:ascii="Times New Roman" w:eastAsiaTheme="minorEastAsia" w:hAnsi="Times New Roman"/>
      <w:sz w:val="20"/>
      <w:szCs w:val="20"/>
      <w:lang w:val="fr-FR" w:eastAsia="ja-JP"/>
    </w:rPr>
  </w:style>
  <w:style w:type="character" w:customStyle="1" w:styleId="CommentTextChar">
    <w:name w:val="Comment Text Char"/>
    <w:basedOn w:val="DefaultParagraphFont"/>
    <w:link w:val="CommentText"/>
    <w:uiPriority w:val="99"/>
    <w:semiHidden/>
    <w:rsid w:val="000D711A"/>
    <w:rPr>
      <w:rFonts w:ascii="Times New Roman" w:eastAsiaTheme="minorEastAsia" w:hAnsi="Times New Roman"/>
      <w:sz w:val="20"/>
      <w:szCs w:val="20"/>
      <w:lang w:val="fr-FR" w:eastAsia="ja-JP"/>
    </w:rPr>
  </w:style>
  <w:style w:type="paragraph" w:styleId="CommentSubject">
    <w:name w:val="annotation subject"/>
    <w:basedOn w:val="CommentText"/>
    <w:next w:val="CommentText"/>
    <w:link w:val="CommentSubjectChar"/>
    <w:uiPriority w:val="99"/>
    <w:semiHidden/>
    <w:unhideWhenUsed/>
    <w:rsid w:val="000D711A"/>
    <w:rPr>
      <w:b/>
      <w:bCs/>
    </w:rPr>
  </w:style>
  <w:style w:type="character" w:customStyle="1" w:styleId="CommentSubjectChar">
    <w:name w:val="Comment Subject Char"/>
    <w:basedOn w:val="CommentTextChar"/>
    <w:link w:val="CommentSubject"/>
    <w:uiPriority w:val="99"/>
    <w:semiHidden/>
    <w:rsid w:val="000D711A"/>
    <w:rPr>
      <w:rFonts w:ascii="Times New Roman" w:eastAsiaTheme="minorEastAsia" w:hAnsi="Times New Roman"/>
      <w:b/>
      <w:bCs/>
      <w:sz w:val="20"/>
      <w:szCs w:val="20"/>
      <w:lang w:val="fr-FR" w:eastAsia="ja-JP"/>
    </w:rPr>
  </w:style>
  <w:style w:type="paragraph" w:styleId="BalloonText">
    <w:name w:val="Balloon Text"/>
    <w:basedOn w:val="Normal"/>
    <w:link w:val="BalloonTextChar"/>
    <w:uiPriority w:val="99"/>
    <w:semiHidden/>
    <w:unhideWhenUsed/>
    <w:rsid w:val="000D711A"/>
    <w:pPr>
      <w:spacing w:after="0" w:line="240" w:lineRule="auto"/>
      <w:jc w:val="both"/>
    </w:pPr>
    <w:rPr>
      <w:rFonts w:ascii="Segoe UI" w:eastAsiaTheme="minorEastAsia" w:hAnsi="Segoe UI" w:cs="Segoe UI"/>
      <w:sz w:val="18"/>
      <w:szCs w:val="18"/>
      <w:lang w:val="fr-FR" w:eastAsia="ja-JP"/>
    </w:rPr>
  </w:style>
  <w:style w:type="character" w:customStyle="1" w:styleId="BalloonTextChar">
    <w:name w:val="Balloon Text Char"/>
    <w:basedOn w:val="DefaultParagraphFont"/>
    <w:link w:val="BalloonText"/>
    <w:uiPriority w:val="99"/>
    <w:semiHidden/>
    <w:rsid w:val="000D711A"/>
    <w:rPr>
      <w:rFonts w:ascii="Segoe UI" w:eastAsiaTheme="minorEastAsia" w:hAnsi="Segoe UI" w:cs="Segoe UI"/>
      <w:sz w:val="18"/>
      <w:szCs w:val="18"/>
      <w:lang w:val="fr-FR" w:eastAsia="ja-JP"/>
    </w:rPr>
  </w:style>
  <w:style w:type="paragraph" w:styleId="NoSpacing">
    <w:name w:val="No Spacing"/>
    <w:uiPriority w:val="1"/>
    <w:qFormat/>
    <w:rsid w:val="000D711A"/>
    <w:pPr>
      <w:spacing w:after="0" w:line="240" w:lineRule="auto"/>
    </w:pPr>
    <w:rPr>
      <w:rFonts w:ascii="Calibri" w:eastAsia="Calibri" w:hAnsi="Calibri" w:cs="Times New Roman"/>
      <w:lang w:val="fr-BE"/>
    </w:rPr>
  </w:style>
  <w:style w:type="paragraph" w:styleId="Header">
    <w:name w:val="header"/>
    <w:basedOn w:val="Normal"/>
    <w:link w:val="HeaderChar"/>
    <w:uiPriority w:val="99"/>
    <w:unhideWhenUsed/>
    <w:rsid w:val="000D711A"/>
    <w:pPr>
      <w:tabs>
        <w:tab w:val="center" w:pos="4680"/>
        <w:tab w:val="right" w:pos="9360"/>
      </w:tabs>
      <w:spacing w:after="0" w:line="240" w:lineRule="auto"/>
    </w:pPr>
    <w:rPr>
      <w:rFonts w:ascii="Calibri" w:eastAsia="Calibri" w:hAnsi="Calibri" w:cs="Times New Roman"/>
      <w:lang w:val="fr-BE"/>
    </w:rPr>
  </w:style>
  <w:style w:type="character" w:customStyle="1" w:styleId="HeaderChar">
    <w:name w:val="Header Char"/>
    <w:basedOn w:val="DefaultParagraphFont"/>
    <w:link w:val="Header"/>
    <w:uiPriority w:val="99"/>
    <w:rsid w:val="000D711A"/>
    <w:rPr>
      <w:rFonts w:ascii="Calibri" w:eastAsia="Calibri" w:hAnsi="Calibri" w:cs="Times New Roman"/>
      <w:lang w:val="fr-BE"/>
    </w:rPr>
  </w:style>
  <w:style w:type="paragraph" w:styleId="Footer">
    <w:name w:val="footer"/>
    <w:basedOn w:val="Normal"/>
    <w:link w:val="FooterChar"/>
    <w:uiPriority w:val="99"/>
    <w:unhideWhenUsed/>
    <w:rsid w:val="000D711A"/>
    <w:pPr>
      <w:tabs>
        <w:tab w:val="center" w:pos="4680"/>
        <w:tab w:val="right" w:pos="9360"/>
      </w:tabs>
      <w:spacing w:after="0" w:line="240" w:lineRule="auto"/>
    </w:pPr>
    <w:rPr>
      <w:rFonts w:ascii="Calibri" w:eastAsia="Calibri" w:hAnsi="Calibri" w:cs="Times New Roman"/>
      <w:lang w:val="fr-BE"/>
    </w:rPr>
  </w:style>
  <w:style w:type="character" w:customStyle="1" w:styleId="FooterChar">
    <w:name w:val="Footer Char"/>
    <w:basedOn w:val="DefaultParagraphFont"/>
    <w:link w:val="Footer"/>
    <w:uiPriority w:val="99"/>
    <w:rsid w:val="000D711A"/>
    <w:rPr>
      <w:rFonts w:ascii="Calibri" w:eastAsia="Calibri" w:hAnsi="Calibri" w:cs="Times New Roman"/>
      <w:lang w:val="fr-BE"/>
    </w:rPr>
  </w:style>
  <w:style w:type="table" w:customStyle="1" w:styleId="Grilledetableauclaire1">
    <w:name w:val="Grille de tableau claire1"/>
    <w:basedOn w:val="TableNormal"/>
    <w:uiPriority w:val="40"/>
    <w:rsid w:val="000D711A"/>
    <w:pPr>
      <w:spacing w:after="0" w:line="240" w:lineRule="auto"/>
    </w:pPr>
    <w:rPr>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0D711A"/>
    <w:pPr>
      <w:numPr>
        <w:numId w:val="15"/>
      </w:numPr>
      <w:spacing w:after="0" w:line="360" w:lineRule="auto"/>
      <w:contextualSpacing/>
      <w:jc w:val="both"/>
    </w:pPr>
    <w:rPr>
      <w:rFonts w:ascii="Times New Roman" w:eastAsiaTheme="minorEastAsia" w:hAnsi="Times New Roman"/>
      <w:sz w:val="24"/>
      <w:szCs w:val="24"/>
      <w:lang w:val="fr-FR" w:eastAsia="ja-JP"/>
    </w:rPr>
  </w:style>
  <w:style w:type="table" w:customStyle="1" w:styleId="Tableausimple12">
    <w:name w:val="Tableau simple 12"/>
    <w:basedOn w:val="TableNormal"/>
    <w:uiPriority w:val="41"/>
    <w:rsid w:val="000D711A"/>
    <w:pPr>
      <w:spacing w:after="0" w:line="240" w:lineRule="auto"/>
    </w:pPr>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0D711A"/>
    <w:rPr>
      <w:color w:val="954F72" w:themeColor="followedHyperlink"/>
      <w:u w:val="single"/>
    </w:rPr>
  </w:style>
  <w:style w:type="character" w:styleId="LineNumber">
    <w:name w:val="line number"/>
    <w:basedOn w:val="DefaultParagraphFont"/>
    <w:uiPriority w:val="99"/>
    <w:semiHidden/>
    <w:unhideWhenUsed/>
    <w:rsid w:val="000D711A"/>
  </w:style>
  <w:style w:type="table" w:customStyle="1" w:styleId="Tableausimple13">
    <w:name w:val="Tableau simple 13"/>
    <w:basedOn w:val="TableNormal"/>
    <w:uiPriority w:val="41"/>
    <w:rsid w:val="000D711A"/>
    <w:pPr>
      <w:spacing w:after="0" w:line="240" w:lineRule="auto"/>
    </w:pPr>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0D711A"/>
    <w:rPr>
      <w:color w:val="605E5C"/>
      <w:shd w:val="clear" w:color="auto" w:fill="E1DFDD"/>
    </w:rPr>
  </w:style>
  <w:style w:type="character" w:styleId="UnresolvedMention">
    <w:name w:val="Unresolved Mention"/>
    <w:basedOn w:val="DefaultParagraphFont"/>
    <w:uiPriority w:val="99"/>
    <w:semiHidden/>
    <w:unhideWhenUsed/>
    <w:rsid w:val="000D711A"/>
    <w:rPr>
      <w:color w:val="605E5C"/>
      <w:shd w:val="clear" w:color="auto" w:fill="E1DFDD"/>
    </w:rPr>
  </w:style>
  <w:style w:type="paragraph" w:styleId="Caption">
    <w:name w:val="caption"/>
    <w:basedOn w:val="Normal"/>
    <w:next w:val="Normal"/>
    <w:uiPriority w:val="35"/>
    <w:unhideWhenUsed/>
    <w:qFormat/>
    <w:rsid w:val="0035532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hikongok@unilu.ac.cd" TargetMode="External"/><Relationship Id="rId13" Type="http://schemas.openxmlformats.org/officeDocument/2006/relationships/hyperlink" Target="http://dx.doi.org/10.1016/j.vaccine.2012.11.001" TargetMode="External"/><Relationship Id="rId3" Type="http://schemas.openxmlformats.org/officeDocument/2006/relationships/settings" Target="settings.xml"/><Relationship Id="rId7" Type="http://schemas.openxmlformats.org/officeDocument/2006/relationships/hyperlink" Target="mailto:tshikongok@unilu.ac.cd" TargetMode="External"/><Relationship Id="rId12" Type="http://schemas.openxmlformats.org/officeDocument/2006/relationships/hyperlink" Target="http://creativecommons.org/licenses/by/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doi.org/10.1007/s10389-018-0894-8"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whoint/maternal%20child%20adolescent:documents/pdfs/hepatitis%20b%20and%20breastfeedingpdf.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15</Pages>
  <Words>5181</Words>
  <Characters>29537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SYSalem</dc:creator>
  <cp:keywords/>
  <dc:description/>
  <cp:lastModifiedBy>SYSalem</cp:lastModifiedBy>
  <cp:revision>62</cp:revision>
  <cp:lastPrinted>2022-04-07T20:27:00Z</cp:lastPrinted>
  <dcterms:created xsi:type="dcterms:W3CDTF">2022-03-25T18:14:00Z</dcterms:created>
  <dcterms:modified xsi:type="dcterms:W3CDTF">2022-04-07T20:45:00Z</dcterms:modified>
</cp:coreProperties>
</file>