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2C78" w14:textId="7D6FD9A6" w:rsidR="00E019CC" w:rsidRDefault="00E019CC" w:rsidP="00E019CC">
      <w:pPr>
        <w:spacing w:line="360" w:lineRule="auto"/>
        <w:jc w:val="center"/>
        <w:rPr>
          <w:rFonts w:asciiTheme="majorBidi" w:hAnsiTheme="majorBidi" w:cstheme="majorBidi"/>
          <w:b/>
          <w:bCs/>
          <w:sz w:val="28"/>
          <w:szCs w:val="28"/>
        </w:rPr>
      </w:pPr>
      <w:r w:rsidRPr="00E16FAC">
        <w:rPr>
          <w:rFonts w:asciiTheme="majorBidi" w:hAnsiTheme="majorBidi" w:cstheme="majorBidi"/>
          <w:b/>
          <w:bCs/>
          <w:sz w:val="28"/>
          <w:szCs w:val="28"/>
        </w:rPr>
        <w:t xml:space="preserve">Impact of chronic liver disease on </w:t>
      </w:r>
      <w:r w:rsidR="005822E1" w:rsidRPr="00E16FAC">
        <w:rPr>
          <w:rFonts w:asciiTheme="majorBidi" w:hAnsiTheme="majorBidi" w:cstheme="majorBidi"/>
          <w:b/>
          <w:bCs/>
          <w:sz w:val="28"/>
          <w:szCs w:val="28"/>
        </w:rPr>
        <w:t>COVID-19</w:t>
      </w:r>
      <w:r w:rsidRPr="00E16FAC">
        <w:rPr>
          <w:rFonts w:asciiTheme="majorBidi" w:hAnsiTheme="majorBidi" w:cstheme="majorBidi"/>
          <w:b/>
          <w:bCs/>
          <w:sz w:val="28"/>
          <w:szCs w:val="28"/>
        </w:rPr>
        <w:t xml:space="preserve"> infection at Zagazig University Hospitals</w:t>
      </w:r>
    </w:p>
    <w:p w14:paraId="3AB6B2BF" w14:textId="77777777" w:rsidR="00E16FAC" w:rsidRPr="00AF2A57" w:rsidRDefault="00E16FAC" w:rsidP="00E16FAC">
      <w:pPr>
        <w:spacing w:line="360" w:lineRule="auto"/>
        <w:jc w:val="center"/>
        <w:rPr>
          <w:rFonts w:asciiTheme="majorBidi" w:eastAsia="Calibri" w:hAnsiTheme="majorBidi" w:cstheme="majorBidi"/>
          <w:b/>
          <w:i/>
          <w:sz w:val="24"/>
          <w:szCs w:val="24"/>
          <w:vertAlign w:val="superscript"/>
        </w:rPr>
      </w:pPr>
      <w:r w:rsidRPr="00AF2A57">
        <w:rPr>
          <w:rFonts w:asciiTheme="majorBidi" w:eastAsia="Calibri" w:hAnsiTheme="majorBidi" w:cstheme="majorBidi"/>
          <w:b/>
          <w:i/>
          <w:sz w:val="24"/>
          <w:szCs w:val="24"/>
        </w:rPr>
        <w:t xml:space="preserve">Amr Samir </w:t>
      </w:r>
      <w:r w:rsidRPr="00AF2A57">
        <w:rPr>
          <w:rFonts w:asciiTheme="majorBidi" w:eastAsia="Calibri" w:hAnsiTheme="majorBidi" w:cstheme="majorBidi"/>
          <w:b/>
          <w:i/>
          <w:sz w:val="24"/>
          <w:szCs w:val="24"/>
          <w:vertAlign w:val="superscript"/>
        </w:rPr>
        <w:t>1,</w:t>
      </w:r>
      <w:r w:rsidRPr="00AF2A57">
        <w:rPr>
          <w:rFonts w:asciiTheme="majorBidi" w:eastAsia="Calibri" w:hAnsiTheme="majorBidi" w:cstheme="majorBidi"/>
          <w:b/>
          <w:i/>
          <w:sz w:val="24"/>
          <w:szCs w:val="24"/>
        </w:rPr>
        <w:t xml:space="preserve"> Mahmoud A. Ashour</w:t>
      </w:r>
      <w:r w:rsidRPr="00AF2A57">
        <w:rPr>
          <w:rFonts w:asciiTheme="majorBidi" w:eastAsia="Calibri" w:hAnsiTheme="majorBidi" w:cstheme="majorBidi"/>
          <w:b/>
          <w:i/>
          <w:sz w:val="24"/>
          <w:szCs w:val="24"/>
          <w:vertAlign w:val="superscript"/>
        </w:rPr>
        <w:t>1</w:t>
      </w:r>
      <w:r w:rsidRPr="00AF2A57">
        <w:rPr>
          <w:rFonts w:asciiTheme="majorBidi" w:eastAsia="Calibri" w:hAnsiTheme="majorBidi" w:cstheme="majorBidi"/>
          <w:b/>
          <w:i/>
          <w:sz w:val="24"/>
          <w:szCs w:val="24"/>
        </w:rPr>
        <w:t>, Fedaa Nabil</w:t>
      </w:r>
      <w:r w:rsidRPr="00AF2A57">
        <w:rPr>
          <w:rFonts w:asciiTheme="majorBidi" w:eastAsia="Calibri" w:hAnsiTheme="majorBidi" w:cstheme="majorBidi"/>
          <w:b/>
          <w:i/>
          <w:sz w:val="24"/>
          <w:szCs w:val="24"/>
          <w:vertAlign w:val="superscript"/>
        </w:rPr>
        <w:t>*</w:t>
      </w:r>
      <w:r w:rsidRPr="00AF2A57">
        <w:rPr>
          <w:rFonts w:asciiTheme="majorBidi" w:eastAsia="Calibri" w:hAnsiTheme="majorBidi" w:cstheme="majorBidi"/>
          <w:b/>
          <w:i/>
          <w:sz w:val="24"/>
          <w:szCs w:val="24"/>
        </w:rPr>
        <w:t xml:space="preserve"> </w:t>
      </w:r>
      <w:r w:rsidRPr="00AF2A57">
        <w:rPr>
          <w:rFonts w:asciiTheme="majorBidi" w:eastAsia="Calibri" w:hAnsiTheme="majorBidi" w:cstheme="majorBidi"/>
          <w:b/>
          <w:i/>
          <w:sz w:val="24"/>
          <w:szCs w:val="24"/>
          <w:vertAlign w:val="superscript"/>
        </w:rPr>
        <w:t>2</w:t>
      </w:r>
      <w:r w:rsidRPr="00AF2A57">
        <w:rPr>
          <w:rFonts w:asciiTheme="majorBidi" w:eastAsia="Calibri" w:hAnsiTheme="majorBidi" w:cstheme="majorBidi"/>
          <w:b/>
          <w:i/>
          <w:sz w:val="24"/>
          <w:szCs w:val="24"/>
        </w:rPr>
        <w:t xml:space="preserve">, Abdelrahman M Ismael </w:t>
      </w:r>
      <w:r w:rsidRPr="00AF2A57">
        <w:rPr>
          <w:rFonts w:asciiTheme="majorBidi" w:eastAsia="Calibri" w:hAnsiTheme="majorBidi" w:cstheme="majorBidi"/>
          <w:b/>
          <w:i/>
          <w:sz w:val="24"/>
          <w:szCs w:val="24"/>
          <w:vertAlign w:val="superscript"/>
        </w:rPr>
        <w:t>1</w:t>
      </w:r>
      <w:r w:rsidRPr="00AF2A57">
        <w:rPr>
          <w:rFonts w:asciiTheme="majorBidi" w:eastAsia="Calibri" w:hAnsiTheme="majorBidi" w:cstheme="majorBidi"/>
          <w:b/>
          <w:i/>
          <w:sz w:val="24"/>
          <w:szCs w:val="24"/>
        </w:rPr>
        <w:t xml:space="preserve"> and</w:t>
      </w:r>
      <w:r w:rsidRPr="00AF2A57">
        <w:rPr>
          <w:sz w:val="24"/>
          <w:szCs w:val="24"/>
        </w:rPr>
        <w:t xml:space="preserve"> </w:t>
      </w:r>
      <w:r w:rsidRPr="00AF2A57">
        <w:rPr>
          <w:rFonts w:asciiTheme="majorBidi" w:eastAsia="Calibri" w:hAnsiTheme="majorBidi" w:cstheme="majorBidi"/>
          <w:b/>
          <w:i/>
          <w:sz w:val="24"/>
          <w:szCs w:val="24"/>
        </w:rPr>
        <w:t>Mahmoud A. Sharafeddin</w:t>
      </w:r>
      <w:r w:rsidRPr="00AF2A57">
        <w:rPr>
          <w:rFonts w:asciiTheme="majorBidi" w:eastAsia="Calibri" w:hAnsiTheme="majorBidi" w:cstheme="majorBidi"/>
          <w:b/>
          <w:i/>
          <w:sz w:val="24"/>
          <w:szCs w:val="24"/>
          <w:vertAlign w:val="superscript"/>
        </w:rPr>
        <w:t>1</w:t>
      </w:r>
    </w:p>
    <w:p w14:paraId="6A87F346" w14:textId="662E96D2" w:rsidR="00E16FAC" w:rsidRPr="00AF2A57" w:rsidRDefault="00AF2A57" w:rsidP="00E16FAC">
      <w:pPr>
        <w:autoSpaceDE w:val="0"/>
        <w:autoSpaceDN w:val="0"/>
        <w:adjustRightInd w:val="0"/>
        <w:spacing w:line="24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1</w:t>
      </w:r>
      <w:r w:rsidR="00E16FAC" w:rsidRPr="00AF2A57">
        <w:rPr>
          <w:rFonts w:ascii="Times New Roman" w:hAnsi="Times New Roman" w:cs="Times New Roman"/>
          <w:color w:val="000000"/>
          <w:sz w:val="24"/>
          <w:szCs w:val="24"/>
        </w:rPr>
        <w:t xml:space="preserve">Internal Medicine Department, Gastroenterology and Hepatology division, Faculty of Medicine, Zagazig University </w:t>
      </w:r>
      <w:r w:rsidR="008F78C4" w:rsidRPr="00AF2A57">
        <w:rPr>
          <w:rFonts w:ascii="Times New Roman" w:hAnsi="Times New Roman" w:cs="Times New Roman"/>
          <w:color w:val="000000"/>
          <w:sz w:val="24"/>
          <w:szCs w:val="24"/>
        </w:rPr>
        <w:t>Hospital</w:t>
      </w:r>
      <w:r w:rsidR="00E16FAC" w:rsidRPr="00AF2A57">
        <w:rPr>
          <w:rFonts w:ascii="Times New Roman" w:hAnsi="Times New Roman" w:cs="Times New Roman"/>
          <w:color w:val="000000"/>
          <w:sz w:val="24"/>
          <w:szCs w:val="24"/>
        </w:rPr>
        <w:t>, Zagazig University, Zagazig, Egypt.</w:t>
      </w:r>
    </w:p>
    <w:p w14:paraId="7C8CB5F1" w14:textId="7B1185DC" w:rsidR="00E16FAC" w:rsidRPr="00AF2A57" w:rsidRDefault="00AF2A57" w:rsidP="00E16FAC">
      <w:pPr>
        <w:autoSpaceDE w:val="0"/>
        <w:autoSpaceDN w:val="0"/>
        <w:adjustRightInd w:val="0"/>
        <w:spacing w:line="24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2</w:t>
      </w:r>
      <w:r w:rsidR="00E16FAC" w:rsidRPr="00AF2A57">
        <w:rPr>
          <w:rFonts w:ascii="Times New Roman" w:hAnsi="Times New Roman" w:cs="Times New Roman"/>
          <w:color w:val="000000"/>
          <w:sz w:val="24"/>
          <w:szCs w:val="24"/>
        </w:rPr>
        <w:t>Microbiology Department, Faculty of Medicine, Zagazig University, Zagazig, Egypt.</w:t>
      </w:r>
    </w:p>
    <w:p w14:paraId="3D2CE5DF" w14:textId="12C60090" w:rsidR="00E16FAC" w:rsidRPr="001C63EC" w:rsidRDefault="00E16FAC" w:rsidP="00E16FAC">
      <w:pPr>
        <w:autoSpaceDE w:val="0"/>
        <w:autoSpaceDN w:val="0"/>
        <w:adjustRightInd w:val="0"/>
        <w:spacing w:line="240" w:lineRule="auto"/>
        <w:jc w:val="both"/>
        <w:rPr>
          <w:rFonts w:asciiTheme="majorBidi" w:hAnsiTheme="majorBidi" w:cstheme="majorBidi"/>
          <w:color w:val="000000" w:themeColor="text1"/>
          <w:sz w:val="24"/>
          <w:szCs w:val="24"/>
        </w:rPr>
      </w:pPr>
      <w:r w:rsidRPr="00AF2A57">
        <w:rPr>
          <w:rFonts w:asciiTheme="majorBidi" w:eastAsia="Calibri" w:hAnsiTheme="majorBidi" w:cstheme="majorBidi"/>
          <w:b/>
          <w:sz w:val="24"/>
          <w:szCs w:val="24"/>
        </w:rPr>
        <w:t>Corresponding author:</w:t>
      </w:r>
      <w:r>
        <w:rPr>
          <w:rFonts w:asciiTheme="majorBidi" w:eastAsia="Calibri" w:hAnsiTheme="majorBidi" w:cstheme="majorBidi"/>
          <w:sz w:val="28"/>
          <w:szCs w:val="28"/>
        </w:rPr>
        <w:t xml:space="preserve"> </w:t>
      </w:r>
      <w:r w:rsidRPr="001C63EC">
        <w:rPr>
          <w:rFonts w:asciiTheme="majorBidi" w:hAnsiTheme="majorBidi" w:cstheme="majorBidi"/>
          <w:color w:val="000000" w:themeColor="text1"/>
          <w:sz w:val="24"/>
          <w:szCs w:val="24"/>
        </w:rPr>
        <w:t>Fedaa Nabil</w:t>
      </w:r>
    </w:p>
    <w:p w14:paraId="7E7B77A5" w14:textId="451B7053" w:rsidR="00E16FAC" w:rsidRDefault="00E16FAC" w:rsidP="00E16FAC">
      <w:pPr>
        <w:autoSpaceDE w:val="0"/>
        <w:autoSpaceDN w:val="0"/>
        <w:adjustRightInd w:val="0"/>
        <w:spacing w:line="240" w:lineRule="auto"/>
        <w:jc w:val="both"/>
        <w:rPr>
          <w:rFonts w:asciiTheme="majorBidi" w:hAnsiTheme="majorBidi" w:cstheme="majorBidi"/>
          <w:sz w:val="24"/>
          <w:szCs w:val="24"/>
        </w:rPr>
      </w:pPr>
      <w:r w:rsidRPr="003D7E9C">
        <w:rPr>
          <w:rFonts w:asciiTheme="majorBidi" w:hAnsiTheme="majorBidi" w:cstheme="majorBidi"/>
          <w:sz w:val="24"/>
          <w:szCs w:val="24"/>
        </w:rPr>
        <w:t>Medical Microbiology and Immunology Department, Faculty of Medicine, Zagazig University, Zagazig, Egypt</w:t>
      </w:r>
      <w:r w:rsidR="003102BD">
        <w:rPr>
          <w:rFonts w:asciiTheme="majorBidi" w:hAnsiTheme="majorBidi" w:cstheme="majorBidi"/>
          <w:sz w:val="24"/>
          <w:szCs w:val="24"/>
        </w:rPr>
        <w:t>.</w:t>
      </w:r>
    </w:p>
    <w:p w14:paraId="61A9FAC3" w14:textId="24C68F08" w:rsidR="00E16FAC" w:rsidRPr="001C63EC" w:rsidRDefault="00E16FAC" w:rsidP="00E16FAC">
      <w:pPr>
        <w:autoSpaceDE w:val="0"/>
        <w:autoSpaceDN w:val="0"/>
        <w:adjustRightInd w:val="0"/>
        <w:spacing w:line="240" w:lineRule="auto"/>
        <w:jc w:val="both"/>
        <w:rPr>
          <w:rFonts w:asciiTheme="majorBidi" w:hAnsiTheme="majorBidi" w:cstheme="majorBidi"/>
          <w:sz w:val="24"/>
          <w:szCs w:val="24"/>
        </w:rPr>
      </w:pPr>
      <w:r w:rsidRPr="001C63EC">
        <w:rPr>
          <w:rFonts w:asciiTheme="majorBidi" w:hAnsiTheme="majorBidi" w:cstheme="majorBidi"/>
          <w:sz w:val="24"/>
          <w:szCs w:val="24"/>
        </w:rPr>
        <w:t>Address: Zohor district, Zagazig, Egypt.</w:t>
      </w:r>
    </w:p>
    <w:p w14:paraId="5105F490" w14:textId="0D5AC2DF" w:rsidR="00E16FAC" w:rsidRPr="001C63EC" w:rsidRDefault="00E16FAC" w:rsidP="00E16FAC">
      <w:pPr>
        <w:autoSpaceDE w:val="0"/>
        <w:autoSpaceDN w:val="0"/>
        <w:adjustRightInd w:val="0"/>
        <w:spacing w:line="240" w:lineRule="auto"/>
        <w:jc w:val="both"/>
        <w:rPr>
          <w:rFonts w:asciiTheme="majorBidi" w:hAnsiTheme="majorBidi" w:cstheme="majorBidi"/>
          <w:color w:val="000000" w:themeColor="text1"/>
          <w:sz w:val="24"/>
          <w:szCs w:val="24"/>
        </w:rPr>
      </w:pPr>
      <w:r w:rsidRPr="001C63EC">
        <w:rPr>
          <w:rFonts w:asciiTheme="majorBidi" w:hAnsiTheme="majorBidi" w:cstheme="majorBidi"/>
          <w:color w:val="000000" w:themeColor="text1"/>
          <w:sz w:val="24"/>
          <w:szCs w:val="24"/>
        </w:rPr>
        <w:t>Email:</w:t>
      </w:r>
      <w:hyperlink r:id="rId7" w:history="1">
        <w:r w:rsidRPr="00AF2A57">
          <w:rPr>
            <w:rStyle w:val="Hyperlink"/>
            <w:rFonts w:asciiTheme="majorBidi" w:hAnsiTheme="majorBidi" w:cstheme="majorBidi"/>
            <w:sz w:val="24"/>
            <w:szCs w:val="24"/>
          </w:rPr>
          <w:t>Fedanabil@yahoo.com</w:t>
        </w:r>
      </w:hyperlink>
    </w:p>
    <w:p w14:paraId="6C841D77" w14:textId="75493A17" w:rsidR="00E16FAC" w:rsidRPr="001C63EC" w:rsidRDefault="00E16FAC" w:rsidP="00E16FAC">
      <w:pPr>
        <w:autoSpaceDE w:val="0"/>
        <w:autoSpaceDN w:val="0"/>
        <w:adjustRightInd w:val="0"/>
        <w:spacing w:line="240" w:lineRule="auto"/>
        <w:jc w:val="both"/>
        <w:rPr>
          <w:rFonts w:asciiTheme="majorBidi" w:hAnsiTheme="majorBidi" w:cstheme="majorBidi"/>
          <w:sz w:val="24"/>
          <w:szCs w:val="24"/>
        </w:rPr>
      </w:pPr>
      <w:r w:rsidRPr="001C63EC">
        <w:rPr>
          <w:rFonts w:asciiTheme="majorBidi" w:hAnsiTheme="majorBidi" w:cstheme="majorBidi"/>
          <w:color w:val="000000" w:themeColor="text1"/>
          <w:sz w:val="24"/>
          <w:szCs w:val="24"/>
        </w:rPr>
        <w:t xml:space="preserve">Phone: </w:t>
      </w:r>
      <w:r w:rsidR="008F78C4">
        <w:rPr>
          <w:rFonts w:asciiTheme="majorBidi" w:hAnsiTheme="majorBidi" w:cstheme="majorBidi"/>
          <w:sz w:val="24"/>
          <w:szCs w:val="24"/>
        </w:rPr>
        <w:t>+</w:t>
      </w:r>
      <w:r w:rsidRPr="001C63EC">
        <w:rPr>
          <w:rFonts w:asciiTheme="majorBidi" w:hAnsiTheme="majorBidi" w:cstheme="majorBidi"/>
          <w:sz w:val="24"/>
          <w:szCs w:val="24"/>
        </w:rPr>
        <w:t>201091189118.</w:t>
      </w:r>
    </w:p>
    <w:p w14:paraId="4750A107" w14:textId="77777777" w:rsidR="00AF2A57" w:rsidRDefault="00E16FAC" w:rsidP="00493EC7">
      <w:pPr>
        <w:autoSpaceDE w:val="0"/>
        <w:autoSpaceDN w:val="0"/>
        <w:adjustRightInd w:val="0"/>
        <w:spacing w:before="240" w:line="240" w:lineRule="auto"/>
        <w:rPr>
          <w:rStyle w:val="Strong"/>
          <w:sz w:val="24"/>
          <w:szCs w:val="24"/>
        </w:rPr>
      </w:pPr>
      <w:r w:rsidRPr="001C63EC">
        <w:rPr>
          <w:rStyle w:val="Strong"/>
          <w:sz w:val="24"/>
          <w:szCs w:val="24"/>
        </w:rPr>
        <w:t>Orchid</w:t>
      </w:r>
      <w:r w:rsidR="00493EC7">
        <w:rPr>
          <w:rStyle w:val="Strong"/>
          <w:sz w:val="24"/>
          <w:szCs w:val="24"/>
        </w:rPr>
        <w:t xml:space="preserve"> ID: </w:t>
      </w:r>
      <w:hyperlink r:id="rId8" w:history="1">
        <w:r w:rsidRPr="00AF2A57">
          <w:rPr>
            <w:rStyle w:val="Hyperlink"/>
            <w:sz w:val="24"/>
            <w:szCs w:val="24"/>
          </w:rPr>
          <w:t>0000-0002-5110-282X</w:t>
        </w:r>
      </w:hyperlink>
      <w:r w:rsidR="00AF2A57">
        <w:rPr>
          <w:rStyle w:val="Strong"/>
          <w:sz w:val="24"/>
          <w:szCs w:val="24"/>
        </w:rPr>
        <w:t>.</w:t>
      </w:r>
    </w:p>
    <w:p w14:paraId="046A125F" w14:textId="7990718C" w:rsidR="00861C63" w:rsidRPr="00861C63" w:rsidRDefault="00861C63" w:rsidP="00861C63">
      <w:pPr>
        <w:spacing w:after="160" w:line="256" w:lineRule="auto"/>
        <w:rPr>
          <w:rFonts w:ascii="Times New Roman" w:eastAsia="Times New Roman" w:hAnsi="Times New Roman" w:cs="Times New Roman"/>
          <w:b/>
          <w:bCs/>
          <w:sz w:val="24"/>
          <w:szCs w:val="24"/>
          <w:lang w:bidi="ar-EG"/>
        </w:rPr>
      </w:pPr>
      <w:r w:rsidRPr="00861C63">
        <w:rPr>
          <w:rFonts w:ascii="Times New Roman" w:eastAsia="Times New Roman" w:hAnsi="Times New Roman" w:cs="Times New Roman"/>
          <w:b/>
          <w:bCs/>
          <w:sz w:val="24"/>
          <w:szCs w:val="24"/>
          <w:lang w:bidi="ar-EG"/>
        </w:rPr>
        <w:t xml:space="preserve">DOI: </w:t>
      </w:r>
      <w:hyperlink r:id="rId9" w:history="1">
        <w:r w:rsidRPr="00861C63">
          <w:rPr>
            <w:rStyle w:val="Hyperlink"/>
            <w:rFonts w:ascii="Calibri" w:eastAsia="Times New Roman" w:hAnsi="Calibri" w:cs="Times New Roman"/>
            <w:sz w:val="28"/>
            <w:szCs w:val="28"/>
          </w:rPr>
          <w:t>10.21608/ajgh.2022.176239.1020</w:t>
        </w:r>
      </w:hyperlink>
      <w:r w:rsidRPr="00861C63">
        <w:rPr>
          <w:rFonts w:ascii="Times New Roman" w:eastAsia="Times New Roman" w:hAnsi="Times New Roman" w:cs="Times New Roman"/>
          <w:b/>
          <w:bCs/>
          <w:sz w:val="24"/>
          <w:szCs w:val="24"/>
          <w:lang w:bidi="ar-EG"/>
        </w:rPr>
        <w:t>.</w:t>
      </w:r>
    </w:p>
    <w:p w14:paraId="744F8C0B" w14:textId="77777777" w:rsidR="00861C63" w:rsidRPr="00861C63" w:rsidRDefault="00861C63" w:rsidP="00861C63">
      <w:pPr>
        <w:spacing w:after="160" w:line="256" w:lineRule="auto"/>
        <w:rPr>
          <w:rFonts w:ascii="Times New Roman" w:eastAsia="Times New Roman" w:hAnsi="Times New Roman" w:cs="Times New Roman"/>
          <w:lang w:bidi="ar-EG"/>
        </w:rPr>
      </w:pPr>
      <w:r w:rsidRPr="00861C63">
        <w:rPr>
          <w:rFonts w:ascii="Times New Roman" w:eastAsia="Times New Roman" w:hAnsi="Times New Roman" w:cs="Times New Roman"/>
          <w:b/>
          <w:bCs/>
          <w:lang w:bidi="ar-EG"/>
        </w:rPr>
        <w:t xml:space="preserve">Type of manuscript: </w:t>
      </w:r>
      <w:r w:rsidRPr="00861C63">
        <w:rPr>
          <w:rFonts w:ascii="Times New Roman" w:eastAsia="Times New Roman" w:hAnsi="Times New Roman" w:cs="Times New Roman"/>
          <w:lang w:bidi="ar-EG"/>
        </w:rPr>
        <w:t>original research.</w:t>
      </w:r>
    </w:p>
    <w:p w14:paraId="2ABC716B" w14:textId="64B8F3FE" w:rsidR="00861C63" w:rsidRPr="00861C63" w:rsidRDefault="00861C63" w:rsidP="00861C63">
      <w:pPr>
        <w:spacing w:after="160" w:line="256" w:lineRule="auto"/>
        <w:rPr>
          <w:rFonts w:ascii="Times New Roman" w:eastAsia="Times New Roman" w:hAnsi="Times New Roman" w:cs="Times New Roman"/>
          <w:lang w:bidi="ar-EG"/>
        </w:rPr>
      </w:pPr>
      <w:r w:rsidRPr="00861C63">
        <w:rPr>
          <w:rFonts w:ascii="Times New Roman" w:eastAsia="Times New Roman" w:hAnsi="Times New Roman" w:cs="Times New Roman"/>
          <w:b/>
          <w:bCs/>
          <w:lang w:bidi="ar-EG"/>
        </w:rPr>
        <w:t>Date of submission:</w:t>
      </w:r>
      <w:r w:rsidRPr="00861C63">
        <w:rPr>
          <w:rFonts w:ascii="Times New Roman" w:eastAsia="Times New Roman" w:hAnsi="Times New Roman" w:cs="Times New Roman"/>
          <w:lang w:bidi="ar-EG"/>
        </w:rPr>
        <w:t xml:space="preserve"> 2</w:t>
      </w:r>
      <w:r>
        <w:rPr>
          <w:rFonts w:ascii="Times New Roman" w:eastAsia="Times New Roman" w:hAnsi="Times New Roman" w:cs="Times New Roman"/>
          <w:lang w:bidi="ar-EG"/>
        </w:rPr>
        <w:t>2</w:t>
      </w:r>
      <w:r w:rsidRPr="00861C63">
        <w:rPr>
          <w:rFonts w:ascii="Times New Roman" w:eastAsia="Times New Roman" w:hAnsi="Times New Roman" w:cs="Times New Roman"/>
          <w:lang w:bidi="ar-EG"/>
        </w:rPr>
        <w:t>- November-2022.</w:t>
      </w:r>
    </w:p>
    <w:p w14:paraId="1A57CD3F" w14:textId="34D1B7AA" w:rsidR="00861C63" w:rsidRPr="00861C63" w:rsidRDefault="00861C63" w:rsidP="00861C63">
      <w:pPr>
        <w:spacing w:after="160" w:line="256" w:lineRule="auto"/>
        <w:rPr>
          <w:rFonts w:ascii="Times New Roman" w:eastAsia="Times New Roman" w:hAnsi="Times New Roman" w:cs="Times New Roman"/>
          <w:lang w:bidi="ar-EG"/>
        </w:rPr>
      </w:pPr>
      <w:r w:rsidRPr="00861C63">
        <w:rPr>
          <w:rFonts w:ascii="Times New Roman" w:eastAsia="Times New Roman" w:hAnsi="Times New Roman" w:cs="Times New Roman"/>
          <w:b/>
          <w:bCs/>
          <w:lang w:bidi="ar-EG"/>
        </w:rPr>
        <w:t>Revised:</w:t>
      </w:r>
      <w:r w:rsidRPr="00861C63">
        <w:rPr>
          <w:rFonts w:ascii="Times New Roman" w:eastAsia="Times New Roman" w:hAnsi="Times New Roman" w:cs="Times New Roman"/>
          <w:lang w:bidi="ar-EG"/>
        </w:rPr>
        <w:t xml:space="preserve"> </w:t>
      </w:r>
      <w:r>
        <w:rPr>
          <w:rFonts w:ascii="Times New Roman" w:eastAsia="Times New Roman" w:hAnsi="Times New Roman" w:cs="Times New Roman"/>
          <w:lang w:bidi="ar-EG"/>
        </w:rPr>
        <w:t>17</w:t>
      </w:r>
      <w:r w:rsidRPr="00861C63">
        <w:rPr>
          <w:rFonts w:ascii="Times New Roman" w:eastAsia="Times New Roman" w:hAnsi="Times New Roman" w:cs="Times New Roman"/>
          <w:lang w:bidi="ar-EG"/>
        </w:rPr>
        <w:t xml:space="preserve"> </w:t>
      </w:r>
      <w:bookmarkStart w:id="0" w:name="_Hlk122285896"/>
      <w:r w:rsidRPr="00861C63">
        <w:rPr>
          <w:rFonts w:ascii="Times New Roman" w:eastAsia="Times New Roman" w:hAnsi="Times New Roman" w:cs="Times New Roman"/>
          <w:lang w:bidi="ar-EG"/>
        </w:rPr>
        <w:t>December</w:t>
      </w:r>
      <w:bookmarkEnd w:id="0"/>
      <w:r w:rsidRPr="00861C63">
        <w:rPr>
          <w:rFonts w:ascii="Times New Roman" w:eastAsia="Times New Roman" w:hAnsi="Times New Roman" w:cs="Times New Roman"/>
          <w:lang w:bidi="ar-EG"/>
        </w:rPr>
        <w:t xml:space="preserve"> 2022.</w:t>
      </w:r>
    </w:p>
    <w:p w14:paraId="3569A648" w14:textId="7AC73C0C" w:rsidR="00861C63" w:rsidRPr="00861C63" w:rsidRDefault="00861C63" w:rsidP="00861C63">
      <w:pPr>
        <w:spacing w:after="160" w:line="256" w:lineRule="auto"/>
        <w:rPr>
          <w:rFonts w:ascii="Times New Roman" w:eastAsia="Times New Roman" w:hAnsi="Times New Roman" w:cs="Times New Roman"/>
          <w:lang w:bidi="ar-EG"/>
        </w:rPr>
      </w:pPr>
      <w:r w:rsidRPr="00861C63">
        <w:rPr>
          <w:rFonts w:ascii="Times New Roman" w:eastAsia="Times New Roman" w:hAnsi="Times New Roman" w:cs="Times New Roman"/>
          <w:b/>
          <w:bCs/>
          <w:lang w:bidi="ar-EG"/>
        </w:rPr>
        <w:t>Accepted:</w:t>
      </w:r>
      <w:r w:rsidRPr="00861C63">
        <w:rPr>
          <w:rFonts w:ascii="Times New Roman" w:eastAsia="Times New Roman" w:hAnsi="Times New Roman" w:cs="Times New Roman"/>
          <w:lang w:bidi="ar-EG"/>
        </w:rPr>
        <w:t xml:space="preserve"> 1</w:t>
      </w:r>
      <w:r>
        <w:rPr>
          <w:rFonts w:ascii="Times New Roman" w:eastAsia="Times New Roman" w:hAnsi="Times New Roman" w:cs="Times New Roman"/>
          <w:lang w:bidi="ar-EG"/>
        </w:rPr>
        <w:t>8</w:t>
      </w:r>
      <w:r w:rsidRPr="00861C63">
        <w:rPr>
          <w:rFonts w:ascii="Times New Roman" w:eastAsia="Times New Roman" w:hAnsi="Times New Roman" w:cs="Times New Roman"/>
          <w:lang w:bidi="ar-EG"/>
        </w:rPr>
        <w:t>- December -2022.</w:t>
      </w:r>
    </w:p>
    <w:p w14:paraId="311CDB12" w14:textId="638F5F0A" w:rsidR="00861C63" w:rsidRPr="00861C63" w:rsidRDefault="00861C63" w:rsidP="00861C63">
      <w:pPr>
        <w:spacing w:after="160" w:line="256" w:lineRule="auto"/>
        <w:rPr>
          <w:rFonts w:ascii="Times New Roman" w:eastAsia="Times New Roman" w:hAnsi="Times New Roman" w:cs="Times New Roman"/>
          <w:lang w:bidi="ar-EG"/>
        </w:rPr>
      </w:pPr>
      <w:r w:rsidRPr="00861C63">
        <w:rPr>
          <w:rFonts w:ascii="Times New Roman" w:eastAsia="Times New Roman" w:hAnsi="Times New Roman" w:cs="Times New Roman"/>
          <w:b/>
          <w:bCs/>
          <w:lang w:bidi="ar-EG"/>
        </w:rPr>
        <w:t xml:space="preserve">First online: </w:t>
      </w:r>
      <w:r>
        <w:rPr>
          <w:rFonts w:ascii="Times New Roman" w:eastAsia="Times New Roman" w:hAnsi="Times New Roman" w:cs="Times New Roman"/>
          <w:lang w:bidi="ar-EG"/>
        </w:rPr>
        <w:t>2</w:t>
      </w:r>
      <w:r w:rsidR="00182B5D">
        <w:rPr>
          <w:rFonts w:ascii="Times New Roman" w:eastAsia="Times New Roman" w:hAnsi="Times New Roman" w:cs="Times New Roman"/>
          <w:lang w:bidi="ar-EG"/>
        </w:rPr>
        <w:t>1</w:t>
      </w:r>
      <w:r w:rsidRPr="00861C63">
        <w:rPr>
          <w:rFonts w:ascii="Times New Roman" w:eastAsia="Times New Roman" w:hAnsi="Times New Roman" w:cs="Times New Roman"/>
          <w:lang w:bidi="ar-EG"/>
        </w:rPr>
        <w:t>- December -2022.</w:t>
      </w:r>
    </w:p>
    <w:p w14:paraId="7F4124BB" w14:textId="77777777" w:rsidR="00861C63" w:rsidRDefault="00861C63" w:rsidP="00493EC7">
      <w:pPr>
        <w:autoSpaceDE w:val="0"/>
        <w:autoSpaceDN w:val="0"/>
        <w:adjustRightInd w:val="0"/>
        <w:spacing w:before="240" w:line="240" w:lineRule="auto"/>
        <w:rPr>
          <w:rStyle w:val="Strong"/>
          <w:sz w:val="24"/>
          <w:szCs w:val="24"/>
        </w:rPr>
      </w:pPr>
    </w:p>
    <w:p w14:paraId="1C91869C" w14:textId="4165F3A7" w:rsidR="00861C63" w:rsidRDefault="00861C63" w:rsidP="00493EC7">
      <w:pPr>
        <w:autoSpaceDE w:val="0"/>
        <w:autoSpaceDN w:val="0"/>
        <w:adjustRightInd w:val="0"/>
        <w:spacing w:before="240" w:line="240" w:lineRule="auto"/>
        <w:rPr>
          <w:rStyle w:val="Strong"/>
          <w:sz w:val="24"/>
          <w:szCs w:val="24"/>
        </w:rPr>
        <w:sectPr w:rsidR="00861C63" w:rsidSect="009057A2">
          <w:headerReference w:type="default" r:id="rId10"/>
          <w:footerReference w:type="default" r:id="rId11"/>
          <w:pgSz w:w="12240" w:h="15840" w:code="1"/>
          <w:pgMar w:top="1440" w:right="1800" w:bottom="1440" w:left="1800" w:header="706" w:footer="706" w:gutter="0"/>
          <w:pgNumType w:start="16"/>
          <w:cols w:space="708"/>
          <w:docGrid w:linePitch="360"/>
        </w:sectPr>
      </w:pPr>
    </w:p>
    <w:p w14:paraId="30569C8A" w14:textId="77777777" w:rsidR="00EE30A7" w:rsidRPr="00AF2A57" w:rsidRDefault="00EE30A7" w:rsidP="00EE30A7">
      <w:pPr>
        <w:pStyle w:val="Heading1"/>
        <w:spacing w:line="360" w:lineRule="auto"/>
        <w:jc w:val="lowKashida"/>
        <w:rPr>
          <w:rFonts w:asciiTheme="majorBidi" w:hAnsiTheme="majorBidi" w:cstheme="majorBidi"/>
          <w:sz w:val="24"/>
          <w:szCs w:val="24"/>
        </w:rPr>
      </w:pPr>
      <w:r w:rsidRPr="00AF2A57">
        <w:rPr>
          <w:rFonts w:asciiTheme="majorBidi" w:hAnsiTheme="majorBidi" w:cstheme="majorBidi"/>
          <w:sz w:val="24"/>
          <w:szCs w:val="24"/>
        </w:rPr>
        <w:lastRenderedPageBreak/>
        <w:t>Abstract</w:t>
      </w:r>
    </w:p>
    <w:p w14:paraId="5EF84ABE" w14:textId="76584857" w:rsidR="0030154B" w:rsidRDefault="0030154B" w:rsidP="0030154B">
      <w:pPr>
        <w:pStyle w:val="Heading1"/>
        <w:spacing w:line="360" w:lineRule="auto"/>
        <w:rPr>
          <w:rFonts w:asciiTheme="majorBidi" w:hAnsiTheme="majorBidi" w:cstheme="majorBidi"/>
          <w:b w:val="0"/>
          <w:bCs w:val="0"/>
          <w:sz w:val="24"/>
          <w:szCs w:val="24"/>
        </w:rPr>
      </w:pPr>
      <w:r w:rsidRPr="0030154B">
        <w:rPr>
          <w:rFonts w:asciiTheme="majorBidi" w:hAnsiTheme="majorBidi" w:cstheme="majorBidi"/>
          <w:sz w:val="24"/>
          <w:szCs w:val="24"/>
        </w:rPr>
        <w:t>Background</w:t>
      </w:r>
      <w:r w:rsidRPr="0030154B">
        <w:rPr>
          <w:rFonts w:asciiTheme="majorBidi" w:hAnsiTheme="majorBidi" w:cstheme="majorBidi"/>
          <w:sz w:val="24"/>
          <w:szCs w:val="24"/>
        </w:rPr>
        <w:t>.</w:t>
      </w:r>
      <w:r w:rsidRPr="0030154B">
        <w:rPr>
          <w:rFonts w:asciiTheme="majorBidi" w:hAnsiTheme="majorBidi" w:cstheme="majorBidi"/>
          <w:b w:val="0"/>
          <w:bCs w:val="0"/>
          <w:sz w:val="24"/>
          <w:szCs w:val="24"/>
        </w:rPr>
        <w:t xml:space="preserve"> Chronic liver disease (CLD) is linked to immune system failure, which increases the risk of infections and consequences brought on by COVID-19. Therefore, we aimed to compare hospitalized COVID -19 patients with and without CLD to assess the effect of CLD on the severity of COVID-19 infection. </w:t>
      </w:r>
      <w:r w:rsidRPr="0030154B">
        <w:rPr>
          <w:rFonts w:asciiTheme="majorBidi" w:hAnsiTheme="majorBidi" w:cstheme="majorBidi"/>
          <w:sz w:val="24"/>
          <w:szCs w:val="24"/>
        </w:rPr>
        <w:t>Method</w:t>
      </w:r>
      <w:r>
        <w:rPr>
          <w:rFonts w:asciiTheme="majorBidi" w:hAnsiTheme="majorBidi" w:cstheme="majorBidi"/>
          <w:sz w:val="24"/>
          <w:szCs w:val="24"/>
        </w:rPr>
        <w:t>s</w:t>
      </w:r>
      <w:r w:rsidRPr="0030154B">
        <w:rPr>
          <w:rFonts w:asciiTheme="majorBidi" w:hAnsiTheme="majorBidi" w:cstheme="majorBidi"/>
          <w:b w:val="0"/>
          <w:bCs w:val="0"/>
          <w:sz w:val="24"/>
          <w:szCs w:val="24"/>
        </w:rPr>
        <w:t>. The study was conducted between April and October 2022 at Zagazig university hospitals. It enrolled 108 subjects admitted at the isolation hospital for COVID-19 illness. The cases were allocated equally into three groups, group (I): Patients without evidence of liver disease. Group (II): patients with chronic hepatitis, and group (III): patients with cirrhotic liver.</w:t>
      </w:r>
      <w:r>
        <w:rPr>
          <w:rFonts w:asciiTheme="majorBidi" w:hAnsiTheme="majorBidi" w:cstheme="majorBidi"/>
          <w:b w:val="0"/>
          <w:bCs w:val="0"/>
          <w:sz w:val="24"/>
          <w:szCs w:val="24"/>
        </w:rPr>
        <w:t xml:space="preserve"> </w:t>
      </w:r>
      <w:r w:rsidRPr="0030154B">
        <w:rPr>
          <w:rFonts w:asciiTheme="majorBidi" w:hAnsiTheme="majorBidi" w:cstheme="majorBidi"/>
          <w:sz w:val="24"/>
          <w:szCs w:val="24"/>
        </w:rPr>
        <w:t>Result</w:t>
      </w:r>
      <w:r w:rsidRPr="0030154B">
        <w:rPr>
          <w:rFonts w:asciiTheme="majorBidi" w:hAnsiTheme="majorBidi" w:cstheme="majorBidi"/>
          <w:b w:val="0"/>
          <w:bCs w:val="0"/>
          <w:sz w:val="24"/>
          <w:szCs w:val="24"/>
        </w:rPr>
        <w:t xml:space="preserve">. There were significant correlations between the severity of COVID -19 and the CTP classification of Group </w:t>
      </w:r>
      <w:r w:rsidRPr="0030154B">
        <w:rPr>
          <w:rFonts w:asciiTheme="majorBidi" w:hAnsiTheme="majorBidi" w:cstheme="majorBidi"/>
          <w:b w:val="0"/>
          <w:bCs w:val="0"/>
          <w:sz w:val="24"/>
          <w:szCs w:val="24"/>
        </w:rPr>
        <w:t>III (r</w:t>
      </w:r>
      <w:r w:rsidRPr="0030154B">
        <w:rPr>
          <w:rFonts w:asciiTheme="majorBidi" w:hAnsiTheme="majorBidi" w:cstheme="majorBidi"/>
          <w:b w:val="0"/>
          <w:bCs w:val="0"/>
          <w:sz w:val="24"/>
          <w:szCs w:val="24"/>
        </w:rPr>
        <w:t xml:space="preserve">=0.5 p=0.05 in child A, r=0.08 p=0.05 in child B, r=0.4 p=0.001in child C). In addition, there were significant correlations between laboratory parameters such as INR (r=0.6, p=0.05), bilirubin (r=0.4, p=0.001), ALT </w:t>
      </w:r>
      <w:r w:rsidRPr="0030154B">
        <w:rPr>
          <w:rFonts w:asciiTheme="majorBidi" w:hAnsiTheme="majorBidi" w:cstheme="majorBidi"/>
          <w:b w:val="0"/>
          <w:bCs w:val="0"/>
          <w:sz w:val="24"/>
          <w:szCs w:val="24"/>
        </w:rPr>
        <w:t>(r</w:t>
      </w:r>
      <w:r w:rsidRPr="0030154B">
        <w:rPr>
          <w:rFonts w:asciiTheme="majorBidi" w:hAnsiTheme="majorBidi" w:cstheme="majorBidi"/>
          <w:b w:val="0"/>
          <w:bCs w:val="0"/>
          <w:sz w:val="24"/>
          <w:szCs w:val="24"/>
        </w:rPr>
        <w:t xml:space="preserve">= 0.5, p=0.05), and AST </w:t>
      </w:r>
      <w:r w:rsidRPr="0030154B">
        <w:rPr>
          <w:rFonts w:asciiTheme="majorBidi" w:hAnsiTheme="majorBidi" w:cstheme="majorBidi"/>
          <w:b w:val="0"/>
          <w:bCs w:val="0"/>
          <w:sz w:val="24"/>
          <w:szCs w:val="24"/>
        </w:rPr>
        <w:t>(r</w:t>
      </w:r>
      <w:r w:rsidRPr="0030154B">
        <w:rPr>
          <w:rFonts w:asciiTheme="majorBidi" w:hAnsiTheme="majorBidi" w:cstheme="majorBidi"/>
          <w:b w:val="0"/>
          <w:bCs w:val="0"/>
          <w:sz w:val="24"/>
          <w:szCs w:val="24"/>
        </w:rPr>
        <w:t xml:space="preserve">=0.08, p=0.05) and severity of COVID -19 in studies groups. </w:t>
      </w:r>
      <w:r w:rsidRPr="0030154B">
        <w:rPr>
          <w:rFonts w:asciiTheme="majorBidi" w:hAnsiTheme="majorBidi" w:cstheme="majorBidi"/>
          <w:sz w:val="24"/>
          <w:szCs w:val="24"/>
        </w:rPr>
        <w:t>Conclusion</w:t>
      </w:r>
      <w:r>
        <w:rPr>
          <w:rFonts w:asciiTheme="majorBidi" w:hAnsiTheme="majorBidi" w:cstheme="majorBidi"/>
          <w:b w:val="0"/>
          <w:bCs w:val="0"/>
          <w:sz w:val="24"/>
          <w:szCs w:val="24"/>
        </w:rPr>
        <w:t xml:space="preserve">: </w:t>
      </w:r>
      <w:r w:rsidRPr="0030154B">
        <w:rPr>
          <w:rFonts w:asciiTheme="majorBidi" w:hAnsiTheme="majorBidi" w:cstheme="majorBidi"/>
          <w:b w:val="0"/>
          <w:bCs w:val="0"/>
          <w:sz w:val="24"/>
          <w:szCs w:val="24"/>
        </w:rPr>
        <w:t>Those with CLD and cirrhosis had a higher death rate. COVID-19 severity related to the Child-Turcotte-Pugh score (CTP) score</w:t>
      </w:r>
      <w:r>
        <w:rPr>
          <w:rFonts w:asciiTheme="majorBidi" w:hAnsiTheme="majorBidi" w:cstheme="majorBidi"/>
          <w:b w:val="0"/>
          <w:bCs w:val="0"/>
          <w:sz w:val="24"/>
          <w:szCs w:val="24"/>
        </w:rPr>
        <w:t>.</w:t>
      </w:r>
    </w:p>
    <w:p w14:paraId="36D668D1" w14:textId="33DC3255" w:rsidR="00FD5423" w:rsidRPr="00AF2A57" w:rsidRDefault="00653D80" w:rsidP="0030154B">
      <w:pPr>
        <w:pStyle w:val="Heading1"/>
        <w:spacing w:line="360" w:lineRule="auto"/>
        <w:rPr>
          <w:rFonts w:asciiTheme="majorBidi" w:hAnsiTheme="majorBidi" w:cstheme="majorBidi"/>
          <w:sz w:val="24"/>
          <w:szCs w:val="24"/>
        </w:rPr>
      </w:pPr>
      <w:r w:rsidRPr="00AF2A57">
        <w:rPr>
          <w:rFonts w:asciiTheme="majorBidi" w:hAnsiTheme="majorBidi" w:cstheme="majorBidi"/>
          <w:i/>
          <w:iCs/>
          <w:sz w:val="24"/>
          <w:szCs w:val="24"/>
        </w:rPr>
        <w:t>Keywords:</w:t>
      </w:r>
      <w:r w:rsidRPr="00AF2A57">
        <w:rPr>
          <w:rFonts w:asciiTheme="majorBidi" w:hAnsiTheme="majorBidi" w:cstheme="majorBidi"/>
          <w:sz w:val="24"/>
          <w:szCs w:val="24"/>
        </w:rPr>
        <w:t xml:space="preserve"> </w:t>
      </w:r>
      <w:r w:rsidR="00997AA4" w:rsidRPr="00AF2A57">
        <w:rPr>
          <w:rFonts w:asciiTheme="majorBidi" w:hAnsiTheme="majorBidi" w:cstheme="majorBidi"/>
          <w:b w:val="0"/>
          <w:bCs w:val="0"/>
          <w:sz w:val="24"/>
          <w:szCs w:val="24"/>
        </w:rPr>
        <w:t>COVID-19</w:t>
      </w:r>
      <w:r w:rsidRPr="00AF2A57">
        <w:rPr>
          <w:rFonts w:asciiTheme="majorBidi" w:hAnsiTheme="majorBidi" w:cstheme="majorBidi"/>
          <w:b w:val="0"/>
          <w:bCs w:val="0"/>
          <w:sz w:val="24"/>
          <w:szCs w:val="24"/>
        </w:rPr>
        <w:t>,</w:t>
      </w:r>
      <w:r w:rsidRPr="00AF2A57">
        <w:rPr>
          <w:rFonts w:asciiTheme="majorBidi" w:hAnsiTheme="majorBidi" w:cstheme="majorBidi"/>
          <w:sz w:val="24"/>
          <w:szCs w:val="24"/>
        </w:rPr>
        <w:t xml:space="preserve"> </w:t>
      </w:r>
      <w:r w:rsidRPr="00AF2A57">
        <w:rPr>
          <w:rFonts w:asciiTheme="majorBidi" w:hAnsiTheme="majorBidi" w:cstheme="majorBidi"/>
          <w:b w:val="0"/>
          <w:bCs w:val="0"/>
          <w:sz w:val="24"/>
          <w:szCs w:val="24"/>
        </w:rPr>
        <w:t xml:space="preserve">chronic liver disease, </w:t>
      </w:r>
      <w:r w:rsidRPr="00AF2A57">
        <w:rPr>
          <w:rFonts w:asciiTheme="majorBidi" w:eastAsiaTheme="minorEastAsia" w:hAnsiTheme="majorBidi" w:cstheme="majorBidi"/>
          <w:b w:val="0"/>
          <w:bCs w:val="0"/>
          <w:sz w:val="24"/>
          <w:szCs w:val="24"/>
        </w:rPr>
        <w:t>Child-Turcotte-Pugh, Zagazig</w:t>
      </w:r>
      <w:r w:rsidR="00253142" w:rsidRPr="00AF2A57">
        <w:rPr>
          <w:rFonts w:asciiTheme="majorBidi" w:eastAsiaTheme="minorEastAsia" w:hAnsiTheme="majorBidi" w:cstheme="majorBidi"/>
          <w:b w:val="0"/>
          <w:bCs w:val="0"/>
          <w:sz w:val="24"/>
          <w:szCs w:val="24"/>
        </w:rPr>
        <w:t>.</w:t>
      </w:r>
    </w:p>
    <w:p w14:paraId="041DAF12" w14:textId="77777777" w:rsidR="00572DA5" w:rsidRPr="00AF2A57" w:rsidRDefault="00572DA5" w:rsidP="00AF072D">
      <w:pPr>
        <w:pStyle w:val="Heading1"/>
        <w:spacing w:line="360" w:lineRule="auto"/>
        <w:jc w:val="lowKashida"/>
        <w:rPr>
          <w:rFonts w:asciiTheme="majorBidi" w:hAnsiTheme="majorBidi" w:cstheme="majorBidi"/>
          <w:sz w:val="24"/>
          <w:szCs w:val="24"/>
        </w:rPr>
      </w:pPr>
      <w:r w:rsidRPr="00AF2A57">
        <w:rPr>
          <w:rFonts w:asciiTheme="majorBidi" w:hAnsiTheme="majorBidi" w:cstheme="majorBidi"/>
          <w:sz w:val="24"/>
          <w:szCs w:val="24"/>
        </w:rPr>
        <w:t>Introduction</w:t>
      </w:r>
    </w:p>
    <w:p w14:paraId="01D1FEA3" w14:textId="4AAA936B" w:rsidR="00477345" w:rsidRPr="00AF2A57" w:rsidRDefault="00F44623" w:rsidP="00477345">
      <w:pPr>
        <w:spacing w:before="100" w:beforeAutospacing="1" w:after="100" w:afterAutospacing="1" w:line="360" w:lineRule="auto"/>
        <w:rPr>
          <w:rFonts w:asciiTheme="majorBidi" w:eastAsia="Times New Roman" w:hAnsiTheme="majorBidi" w:cstheme="majorBidi"/>
          <w:sz w:val="24"/>
          <w:szCs w:val="24"/>
        </w:rPr>
      </w:pPr>
      <w:r w:rsidRPr="00AF2A57">
        <w:rPr>
          <w:rFonts w:asciiTheme="majorBidi" w:eastAsia="Times New Roman" w:hAnsiTheme="majorBidi" w:cstheme="majorBidi"/>
          <w:sz w:val="24"/>
          <w:szCs w:val="24"/>
        </w:rPr>
        <w:t xml:space="preserve">In </w:t>
      </w:r>
      <w:r w:rsidR="00477345" w:rsidRPr="00AF2A57">
        <w:rPr>
          <w:rFonts w:asciiTheme="majorBidi" w:eastAsia="Times New Roman" w:hAnsiTheme="majorBidi" w:cstheme="majorBidi"/>
          <w:sz w:val="24"/>
          <w:szCs w:val="24"/>
        </w:rPr>
        <w:t>December 2019, the World Health Organization (WHO) de</w:t>
      </w:r>
      <w:r w:rsidRPr="00AF2A57">
        <w:rPr>
          <w:rFonts w:asciiTheme="majorBidi" w:eastAsia="Times New Roman" w:hAnsiTheme="majorBidi" w:cstheme="majorBidi"/>
          <w:sz w:val="24"/>
          <w:szCs w:val="24"/>
        </w:rPr>
        <w:t>clared a new coronavirus</w:t>
      </w:r>
      <w:r w:rsidR="00477345" w:rsidRPr="00AF2A57">
        <w:rPr>
          <w:rFonts w:asciiTheme="majorBidi" w:eastAsia="Times New Roman" w:hAnsiTheme="majorBidi" w:cstheme="majorBidi"/>
          <w:sz w:val="24"/>
          <w:szCs w:val="24"/>
        </w:rPr>
        <w:t xml:space="preserve"> known as</w:t>
      </w:r>
      <w:r w:rsidR="00253142" w:rsidRPr="00AF2A57">
        <w:rPr>
          <w:rFonts w:asciiTheme="majorBidi" w:eastAsia="Times New Roman" w:hAnsiTheme="majorBidi" w:cstheme="majorBidi"/>
          <w:sz w:val="24"/>
          <w:szCs w:val="24"/>
        </w:rPr>
        <w:t xml:space="preserve"> </w:t>
      </w:r>
      <w:r w:rsidR="008855F8">
        <w:rPr>
          <w:rFonts w:asciiTheme="majorBidi" w:eastAsia="Times New Roman" w:hAnsiTheme="majorBidi" w:cstheme="majorBidi"/>
          <w:sz w:val="24"/>
          <w:szCs w:val="24"/>
        </w:rPr>
        <w:t>"</w:t>
      </w:r>
      <w:r w:rsidR="00477345" w:rsidRPr="00AF2A57">
        <w:rPr>
          <w:rFonts w:asciiTheme="majorBidi" w:eastAsia="Times New Roman" w:hAnsiTheme="majorBidi" w:cstheme="majorBidi"/>
          <w:sz w:val="24"/>
          <w:szCs w:val="24"/>
        </w:rPr>
        <w:t>SARS-CoV2</w:t>
      </w:r>
      <w:r w:rsidR="008855F8">
        <w:rPr>
          <w:rFonts w:asciiTheme="majorBidi" w:eastAsia="Times New Roman" w:hAnsiTheme="majorBidi" w:cstheme="majorBidi"/>
          <w:sz w:val="24"/>
          <w:szCs w:val="24"/>
        </w:rPr>
        <w:t>"</w:t>
      </w:r>
      <w:r w:rsidR="00477345" w:rsidRPr="00AF2A57">
        <w:rPr>
          <w:rFonts w:asciiTheme="majorBidi" w:eastAsia="Times New Roman" w:hAnsiTheme="majorBidi" w:cstheme="majorBidi"/>
          <w:sz w:val="24"/>
          <w:szCs w:val="24"/>
        </w:rPr>
        <w:t xml:space="preserve"> to be the cause of the </w:t>
      </w:r>
      <w:r w:rsidR="008075BC" w:rsidRPr="00AF2A57">
        <w:rPr>
          <w:rFonts w:asciiTheme="majorBidi" w:eastAsia="Times New Roman" w:hAnsiTheme="majorBidi" w:cstheme="majorBidi"/>
          <w:sz w:val="24"/>
          <w:szCs w:val="24"/>
        </w:rPr>
        <w:t>COVID</w:t>
      </w:r>
      <w:r w:rsidR="00477345" w:rsidRPr="00AF2A57">
        <w:rPr>
          <w:rFonts w:asciiTheme="majorBidi" w:eastAsia="Times New Roman" w:hAnsiTheme="majorBidi" w:cstheme="majorBidi"/>
          <w:sz w:val="24"/>
          <w:szCs w:val="24"/>
        </w:rPr>
        <w:t>-19 outbreak</w:t>
      </w:r>
      <w:r w:rsidR="00E270E9" w:rsidRPr="00AF2A57">
        <w:rPr>
          <w:rFonts w:asciiTheme="majorBidi" w:eastAsia="Times New Roman" w:hAnsiTheme="majorBidi" w:cstheme="majorBidi"/>
          <w:sz w:val="24"/>
          <w:szCs w:val="24"/>
        </w:rPr>
        <w:t xml:space="preserve"> </w:t>
      </w:r>
      <w:r w:rsidR="00E270E9" w:rsidRPr="00AF2A57">
        <w:rPr>
          <w:rFonts w:asciiTheme="majorBidi" w:hAnsiTheme="majorBidi" w:cstheme="majorBidi"/>
          <w:b/>
          <w:bCs/>
          <w:sz w:val="24"/>
          <w:szCs w:val="24"/>
        </w:rPr>
        <w:t>[1</w:t>
      </w:r>
      <w:r w:rsidR="00E270E9" w:rsidRPr="00AF2A57">
        <w:rPr>
          <w:rFonts w:asciiTheme="majorBidi" w:hAnsiTheme="majorBidi" w:cstheme="majorBidi"/>
          <w:sz w:val="24"/>
          <w:szCs w:val="24"/>
        </w:rPr>
        <w:t>].</w:t>
      </w:r>
    </w:p>
    <w:p w14:paraId="7022766C" w14:textId="5D2651AE" w:rsidR="00477345" w:rsidRPr="00AF2A57" w:rsidRDefault="00F44623" w:rsidP="00E270E9">
      <w:pPr>
        <w:pStyle w:val="Heading1"/>
        <w:spacing w:line="360" w:lineRule="auto"/>
        <w:jc w:val="lowKashida"/>
        <w:rPr>
          <w:rFonts w:asciiTheme="majorBidi" w:hAnsiTheme="majorBidi" w:cstheme="majorBidi"/>
          <w:b w:val="0"/>
          <w:bCs w:val="0"/>
          <w:sz w:val="24"/>
          <w:szCs w:val="24"/>
        </w:rPr>
      </w:pPr>
      <w:r w:rsidRPr="00AF2A57">
        <w:rPr>
          <w:rFonts w:asciiTheme="majorBidi" w:hAnsiTheme="majorBidi" w:cstheme="majorBidi"/>
          <w:b w:val="0"/>
          <w:bCs w:val="0"/>
          <w:sz w:val="24"/>
          <w:szCs w:val="24"/>
        </w:rPr>
        <w:t>Positive-sense single-stranded RNA [(+) ssRNA] with a 5</w:t>
      </w:r>
      <w:r w:rsidR="008855F8">
        <w:rPr>
          <w:rFonts w:asciiTheme="majorBidi" w:hAnsiTheme="majorBidi" w:cstheme="majorBidi"/>
          <w:b w:val="0"/>
          <w:bCs w:val="0"/>
          <w:sz w:val="24"/>
          <w:szCs w:val="24"/>
        </w:rPr>
        <w:t>'</w:t>
      </w:r>
      <w:r w:rsidRPr="00AF2A57">
        <w:rPr>
          <w:rFonts w:asciiTheme="majorBidi" w:hAnsiTheme="majorBidi" w:cstheme="majorBidi"/>
          <w:b w:val="0"/>
          <w:bCs w:val="0"/>
          <w:sz w:val="24"/>
          <w:szCs w:val="24"/>
        </w:rPr>
        <w:t>cap and 3</w:t>
      </w:r>
      <w:r w:rsidR="008855F8">
        <w:rPr>
          <w:rFonts w:asciiTheme="majorBidi" w:hAnsiTheme="majorBidi" w:cstheme="majorBidi"/>
          <w:b w:val="0"/>
          <w:bCs w:val="0"/>
          <w:sz w:val="24"/>
          <w:szCs w:val="24"/>
        </w:rPr>
        <w:t>'</w:t>
      </w:r>
      <w:r w:rsidRPr="00AF2A57">
        <w:rPr>
          <w:rFonts w:asciiTheme="majorBidi" w:hAnsiTheme="majorBidi" w:cstheme="majorBidi"/>
          <w:b w:val="0"/>
          <w:bCs w:val="0"/>
          <w:sz w:val="24"/>
          <w:szCs w:val="24"/>
        </w:rPr>
        <w:t>UTR poly(A) tai</w:t>
      </w:r>
      <w:r w:rsidR="00E270E9" w:rsidRPr="00AF2A57">
        <w:rPr>
          <w:rFonts w:asciiTheme="majorBidi" w:hAnsiTheme="majorBidi" w:cstheme="majorBidi"/>
          <w:b w:val="0"/>
          <w:bCs w:val="0"/>
          <w:sz w:val="24"/>
          <w:szCs w:val="24"/>
        </w:rPr>
        <w:t>l makes up the SARS-CoV2 genome [2].</w:t>
      </w:r>
      <w:r w:rsidR="00477345" w:rsidRPr="00AF2A57">
        <w:rPr>
          <w:rFonts w:asciiTheme="majorBidi" w:hAnsiTheme="majorBidi" w:cstheme="majorBidi"/>
          <w:b w:val="0"/>
          <w:bCs w:val="0"/>
          <w:sz w:val="24"/>
          <w:szCs w:val="24"/>
        </w:rPr>
        <w:t xml:space="preserve"> The virus enters respiratory tract cells via the angiotensin-converting enzyme receptor 2. The structural proteins play an essential role in budding the virus particles released from different host cells</w:t>
      </w:r>
      <w:r w:rsidR="00E270E9" w:rsidRPr="00AF2A57">
        <w:rPr>
          <w:rFonts w:asciiTheme="majorBidi" w:hAnsiTheme="majorBidi" w:cstheme="majorBidi"/>
          <w:b w:val="0"/>
          <w:bCs w:val="0"/>
          <w:sz w:val="24"/>
          <w:szCs w:val="24"/>
        </w:rPr>
        <w:t xml:space="preserve"> [3].</w:t>
      </w:r>
    </w:p>
    <w:p w14:paraId="75260AD0" w14:textId="02F6B751" w:rsidR="00005084" w:rsidRPr="00AF2A57" w:rsidRDefault="00005084" w:rsidP="00D71ABD">
      <w:pPr>
        <w:pStyle w:val="Heading1"/>
        <w:spacing w:line="360" w:lineRule="auto"/>
        <w:jc w:val="lowKashida"/>
        <w:rPr>
          <w:rFonts w:asciiTheme="majorBidi" w:hAnsiTheme="majorBidi" w:cstheme="majorBidi"/>
          <w:b w:val="0"/>
          <w:bCs w:val="0"/>
          <w:sz w:val="24"/>
          <w:szCs w:val="24"/>
        </w:rPr>
      </w:pPr>
      <w:r w:rsidRPr="00AF2A57">
        <w:rPr>
          <w:rFonts w:asciiTheme="majorBidi" w:hAnsiTheme="majorBidi" w:cstheme="majorBidi"/>
          <w:b w:val="0"/>
          <w:bCs w:val="0"/>
          <w:sz w:val="24"/>
          <w:szCs w:val="24"/>
        </w:rPr>
        <w:t xml:space="preserve">Chronic liver disease (CLD) is linked to immune system failure, which increases the risk of infections and consequences brought on by </w:t>
      </w:r>
      <w:r w:rsidR="008075BC" w:rsidRPr="00AF2A57">
        <w:rPr>
          <w:rFonts w:asciiTheme="majorBidi" w:hAnsiTheme="majorBidi" w:cstheme="majorBidi"/>
          <w:b w:val="0"/>
          <w:bCs w:val="0"/>
          <w:sz w:val="24"/>
          <w:szCs w:val="24"/>
        </w:rPr>
        <w:t>COVID</w:t>
      </w:r>
      <w:r w:rsidR="00477345" w:rsidRPr="00AF2A57">
        <w:rPr>
          <w:rFonts w:asciiTheme="majorBidi" w:hAnsiTheme="majorBidi" w:cstheme="majorBidi"/>
          <w:b w:val="0"/>
          <w:bCs w:val="0"/>
          <w:sz w:val="24"/>
          <w:szCs w:val="24"/>
        </w:rPr>
        <w:t>-19</w:t>
      </w:r>
      <w:r w:rsidR="0053233F" w:rsidRPr="00AF2A57">
        <w:rPr>
          <w:rFonts w:asciiTheme="majorBidi" w:hAnsiTheme="majorBidi" w:cstheme="majorBidi"/>
          <w:b w:val="0"/>
          <w:bCs w:val="0"/>
          <w:sz w:val="24"/>
          <w:szCs w:val="24"/>
        </w:rPr>
        <w:t>[4]</w:t>
      </w:r>
      <w:r w:rsidR="00D6538E" w:rsidRPr="00AF2A57">
        <w:rPr>
          <w:rFonts w:asciiTheme="majorBidi" w:hAnsiTheme="majorBidi" w:cstheme="majorBidi"/>
          <w:b w:val="0"/>
          <w:bCs w:val="0"/>
          <w:sz w:val="24"/>
          <w:szCs w:val="24"/>
        </w:rPr>
        <w:t>.</w:t>
      </w:r>
      <w:r w:rsidR="00056976" w:rsidRPr="00AF2A57">
        <w:rPr>
          <w:rFonts w:asciiTheme="majorBidi" w:hAnsiTheme="majorBidi" w:cstheme="majorBidi"/>
          <w:b w:val="0"/>
          <w:bCs w:val="0"/>
          <w:sz w:val="24"/>
          <w:szCs w:val="24"/>
        </w:rPr>
        <w:t xml:space="preserve"> </w:t>
      </w:r>
      <w:r w:rsidR="00D6538E" w:rsidRPr="00AF2A57">
        <w:rPr>
          <w:rFonts w:asciiTheme="majorBidi" w:hAnsiTheme="majorBidi" w:cstheme="majorBidi"/>
          <w:b w:val="0"/>
          <w:bCs w:val="0"/>
          <w:sz w:val="24"/>
          <w:szCs w:val="24"/>
        </w:rPr>
        <w:t>Furthermore, hepatic</w:t>
      </w:r>
      <w:r w:rsidR="00D11567" w:rsidRPr="00AF2A57">
        <w:rPr>
          <w:rFonts w:asciiTheme="majorBidi" w:hAnsiTheme="majorBidi" w:cstheme="majorBidi"/>
          <w:b w:val="0"/>
          <w:bCs w:val="0"/>
          <w:sz w:val="24"/>
          <w:szCs w:val="24"/>
        </w:rPr>
        <w:t xml:space="preserve"> patients experiencing</w:t>
      </w:r>
      <w:r w:rsidRPr="00AF2A57">
        <w:rPr>
          <w:rFonts w:asciiTheme="majorBidi" w:hAnsiTheme="majorBidi" w:cstheme="majorBidi"/>
          <w:b w:val="0"/>
          <w:bCs w:val="0"/>
          <w:sz w:val="24"/>
          <w:szCs w:val="24"/>
        </w:rPr>
        <w:t xml:space="preserve"> acute respiratory distress syndrome (ARDS), independent of the underlying reason, have a worse progno</w:t>
      </w:r>
      <w:r w:rsidR="00FD5CB6" w:rsidRPr="00AF2A57">
        <w:rPr>
          <w:rFonts w:asciiTheme="majorBidi" w:hAnsiTheme="majorBidi" w:cstheme="majorBidi"/>
          <w:b w:val="0"/>
          <w:bCs w:val="0"/>
          <w:sz w:val="24"/>
          <w:szCs w:val="24"/>
        </w:rPr>
        <w:t>sis than patients without CLD [5</w:t>
      </w:r>
      <w:r w:rsidRPr="00AF2A57">
        <w:rPr>
          <w:rFonts w:asciiTheme="majorBidi" w:hAnsiTheme="majorBidi" w:cstheme="majorBidi"/>
          <w:b w:val="0"/>
          <w:bCs w:val="0"/>
          <w:sz w:val="24"/>
          <w:szCs w:val="24"/>
        </w:rPr>
        <w:t>].</w:t>
      </w:r>
      <w:r w:rsidR="00D71ABD" w:rsidRPr="00AF2A57">
        <w:rPr>
          <w:rFonts w:asciiTheme="majorBidi" w:hAnsiTheme="majorBidi" w:cstheme="majorBidi"/>
          <w:b w:val="0"/>
          <w:bCs w:val="0"/>
          <w:sz w:val="24"/>
          <w:szCs w:val="24"/>
        </w:rPr>
        <w:t xml:space="preserve"> IL-2 and IL-17A </w:t>
      </w:r>
      <w:r w:rsidR="00253142" w:rsidRPr="00AF2A57">
        <w:rPr>
          <w:rFonts w:asciiTheme="majorBidi" w:hAnsiTheme="majorBidi" w:cstheme="majorBidi"/>
          <w:b w:val="0"/>
          <w:bCs w:val="0"/>
          <w:sz w:val="24"/>
          <w:szCs w:val="24"/>
        </w:rPr>
        <w:t xml:space="preserve">are </w:t>
      </w:r>
      <w:r w:rsidR="000E4C74" w:rsidRPr="00AF2A57">
        <w:rPr>
          <w:rFonts w:asciiTheme="majorBidi" w:hAnsiTheme="majorBidi" w:cstheme="majorBidi"/>
          <w:b w:val="0"/>
          <w:bCs w:val="0"/>
          <w:sz w:val="24"/>
          <w:szCs w:val="24"/>
        </w:rPr>
        <w:t>critical</w:t>
      </w:r>
      <w:r w:rsidR="00D71ABD" w:rsidRPr="00AF2A57">
        <w:rPr>
          <w:rFonts w:asciiTheme="majorBidi" w:hAnsiTheme="majorBidi" w:cstheme="majorBidi"/>
          <w:b w:val="0"/>
          <w:bCs w:val="0"/>
          <w:sz w:val="24"/>
          <w:szCs w:val="24"/>
        </w:rPr>
        <w:t xml:space="preserve"> inflammatory factors causing liver injury in COVID-19 patients. The early increase in AST level and its correlation with disease severity indicate that immune-mediated inflammation plays </w:t>
      </w:r>
      <w:r w:rsidR="000E4C74" w:rsidRPr="00AF2A57">
        <w:rPr>
          <w:rFonts w:asciiTheme="majorBidi" w:hAnsiTheme="majorBidi" w:cstheme="majorBidi"/>
          <w:b w:val="0"/>
          <w:bCs w:val="0"/>
          <w:sz w:val="24"/>
          <w:szCs w:val="24"/>
        </w:rPr>
        <w:t>a vital</w:t>
      </w:r>
      <w:r w:rsidR="00D71ABD" w:rsidRPr="00AF2A57">
        <w:rPr>
          <w:rFonts w:asciiTheme="majorBidi" w:hAnsiTheme="majorBidi" w:cstheme="majorBidi"/>
          <w:b w:val="0"/>
          <w:bCs w:val="0"/>
          <w:sz w:val="24"/>
          <w:szCs w:val="24"/>
        </w:rPr>
        <w:t xml:space="preserve"> role in liver injury in severe COVID-19 patients [6].</w:t>
      </w:r>
    </w:p>
    <w:p w14:paraId="4F79CEF7" w14:textId="55994A0F" w:rsidR="00005084" w:rsidRPr="00AF2A57" w:rsidRDefault="00D11567" w:rsidP="00D71ABD">
      <w:pPr>
        <w:pStyle w:val="Heading1"/>
        <w:spacing w:line="360" w:lineRule="auto"/>
        <w:jc w:val="lowKashida"/>
        <w:rPr>
          <w:rFonts w:asciiTheme="majorBidi" w:hAnsiTheme="majorBidi" w:cstheme="majorBidi"/>
          <w:b w:val="0"/>
          <w:bCs w:val="0"/>
          <w:sz w:val="24"/>
          <w:szCs w:val="24"/>
        </w:rPr>
      </w:pPr>
      <w:r w:rsidRPr="00AF2A57">
        <w:rPr>
          <w:rFonts w:asciiTheme="majorBidi" w:hAnsiTheme="majorBidi" w:cstheme="majorBidi"/>
          <w:b w:val="0"/>
          <w:bCs w:val="0"/>
          <w:sz w:val="24"/>
          <w:szCs w:val="24"/>
        </w:rPr>
        <w:t>Nevertheless</w:t>
      </w:r>
      <w:r w:rsidR="00005084" w:rsidRPr="00AF2A57">
        <w:rPr>
          <w:rFonts w:asciiTheme="majorBidi" w:hAnsiTheme="majorBidi" w:cstheme="majorBidi"/>
          <w:b w:val="0"/>
          <w:bCs w:val="0"/>
          <w:sz w:val="24"/>
          <w:szCs w:val="24"/>
        </w:rPr>
        <w:t>, there is mixed evidence about the potential that CLD is a risk factor for a more severe</w:t>
      </w:r>
      <w:r w:rsidR="00C724E1" w:rsidRPr="00AF2A57">
        <w:rPr>
          <w:rFonts w:asciiTheme="majorBidi" w:hAnsiTheme="majorBidi" w:cstheme="majorBidi"/>
          <w:b w:val="0"/>
          <w:bCs w:val="0"/>
          <w:sz w:val="24"/>
          <w:szCs w:val="24"/>
        </w:rPr>
        <w:t xml:space="preserve"> </w:t>
      </w:r>
      <w:r w:rsidR="008075BC" w:rsidRPr="00AF2A57">
        <w:rPr>
          <w:rFonts w:asciiTheme="majorBidi" w:hAnsiTheme="majorBidi" w:cstheme="majorBidi"/>
          <w:b w:val="0"/>
          <w:bCs w:val="0"/>
          <w:sz w:val="24"/>
          <w:szCs w:val="24"/>
        </w:rPr>
        <w:t>COVID</w:t>
      </w:r>
      <w:r w:rsidR="00005084" w:rsidRPr="00AF2A57">
        <w:rPr>
          <w:rFonts w:asciiTheme="majorBidi" w:hAnsiTheme="majorBidi" w:cstheme="majorBidi"/>
          <w:b w:val="0"/>
          <w:bCs w:val="0"/>
          <w:sz w:val="24"/>
          <w:szCs w:val="24"/>
        </w:rPr>
        <w:t>-19</w:t>
      </w:r>
      <w:r w:rsidR="00FD5CB6" w:rsidRPr="00AF2A57">
        <w:rPr>
          <w:rFonts w:asciiTheme="majorBidi" w:hAnsiTheme="majorBidi" w:cstheme="majorBidi"/>
          <w:b w:val="0"/>
          <w:bCs w:val="0"/>
          <w:sz w:val="24"/>
          <w:szCs w:val="24"/>
        </w:rPr>
        <w:t>[</w:t>
      </w:r>
      <w:r w:rsidR="00D71ABD" w:rsidRPr="00AF2A57">
        <w:rPr>
          <w:rFonts w:asciiTheme="majorBidi" w:hAnsiTheme="majorBidi" w:cstheme="majorBidi"/>
          <w:b w:val="0"/>
          <w:bCs w:val="0"/>
          <w:sz w:val="24"/>
          <w:szCs w:val="24"/>
        </w:rPr>
        <w:t>7</w:t>
      </w:r>
      <w:r w:rsidR="00572DA5" w:rsidRPr="00AF2A57">
        <w:rPr>
          <w:rFonts w:asciiTheme="majorBidi" w:hAnsiTheme="majorBidi" w:cstheme="majorBidi"/>
          <w:b w:val="0"/>
          <w:bCs w:val="0"/>
          <w:sz w:val="24"/>
          <w:szCs w:val="24"/>
        </w:rPr>
        <w:t>].</w:t>
      </w:r>
      <w:r w:rsidR="00AF072D" w:rsidRPr="00AF2A57">
        <w:rPr>
          <w:rFonts w:asciiTheme="majorBidi" w:hAnsiTheme="majorBidi" w:cstheme="majorBidi"/>
          <w:b w:val="0"/>
          <w:bCs w:val="0"/>
          <w:sz w:val="24"/>
          <w:szCs w:val="24"/>
        </w:rPr>
        <w:t xml:space="preserve"> </w:t>
      </w:r>
      <w:r w:rsidR="00997AA4" w:rsidRPr="00AF2A57">
        <w:rPr>
          <w:rFonts w:asciiTheme="majorBidi" w:hAnsiTheme="majorBidi" w:cstheme="majorBidi"/>
          <w:b w:val="0"/>
          <w:bCs w:val="0"/>
          <w:sz w:val="24"/>
          <w:szCs w:val="24"/>
        </w:rPr>
        <w:t>Since</w:t>
      </w:r>
      <w:r w:rsidR="00D6538E" w:rsidRPr="00AF2A57">
        <w:rPr>
          <w:rFonts w:asciiTheme="majorBidi" w:hAnsiTheme="majorBidi" w:cstheme="majorBidi"/>
          <w:b w:val="0"/>
          <w:bCs w:val="0"/>
          <w:sz w:val="24"/>
          <w:szCs w:val="24"/>
        </w:rPr>
        <w:t xml:space="preserve"> </w:t>
      </w:r>
      <w:r w:rsidR="008075BC" w:rsidRPr="00AF2A57">
        <w:rPr>
          <w:rFonts w:asciiTheme="majorBidi" w:hAnsiTheme="majorBidi" w:cstheme="majorBidi"/>
          <w:b w:val="0"/>
          <w:bCs w:val="0"/>
          <w:sz w:val="24"/>
          <w:szCs w:val="24"/>
        </w:rPr>
        <w:t>COVID</w:t>
      </w:r>
      <w:r w:rsidR="00005084" w:rsidRPr="00AF2A57">
        <w:rPr>
          <w:rFonts w:asciiTheme="majorBidi" w:hAnsiTheme="majorBidi" w:cstheme="majorBidi"/>
          <w:b w:val="0"/>
          <w:bCs w:val="0"/>
          <w:sz w:val="24"/>
          <w:szCs w:val="24"/>
        </w:rPr>
        <w:t xml:space="preserve">-19 was identified as a pandemic </w:t>
      </w:r>
      <w:r w:rsidR="00477345" w:rsidRPr="00AF2A57">
        <w:rPr>
          <w:rFonts w:asciiTheme="majorBidi" w:hAnsiTheme="majorBidi" w:cstheme="majorBidi"/>
          <w:b w:val="0"/>
          <w:bCs w:val="0"/>
          <w:sz w:val="24"/>
          <w:szCs w:val="24"/>
        </w:rPr>
        <w:t>by the WHO</w:t>
      </w:r>
      <w:r w:rsidR="00005084" w:rsidRPr="00AF2A57">
        <w:rPr>
          <w:rFonts w:asciiTheme="majorBidi" w:hAnsiTheme="majorBidi" w:cstheme="majorBidi"/>
          <w:b w:val="0"/>
          <w:bCs w:val="0"/>
          <w:sz w:val="24"/>
          <w:szCs w:val="24"/>
        </w:rPr>
        <w:t xml:space="preserve"> on </w:t>
      </w:r>
      <w:r w:rsidR="008855F8">
        <w:rPr>
          <w:rFonts w:asciiTheme="majorBidi" w:hAnsiTheme="majorBidi" w:cstheme="majorBidi"/>
          <w:b w:val="0"/>
          <w:bCs w:val="0"/>
          <w:sz w:val="24"/>
          <w:szCs w:val="24"/>
        </w:rPr>
        <w:t>12 March</w:t>
      </w:r>
      <w:r w:rsidR="00005084" w:rsidRPr="00AF2A57">
        <w:rPr>
          <w:rFonts w:asciiTheme="majorBidi" w:hAnsiTheme="majorBidi" w:cstheme="majorBidi"/>
          <w:b w:val="0"/>
          <w:bCs w:val="0"/>
          <w:sz w:val="24"/>
          <w:szCs w:val="24"/>
        </w:rPr>
        <w:t xml:space="preserve"> 2020, numerous </w:t>
      </w:r>
      <w:r w:rsidR="00997AA4" w:rsidRPr="00AF2A57">
        <w:rPr>
          <w:rFonts w:asciiTheme="majorBidi" w:hAnsiTheme="majorBidi" w:cstheme="majorBidi"/>
          <w:b w:val="0"/>
          <w:bCs w:val="0"/>
          <w:sz w:val="24"/>
          <w:szCs w:val="24"/>
        </w:rPr>
        <w:t>types of research</w:t>
      </w:r>
      <w:r w:rsidR="00005084" w:rsidRPr="00AF2A57">
        <w:rPr>
          <w:rFonts w:asciiTheme="majorBidi" w:hAnsiTheme="majorBidi" w:cstheme="majorBidi"/>
          <w:b w:val="0"/>
          <w:bCs w:val="0"/>
          <w:sz w:val="24"/>
          <w:szCs w:val="24"/>
        </w:rPr>
        <w:t xml:space="preserve"> have been conducted.</w:t>
      </w:r>
      <w:r w:rsidR="00C724E1" w:rsidRPr="00AF2A57">
        <w:rPr>
          <w:rFonts w:asciiTheme="majorBidi" w:hAnsiTheme="majorBidi" w:cstheme="majorBidi"/>
          <w:b w:val="0"/>
          <w:bCs w:val="0"/>
          <w:sz w:val="24"/>
          <w:szCs w:val="24"/>
        </w:rPr>
        <w:t xml:space="preserve"> </w:t>
      </w:r>
      <w:r w:rsidR="00005084" w:rsidRPr="00AF2A57">
        <w:rPr>
          <w:rFonts w:asciiTheme="majorBidi" w:hAnsiTheme="majorBidi" w:cstheme="majorBidi"/>
          <w:b w:val="0"/>
          <w:bCs w:val="0"/>
          <w:sz w:val="24"/>
          <w:szCs w:val="24"/>
        </w:rPr>
        <w:t xml:space="preserve">According to </w:t>
      </w:r>
      <w:r w:rsidR="00BD0D5A" w:rsidRPr="00AF2A57">
        <w:rPr>
          <w:rFonts w:asciiTheme="majorBidi" w:hAnsiTheme="majorBidi" w:cstheme="majorBidi"/>
          <w:b w:val="0"/>
          <w:bCs w:val="0"/>
          <w:sz w:val="24"/>
          <w:szCs w:val="24"/>
        </w:rPr>
        <w:t xml:space="preserve">these </w:t>
      </w:r>
      <w:r w:rsidR="00005084" w:rsidRPr="00AF2A57">
        <w:rPr>
          <w:rFonts w:asciiTheme="majorBidi" w:hAnsiTheme="majorBidi" w:cstheme="majorBidi"/>
          <w:b w:val="0"/>
          <w:bCs w:val="0"/>
          <w:sz w:val="24"/>
          <w:szCs w:val="24"/>
        </w:rPr>
        <w:t>research</w:t>
      </w:r>
      <w:r w:rsidR="00BD0D5A" w:rsidRPr="00AF2A57">
        <w:rPr>
          <w:rFonts w:asciiTheme="majorBidi" w:hAnsiTheme="majorBidi" w:cstheme="majorBidi"/>
          <w:b w:val="0"/>
          <w:bCs w:val="0"/>
          <w:sz w:val="24"/>
          <w:szCs w:val="24"/>
        </w:rPr>
        <w:t>es</w:t>
      </w:r>
      <w:r w:rsidR="00005084" w:rsidRPr="00AF2A57">
        <w:rPr>
          <w:rFonts w:asciiTheme="majorBidi" w:hAnsiTheme="majorBidi" w:cstheme="majorBidi"/>
          <w:b w:val="0"/>
          <w:bCs w:val="0"/>
          <w:sz w:val="24"/>
          <w:szCs w:val="24"/>
        </w:rPr>
        <w:t>, the SARS-CoV-2 infection causes abnormal liver tests</w:t>
      </w:r>
      <w:r w:rsidRPr="00AF2A57">
        <w:rPr>
          <w:rFonts w:asciiTheme="majorBidi" w:hAnsiTheme="majorBidi" w:cstheme="majorBidi"/>
          <w:b w:val="0"/>
          <w:bCs w:val="0"/>
          <w:sz w:val="24"/>
          <w:szCs w:val="24"/>
        </w:rPr>
        <w:t xml:space="preserve"> in the general population</w:t>
      </w:r>
      <w:r w:rsidR="00005084" w:rsidRPr="00AF2A57">
        <w:rPr>
          <w:rFonts w:asciiTheme="majorBidi" w:hAnsiTheme="majorBidi" w:cstheme="majorBidi"/>
          <w:b w:val="0"/>
          <w:bCs w:val="0"/>
          <w:sz w:val="24"/>
          <w:szCs w:val="24"/>
        </w:rPr>
        <w:t xml:space="preserve">, including elevated levels of the </w:t>
      </w:r>
      <w:r w:rsidRPr="00AF2A57">
        <w:rPr>
          <w:rFonts w:asciiTheme="majorBidi" w:hAnsiTheme="majorBidi" w:cstheme="majorBidi"/>
          <w:b w:val="0"/>
          <w:bCs w:val="0"/>
          <w:sz w:val="24"/>
          <w:szCs w:val="24"/>
        </w:rPr>
        <w:t>alanine-transaminase (ALT)</w:t>
      </w:r>
      <w:r w:rsidR="00005084" w:rsidRPr="00AF2A57">
        <w:rPr>
          <w:rFonts w:asciiTheme="majorBidi" w:hAnsiTheme="majorBidi" w:cstheme="majorBidi"/>
          <w:b w:val="0"/>
          <w:bCs w:val="0"/>
          <w:sz w:val="24"/>
          <w:szCs w:val="24"/>
        </w:rPr>
        <w:t xml:space="preserve"> and </w:t>
      </w:r>
      <w:r w:rsidRPr="00AF2A57">
        <w:rPr>
          <w:rFonts w:asciiTheme="majorBidi" w:hAnsiTheme="majorBidi" w:cstheme="majorBidi"/>
          <w:b w:val="0"/>
          <w:bCs w:val="0"/>
          <w:sz w:val="24"/>
          <w:szCs w:val="24"/>
        </w:rPr>
        <w:t>aspartate-transaminase (AST)</w:t>
      </w:r>
      <w:r w:rsidR="00005084" w:rsidRPr="00AF2A57">
        <w:rPr>
          <w:rFonts w:asciiTheme="majorBidi" w:hAnsiTheme="majorBidi" w:cstheme="majorBidi"/>
          <w:b w:val="0"/>
          <w:bCs w:val="0"/>
          <w:sz w:val="24"/>
          <w:szCs w:val="24"/>
        </w:rPr>
        <w:t>, total bilirubin, and prothrombin time (PT)</w:t>
      </w:r>
      <w:r w:rsidRPr="00AF2A57">
        <w:rPr>
          <w:rFonts w:asciiTheme="majorBidi" w:hAnsiTheme="majorBidi" w:cstheme="majorBidi"/>
          <w:b w:val="0"/>
          <w:bCs w:val="0"/>
          <w:sz w:val="24"/>
          <w:szCs w:val="24"/>
        </w:rPr>
        <w:t xml:space="preserve"> </w:t>
      </w:r>
      <w:r w:rsidR="00FD5CB6" w:rsidRPr="00AF2A57">
        <w:rPr>
          <w:rFonts w:asciiTheme="majorBidi" w:hAnsiTheme="majorBidi" w:cstheme="majorBidi"/>
          <w:b w:val="0"/>
          <w:bCs w:val="0"/>
          <w:sz w:val="24"/>
          <w:szCs w:val="24"/>
        </w:rPr>
        <w:t>[8,9</w:t>
      </w:r>
      <w:r w:rsidR="00D71ABD" w:rsidRPr="00AF2A57">
        <w:rPr>
          <w:rFonts w:asciiTheme="majorBidi" w:hAnsiTheme="majorBidi" w:cstheme="majorBidi"/>
          <w:b w:val="0"/>
          <w:bCs w:val="0"/>
          <w:sz w:val="24"/>
          <w:szCs w:val="24"/>
        </w:rPr>
        <w:t>,10</w:t>
      </w:r>
      <w:r w:rsidRPr="00AF2A57">
        <w:rPr>
          <w:rFonts w:asciiTheme="majorBidi" w:hAnsiTheme="majorBidi" w:cstheme="majorBidi"/>
          <w:b w:val="0"/>
          <w:bCs w:val="0"/>
          <w:sz w:val="24"/>
          <w:szCs w:val="24"/>
        </w:rPr>
        <w:t>].</w:t>
      </w:r>
      <w:r w:rsidR="00C724E1" w:rsidRPr="00AF2A57">
        <w:rPr>
          <w:rFonts w:asciiTheme="majorBidi" w:hAnsiTheme="majorBidi" w:cstheme="majorBidi"/>
          <w:b w:val="0"/>
          <w:bCs w:val="0"/>
          <w:sz w:val="24"/>
          <w:szCs w:val="24"/>
        </w:rPr>
        <w:t xml:space="preserve"> </w:t>
      </w:r>
      <w:r w:rsidR="00253142" w:rsidRPr="00AF2A57">
        <w:rPr>
          <w:rFonts w:asciiTheme="majorBidi" w:hAnsiTheme="majorBidi" w:cstheme="majorBidi"/>
          <w:b w:val="0"/>
          <w:bCs w:val="0"/>
          <w:sz w:val="24"/>
          <w:szCs w:val="24"/>
        </w:rPr>
        <w:t>In addition, higher</w:t>
      </w:r>
      <w:r w:rsidR="00005084" w:rsidRPr="00AF2A57">
        <w:rPr>
          <w:rFonts w:asciiTheme="majorBidi" w:hAnsiTheme="majorBidi" w:cstheme="majorBidi"/>
          <w:b w:val="0"/>
          <w:bCs w:val="0"/>
          <w:sz w:val="24"/>
          <w:szCs w:val="24"/>
        </w:rPr>
        <w:t xml:space="preserve"> mortality </w:t>
      </w:r>
      <w:r w:rsidR="00253142" w:rsidRPr="00AF2A57">
        <w:rPr>
          <w:rFonts w:asciiTheme="majorBidi" w:hAnsiTheme="majorBidi" w:cstheme="majorBidi"/>
          <w:b w:val="0"/>
          <w:bCs w:val="0"/>
          <w:sz w:val="24"/>
          <w:szCs w:val="24"/>
        </w:rPr>
        <w:t xml:space="preserve">is </w:t>
      </w:r>
      <w:r w:rsidR="00005084" w:rsidRPr="00AF2A57">
        <w:rPr>
          <w:rFonts w:asciiTheme="majorBidi" w:hAnsiTheme="majorBidi" w:cstheme="majorBidi"/>
          <w:b w:val="0"/>
          <w:bCs w:val="0"/>
          <w:sz w:val="24"/>
          <w:szCs w:val="24"/>
        </w:rPr>
        <w:t xml:space="preserve">linked to advanced age, </w:t>
      </w:r>
      <w:r w:rsidR="00AF2DBC" w:rsidRPr="00AF2A57">
        <w:rPr>
          <w:rFonts w:asciiTheme="majorBidi" w:hAnsiTheme="majorBidi" w:cstheme="majorBidi"/>
          <w:b w:val="0"/>
          <w:bCs w:val="0"/>
          <w:sz w:val="24"/>
          <w:szCs w:val="24"/>
        </w:rPr>
        <w:t>reduced levels of platelets albumin</w:t>
      </w:r>
      <w:r w:rsidR="00253142" w:rsidRPr="00AF2A57">
        <w:rPr>
          <w:rFonts w:asciiTheme="majorBidi" w:hAnsiTheme="majorBidi" w:cstheme="majorBidi"/>
          <w:b w:val="0"/>
          <w:bCs w:val="0"/>
          <w:sz w:val="24"/>
          <w:szCs w:val="24"/>
        </w:rPr>
        <w:t xml:space="preserve"> and </w:t>
      </w:r>
      <w:r w:rsidR="00AF2DBC" w:rsidRPr="00AF2A57">
        <w:rPr>
          <w:rFonts w:asciiTheme="majorBidi" w:hAnsiTheme="majorBidi" w:cstheme="majorBidi"/>
          <w:b w:val="0"/>
          <w:bCs w:val="0"/>
          <w:sz w:val="24"/>
          <w:szCs w:val="24"/>
        </w:rPr>
        <w:t>lymp</w:t>
      </w:r>
      <w:r w:rsidR="00253142" w:rsidRPr="00AF2A57">
        <w:rPr>
          <w:rFonts w:asciiTheme="majorBidi" w:hAnsiTheme="majorBidi" w:cstheme="majorBidi"/>
          <w:b w:val="0"/>
          <w:bCs w:val="0"/>
          <w:sz w:val="24"/>
          <w:szCs w:val="24"/>
        </w:rPr>
        <w:t>hocytes,</w:t>
      </w:r>
      <w:r w:rsidR="00AF2DBC" w:rsidRPr="00AF2A57">
        <w:rPr>
          <w:rFonts w:asciiTheme="majorBidi" w:hAnsiTheme="majorBidi" w:cstheme="majorBidi"/>
          <w:b w:val="0"/>
          <w:bCs w:val="0"/>
          <w:sz w:val="24"/>
          <w:szCs w:val="24"/>
        </w:rPr>
        <w:t xml:space="preserve"> </w:t>
      </w:r>
      <w:r w:rsidR="002D6AF1" w:rsidRPr="00AF2A57">
        <w:rPr>
          <w:rFonts w:asciiTheme="majorBidi" w:hAnsiTheme="majorBidi" w:cstheme="majorBidi"/>
          <w:b w:val="0"/>
          <w:bCs w:val="0"/>
          <w:sz w:val="24"/>
          <w:szCs w:val="24"/>
        </w:rPr>
        <w:t xml:space="preserve">and </w:t>
      </w:r>
      <w:r w:rsidR="00AF2DBC" w:rsidRPr="00AF2A57">
        <w:rPr>
          <w:rFonts w:asciiTheme="majorBidi" w:hAnsiTheme="majorBidi" w:cstheme="majorBidi"/>
          <w:b w:val="0"/>
          <w:bCs w:val="0"/>
          <w:sz w:val="24"/>
          <w:szCs w:val="24"/>
        </w:rPr>
        <w:t xml:space="preserve">increases </w:t>
      </w:r>
      <w:r w:rsidR="002D6AF1" w:rsidRPr="00AF2A57">
        <w:rPr>
          <w:rFonts w:asciiTheme="majorBidi" w:hAnsiTheme="majorBidi" w:cstheme="majorBidi"/>
          <w:b w:val="0"/>
          <w:bCs w:val="0"/>
          <w:sz w:val="24"/>
          <w:szCs w:val="24"/>
        </w:rPr>
        <w:t>in</w:t>
      </w:r>
      <w:r w:rsidR="00AF2DBC" w:rsidRPr="00AF2A57">
        <w:rPr>
          <w:rFonts w:asciiTheme="majorBidi" w:hAnsiTheme="majorBidi" w:cstheme="majorBidi"/>
          <w:b w:val="0"/>
          <w:bCs w:val="0"/>
          <w:sz w:val="24"/>
          <w:szCs w:val="24"/>
        </w:rPr>
        <w:t xml:space="preserve"> ALT,</w:t>
      </w:r>
      <w:r w:rsidR="00253142" w:rsidRPr="00AF2A57">
        <w:rPr>
          <w:rFonts w:asciiTheme="majorBidi" w:hAnsiTheme="majorBidi" w:cstheme="majorBidi"/>
          <w:b w:val="0"/>
          <w:bCs w:val="0"/>
          <w:sz w:val="24"/>
          <w:szCs w:val="24"/>
        </w:rPr>
        <w:t xml:space="preserve"> leucocytes,</w:t>
      </w:r>
      <w:r w:rsidR="00AF2DBC" w:rsidRPr="00AF2A57">
        <w:rPr>
          <w:rFonts w:asciiTheme="majorBidi" w:hAnsiTheme="majorBidi" w:cstheme="majorBidi"/>
          <w:b w:val="0"/>
          <w:bCs w:val="0"/>
          <w:sz w:val="24"/>
          <w:szCs w:val="24"/>
        </w:rPr>
        <w:t xml:space="preserve"> lactate deh</w:t>
      </w:r>
      <w:r w:rsidR="00F60704" w:rsidRPr="00AF2A57">
        <w:rPr>
          <w:rFonts w:asciiTheme="majorBidi" w:hAnsiTheme="majorBidi" w:cstheme="majorBidi"/>
          <w:b w:val="0"/>
          <w:bCs w:val="0"/>
          <w:sz w:val="24"/>
          <w:szCs w:val="24"/>
        </w:rPr>
        <w:t>ydrogenase, ferritin, PT</w:t>
      </w:r>
      <w:r w:rsidR="00997AA4" w:rsidRPr="00AF2A57">
        <w:rPr>
          <w:rFonts w:asciiTheme="majorBidi" w:hAnsiTheme="majorBidi" w:cstheme="majorBidi"/>
          <w:b w:val="0"/>
          <w:bCs w:val="0"/>
          <w:sz w:val="24"/>
          <w:szCs w:val="24"/>
        </w:rPr>
        <w:t>,</w:t>
      </w:r>
      <w:r w:rsidR="00F60704" w:rsidRPr="00AF2A57">
        <w:rPr>
          <w:rFonts w:asciiTheme="majorBidi" w:hAnsiTheme="majorBidi" w:cstheme="majorBidi"/>
          <w:b w:val="0"/>
          <w:bCs w:val="0"/>
          <w:sz w:val="24"/>
          <w:szCs w:val="24"/>
        </w:rPr>
        <w:t xml:space="preserve"> </w:t>
      </w:r>
      <w:r w:rsidR="00AF2DBC" w:rsidRPr="00AF2A57">
        <w:rPr>
          <w:rFonts w:asciiTheme="majorBidi" w:hAnsiTheme="majorBidi" w:cstheme="majorBidi"/>
          <w:b w:val="0"/>
          <w:bCs w:val="0"/>
          <w:sz w:val="24"/>
          <w:szCs w:val="24"/>
        </w:rPr>
        <w:t xml:space="preserve">and creatinine </w:t>
      </w:r>
      <w:r w:rsidR="00FD5CB6" w:rsidRPr="00AF2A57">
        <w:rPr>
          <w:rFonts w:asciiTheme="majorBidi" w:hAnsiTheme="majorBidi" w:cstheme="majorBidi"/>
          <w:b w:val="0"/>
          <w:bCs w:val="0"/>
          <w:sz w:val="24"/>
          <w:szCs w:val="24"/>
        </w:rPr>
        <w:t>[</w:t>
      </w:r>
      <w:r w:rsidR="00D71ABD" w:rsidRPr="00AF2A57">
        <w:rPr>
          <w:rFonts w:asciiTheme="majorBidi" w:hAnsiTheme="majorBidi" w:cstheme="majorBidi"/>
          <w:b w:val="0"/>
          <w:bCs w:val="0"/>
          <w:sz w:val="24"/>
          <w:szCs w:val="24"/>
        </w:rPr>
        <w:t>8</w:t>
      </w:r>
      <w:r w:rsidR="00FD5CB6" w:rsidRPr="00AF2A57">
        <w:rPr>
          <w:rFonts w:asciiTheme="majorBidi" w:hAnsiTheme="majorBidi" w:cstheme="majorBidi"/>
          <w:b w:val="0"/>
          <w:bCs w:val="0"/>
          <w:sz w:val="24"/>
          <w:szCs w:val="24"/>
        </w:rPr>
        <w:t>,</w:t>
      </w:r>
      <w:r w:rsidR="00D71ABD" w:rsidRPr="00AF2A57">
        <w:rPr>
          <w:rFonts w:asciiTheme="majorBidi" w:hAnsiTheme="majorBidi" w:cstheme="majorBidi"/>
          <w:b w:val="0"/>
          <w:bCs w:val="0"/>
          <w:sz w:val="24"/>
          <w:szCs w:val="24"/>
        </w:rPr>
        <w:t>10</w:t>
      </w:r>
      <w:r w:rsidR="00005084" w:rsidRPr="00AF2A57">
        <w:rPr>
          <w:rFonts w:asciiTheme="majorBidi" w:hAnsiTheme="majorBidi" w:cstheme="majorBidi"/>
          <w:b w:val="0"/>
          <w:bCs w:val="0"/>
          <w:sz w:val="24"/>
          <w:szCs w:val="24"/>
        </w:rPr>
        <w:t>].</w:t>
      </w:r>
    </w:p>
    <w:p w14:paraId="0F05A7E2" w14:textId="4EA355DC" w:rsidR="00572DA5" w:rsidRPr="00AF2A57" w:rsidRDefault="00005084" w:rsidP="00D71ABD">
      <w:pPr>
        <w:pStyle w:val="Heading1"/>
        <w:spacing w:line="360" w:lineRule="auto"/>
        <w:jc w:val="lowKashida"/>
        <w:rPr>
          <w:rFonts w:asciiTheme="majorBidi" w:hAnsiTheme="majorBidi" w:cstheme="majorBidi"/>
          <w:b w:val="0"/>
          <w:bCs w:val="0"/>
          <w:sz w:val="24"/>
          <w:szCs w:val="24"/>
        </w:rPr>
      </w:pPr>
      <w:r w:rsidRPr="00AF2A57">
        <w:rPr>
          <w:rFonts w:asciiTheme="majorBidi" w:hAnsiTheme="majorBidi" w:cstheme="majorBidi"/>
          <w:b w:val="0"/>
          <w:bCs w:val="0"/>
          <w:sz w:val="24"/>
          <w:szCs w:val="24"/>
        </w:rPr>
        <w:t xml:space="preserve">Although research is relatively limited, some evidence suggests that individuals with CLD, particularly those with cirrhosis, are more vulnerable to poorer clinical </w:t>
      </w:r>
      <w:r w:rsidR="00D11567" w:rsidRPr="00AF2A57">
        <w:rPr>
          <w:rFonts w:asciiTheme="majorBidi" w:hAnsiTheme="majorBidi" w:cstheme="majorBidi"/>
          <w:b w:val="0"/>
          <w:bCs w:val="0"/>
          <w:sz w:val="24"/>
          <w:szCs w:val="24"/>
        </w:rPr>
        <w:t>consequences</w:t>
      </w:r>
      <w:r w:rsidRPr="00AF2A57">
        <w:rPr>
          <w:rFonts w:asciiTheme="majorBidi" w:hAnsiTheme="majorBidi" w:cstheme="majorBidi"/>
          <w:b w:val="0"/>
          <w:bCs w:val="0"/>
          <w:sz w:val="24"/>
          <w:szCs w:val="24"/>
        </w:rPr>
        <w:t xml:space="preserve">, specifically </w:t>
      </w:r>
      <w:r w:rsidR="008075BC" w:rsidRPr="00AF2A57">
        <w:rPr>
          <w:rFonts w:asciiTheme="majorBidi" w:hAnsiTheme="majorBidi" w:cstheme="majorBidi"/>
          <w:b w:val="0"/>
          <w:bCs w:val="0"/>
          <w:sz w:val="24"/>
          <w:szCs w:val="24"/>
        </w:rPr>
        <w:t>COVID</w:t>
      </w:r>
      <w:r w:rsidRPr="00AF2A57">
        <w:rPr>
          <w:rFonts w:asciiTheme="majorBidi" w:hAnsiTheme="majorBidi" w:cstheme="majorBidi"/>
          <w:b w:val="0"/>
          <w:bCs w:val="0"/>
          <w:sz w:val="24"/>
          <w:szCs w:val="24"/>
        </w:rPr>
        <w:t>-19</w:t>
      </w:r>
      <w:r w:rsidR="00997AA4" w:rsidRPr="00AF2A57">
        <w:rPr>
          <w:rFonts w:asciiTheme="majorBidi" w:hAnsiTheme="majorBidi" w:cstheme="majorBidi"/>
          <w:b w:val="0"/>
          <w:bCs w:val="0"/>
          <w:sz w:val="24"/>
          <w:szCs w:val="24"/>
        </w:rPr>
        <w:t>,</w:t>
      </w:r>
      <w:r w:rsidRPr="00AF2A57">
        <w:rPr>
          <w:rFonts w:asciiTheme="majorBidi" w:hAnsiTheme="majorBidi" w:cstheme="majorBidi"/>
          <w:b w:val="0"/>
          <w:bCs w:val="0"/>
          <w:sz w:val="24"/>
          <w:szCs w:val="24"/>
        </w:rPr>
        <w:t xml:space="preserve"> </w:t>
      </w:r>
      <w:r w:rsidR="00997AA4" w:rsidRPr="00AF2A57">
        <w:rPr>
          <w:rFonts w:asciiTheme="majorBidi" w:hAnsiTheme="majorBidi" w:cstheme="majorBidi"/>
          <w:b w:val="0"/>
          <w:bCs w:val="0"/>
          <w:sz w:val="24"/>
          <w:szCs w:val="24"/>
        </w:rPr>
        <w:t xml:space="preserve">with a </w:t>
      </w:r>
      <w:r w:rsidRPr="00AF2A57">
        <w:rPr>
          <w:rFonts w:asciiTheme="majorBidi" w:hAnsiTheme="majorBidi" w:cstheme="majorBidi"/>
          <w:b w:val="0"/>
          <w:bCs w:val="0"/>
          <w:sz w:val="24"/>
          <w:szCs w:val="24"/>
        </w:rPr>
        <w:t>mor</w:t>
      </w:r>
      <w:r w:rsidR="00EA6E33" w:rsidRPr="00AF2A57">
        <w:rPr>
          <w:rFonts w:asciiTheme="majorBidi" w:hAnsiTheme="majorBidi" w:cstheme="majorBidi"/>
          <w:b w:val="0"/>
          <w:bCs w:val="0"/>
          <w:sz w:val="24"/>
          <w:szCs w:val="24"/>
        </w:rPr>
        <w:t>e severe course</w:t>
      </w:r>
      <w:r w:rsidR="00D6538E" w:rsidRPr="00AF2A57">
        <w:rPr>
          <w:rFonts w:asciiTheme="majorBidi" w:hAnsiTheme="majorBidi" w:cstheme="majorBidi"/>
          <w:b w:val="0"/>
          <w:bCs w:val="0"/>
          <w:sz w:val="24"/>
          <w:szCs w:val="24"/>
        </w:rPr>
        <w:t xml:space="preserve"> and</w:t>
      </w:r>
      <w:r w:rsidR="00D11567" w:rsidRPr="00AF2A57">
        <w:rPr>
          <w:rFonts w:asciiTheme="majorBidi" w:hAnsiTheme="majorBidi" w:cstheme="majorBidi"/>
          <w:b w:val="0"/>
          <w:bCs w:val="0"/>
          <w:sz w:val="24"/>
          <w:szCs w:val="24"/>
        </w:rPr>
        <w:t xml:space="preserve"> greater</w:t>
      </w:r>
      <w:r w:rsidR="00D6538E" w:rsidRPr="00AF2A57">
        <w:rPr>
          <w:rFonts w:asciiTheme="majorBidi" w:hAnsiTheme="majorBidi" w:cstheme="majorBidi"/>
          <w:b w:val="0"/>
          <w:bCs w:val="0"/>
          <w:sz w:val="24"/>
          <w:szCs w:val="24"/>
        </w:rPr>
        <w:t xml:space="preserve"> death</w:t>
      </w:r>
      <w:r w:rsidRPr="00AF2A57">
        <w:rPr>
          <w:rFonts w:asciiTheme="majorBidi" w:hAnsiTheme="majorBidi" w:cstheme="majorBidi"/>
          <w:b w:val="0"/>
          <w:bCs w:val="0"/>
          <w:sz w:val="24"/>
          <w:szCs w:val="24"/>
        </w:rPr>
        <w:t xml:space="preserve"> risk </w:t>
      </w:r>
      <w:r w:rsidR="00FD5CB6" w:rsidRPr="00AF2A57">
        <w:rPr>
          <w:rFonts w:asciiTheme="majorBidi" w:hAnsiTheme="majorBidi" w:cstheme="majorBidi"/>
          <w:b w:val="0"/>
          <w:bCs w:val="0"/>
          <w:sz w:val="24"/>
          <w:szCs w:val="24"/>
        </w:rPr>
        <w:t>[1</w:t>
      </w:r>
      <w:r w:rsidR="00D71ABD" w:rsidRPr="00AF2A57">
        <w:rPr>
          <w:rFonts w:asciiTheme="majorBidi" w:hAnsiTheme="majorBidi" w:cstheme="majorBidi"/>
          <w:b w:val="0"/>
          <w:bCs w:val="0"/>
          <w:sz w:val="24"/>
          <w:szCs w:val="24"/>
        </w:rPr>
        <w:t>1</w:t>
      </w:r>
      <w:r w:rsidR="004061DD" w:rsidRPr="00AF2A57">
        <w:rPr>
          <w:rFonts w:asciiTheme="majorBidi" w:hAnsiTheme="majorBidi" w:cstheme="majorBidi"/>
          <w:b w:val="0"/>
          <w:bCs w:val="0"/>
          <w:sz w:val="24"/>
          <w:szCs w:val="24"/>
        </w:rPr>
        <w:t>]</w:t>
      </w:r>
      <w:r w:rsidR="00572DA5" w:rsidRPr="00AF2A57">
        <w:rPr>
          <w:rFonts w:asciiTheme="majorBidi" w:hAnsiTheme="majorBidi" w:cstheme="majorBidi"/>
          <w:b w:val="0"/>
          <w:bCs w:val="0"/>
          <w:sz w:val="24"/>
          <w:szCs w:val="24"/>
        </w:rPr>
        <w:t xml:space="preserve">. </w:t>
      </w:r>
      <w:r w:rsidRPr="00AF2A57">
        <w:rPr>
          <w:rFonts w:asciiTheme="majorBidi" w:hAnsiTheme="majorBidi" w:cstheme="majorBidi"/>
          <w:b w:val="0"/>
          <w:bCs w:val="0"/>
          <w:sz w:val="24"/>
          <w:szCs w:val="24"/>
        </w:rPr>
        <w:t xml:space="preserve">Obesity, hypertension, and diabetes mellitus are metabolic comorbidities that patients with non-alcoholic fatty liver disease (NAFLD) or steatohepatitis (NASH) may have. These conditions are </w:t>
      </w:r>
      <w:r w:rsidR="001D4719" w:rsidRPr="00AF2A57">
        <w:rPr>
          <w:rFonts w:asciiTheme="majorBidi" w:hAnsiTheme="majorBidi" w:cstheme="majorBidi"/>
          <w:b w:val="0"/>
          <w:bCs w:val="0"/>
          <w:sz w:val="24"/>
          <w:szCs w:val="24"/>
        </w:rPr>
        <w:t>risk fact</w:t>
      </w:r>
      <w:r w:rsidR="00D6538E" w:rsidRPr="00AF2A57">
        <w:rPr>
          <w:rFonts w:asciiTheme="majorBidi" w:hAnsiTheme="majorBidi" w:cstheme="majorBidi"/>
          <w:b w:val="0"/>
          <w:bCs w:val="0"/>
          <w:sz w:val="24"/>
          <w:szCs w:val="24"/>
        </w:rPr>
        <w:t xml:space="preserve">ors for </w:t>
      </w:r>
      <w:r w:rsidR="008075BC" w:rsidRPr="00AF2A57">
        <w:rPr>
          <w:rFonts w:asciiTheme="majorBidi" w:hAnsiTheme="majorBidi" w:cstheme="majorBidi"/>
          <w:b w:val="0"/>
          <w:bCs w:val="0"/>
          <w:sz w:val="24"/>
          <w:szCs w:val="24"/>
        </w:rPr>
        <w:t>COVID</w:t>
      </w:r>
      <w:r w:rsidR="00D6538E" w:rsidRPr="00AF2A57">
        <w:rPr>
          <w:rFonts w:asciiTheme="majorBidi" w:hAnsiTheme="majorBidi" w:cstheme="majorBidi"/>
          <w:b w:val="0"/>
          <w:bCs w:val="0"/>
          <w:sz w:val="24"/>
          <w:szCs w:val="24"/>
        </w:rPr>
        <w:t>-19</w:t>
      </w:r>
      <w:r w:rsidR="008855F8">
        <w:rPr>
          <w:rFonts w:asciiTheme="majorBidi" w:hAnsiTheme="majorBidi" w:cstheme="majorBidi"/>
          <w:b w:val="0"/>
          <w:bCs w:val="0"/>
          <w:sz w:val="24"/>
          <w:szCs w:val="24"/>
        </w:rPr>
        <w:t>'</w:t>
      </w:r>
      <w:r w:rsidR="00D6538E" w:rsidRPr="00AF2A57">
        <w:rPr>
          <w:rFonts w:asciiTheme="majorBidi" w:hAnsiTheme="majorBidi" w:cstheme="majorBidi"/>
          <w:b w:val="0"/>
          <w:bCs w:val="0"/>
          <w:sz w:val="24"/>
          <w:szCs w:val="24"/>
        </w:rPr>
        <w:t>s severe outcome</w:t>
      </w:r>
      <w:r w:rsidR="001D4719" w:rsidRPr="00AF2A57">
        <w:rPr>
          <w:rFonts w:asciiTheme="majorBidi" w:hAnsiTheme="majorBidi" w:cstheme="majorBidi"/>
          <w:b w:val="0"/>
          <w:bCs w:val="0"/>
          <w:sz w:val="24"/>
          <w:szCs w:val="24"/>
        </w:rPr>
        <w:t xml:space="preserve"> </w:t>
      </w:r>
      <w:r w:rsidR="00E270E9" w:rsidRPr="00AF2A57">
        <w:rPr>
          <w:rFonts w:asciiTheme="majorBidi" w:hAnsiTheme="majorBidi" w:cstheme="majorBidi"/>
          <w:b w:val="0"/>
          <w:bCs w:val="0"/>
          <w:sz w:val="24"/>
          <w:szCs w:val="24"/>
        </w:rPr>
        <w:t>[</w:t>
      </w:r>
      <w:r w:rsidR="00D71ABD" w:rsidRPr="00AF2A57">
        <w:rPr>
          <w:rFonts w:asciiTheme="majorBidi" w:hAnsiTheme="majorBidi" w:cstheme="majorBidi"/>
          <w:b w:val="0"/>
          <w:bCs w:val="0"/>
          <w:sz w:val="24"/>
          <w:szCs w:val="24"/>
        </w:rPr>
        <w:t>10</w:t>
      </w:r>
      <w:r w:rsidRPr="00AF2A57">
        <w:rPr>
          <w:rFonts w:asciiTheme="majorBidi" w:hAnsiTheme="majorBidi" w:cstheme="majorBidi"/>
          <w:b w:val="0"/>
          <w:bCs w:val="0"/>
          <w:sz w:val="24"/>
          <w:szCs w:val="24"/>
        </w:rPr>
        <w:t>].</w:t>
      </w:r>
      <w:r w:rsidR="00C724E1" w:rsidRPr="00AF2A57">
        <w:rPr>
          <w:rFonts w:asciiTheme="majorBidi" w:hAnsiTheme="majorBidi" w:cstheme="majorBidi"/>
          <w:b w:val="0"/>
          <w:bCs w:val="0"/>
          <w:sz w:val="24"/>
          <w:szCs w:val="24"/>
        </w:rPr>
        <w:t xml:space="preserve"> </w:t>
      </w:r>
      <w:r w:rsidR="00D11567" w:rsidRPr="00AF2A57">
        <w:rPr>
          <w:rFonts w:asciiTheme="majorBidi" w:hAnsiTheme="majorBidi" w:cstheme="majorBidi"/>
          <w:b w:val="0"/>
          <w:bCs w:val="0"/>
          <w:sz w:val="24"/>
          <w:szCs w:val="24"/>
        </w:rPr>
        <w:t>Our aim in this</w:t>
      </w:r>
      <w:r w:rsidRPr="00AF2A57">
        <w:rPr>
          <w:rFonts w:asciiTheme="majorBidi" w:hAnsiTheme="majorBidi" w:cstheme="majorBidi"/>
          <w:b w:val="0"/>
          <w:bCs w:val="0"/>
          <w:sz w:val="24"/>
          <w:szCs w:val="24"/>
        </w:rPr>
        <w:t xml:space="preserve"> study was to compare hospitalized </w:t>
      </w:r>
      <w:r w:rsidR="008075BC" w:rsidRPr="00AF2A57">
        <w:rPr>
          <w:rFonts w:asciiTheme="majorBidi" w:hAnsiTheme="majorBidi" w:cstheme="majorBidi"/>
          <w:b w:val="0"/>
          <w:bCs w:val="0"/>
          <w:sz w:val="24"/>
          <w:szCs w:val="24"/>
        </w:rPr>
        <w:t>COVID</w:t>
      </w:r>
      <w:r w:rsidRPr="00AF2A57">
        <w:rPr>
          <w:rFonts w:asciiTheme="majorBidi" w:hAnsiTheme="majorBidi" w:cstheme="majorBidi"/>
          <w:b w:val="0"/>
          <w:bCs w:val="0"/>
          <w:sz w:val="24"/>
          <w:szCs w:val="24"/>
        </w:rPr>
        <w:t xml:space="preserve"> -19 patients with and without CLD to assess the effect of C</w:t>
      </w:r>
      <w:r w:rsidR="00D11567" w:rsidRPr="00AF2A57">
        <w:rPr>
          <w:rFonts w:asciiTheme="majorBidi" w:hAnsiTheme="majorBidi" w:cstheme="majorBidi"/>
          <w:b w:val="0"/>
          <w:bCs w:val="0"/>
          <w:sz w:val="24"/>
          <w:szCs w:val="24"/>
        </w:rPr>
        <w:t xml:space="preserve">LD on the severity of </w:t>
      </w:r>
      <w:r w:rsidR="008075BC" w:rsidRPr="00AF2A57">
        <w:rPr>
          <w:rFonts w:asciiTheme="majorBidi" w:hAnsiTheme="majorBidi" w:cstheme="majorBidi"/>
          <w:b w:val="0"/>
          <w:bCs w:val="0"/>
          <w:sz w:val="24"/>
          <w:szCs w:val="24"/>
        </w:rPr>
        <w:t>COVID</w:t>
      </w:r>
      <w:r w:rsidR="00D11567" w:rsidRPr="00AF2A57">
        <w:rPr>
          <w:rFonts w:asciiTheme="majorBidi" w:hAnsiTheme="majorBidi" w:cstheme="majorBidi"/>
          <w:b w:val="0"/>
          <w:bCs w:val="0"/>
          <w:sz w:val="24"/>
          <w:szCs w:val="24"/>
        </w:rPr>
        <w:t xml:space="preserve">-19 </w:t>
      </w:r>
      <w:r w:rsidRPr="00AF2A57">
        <w:rPr>
          <w:rFonts w:asciiTheme="majorBidi" w:hAnsiTheme="majorBidi" w:cstheme="majorBidi"/>
          <w:b w:val="0"/>
          <w:bCs w:val="0"/>
          <w:sz w:val="24"/>
          <w:szCs w:val="24"/>
        </w:rPr>
        <w:t>infection.</w:t>
      </w:r>
    </w:p>
    <w:p w14:paraId="49795ADB" w14:textId="72C6A895" w:rsidR="007A3C35" w:rsidRPr="00AF2A57" w:rsidRDefault="00801405" w:rsidP="00F85FAB">
      <w:pPr>
        <w:spacing w:line="360" w:lineRule="auto"/>
        <w:jc w:val="lowKashida"/>
        <w:rPr>
          <w:rFonts w:asciiTheme="majorBidi" w:eastAsia="Times New Roman" w:hAnsiTheme="majorBidi" w:cstheme="majorBidi"/>
          <w:kern w:val="36"/>
          <w:sz w:val="24"/>
          <w:szCs w:val="24"/>
        </w:rPr>
      </w:pPr>
      <w:r w:rsidRPr="00AF2A57">
        <w:rPr>
          <w:rFonts w:asciiTheme="majorBidi" w:eastAsia="Times New Roman" w:hAnsiTheme="majorBidi" w:cstheme="majorBidi"/>
          <w:kern w:val="36"/>
          <w:sz w:val="24"/>
          <w:szCs w:val="24"/>
        </w:rPr>
        <w:t>CT scanning in patients with COVID-19–associated pneumonia usually shows ground-glass opacification, possibly with consolidation.</w:t>
      </w:r>
      <w:r w:rsidR="00997AA4" w:rsidRPr="00AF2A57">
        <w:rPr>
          <w:rFonts w:asciiTheme="majorBidi" w:eastAsia="Times New Roman" w:hAnsiTheme="majorBidi" w:cstheme="majorBidi"/>
          <w:kern w:val="36"/>
          <w:sz w:val="24"/>
          <w:szCs w:val="24"/>
        </w:rPr>
        <w:t xml:space="preserve"> </w:t>
      </w:r>
      <w:r w:rsidRPr="00AF2A57">
        <w:rPr>
          <w:rFonts w:asciiTheme="majorBidi" w:eastAsia="Times New Roman" w:hAnsiTheme="majorBidi" w:cstheme="majorBidi"/>
          <w:kern w:val="36"/>
          <w:sz w:val="24"/>
          <w:szCs w:val="24"/>
        </w:rPr>
        <w:t xml:space="preserve">Some studies have reported that abnormalities on chest CT scans are </w:t>
      </w:r>
      <w:r w:rsidR="000E4C74" w:rsidRPr="00AF2A57">
        <w:rPr>
          <w:rFonts w:asciiTheme="majorBidi" w:eastAsia="Times New Roman" w:hAnsiTheme="majorBidi" w:cstheme="majorBidi"/>
          <w:kern w:val="36"/>
          <w:sz w:val="24"/>
          <w:szCs w:val="24"/>
        </w:rPr>
        <w:t>typically</w:t>
      </w:r>
      <w:r w:rsidRPr="00AF2A57">
        <w:rPr>
          <w:rFonts w:asciiTheme="majorBidi" w:eastAsia="Times New Roman" w:hAnsiTheme="majorBidi" w:cstheme="majorBidi"/>
          <w:kern w:val="36"/>
          <w:sz w:val="24"/>
          <w:szCs w:val="24"/>
        </w:rPr>
        <w:t xml:space="preserve"> bilateral, involve the lower lobes, and have a peripheral distribution. </w:t>
      </w:r>
      <w:r w:rsidR="00997AA4" w:rsidRPr="00AF2A57">
        <w:rPr>
          <w:rFonts w:asciiTheme="majorBidi" w:eastAsia="Times New Roman" w:hAnsiTheme="majorBidi" w:cstheme="majorBidi"/>
          <w:kern w:val="36"/>
          <w:sz w:val="24"/>
          <w:szCs w:val="24"/>
        </w:rPr>
        <w:t>However, pleural effusion, pleural thickening, and lymphadenopathy have also been reported</w:t>
      </w:r>
      <w:r w:rsidRPr="00AF2A57">
        <w:rPr>
          <w:rFonts w:asciiTheme="majorBidi" w:eastAsia="Times New Roman" w:hAnsiTheme="majorBidi" w:cstheme="majorBidi"/>
          <w:kern w:val="36"/>
          <w:sz w:val="24"/>
          <w:szCs w:val="24"/>
        </w:rPr>
        <w:t xml:space="preserve"> with less frequency </w:t>
      </w:r>
      <w:r w:rsidR="007A3C35" w:rsidRPr="00AF2A57">
        <w:rPr>
          <w:rFonts w:asciiTheme="majorBidi" w:eastAsia="Times New Roman" w:hAnsiTheme="majorBidi" w:cstheme="majorBidi"/>
          <w:kern w:val="36"/>
          <w:sz w:val="24"/>
          <w:szCs w:val="24"/>
        </w:rPr>
        <w:t>[12]</w:t>
      </w:r>
      <w:r w:rsidRPr="00AF2A57">
        <w:rPr>
          <w:rFonts w:asciiTheme="majorBidi" w:eastAsia="Times New Roman" w:hAnsiTheme="majorBidi" w:cstheme="majorBidi"/>
          <w:kern w:val="36"/>
          <w:sz w:val="24"/>
          <w:szCs w:val="24"/>
        </w:rPr>
        <w:t>.</w:t>
      </w:r>
      <w:r w:rsidR="00253142" w:rsidRPr="00AF2A57">
        <w:rPr>
          <w:rFonts w:asciiTheme="majorBidi" w:eastAsia="Times New Roman" w:hAnsiTheme="majorBidi" w:cstheme="majorBidi"/>
          <w:kern w:val="36"/>
          <w:sz w:val="24"/>
          <w:szCs w:val="24"/>
        </w:rPr>
        <w:t xml:space="preserve"> Therefore,</w:t>
      </w:r>
      <w:r w:rsidR="007A3C35" w:rsidRPr="00AF2A57">
        <w:rPr>
          <w:rFonts w:asciiTheme="majorBidi" w:eastAsia="Times New Roman" w:hAnsiTheme="majorBidi" w:cstheme="majorBidi"/>
          <w:kern w:val="36"/>
          <w:sz w:val="24"/>
          <w:szCs w:val="24"/>
        </w:rPr>
        <w:t xml:space="preserve"> COVID-19 CO-RADS classification is widely used to assess patients (COVID working group of the Dutch Radiological Society, The Radiology Assistant 2020).</w:t>
      </w:r>
    </w:p>
    <w:p w14:paraId="67064DE2" w14:textId="35612216" w:rsidR="00572DA5" w:rsidRPr="00AF2A57" w:rsidRDefault="00572DA5" w:rsidP="00801405">
      <w:pPr>
        <w:tabs>
          <w:tab w:val="left" w:pos="4909"/>
        </w:tabs>
        <w:spacing w:line="360" w:lineRule="auto"/>
        <w:jc w:val="lowKashida"/>
        <w:rPr>
          <w:rFonts w:asciiTheme="majorBidi" w:hAnsiTheme="majorBidi" w:cstheme="majorBidi"/>
          <w:b/>
          <w:bCs/>
          <w:sz w:val="24"/>
          <w:szCs w:val="24"/>
        </w:rPr>
      </w:pPr>
      <w:r w:rsidRPr="00AF2A57">
        <w:rPr>
          <w:rFonts w:asciiTheme="majorBidi" w:hAnsiTheme="majorBidi" w:cstheme="majorBidi"/>
          <w:b/>
          <w:bCs/>
          <w:sz w:val="24"/>
          <w:szCs w:val="24"/>
        </w:rPr>
        <w:t>Methods</w:t>
      </w:r>
    </w:p>
    <w:p w14:paraId="77E6CD8F" w14:textId="77777777" w:rsidR="00572DA5" w:rsidRPr="00AF2A57" w:rsidRDefault="00572DA5" w:rsidP="00801405">
      <w:pPr>
        <w:pStyle w:val="Heading5"/>
        <w:spacing w:line="360" w:lineRule="auto"/>
        <w:jc w:val="lowKashida"/>
        <w:rPr>
          <w:rFonts w:asciiTheme="majorBidi" w:hAnsiTheme="majorBidi"/>
          <w:b/>
          <w:bCs/>
          <w:color w:val="auto"/>
          <w:sz w:val="24"/>
          <w:szCs w:val="24"/>
        </w:rPr>
      </w:pPr>
      <w:r w:rsidRPr="00AF2A57">
        <w:rPr>
          <w:rFonts w:asciiTheme="majorBidi" w:hAnsiTheme="majorBidi"/>
          <w:color w:val="auto"/>
          <w:sz w:val="24"/>
          <w:szCs w:val="24"/>
        </w:rPr>
        <w:t>S</w:t>
      </w:r>
      <w:r w:rsidRPr="00AF2A57">
        <w:rPr>
          <w:rFonts w:asciiTheme="majorBidi" w:hAnsiTheme="majorBidi"/>
          <w:b/>
          <w:bCs/>
          <w:color w:val="auto"/>
          <w:sz w:val="24"/>
          <w:szCs w:val="24"/>
        </w:rPr>
        <w:t>tudy Design</w:t>
      </w:r>
    </w:p>
    <w:p w14:paraId="6C68EDD1" w14:textId="2F2FCAF1" w:rsidR="00572DA5" w:rsidRPr="00AF2A57" w:rsidRDefault="00572DA5" w:rsidP="00B61D08">
      <w:pPr>
        <w:pStyle w:val="NormalWeb"/>
        <w:spacing w:line="360" w:lineRule="auto"/>
        <w:jc w:val="lowKashida"/>
        <w:rPr>
          <w:rFonts w:asciiTheme="majorBidi" w:hAnsiTheme="majorBidi" w:cstheme="majorBidi"/>
        </w:rPr>
      </w:pPr>
      <w:r w:rsidRPr="00AF2A57">
        <w:rPr>
          <w:rFonts w:asciiTheme="majorBidi" w:hAnsiTheme="majorBidi" w:cstheme="majorBidi"/>
        </w:rPr>
        <w:t>This is a</w:t>
      </w:r>
      <w:r w:rsidR="00D11567" w:rsidRPr="00AF2A57">
        <w:rPr>
          <w:rFonts w:asciiTheme="majorBidi" w:hAnsiTheme="majorBidi" w:cstheme="majorBidi"/>
          <w:color w:val="000000"/>
        </w:rPr>
        <w:t xml:space="preserve"> p</w:t>
      </w:r>
      <w:r w:rsidR="00EF3F3B" w:rsidRPr="00AF2A57">
        <w:rPr>
          <w:rFonts w:asciiTheme="majorBidi" w:hAnsiTheme="majorBidi" w:cstheme="majorBidi"/>
          <w:color w:val="000000"/>
        </w:rPr>
        <w:t>rospective</w:t>
      </w:r>
      <w:r w:rsidR="00EF3F3B" w:rsidRPr="00AF2A57">
        <w:rPr>
          <w:rFonts w:asciiTheme="majorBidi" w:hAnsiTheme="majorBidi" w:cstheme="majorBidi"/>
          <w:color w:val="000000"/>
          <w:spacing w:val="-10"/>
        </w:rPr>
        <w:t xml:space="preserve"> </w:t>
      </w:r>
      <w:r w:rsidR="00EF3F3B" w:rsidRPr="00AF2A57">
        <w:rPr>
          <w:rFonts w:asciiTheme="majorBidi" w:hAnsiTheme="majorBidi" w:cstheme="majorBidi"/>
          <w:color w:val="000000"/>
        </w:rPr>
        <w:t>cas</w:t>
      </w:r>
      <w:r w:rsidR="00EF3F3B" w:rsidRPr="00AF2A57">
        <w:rPr>
          <w:rFonts w:asciiTheme="majorBidi" w:hAnsiTheme="majorBidi" w:cstheme="majorBidi"/>
          <w:color w:val="000000"/>
          <w:spacing w:val="1"/>
        </w:rPr>
        <w:t>e</w:t>
      </w:r>
      <w:r w:rsidR="00EF3F3B" w:rsidRPr="00AF2A57">
        <w:rPr>
          <w:rFonts w:asciiTheme="majorBidi" w:hAnsiTheme="majorBidi" w:cstheme="majorBidi"/>
          <w:color w:val="000000"/>
        </w:rPr>
        <w:t>-control</w:t>
      </w:r>
      <w:r w:rsidR="00EF3F3B" w:rsidRPr="00AF2A57">
        <w:rPr>
          <w:rFonts w:asciiTheme="majorBidi" w:hAnsiTheme="majorBidi" w:cstheme="majorBidi"/>
          <w:color w:val="000000"/>
          <w:spacing w:val="-11"/>
        </w:rPr>
        <w:t xml:space="preserve"> </w:t>
      </w:r>
      <w:r w:rsidR="00EF3F3B" w:rsidRPr="00AF2A57">
        <w:rPr>
          <w:rFonts w:asciiTheme="majorBidi" w:hAnsiTheme="majorBidi" w:cstheme="majorBidi"/>
          <w:color w:val="000000"/>
        </w:rPr>
        <w:t>st</w:t>
      </w:r>
      <w:r w:rsidR="00EF3F3B" w:rsidRPr="00AF2A57">
        <w:rPr>
          <w:rFonts w:asciiTheme="majorBidi" w:hAnsiTheme="majorBidi" w:cstheme="majorBidi"/>
          <w:color w:val="000000"/>
          <w:spacing w:val="1"/>
        </w:rPr>
        <w:t>u</w:t>
      </w:r>
      <w:r w:rsidR="00EF3F3B" w:rsidRPr="00AF2A57">
        <w:rPr>
          <w:rFonts w:asciiTheme="majorBidi" w:hAnsiTheme="majorBidi" w:cstheme="majorBidi"/>
          <w:color w:val="000000"/>
        </w:rPr>
        <w:t>dy</w:t>
      </w:r>
      <w:r w:rsidRPr="00AF2A57">
        <w:rPr>
          <w:rFonts w:asciiTheme="majorBidi" w:hAnsiTheme="majorBidi" w:cstheme="majorBidi"/>
        </w:rPr>
        <w:t xml:space="preserve"> of 6 months. It was conducted between April and October 2022</w:t>
      </w:r>
      <w:r w:rsidR="00A80696" w:rsidRPr="00AF2A57">
        <w:rPr>
          <w:rFonts w:asciiTheme="majorBidi" w:hAnsiTheme="majorBidi" w:cstheme="majorBidi"/>
        </w:rPr>
        <w:t xml:space="preserve"> at Zagazig university</w:t>
      </w:r>
      <w:r w:rsidRPr="00AF2A57">
        <w:rPr>
          <w:rFonts w:asciiTheme="majorBidi" w:hAnsiTheme="majorBidi" w:cstheme="majorBidi"/>
        </w:rPr>
        <w:t xml:space="preserve"> </w:t>
      </w:r>
      <w:r w:rsidR="00997AA4" w:rsidRPr="00AF2A57">
        <w:rPr>
          <w:rFonts w:asciiTheme="majorBidi" w:hAnsiTheme="majorBidi" w:cstheme="majorBidi"/>
        </w:rPr>
        <w:t>Hospital</w:t>
      </w:r>
      <w:r w:rsidRPr="00AF2A57">
        <w:rPr>
          <w:rFonts w:asciiTheme="majorBidi" w:hAnsiTheme="majorBidi" w:cstheme="majorBidi"/>
        </w:rPr>
        <w:t xml:space="preserve">. </w:t>
      </w:r>
      <w:r w:rsidR="001D4719" w:rsidRPr="00AF2A57">
        <w:rPr>
          <w:rFonts w:asciiTheme="majorBidi" w:hAnsiTheme="majorBidi" w:cstheme="majorBidi"/>
        </w:rPr>
        <w:t xml:space="preserve">The </w:t>
      </w:r>
      <w:r w:rsidR="00182B5D" w:rsidRPr="00AF2A57">
        <w:rPr>
          <w:rFonts w:asciiTheme="majorBidi" w:hAnsiTheme="majorBidi" w:cstheme="majorBidi"/>
        </w:rPr>
        <w:t>patients’</w:t>
      </w:r>
      <w:r w:rsidR="001D4719" w:rsidRPr="00AF2A57">
        <w:rPr>
          <w:rFonts w:asciiTheme="majorBidi" w:hAnsiTheme="majorBidi" w:cstheme="majorBidi"/>
        </w:rPr>
        <w:t xml:space="preserve"> informed consent was obtained before being included in the study. The Zagazig University Institutional Review Board (IRB) </w:t>
      </w:r>
      <w:r w:rsidR="009D4A2A" w:rsidRPr="00AF2A57">
        <w:rPr>
          <w:rFonts w:asciiTheme="majorBidi" w:hAnsiTheme="majorBidi" w:cstheme="majorBidi"/>
        </w:rPr>
        <w:t>approved</w:t>
      </w:r>
      <w:r w:rsidR="001D4719" w:rsidRPr="00AF2A57">
        <w:rPr>
          <w:rFonts w:asciiTheme="majorBidi" w:hAnsiTheme="majorBidi" w:cstheme="majorBidi"/>
        </w:rPr>
        <w:t xml:space="preserve"> the </w:t>
      </w:r>
      <w:r w:rsidR="009D4A2A" w:rsidRPr="00AF2A57">
        <w:rPr>
          <w:rFonts w:asciiTheme="majorBidi" w:hAnsiTheme="majorBidi" w:cstheme="majorBidi"/>
        </w:rPr>
        <w:t>s</w:t>
      </w:r>
      <w:r w:rsidR="001D4719" w:rsidRPr="00AF2A57">
        <w:rPr>
          <w:rFonts w:asciiTheme="majorBidi" w:hAnsiTheme="majorBidi" w:cstheme="majorBidi"/>
        </w:rPr>
        <w:t>tudy.</w:t>
      </w:r>
    </w:p>
    <w:p w14:paraId="10786955" w14:textId="2B7DF14C" w:rsidR="00572DA5" w:rsidRPr="00AF2A57" w:rsidRDefault="00572DA5" w:rsidP="00A80696">
      <w:pPr>
        <w:pStyle w:val="NormalWeb"/>
        <w:spacing w:line="360" w:lineRule="auto"/>
        <w:jc w:val="lowKashida"/>
        <w:rPr>
          <w:rFonts w:asciiTheme="majorBidi" w:hAnsiTheme="majorBidi" w:cstheme="majorBidi"/>
        </w:rPr>
      </w:pPr>
      <w:r w:rsidRPr="00AF2A57">
        <w:rPr>
          <w:rFonts w:asciiTheme="majorBidi" w:hAnsiTheme="majorBidi" w:cstheme="majorBidi"/>
        </w:rPr>
        <w:t xml:space="preserve">The study enrolled 108 subjects </w:t>
      </w:r>
      <w:r w:rsidR="00A80696" w:rsidRPr="00AF2A57">
        <w:rPr>
          <w:rFonts w:asciiTheme="majorBidi" w:hAnsiTheme="majorBidi" w:cstheme="majorBidi"/>
        </w:rPr>
        <w:t xml:space="preserve">admitted at the isolation hospital </w:t>
      </w:r>
      <w:r w:rsidRPr="00AF2A57">
        <w:rPr>
          <w:rFonts w:asciiTheme="majorBidi" w:hAnsiTheme="majorBidi" w:cstheme="majorBidi"/>
        </w:rPr>
        <w:t xml:space="preserve">for </w:t>
      </w:r>
      <w:r w:rsidR="008075BC" w:rsidRPr="00AF2A57">
        <w:rPr>
          <w:rFonts w:asciiTheme="majorBidi" w:hAnsiTheme="majorBidi" w:cstheme="majorBidi"/>
        </w:rPr>
        <w:t>COVID</w:t>
      </w:r>
      <w:r w:rsidR="00D11567" w:rsidRPr="00AF2A57">
        <w:rPr>
          <w:rFonts w:asciiTheme="majorBidi" w:hAnsiTheme="majorBidi" w:cstheme="majorBidi"/>
        </w:rPr>
        <w:t xml:space="preserve">-19 </w:t>
      </w:r>
      <w:r w:rsidRPr="00AF2A57">
        <w:rPr>
          <w:rFonts w:asciiTheme="majorBidi" w:hAnsiTheme="majorBidi" w:cstheme="majorBidi"/>
        </w:rPr>
        <w:t>infection. The cases were allocated equally into three groups, group (I): Patients without evidence of liver disease</w:t>
      </w:r>
      <w:r w:rsidR="00997AA4" w:rsidRPr="00AF2A57">
        <w:rPr>
          <w:rFonts w:asciiTheme="majorBidi" w:hAnsiTheme="majorBidi" w:cstheme="majorBidi"/>
        </w:rPr>
        <w:t>. Group</w:t>
      </w:r>
      <w:r w:rsidRPr="00AF2A57">
        <w:rPr>
          <w:rFonts w:asciiTheme="majorBidi" w:hAnsiTheme="majorBidi" w:cstheme="majorBidi"/>
        </w:rPr>
        <w:t xml:space="preserve"> (II): patients with chronic hepatitis, and group (III): patients with </w:t>
      </w:r>
      <w:r w:rsidR="00926A90" w:rsidRPr="00AF2A57">
        <w:rPr>
          <w:rFonts w:asciiTheme="majorBidi" w:hAnsiTheme="majorBidi" w:cstheme="majorBidi"/>
        </w:rPr>
        <w:t>cirrhotic liver. All patients were HCV Ab positive.</w:t>
      </w:r>
    </w:p>
    <w:p w14:paraId="1BEE0172" w14:textId="37E7ECB0" w:rsidR="00D71ABD" w:rsidRPr="00AF2A57" w:rsidRDefault="00EE30A7" w:rsidP="00325C0F">
      <w:pPr>
        <w:spacing w:line="360" w:lineRule="auto"/>
        <w:jc w:val="lowKashida"/>
        <w:rPr>
          <w:rFonts w:asciiTheme="majorBidi" w:hAnsiTheme="majorBidi" w:cstheme="majorBidi"/>
          <w:sz w:val="24"/>
          <w:szCs w:val="24"/>
        </w:rPr>
      </w:pPr>
      <w:r w:rsidRPr="00AF2A57">
        <w:rPr>
          <w:rFonts w:asciiTheme="majorBidi" w:hAnsiTheme="majorBidi" w:cstheme="majorBidi"/>
          <w:sz w:val="24"/>
          <w:szCs w:val="24"/>
        </w:rPr>
        <w:t>Being unde</w:t>
      </w:r>
      <w:r w:rsidR="00D71ABD" w:rsidRPr="00AF2A57">
        <w:rPr>
          <w:rFonts w:asciiTheme="majorBidi" w:hAnsiTheme="majorBidi" w:cstheme="majorBidi"/>
          <w:sz w:val="24"/>
          <w:szCs w:val="24"/>
        </w:rPr>
        <w:t>r 18 years old</w:t>
      </w:r>
      <w:r w:rsidRPr="00AF2A57">
        <w:rPr>
          <w:rFonts w:asciiTheme="majorBidi" w:hAnsiTheme="majorBidi" w:cstheme="majorBidi"/>
          <w:sz w:val="24"/>
          <w:szCs w:val="24"/>
        </w:rPr>
        <w:t xml:space="preserve"> </w:t>
      </w:r>
      <w:r w:rsidR="004B285F" w:rsidRPr="00AF2A57">
        <w:rPr>
          <w:rFonts w:asciiTheme="majorBidi" w:hAnsiTheme="majorBidi" w:cstheme="majorBidi"/>
          <w:sz w:val="24"/>
          <w:szCs w:val="24"/>
        </w:rPr>
        <w:t>has</w:t>
      </w:r>
      <w:r w:rsidRPr="00AF2A57">
        <w:rPr>
          <w:rFonts w:asciiTheme="majorBidi" w:hAnsiTheme="majorBidi" w:cstheme="majorBidi"/>
          <w:sz w:val="24"/>
          <w:szCs w:val="24"/>
        </w:rPr>
        <w:t xml:space="preserve"> undergone a liver </w:t>
      </w:r>
      <w:r w:rsidR="004B285F" w:rsidRPr="00AF2A57">
        <w:rPr>
          <w:rFonts w:asciiTheme="majorBidi" w:hAnsiTheme="majorBidi" w:cstheme="majorBidi"/>
          <w:sz w:val="24"/>
          <w:szCs w:val="24"/>
        </w:rPr>
        <w:t>transplant, and</w:t>
      </w:r>
      <w:r w:rsidR="00D71ABD" w:rsidRPr="00AF2A57">
        <w:rPr>
          <w:rFonts w:asciiTheme="majorBidi" w:hAnsiTheme="majorBidi" w:cstheme="majorBidi"/>
          <w:sz w:val="24"/>
          <w:szCs w:val="24"/>
        </w:rPr>
        <w:t xml:space="preserve"> combined infection with HBV or HIV were</w:t>
      </w:r>
      <w:r w:rsidRPr="00AF2A57">
        <w:rPr>
          <w:rFonts w:asciiTheme="majorBidi" w:hAnsiTheme="majorBidi" w:cstheme="majorBidi"/>
          <w:sz w:val="24"/>
          <w:szCs w:val="24"/>
        </w:rPr>
        <w:t xml:space="preserve"> exclusion factors. The hospitalization criteria were those established by the Zagazig university </w:t>
      </w:r>
      <w:r w:rsidR="004B285F" w:rsidRPr="00AF2A57">
        <w:rPr>
          <w:rFonts w:asciiTheme="majorBidi" w:hAnsiTheme="majorBidi" w:cstheme="majorBidi"/>
          <w:sz w:val="24"/>
          <w:szCs w:val="24"/>
        </w:rPr>
        <w:t>hospitals, including</w:t>
      </w:r>
      <w:r w:rsidR="00D71ABD" w:rsidRPr="00AF2A57">
        <w:rPr>
          <w:rFonts w:asciiTheme="majorBidi" w:hAnsiTheme="majorBidi" w:cstheme="majorBidi"/>
          <w:sz w:val="24"/>
          <w:szCs w:val="24"/>
        </w:rPr>
        <w:t xml:space="preserve"> </w:t>
      </w:r>
      <w:r w:rsidR="00B154C2" w:rsidRPr="00AF2A57">
        <w:rPr>
          <w:rFonts w:asciiTheme="majorBidi" w:hAnsiTheme="majorBidi" w:cstheme="majorBidi"/>
          <w:sz w:val="24"/>
          <w:szCs w:val="24"/>
        </w:rPr>
        <w:t>positive</w:t>
      </w:r>
      <w:r w:rsidR="004B285F" w:rsidRPr="00AF2A57">
        <w:rPr>
          <w:rFonts w:asciiTheme="majorBidi" w:hAnsiTheme="majorBidi" w:cstheme="majorBidi"/>
          <w:sz w:val="24"/>
          <w:szCs w:val="24"/>
        </w:rPr>
        <w:t xml:space="preserve"> COVID</w:t>
      </w:r>
      <w:r w:rsidR="00D71ABD" w:rsidRPr="00AF2A57">
        <w:rPr>
          <w:rFonts w:asciiTheme="majorBidi" w:hAnsiTheme="majorBidi" w:cstheme="majorBidi"/>
          <w:sz w:val="24"/>
          <w:szCs w:val="24"/>
        </w:rPr>
        <w:t>-19 PCR in nasopharyngeal</w:t>
      </w:r>
      <w:r w:rsidR="004B285F" w:rsidRPr="00AF2A57">
        <w:rPr>
          <w:rFonts w:asciiTheme="majorBidi" w:hAnsiTheme="majorBidi" w:cstheme="majorBidi"/>
          <w:sz w:val="24"/>
          <w:szCs w:val="24"/>
        </w:rPr>
        <w:t xml:space="preserve"> swabs</w:t>
      </w:r>
      <w:r w:rsidR="00D71ABD" w:rsidRPr="00AF2A57">
        <w:rPr>
          <w:rFonts w:asciiTheme="majorBidi" w:hAnsiTheme="majorBidi" w:cstheme="majorBidi"/>
          <w:sz w:val="24"/>
          <w:szCs w:val="24"/>
        </w:rPr>
        <w:t xml:space="preserve"> and CT chest findings with dyspnea and oxygen saturation below 90. Also</w:t>
      </w:r>
      <w:r w:rsidR="004B285F" w:rsidRPr="00AF2A57">
        <w:rPr>
          <w:rFonts w:asciiTheme="majorBidi" w:hAnsiTheme="majorBidi" w:cstheme="majorBidi"/>
          <w:sz w:val="24"/>
          <w:szCs w:val="24"/>
        </w:rPr>
        <w:t>,</w:t>
      </w:r>
      <w:r w:rsidR="00D71ABD" w:rsidRPr="00AF2A57">
        <w:rPr>
          <w:rFonts w:asciiTheme="majorBidi" w:hAnsiTheme="majorBidi" w:cstheme="majorBidi"/>
          <w:sz w:val="24"/>
          <w:szCs w:val="24"/>
        </w:rPr>
        <w:t xml:space="preserve"> patients with comorbid conditions or emergency cases requiring hospital admission </w:t>
      </w:r>
      <w:r w:rsidR="004B285F" w:rsidRPr="00AF2A57">
        <w:rPr>
          <w:rFonts w:asciiTheme="majorBidi" w:hAnsiTheme="majorBidi" w:cstheme="majorBidi"/>
          <w:sz w:val="24"/>
          <w:szCs w:val="24"/>
        </w:rPr>
        <w:t>are</w:t>
      </w:r>
      <w:r w:rsidR="00D71ABD" w:rsidRPr="00AF2A57">
        <w:rPr>
          <w:rFonts w:asciiTheme="majorBidi" w:hAnsiTheme="majorBidi" w:cstheme="majorBidi"/>
          <w:sz w:val="24"/>
          <w:szCs w:val="24"/>
        </w:rPr>
        <w:t xml:space="preserve"> discovered to be </w:t>
      </w:r>
      <w:r w:rsidR="00B154C2" w:rsidRPr="00AF2A57">
        <w:rPr>
          <w:rFonts w:asciiTheme="majorBidi" w:hAnsiTheme="majorBidi" w:cstheme="majorBidi"/>
          <w:sz w:val="24"/>
          <w:szCs w:val="24"/>
        </w:rPr>
        <w:t>positive</w:t>
      </w:r>
      <w:r w:rsidR="00D71ABD" w:rsidRPr="00AF2A57">
        <w:rPr>
          <w:rFonts w:asciiTheme="majorBidi" w:hAnsiTheme="majorBidi" w:cstheme="majorBidi"/>
          <w:sz w:val="24"/>
          <w:szCs w:val="24"/>
        </w:rPr>
        <w:t xml:space="preserve"> </w:t>
      </w:r>
      <w:r w:rsidR="00B154C2" w:rsidRPr="00AF2A57">
        <w:rPr>
          <w:rFonts w:asciiTheme="majorBidi" w:hAnsiTheme="majorBidi" w:cstheme="majorBidi"/>
          <w:sz w:val="24"/>
          <w:szCs w:val="24"/>
        </w:rPr>
        <w:t xml:space="preserve">for </w:t>
      </w:r>
      <w:r w:rsidR="00D71ABD" w:rsidRPr="00AF2A57">
        <w:rPr>
          <w:rFonts w:asciiTheme="majorBidi" w:hAnsiTheme="majorBidi" w:cstheme="majorBidi"/>
          <w:sz w:val="24"/>
          <w:szCs w:val="24"/>
        </w:rPr>
        <w:t xml:space="preserve">COVID-19 PCR </w:t>
      </w:r>
      <w:r w:rsidR="00B154C2" w:rsidRPr="00AF2A57">
        <w:rPr>
          <w:rFonts w:asciiTheme="majorBidi" w:hAnsiTheme="majorBidi" w:cstheme="majorBidi"/>
          <w:sz w:val="24"/>
          <w:szCs w:val="24"/>
        </w:rPr>
        <w:t>nasopharyngeal swabs.</w:t>
      </w:r>
    </w:p>
    <w:p w14:paraId="677FF947" w14:textId="77DB3321" w:rsidR="00EE30A7" w:rsidRPr="00AF2A57" w:rsidRDefault="00EE30A7" w:rsidP="00325C0F">
      <w:pPr>
        <w:pStyle w:val="NormalWeb"/>
        <w:spacing w:line="360" w:lineRule="auto"/>
        <w:jc w:val="lowKashida"/>
        <w:rPr>
          <w:rFonts w:asciiTheme="majorBidi" w:hAnsiTheme="majorBidi" w:cstheme="majorBidi"/>
          <w:b/>
          <w:bCs/>
        </w:rPr>
      </w:pPr>
      <w:r w:rsidRPr="00AF2A57">
        <w:rPr>
          <w:rFonts w:asciiTheme="majorBidi" w:hAnsiTheme="majorBidi" w:cstheme="majorBidi"/>
          <w:b/>
          <w:bCs/>
        </w:rPr>
        <w:t>Clinical, laboratory</w:t>
      </w:r>
      <w:r w:rsidR="000E4C74" w:rsidRPr="00AF2A57">
        <w:rPr>
          <w:rFonts w:asciiTheme="majorBidi" w:hAnsiTheme="majorBidi" w:cstheme="majorBidi"/>
          <w:b/>
          <w:bCs/>
        </w:rPr>
        <w:t>,</w:t>
      </w:r>
      <w:r w:rsidRPr="00AF2A57">
        <w:rPr>
          <w:rFonts w:asciiTheme="majorBidi" w:hAnsiTheme="majorBidi" w:cstheme="majorBidi"/>
          <w:b/>
          <w:bCs/>
        </w:rPr>
        <w:t xml:space="preserve"> and radiological evaluation</w:t>
      </w:r>
    </w:p>
    <w:p w14:paraId="338B006B" w14:textId="6EF2018D" w:rsidR="00572DA5" w:rsidRPr="00AF2A57" w:rsidRDefault="001B186B" w:rsidP="00325C0F">
      <w:pPr>
        <w:spacing w:line="360" w:lineRule="auto"/>
        <w:jc w:val="lowKashida"/>
        <w:rPr>
          <w:rFonts w:asciiTheme="majorBidi" w:hAnsiTheme="majorBidi" w:cstheme="majorBidi"/>
          <w:sz w:val="24"/>
          <w:szCs w:val="24"/>
        </w:rPr>
      </w:pPr>
      <w:r w:rsidRPr="00AF2A57">
        <w:rPr>
          <w:rFonts w:asciiTheme="majorBidi" w:hAnsiTheme="majorBidi" w:cstheme="majorBidi"/>
          <w:sz w:val="24"/>
          <w:szCs w:val="24"/>
        </w:rPr>
        <w:t xml:space="preserve">Adulthood and </w:t>
      </w:r>
      <w:r w:rsidR="000E4C74" w:rsidRPr="00AF2A57">
        <w:rPr>
          <w:rFonts w:asciiTheme="majorBidi" w:hAnsiTheme="majorBidi" w:cstheme="majorBidi"/>
          <w:sz w:val="24"/>
          <w:szCs w:val="24"/>
        </w:rPr>
        <w:t>diagnosing</w:t>
      </w:r>
      <w:r w:rsidRPr="00AF2A57">
        <w:rPr>
          <w:rFonts w:asciiTheme="majorBidi" w:hAnsiTheme="majorBidi" w:cstheme="majorBidi"/>
          <w:sz w:val="24"/>
          <w:szCs w:val="24"/>
        </w:rPr>
        <w:t xml:space="preserve"> </w:t>
      </w:r>
      <w:r w:rsidR="00A80696" w:rsidRPr="00AF2A57">
        <w:rPr>
          <w:rFonts w:asciiTheme="majorBidi" w:hAnsiTheme="majorBidi" w:cstheme="majorBidi"/>
          <w:sz w:val="24"/>
          <w:szCs w:val="24"/>
        </w:rPr>
        <w:t xml:space="preserve">a </w:t>
      </w:r>
      <w:r w:rsidR="008075BC" w:rsidRPr="00AF2A57">
        <w:rPr>
          <w:rFonts w:asciiTheme="majorBidi" w:hAnsiTheme="majorBidi" w:cstheme="majorBidi"/>
          <w:sz w:val="24"/>
          <w:szCs w:val="24"/>
        </w:rPr>
        <w:t>COVID</w:t>
      </w:r>
      <w:r w:rsidR="00A80696" w:rsidRPr="00AF2A57">
        <w:rPr>
          <w:rFonts w:asciiTheme="majorBidi" w:hAnsiTheme="majorBidi" w:cstheme="majorBidi"/>
          <w:sz w:val="24"/>
          <w:szCs w:val="24"/>
        </w:rPr>
        <w:t>-19</w:t>
      </w:r>
      <w:r w:rsidRPr="00AF2A57">
        <w:rPr>
          <w:rFonts w:asciiTheme="majorBidi" w:hAnsiTheme="majorBidi" w:cstheme="majorBidi"/>
          <w:sz w:val="24"/>
          <w:szCs w:val="24"/>
        </w:rPr>
        <w:t xml:space="preserve"> infection by reverse transcription polymerase chain reaction (RT-PCR) in nasopharyngeal swab specimens were inclusion criteria.</w:t>
      </w:r>
      <w:r w:rsidR="00056976" w:rsidRPr="00AF2A57">
        <w:rPr>
          <w:rFonts w:asciiTheme="majorBidi" w:hAnsiTheme="majorBidi" w:cstheme="majorBidi"/>
          <w:sz w:val="24"/>
          <w:szCs w:val="24"/>
        </w:rPr>
        <w:t xml:space="preserve"> The </w:t>
      </w:r>
      <w:r w:rsidR="00253142" w:rsidRPr="00AF2A57">
        <w:rPr>
          <w:rFonts w:asciiTheme="majorBidi" w:hAnsiTheme="majorBidi" w:cstheme="majorBidi"/>
          <w:sz w:val="24"/>
          <w:szCs w:val="24"/>
        </w:rPr>
        <w:t>participants</w:t>
      </w:r>
      <w:r w:rsidR="00572DA5" w:rsidRPr="00AF2A57">
        <w:rPr>
          <w:rFonts w:asciiTheme="majorBidi" w:hAnsiTheme="majorBidi" w:cstheme="majorBidi"/>
          <w:sz w:val="24"/>
          <w:szCs w:val="24"/>
        </w:rPr>
        <w:t xml:space="preserve"> </w:t>
      </w:r>
      <w:r w:rsidR="00B61D08" w:rsidRPr="00AF2A57">
        <w:rPr>
          <w:rFonts w:asciiTheme="majorBidi" w:hAnsiTheme="majorBidi" w:cstheme="majorBidi"/>
          <w:sz w:val="24"/>
          <w:szCs w:val="24"/>
        </w:rPr>
        <w:t>did</w:t>
      </w:r>
      <w:r w:rsidR="00253142" w:rsidRPr="00AF2A57">
        <w:rPr>
          <w:rFonts w:asciiTheme="majorBidi" w:hAnsiTheme="majorBidi" w:cstheme="majorBidi"/>
          <w:sz w:val="24"/>
          <w:szCs w:val="24"/>
        </w:rPr>
        <w:t xml:space="preserve"> no</w:t>
      </w:r>
      <w:r w:rsidR="00572DA5" w:rsidRPr="00AF2A57">
        <w:rPr>
          <w:rFonts w:asciiTheme="majorBidi" w:hAnsiTheme="majorBidi" w:cstheme="majorBidi"/>
          <w:sz w:val="24"/>
          <w:szCs w:val="24"/>
        </w:rPr>
        <w:t>t</w:t>
      </w:r>
      <w:r w:rsidR="00776B5B" w:rsidRPr="00AF2A57">
        <w:rPr>
          <w:rFonts w:asciiTheme="majorBidi" w:hAnsiTheme="majorBidi" w:cstheme="majorBidi"/>
          <w:sz w:val="24"/>
          <w:szCs w:val="24"/>
        </w:rPr>
        <w:t xml:space="preserve"> r</w:t>
      </w:r>
      <w:r w:rsidR="000E4C74" w:rsidRPr="00AF2A57">
        <w:rPr>
          <w:rFonts w:asciiTheme="majorBidi" w:hAnsiTheme="majorBidi" w:cstheme="majorBidi"/>
          <w:sz w:val="24"/>
          <w:szCs w:val="24"/>
        </w:rPr>
        <w:t>eceive</w:t>
      </w:r>
      <w:r w:rsidR="00776B5B" w:rsidRPr="00AF2A57">
        <w:rPr>
          <w:rFonts w:asciiTheme="majorBidi" w:hAnsiTheme="majorBidi" w:cstheme="majorBidi"/>
          <w:sz w:val="24"/>
          <w:szCs w:val="24"/>
        </w:rPr>
        <w:t xml:space="preserve"> </w:t>
      </w:r>
      <w:r w:rsidR="000E4C74" w:rsidRPr="00AF2A57">
        <w:rPr>
          <w:rFonts w:asciiTheme="majorBidi" w:hAnsiTheme="majorBidi" w:cstheme="majorBidi"/>
          <w:sz w:val="24"/>
          <w:szCs w:val="24"/>
        </w:rPr>
        <w:t xml:space="preserve">the </w:t>
      </w:r>
      <w:r w:rsidR="002D6AF1" w:rsidRPr="00AF2A57">
        <w:rPr>
          <w:rFonts w:asciiTheme="majorBidi" w:hAnsiTheme="majorBidi" w:cstheme="majorBidi"/>
          <w:sz w:val="24"/>
          <w:szCs w:val="24"/>
        </w:rPr>
        <w:t>COVID-19</w:t>
      </w:r>
      <w:r w:rsidR="00EA6E33" w:rsidRPr="00AF2A57">
        <w:rPr>
          <w:rFonts w:asciiTheme="majorBidi" w:hAnsiTheme="majorBidi" w:cstheme="majorBidi"/>
          <w:sz w:val="24"/>
          <w:szCs w:val="24"/>
        </w:rPr>
        <w:t xml:space="preserve"> vaccin</w:t>
      </w:r>
      <w:r w:rsidR="00B61D08" w:rsidRPr="00AF2A57">
        <w:rPr>
          <w:rFonts w:asciiTheme="majorBidi" w:hAnsiTheme="majorBidi" w:cstheme="majorBidi"/>
          <w:sz w:val="24"/>
          <w:szCs w:val="24"/>
        </w:rPr>
        <w:t>e</w:t>
      </w:r>
      <w:r w:rsidR="00572DA5" w:rsidRPr="00AF2A57">
        <w:rPr>
          <w:rFonts w:asciiTheme="majorBidi" w:hAnsiTheme="majorBidi" w:cstheme="majorBidi"/>
          <w:sz w:val="24"/>
          <w:szCs w:val="24"/>
        </w:rPr>
        <w:t>.</w:t>
      </w:r>
    </w:p>
    <w:p w14:paraId="769BEAB9" w14:textId="69211BBF" w:rsidR="000F4F33" w:rsidRPr="00AF2A57" w:rsidRDefault="001775E8" w:rsidP="00EE30A7">
      <w:pPr>
        <w:spacing w:line="360" w:lineRule="auto"/>
        <w:jc w:val="lowKashida"/>
        <w:rPr>
          <w:rFonts w:asciiTheme="majorBidi" w:hAnsiTheme="majorBidi" w:cstheme="majorBidi"/>
          <w:sz w:val="24"/>
          <w:szCs w:val="24"/>
        </w:rPr>
      </w:pPr>
      <w:r w:rsidRPr="00AF2A57">
        <w:rPr>
          <w:rFonts w:asciiTheme="majorBidi" w:hAnsiTheme="majorBidi" w:cstheme="majorBidi"/>
          <w:sz w:val="24"/>
          <w:szCs w:val="24"/>
        </w:rPr>
        <w:t xml:space="preserve">The medications used to treat </w:t>
      </w:r>
      <w:r w:rsidR="008075BC" w:rsidRPr="00AF2A57">
        <w:rPr>
          <w:rFonts w:asciiTheme="majorBidi" w:hAnsiTheme="majorBidi" w:cstheme="majorBidi"/>
          <w:sz w:val="24"/>
          <w:szCs w:val="24"/>
        </w:rPr>
        <w:t>COVID</w:t>
      </w:r>
      <w:r w:rsidRPr="00AF2A57">
        <w:rPr>
          <w:rFonts w:asciiTheme="majorBidi" w:hAnsiTheme="majorBidi" w:cstheme="majorBidi"/>
          <w:sz w:val="24"/>
          <w:szCs w:val="24"/>
        </w:rPr>
        <w:t xml:space="preserve">-19 in </w:t>
      </w:r>
      <w:r w:rsidR="000E4C74" w:rsidRPr="00AF2A57">
        <w:rPr>
          <w:rFonts w:asciiTheme="majorBidi" w:hAnsiTheme="majorBidi" w:cstheme="majorBidi"/>
          <w:sz w:val="24"/>
          <w:szCs w:val="24"/>
        </w:rPr>
        <w:t>hospitalized</w:t>
      </w:r>
      <w:r w:rsidRPr="00AF2A57">
        <w:rPr>
          <w:rFonts w:asciiTheme="majorBidi" w:hAnsiTheme="majorBidi" w:cstheme="majorBidi"/>
          <w:sz w:val="24"/>
          <w:szCs w:val="24"/>
        </w:rPr>
        <w:t xml:space="preserve"> patients were Dexamethasone and Remdesivir (200 mg on day one, </w:t>
      </w:r>
      <w:r w:rsidR="00A80696" w:rsidRPr="00AF2A57">
        <w:rPr>
          <w:rFonts w:asciiTheme="majorBidi" w:hAnsiTheme="majorBidi" w:cstheme="majorBidi"/>
          <w:sz w:val="24"/>
          <w:szCs w:val="24"/>
        </w:rPr>
        <w:t xml:space="preserve">proceeded by </w:t>
      </w:r>
      <w:r w:rsidR="000E4C74" w:rsidRPr="00AF2A57">
        <w:rPr>
          <w:rFonts w:asciiTheme="majorBidi" w:hAnsiTheme="majorBidi" w:cstheme="majorBidi"/>
          <w:sz w:val="24"/>
          <w:szCs w:val="24"/>
        </w:rPr>
        <w:t>four</w:t>
      </w:r>
      <w:r w:rsidRPr="00AF2A57">
        <w:rPr>
          <w:rFonts w:asciiTheme="majorBidi" w:hAnsiTheme="majorBidi" w:cstheme="majorBidi"/>
          <w:sz w:val="24"/>
          <w:szCs w:val="24"/>
        </w:rPr>
        <w:t xml:space="preserve"> days of 100 mg eac</w:t>
      </w:r>
      <w:r w:rsidR="00A80696" w:rsidRPr="00AF2A57">
        <w:rPr>
          <w:rFonts w:asciiTheme="majorBidi" w:hAnsiTheme="majorBidi" w:cstheme="majorBidi"/>
          <w:sz w:val="24"/>
          <w:szCs w:val="24"/>
        </w:rPr>
        <w:t>h day)</w:t>
      </w:r>
      <w:r w:rsidR="00893215" w:rsidRPr="00AF2A57">
        <w:rPr>
          <w:rFonts w:asciiTheme="majorBidi" w:hAnsiTheme="majorBidi" w:cstheme="majorBidi"/>
          <w:sz w:val="24"/>
          <w:szCs w:val="24"/>
        </w:rPr>
        <w:t>. All hospitaliz</w:t>
      </w:r>
      <w:r w:rsidRPr="00AF2A57">
        <w:rPr>
          <w:rFonts w:asciiTheme="majorBidi" w:hAnsiTheme="majorBidi" w:cstheme="majorBidi"/>
          <w:sz w:val="24"/>
          <w:szCs w:val="24"/>
        </w:rPr>
        <w:t xml:space="preserve">ed patients </w:t>
      </w:r>
      <w:r w:rsidR="00776B5B" w:rsidRPr="00AF2A57">
        <w:rPr>
          <w:rFonts w:asciiTheme="majorBidi" w:hAnsiTheme="majorBidi" w:cstheme="majorBidi"/>
          <w:sz w:val="24"/>
          <w:szCs w:val="24"/>
        </w:rPr>
        <w:t>received this treatment the Egyptian Ministry of Health recommended during the study period.</w:t>
      </w:r>
      <w:r w:rsidR="00B06312" w:rsidRPr="00AF2A57">
        <w:rPr>
          <w:rFonts w:asciiTheme="majorBidi" w:hAnsiTheme="majorBidi" w:cstheme="majorBidi"/>
          <w:sz w:val="24"/>
          <w:szCs w:val="24"/>
        </w:rPr>
        <w:t xml:space="preserve"> </w:t>
      </w:r>
      <w:r w:rsidR="00253142" w:rsidRPr="00AF2A57">
        <w:rPr>
          <w:rFonts w:asciiTheme="majorBidi" w:hAnsiTheme="majorBidi" w:cstheme="majorBidi"/>
          <w:sz w:val="24"/>
          <w:szCs w:val="24"/>
        </w:rPr>
        <w:t>In addition, a</w:t>
      </w:r>
      <w:r w:rsidR="000F4F33" w:rsidRPr="00AF2A57">
        <w:rPr>
          <w:rFonts w:asciiTheme="majorBidi" w:hAnsiTheme="majorBidi" w:cstheme="majorBidi"/>
          <w:sz w:val="24"/>
          <w:szCs w:val="24"/>
        </w:rPr>
        <w:t xml:space="preserve">ntibiotic therapy was added </w:t>
      </w:r>
      <w:r w:rsidR="00776B5B" w:rsidRPr="00AF2A57">
        <w:rPr>
          <w:rFonts w:asciiTheme="majorBidi" w:hAnsiTheme="majorBidi" w:cstheme="majorBidi"/>
          <w:sz w:val="24"/>
          <w:szCs w:val="24"/>
        </w:rPr>
        <w:t>to</w:t>
      </w:r>
      <w:r w:rsidR="000F4F33" w:rsidRPr="00AF2A57">
        <w:rPr>
          <w:rFonts w:asciiTheme="majorBidi" w:hAnsiTheme="majorBidi" w:cstheme="majorBidi"/>
          <w:sz w:val="24"/>
          <w:szCs w:val="24"/>
        </w:rPr>
        <w:t xml:space="preserve"> patients who</w:t>
      </w:r>
      <w:r w:rsidR="00B06312" w:rsidRPr="00AF2A57">
        <w:rPr>
          <w:rFonts w:asciiTheme="majorBidi" w:hAnsiTheme="majorBidi" w:cstheme="majorBidi"/>
          <w:sz w:val="24"/>
          <w:szCs w:val="24"/>
        </w:rPr>
        <w:t xml:space="preserve"> </w:t>
      </w:r>
      <w:r w:rsidR="00776B5B" w:rsidRPr="00AF2A57">
        <w:rPr>
          <w:rFonts w:asciiTheme="majorBidi" w:hAnsiTheme="majorBidi" w:cstheme="majorBidi"/>
          <w:sz w:val="24"/>
          <w:szCs w:val="24"/>
        </w:rPr>
        <w:t>had</w:t>
      </w:r>
      <w:r w:rsidR="000F4F33" w:rsidRPr="00AF2A57">
        <w:rPr>
          <w:rFonts w:asciiTheme="majorBidi" w:hAnsiTheme="majorBidi" w:cstheme="majorBidi"/>
          <w:sz w:val="24"/>
          <w:szCs w:val="24"/>
        </w:rPr>
        <w:t xml:space="preserve"> </w:t>
      </w:r>
      <w:r w:rsidR="00776B5B" w:rsidRPr="00AF2A57">
        <w:rPr>
          <w:rFonts w:asciiTheme="majorBidi" w:hAnsiTheme="majorBidi" w:cstheme="majorBidi"/>
          <w:sz w:val="24"/>
          <w:szCs w:val="24"/>
        </w:rPr>
        <w:t>concurrent bacterial infections</w:t>
      </w:r>
      <w:r w:rsidR="000F4F33" w:rsidRPr="00AF2A57">
        <w:rPr>
          <w:rFonts w:asciiTheme="majorBidi" w:hAnsiTheme="majorBidi" w:cstheme="majorBidi"/>
          <w:sz w:val="24"/>
          <w:szCs w:val="24"/>
        </w:rPr>
        <w:t>.</w:t>
      </w:r>
      <w:r w:rsidR="00AF072D" w:rsidRPr="00AF2A57">
        <w:rPr>
          <w:rFonts w:asciiTheme="majorBidi" w:hAnsiTheme="majorBidi" w:cstheme="majorBidi"/>
          <w:sz w:val="24"/>
          <w:szCs w:val="24"/>
        </w:rPr>
        <w:t xml:space="preserve"> </w:t>
      </w:r>
      <w:r w:rsidR="000F4F33" w:rsidRPr="00AF2A57">
        <w:rPr>
          <w:rFonts w:asciiTheme="majorBidi" w:hAnsiTheme="majorBidi" w:cstheme="majorBidi"/>
          <w:sz w:val="24"/>
          <w:szCs w:val="24"/>
        </w:rPr>
        <w:t>All patients unde</w:t>
      </w:r>
      <w:r w:rsidR="00EF3F3B" w:rsidRPr="00AF2A57">
        <w:rPr>
          <w:rFonts w:asciiTheme="majorBidi" w:hAnsiTheme="majorBidi" w:cstheme="majorBidi"/>
          <w:sz w:val="24"/>
          <w:szCs w:val="24"/>
        </w:rPr>
        <w:t>rwent a clinical examination, laboratory tests</w:t>
      </w:r>
      <w:r w:rsidR="000E4C74" w:rsidRPr="00AF2A57">
        <w:rPr>
          <w:rFonts w:asciiTheme="majorBidi" w:hAnsiTheme="majorBidi" w:cstheme="majorBidi"/>
          <w:sz w:val="24"/>
          <w:szCs w:val="24"/>
        </w:rPr>
        <w:t>,</w:t>
      </w:r>
      <w:r w:rsidR="00EF3F3B" w:rsidRPr="00AF2A57">
        <w:rPr>
          <w:rFonts w:asciiTheme="majorBidi" w:hAnsiTheme="majorBidi" w:cstheme="majorBidi"/>
          <w:sz w:val="24"/>
          <w:szCs w:val="24"/>
        </w:rPr>
        <w:t xml:space="preserve"> </w:t>
      </w:r>
      <w:r w:rsidR="00776B5B" w:rsidRPr="00AF2A57">
        <w:rPr>
          <w:rFonts w:asciiTheme="majorBidi" w:hAnsiTheme="majorBidi" w:cstheme="majorBidi"/>
          <w:sz w:val="24"/>
          <w:szCs w:val="24"/>
        </w:rPr>
        <w:t>and</w:t>
      </w:r>
      <w:r w:rsidR="00EF3F3B" w:rsidRPr="00AF2A57">
        <w:rPr>
          <w:rFonts w:asciiTheme="majorBidi" w:hAnsiTheme="majorBidi" w:cstheme="majorBidi"/>
          <w:sz w:val="24"/>
          <w:szCs w:val="24"/>
        </w:rPr>
        <w:t xml:space="preserve"> radiological investigations</w:t>
      </w:r>
      <w:r w:rsidR="00B61D08" w:rsidRPr="00AF2A57">
        <w:rPr>
          <w:rFonts w:asciiTheme="majorBidi" w:hAnsiTheme="majorBidi" w:cstheme="majorBidi"/>
          <w:sz w:val="24"/>
          <w:szCs w:val="24"/>
        </w:rPr>
        <w:t>.</w:t>
      </w:r>
    </w:p>
    <w:p w14:paraId="5688C3F3" w14:textId="06D0D4A5" w:rsidR="000F4F33" w:rsidRPr="00AF2A57" w:rsidRDefault="000F4F33" w:rsidP="002406B8">
      <w:pPr>
        <w:spacing w:line="360" w:lineRule="auto"/>
        <w:jc w:val="lowKashida"/>
        <w:rPr>
          <w:rFonts w:asciiTheme="majorBidi" w:hAnsiTheme="majorBidi" w:cstheme="majorBidi"/>
          <w:sz w:val="24"/>
          <w:szCs w:val="24"/>
        </w:rPr>
      </w:pPr>
      <w:r w:rsidRPr="00AF2A57">
        <w:rPr>
          <w:rFonts w:asciiTheme="majorBidi" w:hAnsiTheme="majorBidi" w:cstheme="majorBidi"/>
          <w:sz w:val="24"/>
          <w:szCs w:val="24"/>
        </w:rPr>
        <w:t>Clinical information included the patient</w:t>
      </w:r>
      <w:r w:rsidR="008855F8">
        <w:rPr>
          <w:rFonts w:asciiTheme="majorBidi" w:hAnsiTheme="majorBidi" w:cstheme="majorBidi"/>
          <w:sz w:val="24"/>
          <w:szCs w:val="24"/>
        </w:rPr>
        <w:t>'</w:t>
      </w:r>
      <w:r w:rsidRPr="00AF2A57">
        <w:rPr>
          <w:rFonts w:asciiTheme="majorBidi" w:hAnsiTheme="majorBidi" w:cstheme="majorBidi"/>
          <w:sz w:val="24"/>
          <w:szCs w:val="24"/>
        </w:rPr>
        <w:t xml:space="preserve">s age, sex, and </w:t>
      </w:r>
      <w:r w:rsidR="000E4C74" w:rsidRPr="00AF2A57">
        <w:rPr>
          <w:rFonts w:asciiTheme="majorBidi" w:hAnsiTheme="majorBidi" w:cstheme="majorBidi"/>
          <w:sz w:val="24"/>
          <w:szCs w:val="24"/>
        </w:rPr>
        <w:t xml:space="preserve">the </w:t>
      </w:r>
      <w:r w:rsidRPr="00AF2A57">
        <w:rPr>
          <w:rFonts w:asciiTheme="majorBidi" w:hAnsiTheme="majorBidi" w:cstheme="majorBidi"/>
          <w:sz w:val="24"/>
          <w:szCs w:val="24"/>
        </w:rPr>
        <w:t>existence of comorbid disorders such</w:t>
      </w:r>
      <w:r w:rsidR="002406B8" w:rsidRPr="00AF2A57">
        <w:rPr>
          <w:rFonts w:asciiTheme="majorBidi" w:hAnsiTheme="majorBidi" w:cstheme="majorBidi"/>
          <w:sz w:val="24"/>
          <w:szCs w:val="24"/>
        </w:rPr>
        <w:t xml:space="preserve"> as </w:t>
      </w:r>
      <w:r w:rsidRPr="00AF2A57">
        <w:rPr>
          <w:rFonts w:asciiTheme="majorBidi" w:hAnsiTheme="majorBidi" w:cstheme="majorBidi"/>
          <w:sz w:val="24"/>
          <w:szCs w:val="24"/>
        </w:rPr>
        <w:t>hypertension, diabetes mellitus, hyperlipidemia, obesi</w:t>
      </w:r>
      <w:r w:rsidR="00B06312" w:rsidRPr="00AF2A57">
        <w:rPr>
          <w:rFonts w:asciiTheme="majorBidi" w:hAnsiTheme="majorBidi" w:cstheme="majorBidi"/>
          <w:sz w:val="24"/>
          <w:szCs w:val="24"/>
        </w:rPr>
        <w:t>ty</w:t>
      </w:r>
      <w:r w:rsidR="00C93DDD" w:rsidRPr="00AF2A57">
        <w:rPr>
          <w:rFonts w:asciiTheme="majorBidi" w:hAnsiTheme="majorBidi" w:cstheme="majorBidi"/>
          <w:sz w:val="24"/>
          <w:szCs w:val="24"/>
        </w:rPr>
        <w:t>,</w:t>
      </w:r>
      <w:r w:rsidR="00B06312" w:rsidRPr="00AF2A57">
        <w:rPr>
          <w:rFonts w:asciiTheme="majorBidi" w:hAnsiTheme="majorBidi" w:cstheme="majorBidi"/>
          <w:sz w:val="24"/>
          <w:szCs w:val="24"/>
        </w:rPr>
        <w:t xml:space="preserve"> </w:t>
      </w:r>
      <w:r w:rsidR="00C93DDD" w:rsidRPr="00AF2A57">
        <w:rPr>
          <w:rFonts w:asciiTheme="majorBidi" w:hAnsiTheme="majorBidi" w:cstheme="majorBidi"/>
          <w:sz w:val="24"/>
          <w:szCs w:val="24"/>
        </w:rPr>
        <w:t>and</w:t>
      </w:r>
      <w:r w:rsidR="00056976" w:rsidRPr="00AF2A57">
        <w:rPr>
          <w:rFonts w:asciiTheme="majorBidi" w:hAnsiTheme="majorBidi" w:cstheme="majorBidi"/>
          <w:sz w:val="24"/>
          <w:szCs w:val="24"/>
        </w:rPr>
        <w:t xml:space="preserve"> as pulmonary, cardiac</w:t>
      </w:r>
      <w:r w:rsidR="000E4C74" w:rsidRPr="00AF2A57">
        <w:rPr>
          <w:rFonts w:asciiTheme="majorBidi" w:hAnsiTheme="majorBidi" w:cstheme="majorBidi"/>
          <w:sz w:val="24"/>
          <w:szCs w:val="24"/>
        </w:rPr>
        <w:t>,</w:t>
      </w:r>
      <w:r w:rsidR="00056976" w:rsidRPr="00AF2A57">
        <w:rPr>
          <w:rFonts w:asciiTheme="majorBidi" w:hAnsiTheme="majorBidi" w:cstheme="majorBidi"/>
          <w:sz w:val="24"/>
          <w:szCs w:val="24"/>
        </w:rPr>
        <w:t xml:space="preserve"> and</w:t>
      </w:r>
      <w:r w:rsidRPr="00AF2A57">
        <w:rPr>
          <w:rFonts w:asciiTheme="majorBidi" w:hAnsiTheme="majorBidi" w:cstheme="majorBidi"/>
          <w:sz w:val="24"/>
          <w:szCs w:val="24"/>
        </w:rPr>
        <w:t xml:space="preserve"> renal</w:t>
      </w:r>
      <w:r w:rsidR="00056976" w:rsidRPr="00AF2A57">
        <w:rPr>
          <w:rFonts w:asciiTheme="majorBidi" w:hAnsiTheme="majorBidi" w:cstheme="majorBidi"/>
          <w:sz w:val="24"/>
          <w:szCs w:val="24"/>
        </w:rPr>
        <w:t xml:space="preserve"> diseases</w:t>
      </w:r>
      <w:r w:rsidRPr="00AF2A57">
        <w:rPr>
          <w:rFonts w:asciiTheme="majorBidi" w:hAnsiTheme="majorBidi" w:cstheme="majorBidi"/>
          <w:sz w:val="24"/>
          <w:szCs w:val="24"/>
        </w:rPr>
        <w:t>.</w:t>
      </w:r>
      <w:r w:rsidR="009A65F2" w:rsidRPr="00AF2A57">
        <w:rPr>
          <w:rFonts w:asciiTheme="majorBidi" w:hAnsiTheme="majorBidi" w:cstheme="majorBidi"/>
          <w:sz w:val="24"/>
          <w:szCs w:val="24"/>
        </w:rPr>
        <w:t xml:space="preserve"> </w:t>
      </w:r>
      <w:r w:rsidR="00253142" w:rsidRPr="00AF2A57">
        <w:rPr>
          <w:rFonts w:asciiTheme="majorBidi" w:hAnsiTheme="majorBidi" w:cstheme="majorBidi"/>
          <w:sz w:val="24"/>
          <w:szCs w:val="24"/>
        </w:rPr>
        <w:t>In addition, a</w:t>
      </w:r>
      <w:r w:rsidRPr="00AF2A57">
        <w:rPr>
          <w:rFonts w:asciiTheme="majorBidi" w:hAnsiTheme="majorBidi" w:cstheme="majorBidi"/>
          <w:sz w:val="24"/>
          <w:szCs w:val="24"/>
        </w:rPr>
        <w:t xml:space="preserve">t admission, laboratory testing for liver and renal </w:t>
      </w:r>
      <w:r w:rsidR="000E4C74" w:rsidRPr="00AF2A57">
        <w:rPr>
          <w:rFonts w:asciiTheme="majorBidi" w:hAnsiTheme="majorBidi" w:cstheme="majorBidi"/>
          <w:sz w:val="24"/>
          <w:szCs w:val="24"/>
        </w:rPr>
        <w:t>function</w:t>
      </w:r>
      <w:r w:rsidR="00B06312" w:rsidRPr="00AF2A57">
        <w:rPr>
          <w:rFonts w:asciiTheme="majorBidi" w:hAnsiTheme="majorBidi" w:cstheme="majorBidi"/>
          <w:sz w:val="24"/>
          <w:szCs w:val="24"/>
        </w:rPr>
        <w:t xml:space="preserve"> </w:t>
      </w:r>
      <w:r w:rsidR="000E4C74" w:rsidRPr="00AF2A57">
        <w:rPr>
          <w:rFonts w:asciiTheme="majorBidi" w:hAnsiTheme="majorBidi" w:cstheme="majorBidi"/>
          <w:sz w:val="24"/>
          <w:szCs w:val="24"/>
        </w:rPr>
        <w:t>and</w:t>
      </w:r>
      <w:r w:rsidRPr="00AF2A57">
        <w:rPr>
          <w:rFonts w:asciiTheme="majorBidi" w:hAnsiTheme="majorBidi" w:cstheme="majorBidi"/>
          <w:sz w:val="24"/>
          <w:szCs w:val="24"/>
        </w:rPr>
        <w:t xml:space="preserve"> as inflammatory markers for </w:t>
      </w:r>
      <w:r w:rsidR="008075BC" w:rsidRPr="00AF2A57">
        <w:rPr>
          <w:rFonts w:asciiTheme="majorBidi" w:hAnsiTheme="majorBidi" w:cstheme="majorBidi"/>
          <w:sz w:val="24"/>
          <w:szCs w:val="24"/>
        </w:rPr>
        <w:t>COVID</w:t>
      </w:r>
      <w:r w:rsidRPr="00AF2A57">
        <w:rPr>
          <w:rFonts w:asciiTheme="majorBidi" w:hAnsiTheme="majorBidi" w:cstheme="majorBidi"/>
          <w:sz w:val="24"/>
          <w:szCs w:val="24"/>
        </w:rPr>
        <w:t xml:space="preserve">-19 were </w:t>
      </w:r>
      <w:r w:rsidR="002406B8" w:rsidRPr="00AF2A57">
        <w:rPr>
          <w:rFonts w:asciiTheme="majorBidi" w:hAnsiTheme="majorBidi" w:cstheme="majorBidi"/>
          <w:sz w:val="24"/>
          <w:szCs w:val="24"/>
        </w:rPr>
        <w:t>obtained</w:t>
      </w:r>
      <w:r w:rsidRPr="00AF2A57">
        <w:rPr>
          <w:rFonts w:asciiTheme="majorBidi" w:hAnsiTheme="majorBidi" w:cstheme="majorBidi"/>
          <w:sz w:val="24"/>
          <w:szCs w:val="24"/>
        </w:rPr>
        <w:t>.</w:t>
      </w:r>
    </w:p>
    <w:p w14:paraId="57D22E26" w14:textId="6386B11F" w:rsidR="00F70AB1" w:rsidRPr="00AF2A57" w:rsidRDefault="000F4F33" w:rsidP="00A80696">
      <w:pPr>
        <w:spacing w:line="360" w:lineRule="auto"/>
        <w:jc w:val="lowKashida"/>
        <w:rPr>
          <w:rFonts w:asciiTheme="majorBidi" w:hAnsiTheme="majorBidi" w:cstheme="majorBidi"/>
          <w:sz w:val="24"/>
          <w:szCs w:val="24"/>
        </w:rPr>
      </w:pPr>
      <w:r w:rsidRPr="00AF2A57">
        <w:rPr>
          <w:rFonts w:asciiTheme="majorBidi" w:hAnsiTheme="majorBidi" w:cstheme="majorBidi"/>
          <w:sz w:val="24"/>
          <w:szCs w:val="24"/>
        </w:rPr>
        <w:t>A history of HCV viremia, even individuals who have had their infection treated and show</w:t>
      </w:r>
      <w:r w:rsidR="00EE1B82" w:rsidRPr="00AF2A57">
        <w:rPr>
          <w:rFonts w:asciiTheme="majorBidi" w:hAnsiTheme="majorBidi" w:cstheme="majorBidi"/>
          <w:sz w:val="24"/>
          <w:szCs w:val="24"/>
        </w:rPr>
        <w:t xml:space="preserve">ed abnormalities </w:t>
      </w:r>
      <w:r w:rsidR="000E4C74" w:rsidRPr="00AF2A57">
        <w:rPr>
          <w:rFonts w:asciiTheme="majorBidi" w:hAnsiTheme="majorBidi" w:cstheme="majorBidi"/>
          <w:sz w:val="24"/>
          <w:szCs w:val="24"/>
        </w:rPr>
        <w:t>in</w:t>
      </w:r>
      <w:r w:rsidR="00EE1B82" w:rsidRPr="00AF2A57">
        <w:rPr>
          <w:rFonts w:asciiTheme="majorBidi" w:hAnsiTheme="majorBidi" w:cstheme="majorBidi"/>
          <w:sz w:val="24"/>
          <w:szCs w:val="24"/>
        </w:rPr>
        <w:t xml:space="preserve"> liver functions and</w:t>
      </w:r>
      <w:r w:rsidRPr="00AF2A57">
        <w:rPr>
          <w:rFonts w:asciiTheme="majorBidi" w:hAnsiTheme="majorBidi" w:cstheme="majorBidi"/>
          <w:sz w:val="24"/>
          <w:szCs w:val="24"/>
        </w:rPr>
        <w:t xml:space="preserve"> signs of liver fibrosis on </w:t>
      </w:r>
      <w:r w:rsidR="00EE1B82" w:rsidRPr="00AF2A57">
        <w:rPr>
          <w:rFonts w:asciiTheme="majorBidi" w:hAnsiTheme="majorBidi" w:cstheme="majorBidi"/>
          <w:sz w:val="24"/>
          <w:szCs w:val="24"/>
        </w:rPr>
        <w:t>ultrasound, fibroscan,</w:t>
      </w:r>
      <w:r w:rsidR="00A80696" w:rsidRPr="00AF2A57">
        <w:rPr>
          <w:rFonts w:asciiTheme="majorBidi" w:hAnsiTheme="majorBidi" w:cstheme="majorBidi"/>
          <w:sz w:val="24"/>
          <w:szCs w:val="24"/>
        </w:rPr>
        <w:t xml:space="preserve"> or</w:t>
      </w:r>
      <w:r w:rsidR="000E4C74" w:rsidRPr="00AF2A57">
        <w:rPr>
          <w:rFonts w:asciiTheme="majorBidi" w:hAnsiTheme="majorBidi" w:cstheme="majorBidi"/>
          <w:sz w:val="24"/>
          <w:szCs w:val="24"/>
        </w:rPr>
        <w:t xml:space="preserve"> </w:t>
      </w:r>
      <w:r w:rsidR="00EE1B82" w:rsidRPr="00AF2A57">
        <w:rPr>
          <w:rFonts w:asciiTheme="majorBidi" w:hAnsiTheme="majorBidi" w:cstheme="majorBidi"/>
          <w:sz w:val="24"/>
          <w:szCs w:val="24"/>
        </w:rPr>
        <w:t>h</w:t>
      </w:r>
      <w:r w:rsidR="00A80696" w:rsidRPr="00AF2A57">
        <w:rPr>
          <w:rFonts w:asciiTheme="majorBidi" w:hAnsiTheme="majorBidi" w:cstheme="majorBidi"/>
          <w:sz w:val="24"/>
          <w:szCs w:val="24"/>
        </w:rPr>
        <w:t>istology</w:t>
      </w:r>
      <w:r w:rsidRPr="00AF2A57">
        <w:rPr>
          <w:rFonts w:asciiTheme="majorBidi" w:hAnsiTheme="majorBidi" w:cstheme="majorBidi"/>
          <w:sz w:val="24"/>
          <w:szCs w:val="24"/>
        </w:rPr>
        <w:t xml:space="preserve"> </w:t>
      </w:r>
      <w:r w:rsidR="000E4C74" w:rsidRPr="00AF2A57">
        <w:rPr>
          <w:rFonts w:asciiTheme="majorBidi" w:hAnsiTheme="majorBidi" w:cstheme="majorBidi"/>
          <w:sz w:val="24"/>
          <w:szCs w:val="24"/>
        </w:rPr>
        <w:t>are</w:t>
      </w:r>
      <w:r w:rsidR="00B06312" w:rsidRPr="00AF2A57">
        <w:rPr>
          <w:rFonts w:asciiTheme="majorBidi" w:hAnsiTheme="majorBidi" w:cstheme="majorBidi"/>
          <w:sz w:val="24"/>
          <w:szCs w:val="24"/>
        </w:rPr>
        <w:t xml:space="preserve"> </w:t>
      </w:r>
      <w:r w:rsidRPr="00AF2A57">
        <w:rPr>
          <w:rFonts w:asciiTheme="majorBidi" w:hAnsiTheme="majorBidi" w:cstheme="majorBidi"/>
          <w:sz w:val="24"/>
          <w:szCs w:val="24"/>
        </w:rPr>
        <w:t>considered to have chronic hepatitis C virus (HCV).</w:t>
      </w:r>
      <w:r w:rsidR="009A65F2" w:rsidRPr="00AF2A57">
        <w:rPr>
          <w:rFonts w:asciiTheme="majorBidi" w:hAnsiTheme="majorBidi" w:cstheme="majorBidi"/>
          <w:sz w:val="24"/>
          <w:szCs w:val="24"/>
        </w:rPr>
        <w:t xml:space="preserve"> </w:t>
      </w:r>
      <w:r w:rsidR="00EA6E33" w:rsidRPr="00AF2A57">
        <w:rPr>
          <w:rFonts w:asciiTheme="majorBidi" w:hAnsiTheme="majorBidi" w:cstheme="majorBidi"/>
          <w:sz w:val="24"/>
          <w:szCs w:val="24"/>
        </w:rPr>
        <w:t>On radiological examination of the abdomen</w:t>
      </w:r>
      <w:r w:rsidRPr="00AF2A57">
        <w:rPr>
          <w:rFonts w:asciiTheme="majorBidi" w:hAnsiTheme="majorBidi" w:cstheme="majorBidi"/>
          <w:sz w:val="24"/>
          <w:szCs w:val="24"/>
        </w:rPr>
        <w:t xml:space="preserve"> </w:t>
      </w:r>
      <w:r w:rsidR="000E4C74" w:rsidRPr="00AF2A57">
        <w:rPr>
          <w:rFonts w:asciiTheme="majorBidi" w:hAnsiTheme="majorBidi" w:cstheme="majorBidi"/>
          <w:sz w:val="24"/>
          <w:szCs w:val="24"/>
        </w:rPr>
        <w:t>and</w:t>
      </w:r>
      <w:r w:rsidRPr="00AF2A57">
        <w:rPr>
          <w:rFonts w:asciiTheme="majorBidi" w:hAnsiTheme="majorBidi" w:cstheme="majorBidi"/>
          <w:sz w:val="24"/>
          <w:szCs w:val="24"/>
        </w:rPr>
        <w:t xml:space="preserve"> liver histology, the </w:t>
      </w:r>
      <w:r w:rsidR="00056976" w:rsidRPr="00AF2A57">
        <w:rPr>
          <w:rFonts w:asciiTheme="majorBidi" w:hAnsiTheme="majorBidi" w:cstheme="majorBidi"/>
          <w:sz w:val="24"/>
          <w:szCs w:val="24"/>
        </w:rPr>
        <w:t>existence</w:t>
      </w:r>
      <w:r w:rsidRPr="00AF2A57">
        <w:rPr>
          <w:rFonts w:asciiTheme="majorBidi" w:hAnsiTheme="majorBidi" w:cstheme="majorBidi"/>
          <w:sz w:val="24"/>
          <w:szCs w:val="24"/>
        </w:rPr>
        <w:t xml:space="preserve"> of morphological signs of cirrhosis with or without portal hypertension was used to identify the disease.</w:t>
      </w:r>
      <w:r w:rsidR="009A65F2" w:rsidRPr="00AF2A57">
        <w:rPr>
          <w:rFonts w:asciiTheme="majorBidi" w:hAnsiTheme="majorBidi" w:cstheme="majorBidi"/>
          <w:sz w:val="24"/>
          <w:szCs w:val="24"/>
        </w:rPr>
        <w:t xml:space="preserve"> </w:t>
      </w:r>
      <w:r w:rsidR="00253142" w:rsidRPr="00AF2A57">
        <w:rPr>
          <w:rFonts w:asciiTheme="majorBidi" w:hAnsiTheme="majorBidi" w:cstheme="majorBidi"/>
          <w:sz w:val="24"/>
          <w:szCs w:val="24"/>
        </w:rPr>
        <w:t>A</w:t>
      </w:r>
      <w:r w:rsidRPr="00AF2A57">
        <w:rPr>
          <w:rFonts w:asciiTheme="majorBidi" w:hAnsiTheme="majorBidi" w:cstheme="majorBidi"/>
          <w:sz w:val="24"/>
          <w:szCs w:val="24"/>
        </w:rPr>
        <w:t xml:space="preserve">scites, hepatic encephalopathy while receiving treatment, </w:t>
      </w:r>
      <w:r w:rsidR="00C93DDD" w:rsidRPr="00AF2A57">
        <w:rPr>
          <w:rFonts w:asciiTheme="majorBidi" w:hAnsiTheme="majorBidi" w:cstheme="majorBidi"/>
          <w:sz w:val="24"/>
          <w:szCs w:val="24"/>
        </w:rPr>
        <w:t>and a h</w:t>
      </w:r>
      <w:r w:rsidRPr="00AF2A57">
        <w:rPr>
          <w:rFonts w:asciiTheme="majorBidi" w:hAnsiTheme="majorBidi" w:cstheme="majorBidi"/>
          <w:sz w:val="24"/>
          <w:szCs w:val="24"/>
        </w:rPr>
        <w:t xml:space="preserve">istory of </w:t>
      </w:r>
      <w:r w:rsidR="00A80696" w:rsidRPr="00AF2A57">
        <w:rPr>
          <w:rFonts w:asciiTheme="majorBidi" w:hAnsiTheme="majorBidi" w:cstheme="majorBidi"/>
          <w:sz w:val="24"/>
          <w:szCs w:val="24"/>
        </w:rPr>
        <w:t xml:space="preserve">hematemesis </w:t>
      </w:r>
      <w:r w:rsidR="00C93DDD" w:rsidRPr="00AF2A57">
        <w:rPr>
          <w:rFonts w:asciiTheme="majorBidi" w:hAnsiTheme="majorBidi" w:cstheme="majorBidi"/>
          <w:sz w:val="24"/>
          <w:szCs w:val="24"/>
        </w:rPr>
        <w:t>were</w:t>
      </w:r>
      <w:r w:rsidRPr="00AF2A57">
        <w:rPr>
          <w:rFonts w:asciiTheme="majorBidi" w:hAnsiTheme="majorBidi" w:cstheme="majorBidi"/>
          <w:sz w:val="24"/>
          <w:szCs w:val="24"/>
        </w:rPr>
        <w:t xml:space="preserve"> all </w:t>
      </w:r>
      <w:r w:rsidR="00C93DDD" w:rsidRPr="00AF2A57">
        <w:rPr>
          <w:rFonts w:asciiTheme="majorBidi" w:hAnsiTheme="majorBidi" w:cstheme="majorBidi"/>
          <w:sz w:val="24"/>
          <w:szCs w:val="24"/>
        </w:rPr>
        <w:t>consi</w:t>
      </w:r>
      <w:r w:rsidRPr="00AF2A57">
        <w:rPr>
          <w:rFonts w:asciiTheme="majorBidi" w:hAnsiTheme="majorBidi" w:cstheme="majorBidi"/>
          <w:sz w:val="24"/>
          <w:szCs w:val="24"/>
        </w:rPr>
        <w:t>dered signs of decompensation.</w:t>
      </w:r>
      <w:r w:rsidR="00056976" w:rsidRPr="00AF2A57">
        <w:rPr>
          <w:rFonts w:asciiTheme="majorBidi" w:hAnsiTheme="majorBidi" w:cstheme="majorBidi"/>
          <w:sz w:val="24"/>
          <w:szCs w:val="24"/>
        </w:rPr>
        <w:t xml:space="preserve"> We</w:t>
      </w:r>
      <w:r w:rsidR="00685720" w:rsidRPr="00AF2A57">
        <w:rPr>
          <w:rFonts w:asciiTheme="majorBidi" w:hAnsiTheme="majorBidi" w:cstheme="majorBidi"/>
          <w:sz w:val="24"/>
          <w:szCs w:val="24"/>
        </w:rPr>
        <w:t xml:space="preserve"> followed </w:t>
      </w:r>
      <w:r w:rsidR="001B186B" w:rsidRPr="00AF2A57">
        <w:rPr>
          <w:rFonts w:asciiTheme="majorBidi" w:hAnsiTheme="majorBidi" w:cstheme="majorBidi"/>
          <w:sz w:val="24"/>
          <w:szCs w:val="24"/>
        </w:rPr>
        <w:t xml:space="preserve">the patients </w:t>
      </w:r>
      <w:r w:rsidR="00685720" w:rsidRPr="00AF2A57">
        <w:rPr>
          <w:rFonts w:asciiTheme="majorBidi" w:hAnsiTheme="majorBidi" w:cstheme="majorBidi"/>
          <w:sz w:val="24"/>
          <w:szCs w:val="24"/>
        </w:rPr>
        <w:t>to</w:t>
      </w:r>
      <w:r w:rsidR="001B186B" w:rsidRPr="00AF2A57">
        <w:rPr>
          <w:rFonts w:asciiTheme="majorBidi" w:hAnsiTheme="majorBidi" w:cstheme="majorBidi"/>
          <w:sz w:val="24"/>
          <w:szCs w:val="24"/>
        </w:rPr>
        <w:t xml:space="preserve"> notice their</w:t>
      </w:r>
      <w:r w:rsidR="00685720" w:rsidRPr="00AF2A57">
        <w:rPr>
          <w:rFonts w:asciiTheme="majorBidi" w:hAnsiTheme="majorBidi" w:cstheme="majorBidi"/>
          <w:sz w:val="24"/>
          <w:szCs w:val="24"/>
        </w:rPr>
        <w:t xml:space="preserve"> hospital discharge or death.</w:t>
      </w:r>
    </w:p>
    <w:p w14:paraId="35413EB9" w14:textId="559498AB" w:rsidR="00E9124F" w:rsidRPr="00AF2A57" w:rsidRDefault="000E4C74" w:rsidP="00EB1E75">
      <w:pPr>
        <w:pStyle w:val="BodyText"/>
        <w:kinsoku w:val="0"/>
        <w:overflowPunct w:val="0"/>
        <w:spacing w:before="93" w:line="360" w:lineRule="auto"/>
        <w:ind w:left="0"/>
        <w:jc w:val="lowKashida"/>
        <w:rPr>
          <w:rFonts w:asciiTheme="majorBidi" w:eastAsiaTheme="minorHAnsi" w:hAnsiTheme="majorBidi" w:cstheme="majorBidi"/>
          <w:sz w:val="24"/>
          <w:szCs w:val="24"/>
        </w:rPr>
      </w:pPr>
      <w:r w:rsidRPr="00AF2A57">
        <w:rPr>
          <w:rFonts w:asciiTheme="majorBidi" w:eastAsiaTheme="minorHAnsi" w:hAnsiTheme="majorBidi" w:cstheme="majorBidi"/>
          <w:sz w:val="24"/>
          <w:szCs w:val="24"/>
        </w:rPr>
        <w:t>The child-Turcotte-Pugh</w:t>
      </w:r>
      <w:r w:rsidR="00EF3F3B" w:rsidRPr="00AF2A57">
        <w:rPr>
          <w:rFonts w:asciiTheme="majorBidi" w:eastAsiaTheme="minorHAnsi" w:hAnsiTheme="majorBidi" w:cstheme="majorBidi"/>
          <w:sz w:val="24"/>
          <w:szCs w:val="24"/>
        </w:rPr>
        <w:t xml:space="preserve"> score was used where 1 to 3 points can be assigned for each variable (albumin, bilirubin, ascites, encephalopathy</w:t>
      </w:r>
      <w:r w:rsidR="00C93DDD" w:rsidRPr="00AF2A57">
        <w:rPr>
          <w:rFonts w:asciiTheme="majorBidi" w:eastAsiaTheme="minorHAnsi" w:hAnsiTheme="majorBidi" w:cstheme="majorBidi"/>
          <w:sz w:val="24"/>
          <w:szCs w:val="24"/>
        </w:rPr>
        <w:t>,</w:t>
      </w:r>
      <w:r w:rsidR="00EF3F3B" w:rsidRPr="00AF2A57">
        <w:rPr>
          <w:rFonts w:asciiTheme="majorBidi" w:eastAsiaTheme="minorHAnsi" w:hAnsiTheme="majorBidi" w:cstheme="majorBidi"/>
          <w:sz w:val="24"/>
          <w:szCs w:val="24"/>
        </w:rPr>
        <w:t xml:space="preserve"> and </w:t>
      </w:r>
      <w:r w:rsidR="00C93DDD" w:rsidRPr="00AF2A57">
        <w:rPr>
          <w:rFonts w:asciiTheme="majorBidi" w:eastAsiaTheme="minorHAnsi" w:hAnsiTheme="majorBidi" w:cstheme="majorBidi"/>
          <w:sz w:val="24"/>
          <w:szCs w:val="24"/>
        </w:rPr>
        <w:t>PT, /</w:t>
      </w:r>
      <w:r w:rsidR="00EF3F3B" w:rsidRPr="00AF2A57">
        <w:rPr>
          <w:rFonts w:asciiTheme="majorBidi" w:eastAsiaTheme="minorHAnsi" w:hAnsiTheme="majorBidi" w:cstheme="majorBidi"/>
          <w:sz w:val="24"/>
          <w:szCs w:val="24"/>
        </w:rPr>
        <w:t>INR</w:t>
      </w:r>
      <w:r w:rsidR="00C93DDD" w:rsidRPr="00AF2A57">
        <w:rPr>
          <w:rFonts w:asciiTheme="majorBidi" w:eastAsiaTheme="minorHAnsi" w:hAnsiTheme="majorBidi" w:cstheme="majorBidi"/>
          <w:sz w:val="24"/>
          <w:szCs w:val="24"/>
        </w:rPr>
        <w:t>,</w:t>
      </w:r>
      <w:r w:rsidR="00EF3F3B" w:rsidRPr="00AF2A57">
        <w:rPr>
          <w:rFonts w:asciiTheme="majorBidi" w:eastAsiaTheme="minorHAnsi" w:hAnsiTheme="majorBidi" w:cstheme="majorBidi"/>
          <w:sz w:val="24"/>
          <w:szCs w:val="24"/>
        </w:rPr>
        <w:t xml:space="preserve">) </w:t>
      </w:r>
      <w:r w:rsidR="00E9124F" w:rsidRPr="00AF2A57">
        <w:rPr>
          <w:rFonts w:asciiTheme="majorBidi" w:eastAsiaTheme="minorHAnsi" w:hAnsiTheme="majorBidi" w:cstheme="majorBidi"/>
          <w:sz w:val="24"/>
          <w:szCs w:val="24"/>
        </w:rPr>
        <w:t>and</w:t>
      </w:r>
      <w:r w:rsidR="00EB1E75" w:rsidRPr="00AF2A57">
        <w:rPr>
          <w:sz w:val="24"/>
          <w:szCs w:val="24"/>
        </w:rPr>
        <w:t xml:space="preserve"> </w:t>
      </w:r>
      <w:r w:rsidR="00EB1E75" w:rsidRPr="00AF2A57">
        <w:rPr>
          <w:rFonts w:asciiTheme="majorBidi" w:eastAsiaTheme="minorHAnsi" w:hAnsiTheme="majorBidi" w:cstheme="majorBidi"/>
          <w:sz w:val="24"/>
          <w:szCs w:val="24"/>
        </w:rPr>
        <w:t>according to the combination of these elements</w:t>
      </w:r>
      <w:r w:rsidR="00E9124F" w:rsidRPr="00AF2A57">
        <w:rPr>
          <w:rFonts w:asciiTheme="majorBidi" w:eastAsiaTheme="minorHAnsi" w:hAnsiTheme="majorBidi" w:cstheme="majorBidi"/>
          <w:sz w:val="24"/>
          <w:szCs w:val="24"/>
        </w:rPr>
        <w:t>,</w:t>
      </w:r>
      <w:r w:rsidR="00EB1E75" w:rsidRPr="00AF2A57">
        <w:rPr>
          <w:sz w:val="24"/>
          <w:szCs w:val="24"/>
        </w:rPr>
        <w:t xml:space="preserve"> </w:t>
      </w:r>
      <w:r w:rsidR="00EB1E75" w:rsidRPr="00AF2A57">
        <w:rPr>
          <w:rFonts w:asciiTheme="majorBidi" w:eastAsiaTheme="minorHAnsi" w:hAnsiTheme="majorBidi" w:cstheme="majorBidi"/>
          <w:sz w:val="24"/>
          <w:szCs w:val="24"/>
        </w:rPr>
        <w:t>there are three prognosis subgroups for patients</w:t>
      </w:r>
      <w:r w:rsidR="00C03532">
        <w:rPr>
          <w:rFonts w:asciiTheme="majorBidi" w:eastAsiaTheme="minorHAnsi" w:hAnsiTheme="majorBidi" w:cstheme="majorBidi"/>
          <w:sz w:val="24"/>
          <w:szCs w:val="24"/>
        </w:rPr>
        <w:t>.</w:t>
      </w:r>
    </w:p>
    <w:p w14:paraId="23100DA9" w14:textId="7AECF576" w:rsidR="00B962DA" w:rsidRPr="00AF2A57" w:rsidRDefault="00147754" w:rsidP="00147754">
      <w:pPr>
        <w:pStyle w:val="BodyText"/>
        <w:kinsoku w:val="0"/>
        <w:overflowPunct w:val="0"/>
        <w:spacing w:before="93" w:line="360" w:lineRule="auto"/>
        <w:ind w:left="0"/>
        <w:jc w:val="lowKashida"/>
        <w:rPr>
          <w:rFonts w:asciiTheme="majorBidi" w:eastAsiaTheme="minorHAnsi" w:hAnsiTheme="majorBidi" w:cstheme="majorBidi"/>
          <w:sz w:val="24"/>
          <w:szCs w:val="24"/>
          <w:rtl/>
        </w:rPr>
      </w:pPr>
      <w:r w:rsidRPr="00AF2A57">
        <w:rPr>
          <w:rFonts w:asciiTheme="majorBidi" w:eastAsiaTheme="minorHAnsi" w:hAnsiTheme="majorBidi" w:cstheme="majorBidi"/>
          <w:sz w:val="24"/>
          <w:szCs w:val="24"/>
        </w:rPr>
        <w:t>Class</w:t>
      </w:r>
      <w:r w:rsidR="00E9124F" w:rsidRPr="00AF2A57">
        <w:rPr>
          <w:rFonts w:asciiTheme="majorBidi" w:eastAsiaTheme="minorHAnsi" w:hAnsiTheme="majorBidi" w:cstheme="majorBidi"/>
          <w:sz w:val="24"/>
          <w:szCs w:val="24"/>
        </w:rPr>
        <w:t xml:space="preserve"> A (5–6 points), </w:t>
      </w:r>
      <w:r w:rsidRPr="00AF2A57">
        <w:rPr>
          <w:rFonts w:asciiTheme="majorBidi" w:eastAsiaTheme="minorHAnsi" w:hAnsiTheme="majorBidi" w:cstheme="majorBidi"/>
          <w:sz w:val="24"/>
          <w:szCs w:val="24"/>
        </w:rPr>
        <w:t>B</w:t>
      </w:r>
      <w:r w:rsidR="00E9124F" w:rsidRPr="00AF2A57">
        <w:rPr>
          <w:rFonts w:asciiTheme="majorBidi" w:eastAsiaTheme="minorHAnsi" w:hAnsiTheme="majorBidi" w:cstheme="majorBidi"/>
          <w:sz w:val="24"/>
          <w:szCs w:val="24"/>
        </w:rPr>
        <w:t xml:space="preserve"> (7-9 points), and </w:t>
      </w:r>
      <w:r w:rsidRPr="00AF2A57">
        <w:rPr>
          <w:rFonts w:asciiTheme="majorBidi" w:eastAsiaTheme="minorHAnsi" w:hAnsiTheme="majorBidi" w:cstheme="majorBidi"/>
          <w:sz w:val="24"/>
          <w:szCs w:val="24"/>
        </w:rPr>
        <w:t>C</w:t>
      </w:r>
      <w:r w:rsidR="00E9124F" w:rsidRPr="00AF2A57">
        <w:rPr>
          <w:rFonts w:asciiTheme="majorBidi" w:eastAsiaTheme="minorHAnsi" w:hAnsiTheme="majorBidi" w:cstheme="majorBidi"/>
          <w:sz w:val="24"/>
          <w:szCs w:val="24"/>
        </w:rPr>
        <w:t xml:space="preserve"> (10–15 point</w:t>
      </w:r>
      <w:r w:rsidR="00253142" w:rsidRPr="00AF2A57">
        <w:rPr>
          <w:rFonts w:asciiTheme="majorBidi" w:eastAsiaTheme="minorHAnsi" w:hAnsiTheme="majorBidi" w:cstheme="majorBidi"/>
          <w:sz w:val="24"/>
          <w:szCs w:val="24"/>
        </w:rPr>
        <w:t>s</w:t>
      </w:r>
      <w:r w:rsidR="00E9124F" w:rsidRPr="00AF2A57">
        <w:rPr>
          <w:rFonts w:asciiTheme="majorBidi" w:eastAsiaTheme="minorHAnsi" w:hAnsiTheme="majorBidi" w:cstheme="majorBidi"/>
          <w:sz w:val="24"/>
          <w:szCs w:val="24"/>
        </w:rPr>
        <w:t>)</w:t>
      </w:r>
      <w:r w:rsidR="001B186B" w:rsidRPr="00AF2A57">
        <w:rPr>
          <w:rFonts w:asciiTheme="majorBidi" w:eastAsiaTheme="minorHAnsi" w:hAnsiTheme="majorBidi" w:cstheme="majorBidi"/>
          <w:sz w:val="24"/>
          <w:szCs w:val="24"/>
        </w:rPr>
        <w:t>.</w:t>
      </w:r>
    </w:p>
    <w:p w14:paraId="39E8C6B0" w14:textId="22F927B4" w:rsidR="00B962DA" w:rsidRPr="00AF2A57" w:rsidRDefault="00EB1E75" w:rsidP="00AF072D">
      <w:pPr>
        <w:pStyle w:val="BodyText"/>
        <w:kinsoku w:val="0"/>
        <w:overflowPunct w:val="0"/>
        <w:spacing w:before="63" w:line="360" w:lineRule="auto"/>
        <w:ind w:left="0"/>
        <w:jc w:val="lowKashida"/>
        <w:rPr>
          <w:rFonts w:asciiTheme="majorBidi" w:hAnsiTheme="majorBidi" w:cstheme="majorBidi"/>
          <w:sz w:val="24"/>
          <w:szCs w:val="24"/>
        </w:rPr>
      </w:pPr>
      <w:r w:rsidRPr="00AF2A57">
        <w:rPr>
          <w:rFonts w:asciiTheme="majorBidi" w:eastAsiaTheme="minorHAnsi" w:hAnsiTheme="majorBidi" w:cstheme="majorBidi"/>
          <w:sz w:val="24"/>
          <w:szCs w:val="24"/>
        </w:rPr>
        <w:t>According to WHO,</w:t>
      </w:r>
      <w:r w:rsidR="004971AB" w:rsidRPr="00AF2A57">
        <w:rPr>
          <w:rFonts w:asciiTheme="majorBidi" w:eastAsiaTheme="minorHAnsi" w:hAnsiTheme="majorBidi" w:cstheme="majorBidi"/>
          <w:sz w:val="24"/>
          <w:szCs w:val="24"/>
        </w:rPr>
        <w:t xml:space="preserve"> </w:t>
      </w:r>
      <w:r w:rsidR="00C93DDD" w:rsidRPr="00AF2A57">
        <w:rPr>
          <w:rFonts w:asciiTheme="majorBidi" w:eastAsiaTheme="minorHAnsi" w:hAnsiTheme="majorBidi" w:cstheme="majorBidi"/>
          <w:sz w:val="24"/>
          <w:szCs w:val="24"/>
        </w:rPr>
        <w:t xml:space="preserve">the </w:t>
      </w:r>
      <w:r w:rsidR="004971AB" w:rsidRPr="00AF2A57">
        <w:rPr>
          <w:rFonts w:asciiTheme="majorBidi" w:eastAsiaTheme="minorHAnsi" w:hAnsiTheme="majorBidi" w:cstheme="majorBidi"/>
          <w:sz w:val="24"/>
          <w:szCs w:val="24"/>
        </w:rPr>
        <w:t>severity of</w:t>
      </w:r>
      <w:r w:rsidR="004971AB" w:rsidRPr="00AF2A57">
        <w:rPr>
          <w:rFonts w:asciiTheme="majorBidi" w:hAnsiTheme="majorBidi" w:cstheme="majorBidi"/>
          <w:sz w:val="24"/>
          <w:szCs w:val="24"/>
        </w:rPr>
        <w:t xml:space="preserve"> </w:t>
      </w:r>
      <w:r w:rsidR="008075BC" w:rsidRPr="00AF2A57">
        <w:rPr>
          <w:rFonts w:asciiTheme="majorBidi" w:hAnsiTheme="majorBidi" w:cstheme="majorBidi"/>
          <w:sz w:val="24"/>
          <w:szCs w:val="24"/>
        </w:rPr>
        <w:t>COVID</w:t>
      </w:r>
      <w:r w:rsidR="004971AB" w:rsidRPr="00AF2A57">
        <w:rPr>
          <w:rFonts w:asciiTheme="majorBidi" w:hAnsiTheme="majorBidi" w:cstheme="majorBidi"/>
          <w:sz w:val="24"/>
          <w:szCs w:val="24"/>
        </w:rPr>
        <w:t>-19 ranges from</w:t>
      </w:r>
      <w:r w:rsidR="00B962DA" w:rsidRPr="00AF2A57">
        <w:rPr>
          <w:rFonts w:asciiTheme="majorBidi" w:hAnsiTheme="majorBidi" w:cstheme="majorBidi"/>
          <w:sz w:val="24"/>
          <w:szCs w:val="24"/>
        </w:rPr>
        <w:t>:</w:t>
      </w:r>
    </w:p>
    <w:p w14:paraId="321B33EB" w14:textId="64DF56A2" w:rsidR="00B962DA" w:rsidRPr="00AF2A57" w:rsidRDefault="00B962DA" w:rsidP="00EB1E75">
      <w:pPr>
        <w:pStyle w:val="BodyText"/>
        <w:numPr>
          <w:ilvl w:val="0"/>
          <w:numId w:val="1"/>
        </w:numPr>
        <w:tabs>
          <w:tab w:val="left" w:pos="898"/>
        </w:tabs>
        <w:kinsoku w:val="0"/>
        <w:overflowPunct w:val="0"/>
        <w:spacing w:line="360" w:lineRule="auto"/>
        <w:jc w:val="lowKashida"/>
        <w:rPr>
          <w:rFonts w:asciiTheme="majorBidi" w:hAnsiTheme="majorBidi" w:cstheme="majorBidi"/>
          <w:sz w:val="24"/>
          <w:szCs w:val="24"/>
        </w:rPr>
      </w:pPr>
      <w:r w:rsidRPr="00AF2A57">
        <w:rPr>
          <w:rFonts w:asciiTheme="majorBidi" w:hAnsiTheme="majorBidi" w:cstheme="majorBidi"/>
          <w:b/>
          <w:bCs/>
          <w:sz w:val="24"/>
          <w:szCs w:val="24"/>
        </w:rPr>
        <w:t xml:space="preserve">Mild </w:t>
      </w:r>
      <w:r w:rsidR="008075BC" w:rsidRPr="00AF2A57">
        <w:rPr>
          <w:rFonts w:asciiTheme="majorBidi" w:hAnsiTheme="majorBidi" w:cstheme="majorBidi"/>
          <w:b/>
          <w:bCs/>
          <w:sz w:val="24"/>
          <w:szCs w:val="24"/>
        </w:rPr>
        <w:t>COVID</w:t>
      </w:r>
      <w:r w:rsidR="00C36A08" w:rsidRPr="00AF2A57">
        <w:rPr>
          <w:rFonts w:asciiTheme="majorBidi" w:hAnsiTheme="majorBidi" w:cstheme="majorBidi"/>
          <w:b/>
          <w:bCs/>
          <w:sz w:val="24"/>
          <w:szCs w:val="24"/>
        </w:rPr>
        <w:t xml:space="preserve">-19: </w:t>
      </w:r>
      <w:r w:rsidR="00C36A08" w:rsidRPr="00AF2A57">
        <w:rPr>
          <w:rFonts w:asciiTheme="majorBidi" w:hAnsiTheme="majorBidi" w:cstheme="majorBidi"/>
          <w:sz w:val="24"/>
          <w:szCs w:val="24"/>
        </w:rPr>
        <w:t>Respir</w:t>
      </w:r>
      <w:r w:rsidR="00EB1E75" w:rsidRPr="00AF2A57">
        <w:rPr>
          <w:rFonts w:asciiTheme="majorBidi" w:hAnsiTheme="majorBidi" w:cstheme="majorBidi"/>
          <w:sz w:val="24"/>
          <w:szCs w:val="24"/>
        </w:rPr>
        <w:t xml:space="preserve">atory symptoms </w:t>
      </w:r>
      <w:r w:rsidR="00493EC7">
        <w:rPr>
          <w:rFonts w:asciiTheme="majorBidi" w:hAnsiTheme="majorBidi" w:cstheme="majorBidi"/>
          <w:sz w:val="24"/>
          <w:szCs w:val="24"/>
        </w:rPr>
        <w:t>unrelated</w:t>
      </w:r>
      <w:r w:rsidR="00EB1E75" w:rsidRPr="00AF2A57">
        <w:rPr>
          <w:rFonts w:asciiTheme="majorBidi" w:hAnsiTheme="majorBidi" w:cstheme="majorBidi"/>
          <w:sz w:val="24"/>
          <w:szCs w:val="24"/>
        </w:rPr>
        <w:t xml:space="preserve"> to pneumonia </w:t>
      </w:r>
      <w:r w:rsidR="00C36A08" w:rsidRPr="00AF2A57">
        <w:rPr>
          <w:rFonts w:asciiTheme="majorBidi" w:hAnsiTheme="majorBidi" w:cstheme="majorBidi"/>
          <w:sz w:val="24"/>
          <w:szCs w:val="24"/>
        </w:rPr>
        <w:t>or hypoxia</w:t>
      </w:r>
      <w:r w:rsidR="00C36A08" w:rsidRPr="00AF2A57">
        <w:rPr>
          <w:rFonts w:asciiTheme="majorBidi" w:hAnsiTheme="majorBidi" w:cstheme="majorBidi"/>
          <w:b/>
          <w:bCs/>
          <w:sz w:val="24"/>
          <w:szCs w:val="24"/>
        </w:rPr>
        <w:t>.</w:t>
      </w:r>
    </w:p>
    <w:p w14:paraId="58A37A03" w14:textId="1D62BDF4" w:rsidR="00B962DA" w:rsidRPr="00AF2A57" w:rsidRDefault="00B962DA" w:rsidP="00EB1E75">
      <w:pPr>
        <w:pStyle w:val="BodyText"/>
        <w:numPr>
          <w:ilvl w:val="0"/>
          <w:numId w:val="1"/>
        </w:numPr>
        <w:tabs>
          <w:tab w:val="left" w:pos="898"/>
        </w:tabs>
        <w:kinsoku w:val="0"/>
        <w:overflowPunct w:val="0"/>
        <w:spacing w:line="360" w:lineRule="auto"/>
        <w:jc w:val="lowKashida"/>
        <w:rPr>
          <w:rFonts w:asciiTheme="majorBidi" w:hAnsiTheme="majorBidi" w:cstheme="majorBidi"/>
          <w:sz w:val="24"/>
          <w:szCs w:val="24"/>
        </w:rPr>
      </w:pPr>
      <w:r w:rsidRPr="00AF2A57">
        <w:rPr>
          <w:rFonts w:asciiTheme="majorBidi" w:hAnsiTheme="majorBidi" w:cstheme="majorBidi"/>
          <w:b/>
          <w:bCs/>
          <w:sz w:val="24"/>
          <w:szCs w:val="24"/>
        </w:rPr>
        <w:t>Mode</w:t>
      </w:r>
      <w:r w:rsidRPr="00AF2A57">
        <w:rPr>
          <w:rFonts w:asciiTheme="majorBidi" w:hAnsiTheme="majorBidi" w:cstheme="majorBidi"/>
          <w:b/>
          <w:bCs/>
          <w:spacing w:val="-2"/>
          <w:sz w:val="24"/>
          <w:szCs w:val="24"/>
        </w:rPr>
        <w:t>r</w:t>
      </w:r>
      <w:r w:rsidRPr="00AF2A57">
        <w:rPr>
          <w:rFonts w:asciiTheme="majorBidi" w:hAnsiTheme="majorBidi" w:cstheme="majorBidi"/>
          <w:b/>
          <w:bCs/>
          <w:sz w:val="24"/>
          <w:szCs w:val="24"/>
        </w:rPr>
        <w:t>ate</w:t>
      </w:r>
      <w:r w:rsidRPr="00AF2A57">
        <w:rPr>
          <w:rFonts w:asciiTheme="majorBidi" w:hAnsiTheme="majorBidi" w:cstheme="majorBidi"/>
          <w:b/>
          <w:bCs/>
          <w:spacing w:val="-5"/>
          <w:sz w:val="24"/>
          <w:szCs w:val="24"/>
        </w:rPr>
        <w:t xml:space="preserve"> </w:t>
      </w:r>
      <w:r w:rsidR="008075BC" w:rsidRPr="00AF2A57">
        <w:rPr>
          <w:rFonts w:asciiTheme="majorBidi" w:hAnsiTheme="majorBidi" w:cstheme="majorBidi"/>
          <w:b/>
          <w:bCs/>
          <w:sz w:val="24"/>
          <w:szCs w:val="24"/>
        </w:rPr>
        <w:t>COVID</w:t>
      </w:r>
      <w:r w:rsidRPr="00AF2A57">
        <w:rPr>
          <w:rFonts w:asciiTheme="majorBidi" w:hAnsiTheme="majorBidi" w:cstheme="majorBidi"/>
          <w:b/>
          <w:bCs/>
          <w:sz w:val="24"/>
          <w:szCs w:val="24"/>
        </w:rPr>
        <w:t>-19:</w:t>
      </w:r>
      <w:r w:rsidRPr="00AF2A57">
        <w:rPr>
          <w:rFonts w:asciiTheme="majorBidi" w:hAnsiTheme="majorBidi" w:cstheme="majorBidi"/>
          <w:b/>
          <w:bCs/>
          <w:spacing w:val="-6"/>
          <w:sz w:val="24"/>
          <w:szCs w:val="24"/>
        </w:rPr>
        <w:t xml:space="preserve"> </w:t>
      </w:r>
      <w:r w:rsidR="00C36A08" w:rsidRPr="00AF2A57">
        <w:rPr>
          <w:rFonts w:asciiTheme="majorBidi" w:hAnsiTheme="majorBidi" w:cstheme="majorBidi"/>
          <w:spacing w:val="-6"/>
          <w:sz w:val="24"/>
          <w:szCs w:val="24"/>
        </w:rPr>
        <w:t xml:space="preserve">The </w:t>
      </w:r>
      <w:r w:rsidR="00EB1E75" w:rsidRPr="00AF2A57">
        <w:rPr>
          <w:rFonts w:asciiTheme="majorBidi" w:hAnsiTheme="majorBidi" w:cstheme="majorBidi"/>
          <w:spacing w:val="-6"/>
          <w:sz w:val="24"/>
          <w:szCs w:val="24"/>
        </w:rPr>
        <w:t xml:space="preserve">existence of </w:t>
      </w:r>
      <w:r w:rsidR="00C36A08" w:rsidRPr="00AF2A57">
        <w:rPr>
          <w:rFonts w:asciiTheme="majorBidi" w:hAnsiTheme="majorBidi" w:cstheme="majorBidi"/>
          <w:spacing w:val="-6"/>
          <w:sz w:val="24"/>
          <w:szCs w:val="24"/>
        </w:rPr>
        <w:t>clinical pneumoni</w:t>
      </w:r>
      <w:r w:rsidR="00EA6E33" w:rsidRPr="00AF2A57">
        <w:rPr>
          <w:rFonts w:asciiTheme="majorBidi" w:hAnsiTheme="majorBidi" w:cstheme="majorBidi"/>
          <w:spacing w:val="-6"/>
          <w:sz w:val="24"/>
          <w:szCs w:val="24"/>
        </w:rPr>
        <w:t>a</w:t>
      </w:r>
      <w:r w:rsidR="00EB1E75" w:rsidRPr="00AF2A57">
        <w:rPr>
          <w:rFonts w:asciiTheme="majorBidi" w:hAnsiTheme="majorBidi" w:cstheme="majorBidi"/>
          <w:spacing w:val="-6"/>
          <w:sz w:val="24"/>
          <w:szCs w:val="24"/>
        </w:rPr>
        <w:t xml:space="preserve"> and</w:t>
      </w:r>
      <w:r w:rsidR="00C5369D">
        <w:rPr>
          <w:rFonts w:asciiTheme="majorBidi" w:hAnsiTheme="majorBidi" w:cstheme="majorBidi"/>
          <w:spacing w:val="-6"/>
          <w:sz w:val="24"/>
          <w:szCs w:val="24"/>
        </w:rPr>
        <w:t>,</w:t>
      </w:r>
      <w:r w:rsidR="00EB1E75" w:rsidRPr="00AF2A57">
        <w:rPr>
          <w:rFonts w:asciiTheme="majorBidi" w:hAnsiTheme="majorBidi" w:cstheme="majorBidi"/>
          <w:spacing w:val="-6"/>
          <w:sz w:val="24"/>
          <w:szCs w:val="24"/>
        </w:rPr>
        <w:t xml:space="preserve"> on radiographs</w:t>
      </w:r>
      <w:r w:rsidR="00EA6E33" w:rsidRPr="00AF2A57">
        <w:rPr>
          <w:rFonts w:asciiTheme="majorBidi" w:hAnsiTheme="majorBidi" w:cstheme="majorBidi"/>
          <w:spacing w:val="-6"/>
          <w:sz w:val="24"/>
          <w:szCs w:val="24"/>
        </w:rPr>
        <w:t>, oxygen saturation</w:t>
      </w:r>
      <w:r w:rsidR="00C36A08" w:rsidRPr="00AF2A57">
        <w:rPr>
          <w:rFonts w:asciiTheme="majorBidi" w:hAnsiTheme="majorBidi" w:cstheme="majorBidi"/>
          <w:spacing w:val="-6"/>
          <w:sz w:val="24"/>
          <w:szCs w:val="24"/>
        </w:rPr>
        <w:t xml:space="preserve"> equal to or greater than 90% in room air at sea level.</w:t>
      </w:r>
    </w:p>
    <w:p w14:paraId="128CB569" w14:textId="0DEB0526" w:rsidR="00B962DA" w:rsidRPr="00AF2A57" w:rsidRDefault="00B962DA" w:rsidP="0027728A">
      <w:pPr>
        <w:pStyle w:val="BodyText"/>
        <w:numPr>
          <w:ilvl w:val="0"/>
          <w:numId w:val="1"/>
        </w:numPr>
        <w:tabs>
          <w:tab w:val="left" w:pos="898"/>
        </w:tabs>
        <w:kinsoku w:val="0"/>
        <w:overflowPunct w:val="0"/>
        <w:spacing w:line="360" w:lineRule="auto"/>
        <w:jc w:val="lowKashida"/>
        <w:rPr>
          <w:rFonts w:asciiTheme="majorBidi" w:hAnsiTheme="majorBidi" w:cstheme="majorBidi"/>
          <w:sz w:val="24"/>
          <w:szCs w:val="24"/>
        </w:rPr>
      </w:pPr>
      <w:r w:rsidRPr="00AF2A57">
        <w:rPr>
          <w:rFonts w:asciiTheme="majorBidi" w:hAnsiTheme="majorBidi" w:cstheme="majorBidi"/>
          <w:b/>
          <w:bCs/>
          <w:sz w:val="24"/>
          <w:szCs w:val="24"/>
        </w:rPr>
        <w:t>Severe</w:t>
      </w:r>
      <w:r w:rsidRPr="00AF2A57">
        <w:rPr>
          <w:rFonts w:asciiTheme="majorBidi" w:hAnsiTheme="majorBidi" w:cstheme="majorBidi"/>
          <w:b/>
          <w:bCs/>
          <w:spacing w:val="5"/>
          <w:sz w:val="24"/>
          <w:szCs w:val="24"/>
        </w:rPr>
        <w:t xml:space="preserve"> </w:t>
      </w:r>
      <w:r w:rsidR="008075BC" w:rsidRPr="00AF2A57">
        <w:rPr>
          <w:rFonts w:asciiTheme="majorBidi" w:hAnsiTheme="majorBidi" w:cstheme="majorBidi"/>
          <w:b/>
          <w:bCs/>
          <w:sz w:val="24"/>
          <w:szCs w:val="24"/>
        </w:rPr>
        <w:t>COVID</w:t>
      </w:r>
      <w:r w:rsidRPr="00AF2A57">
        <w:rPr>
          <w:rFonts w:asciiTheme="majorBidi" w:hAnsiTheme="majorBidi" w:cstheme="majorBidi"/>
          <w:b/>
          <w:bCs/>
          <w:sz w:val="24"/>
          <w:szCs w:val="24"/>
        </w:rPr>
        <w:t>-19:</w:t>
      </w:r>
      <w:r w:rsidR="00EB1E75" w:rsidRPr="00AF2A57">
        <w:rPr>
          <w:rFonts w:asciiTheme="majorBidi" w:hAnsiTheme="majorBidi" w:cstheme="majorBidi"/>
          <w:sz w:val="24"/>
          <w:szCs w:val="24"/>
        </w:rPr>
        <w:t xml:space="preserve"> The</w:t>
      </w:r>
      <w:r w:rsidR="00EB1E75" w:rsidRPr="00AF2A57">
        <w:rPr>
          <w:rFonts w:asciiTheme="majorBidi" w:hAnsiTheme="majorBidi" w:cstheme="majorBidi"/>
          <w:spacing w:val="-6"/>
          <w:sz w:val="24"/>
          <w:szCs w:val="24"/>
        </w:rPr>
        <w:t xml:space="preserve"> existence</w:t>
      </w:r>
      <w:r w:rsidR="00EB1E75" w:rsidRPr="00AF2A57">
        <w:rPr>
          <w:rFonts w:asciiTheme="majorBidi" w:hAnsiTheme="majorBidi" w:cstheme="majorBidi"/>
          <w:sz w:val="24"/>
          <w:szCs w:val="24"/>
        </w:rPr>
        <w:t xml:space="preserve"> of clinical pneumonia and on radiographs</w:t>
      </w:r>
      <w:r w:rsidR="000823CC" w:rsidRPr="00AF2A57">
        <w:rPr>
          <w:rFonts w:asciiTheme="majorBidi" w:hAnsiTheme="majorBidi" w:cstheme="majorBidi"/>
          <w:sz w:val="24"/>
          <w:szCs w:val="24"/>
        </w:rPr>
        <w:t xml:space="preserve">, </w:t>
      </w:r>
      <w:r w:rsidR="00EA6E33" w:rsidRPr="00AF2A57">
        <w:rPr>
          <w:rFonts w:asciiTheme="majorBidi" w:hAnsiTheme="majorBidi" w:cstheme="majorBidi"/>
          <w:sz w:val="24"/>
          <w:szCs w:val="24"/>
        </w:rPr>
        <w:t>oxygen saturation</w:t>
      </w:r>
      <w:r w:rsidR="000823CC" w:rsidRPr="00AF2A57">
        <w:rPr>
          <w:rFonts w:asciiTheme="majorBidi" w:hAnsiTheme="majorBidi" w:cstheme="majorBidi"/>
          <w:sz w:val="24"/>
          <w:szCs w:val="24"/>
        </w:rPr>
        <w:t xml:space="preserve"> less than 90% on room air at sea level, </w:t>
      </w:r>
      <w:r w:rsidR="00C93DDD" w:rsidRPr="00AF2A57">
        <w:rPr>
          <w:rFonts w:asciiTheme="majorBidi" w:hAnsiTheme="majorBidi" w:cstheme="majorBidi"/>
          <w:sz w:val="24"/>
          <w:szCs w:val="24"/>
        </w:rPr>
        <w:t xml:space="preserve">a </w:t>
      </w:r>
      <w:r w:rsidR="000823CC" w:rsidRPr="00AF2A57">
        <w:rPr>
          <w:rFonts w:asciiTheme="majorBidi" w:hAnsiTheme="majorBidi" w:cstheme="majorBidi"/>
          <w:sz w:val="24"/>
          <w:szCs w:val="24"/>
        </w:rPr>
        <w:t>respiratory rate greater than 30 breaths per minute, or lung infiltration greater than 50%</w:t>
      </w:r>
      <w:r w:rsidR="0027728A" w:rsidRPr="00AF2A57">
        <w:rPr>
          <w:rFonts w:asciiTheme="majorBidi" w:hAnsiTheme="majorBidi" w:cstheme="majorBidi"/>
          <w:sz w:val="24"/>
          <w:szCs w:val="24"/>
        </w:rPr>
        <w:t xml:space="preserve"> [13].</w:t>
      </w:r>
    </w:p>
    <w:p w14:paraId="3B183B56" w14:textId="77777777" w:rsidR="00B962DA" w:rsidRPr="00AF2A57" w:rsidRDefault="00B962DA" w:rsidP="00AF072D">
      <w:pPr>
        <w:pStyle w:val="Heading4"/>
        <w:spacing w:line="360" w:lineRule="auto"/>
        <w:jc w:val="lowKashida"/>
        <w:rPr>
          <w:rFonts w:asciiTheme="majorBidi" w:hAnsiTheme="majorBidi"/>
          <w:i w:val="0"/>
          <w:iCs w:val="0"/>
          <w:color w:val="auto"/>
          <w:sz w:val="24"/>
          <w:szCs w:val="24"/>
        </w:rPr>
      </w:pPr>
      <w:r w:rsidRPr="00AF2A57">
        <w:rPr>
          <w:rFonts w:asciiTheme="majorBidi" w:hAnsiTheme="majorBidi"/>
          <w:i w:val="0"/>
          <w:iCs w:val="0"/>
          <w:color w:val="auto"/>
          <w:sz w:val="24"/>
          <w:szCs w:val="24"/>
        </w:rPr>
        <w:t xml:space="preserve">Outcome Measures </w:t>
      </w:r>
    </w:p>
    <w:p w14:paraId="2BA922F1" w14:textId="6293936A" w:rsidR="00B962DA" w:rsidRPr="00AF2A57" w:rsidRDefault="00B962DA" w:rsidP="00AF072D">
      <w:pPr>
        <w:pStyle w:val="p"/>
        <w:spacing w:line="360" w:lineRule="auto"/>
        <w:jc w:val="lowKashida"/>
        <w:rPr>
          <w:rFonts w:asciiTheme="majorBidi" w:hAnsiTheme="majorBidi" w:cstheme="majorBidi"/>
        </w:rPr>
      </w:pPr>
      <w:r w:rsidRPr="00AF2A57">
        <w:rPr>
          <w:rFonts w:asciiTheme="majorBidi" w:hAnsiTheme="majorBidi" w:cstheme="majorBidi"/>
        </w:rPr>
        <w:t xml:space="preserve">The outcome was </w:t>
      </w:r>
      <w:r w:rsidR="00C93DDD" w:rsidRPr="00AF2A57">
        <w:rPr>
          <w:rFonts w:asciiTheme="majorBidi" w:hAnsiTheme="majorBidi" w:cstheme="majorBidi"/>
        </w:rPr>
        <w:t xml:space="preserve">the </w:t>
      </w:r>
      <w:r w:rsidRPr="00AF2A57">
        <w:rPr>
          <w:rFonts w:asciiTheme="majorBidi" w:hAnsiTheme="majorBidi" w:cstheme="majorBidi"/>
        </w:rPr>
        <w:t>assessment of disease severity and the mortali</w:t>
      </w:r>
      <w:r w:rsidR="00EB1E75" w:rsidRPr="00AF2A57">
        <w:rPr>
          <w:rFonts w:asciiTheme="majorBidi" w:hAnsiTheme="majorBidi" w:cstheme="majorBidi"/>
        </w:rPr>
        <w:t xml:space="preserve">ty rate among hospitalized </w:t>
      </w:r>
      <w:r w:rsidR="008075BC" w:rsidRPr="00AF2A57">
        <w:rPr>
          <w:rFonts w:asciiTheme="majorBidi" w:hAnsiTheme="majorBidi" w:cstheme="majorBidi"/>
        </w:rPr>
        <w:t>COVID</w:t>
      </w:r>
      <w:r w:rsidRPr="00AF2A57">
        <w:rPr>
          <w:rFonts w:ascii="Cambria Math" w:hAnsi="Cambria Math" w:cs="Cambria Math"/>
        </w:rPr>
        <w:t>‐</w:t>
      </w:r>
      <w:r w:rsidR="00672519" w:rsidRPr="00AF2A57">
        <w:rPr>
          <w:rFonts w:asciiTheme="majorBidi" w:hAnsiTheme="majorBidi" w:cstheme="majorBidi"/>
        </w:rPr>
        <w:t xml:space="preserve">19 patients having or not having </w:t>
      </w:r>
      <w:r w:rsidR="00EE1B82" w:rsidRPr="00AF2A57">
        <w:rPr>
          <w:rFonts w:asciiTheme="majorBidi" w:hAnsiTheme="majorBidi" w:cstheme="majorBidi"/>
        </w:rPr>
        <w:t xml:space="preserve">chronic </w:t>
      </w:r>
      <w:r w:rsidR="00672519" w:rsidRPr="00AF2A57">
        <w:rPr>
          <w:rFonts w:asciiTheme="majorBidi" w:hAnsiTheme="majorBidi" w:cstheme="majorBidi"/>
        </w:rPr>
        <w:t>liver disease</w:t>
      </w:r>
      <w:r w:rsidRPr="00AF2A57">
        <w:rPr>
          <w:rFonts w:asciiTheme="majorBidi" w:hAnsiTheme="majorBidi" w:cstheme="majorBidi"/>
        </w:rPr>
        <w:t>.</w:t>
      </w:r>
    </w:p>
    <w:p w14:paraId="12AE4315" w14:textId="77777777" w:rsidR="00B962DA" w:rsidRPr="00AF2A57" w:rsidRDefault="00B962DA" w:rsidP="00AF072D">
      <w:pPr>
        <w:pStyle w:val="Heading3"/>
        <w:spacing w:line="360" w:lineRule="auto"/>
        <w:jc w:val="lowKashida"/>
        <w:rPr>
          <w:rFonts w:asciiTheme="majorBidi" w:hAnsiTheme="majorBidi"/>
          <w:color w:val="auto"/>
          <w:sz w:val="24"/>
          <w:szCs w:val="24"/>
        </w:rPr>
      </w:pPr>
      <w:r w:rsidRPr="00AF2A57">
        <w:rPr>
          <w:rFonts w:asciiTheme="majorBidi" w:hAnsiTheme="majorBidi"/>
          <w:color w:val="auto"/>
          <w:sz w:val="24"/>
          <w:szCs w:val="24"/>
        </w:rPr>
        <w:t>Statistical analysis</w:t>
      </w:r>
    </w:p>
    <w:p w14:paraId="32A71BD3" w14:textId="183F13D0" w:rsidR="00ED16BB" w:rsidRPr="00AF2A57" w:rsidRDefault="00325C0F" w:rsidP="00972D5D">
      <w:pPr>
        <w:pStyle w:val="Heading1"/>
        <w:spacing w:line="360" w:lineRule="auto"/>
        <w:jc w:val="lowKashida"/>
        <w:rPr>
          <w:rFonts w:asciiTheme="majorBidi" w:hAnsiTheme="majorBidi" w:cstheme="majorBidi"/>
          <w:b w:val="0"/>
          <w:bCs w:val="0"/>
          <w:sz w:val="24"/>
          <w:szCs w:val="24"/>
        </w:rPr>
      </w:pPr>
      <w:r w:rsidRPr="00AF2A57">
        <w:rPr>
          <w:rFonts w:asciiTheme="majorBidi" w:hAnsiTheme="majorBidi" w:cstheme="majorBidi"/>
          <w:b w:val="0"/>
          <w:bCs w:val="0"/>
          <w:sz w:val="24"/>
          <w:szCs w:val="24"/>
        </w:rPr>
        <w:t>Data</w:t>
      </w:r>
      <w:r w:rsidR="00A932B1" w:rsidRPr="00AF2A57">
        <w:rPr>
          <w:rFonts w:asciiTheme="majorBidi" w:hAnsiTheme="majorBidi" w:cstheme="majorBidi"/>
          <w:b w:val="0"/>
          <w:bCs w:val="0"/>
          <w:sz w:val="24"/>
          <w:szCs w:val="24"/>
        </w:rPr>
        <w:t xml:space="preserve"> analysis was done using SPSS version 26. </w:t>
      </w:r>
      <w:r w:rsidR="008D31DF" w:rsidRPr="00AF2A57">
        <w:rPr>
          <w:rFonts w:asciiTheme="majorBidi" w:hAnsiTheme="majorBidi" w:cstheme="majorBidi"/>
          <w:b w:val="0"/>
          <w:bCs w:val="0"/>
          <w:sz w:val="24"/>
          <w:szCs w:val="24"/>
        </w:rPr>
        <w:t xml:space="preserve">Frequencies and percentages were </w:t>
      </w:r>
      <w:r w:rsidR="00C93DDD" w:rsidRPr="00AF2A57">
        <w:rPr>
          <w:rFonts w:asciiTheme="majorBidi" w:hAnsiTheme="majorBidi" w:cstheme="majorBidi"/>
          <w:b w:val="0"/>
          <w:bCs w:val="0"/>
          <w:sz w:val="24"/>
          <w:szCs w:val="24"/>
        </w:rPr>
        <w:t>used to define categorical variables, while the mean and standard deviation were used</w:t>
      </w:r>
      <w:r w:rsidR="00556A46" w:rsidRPr="00AF2A57">
        <w:rPr>
          <w:rFonts w:asciiTheme="majorBidi" w:hAnsiTheme="majorBidi" w:cstheme="majorBidi"/>
          <w:b w:val="0"/>
          <w:bCs w:val="0"/>
          <w:sz w:val="24"/>
          <w:szCs w:val="24"/>
        </w:rPr>
        <w:t xml:space="preserve"> </w:t>
      </w:r>
      <w:r w:rsidR="008D31DF" w:rsidRPr="00AF2A57">
        <w:rPr>
          <w:rFonts w:asciiTheme="majorBidi" w:hAnsiTheme="majorBidi" w:cstheme="majorBidi"/>
          <w:b w:val="0"/>
          <w:bCs w:val="0"/>
          <w:sz w:val="24"/>
          <w:szCs w:val="24"/>
        </w:rPr>
        <w:t xml:space="preserve">to </w:t>
      </w:r>
      <w:r w:rsidR="002D6AF1" w:rsidRPr="00AF2A57">
        <w:rPr>
          <w:rFonts w:asciiTheme="majorBidi" w:hAnsiTheme="majorBidi" w:cstheme="majorBidi"/>
          <w:b w:val="0"/>
          <w:bCs w:val="0"/>
          <w:sz w:val="24"/>
          <w:szCs w:val="24"/>
        </w:rPr>
        <w:t>describe</w:t>
      </w:r>
      <w:r w:rsidR="008D31DF" w:rsidRPr="00AF2A57">
        <w:rPr>
          <w:rFonts w:asciiTheme="majorBidi" w:hAnsiTheme="majorBidi" w:cstheme="majorBidi"/>
          <w:b w:val="0"/>
          <w:bCs w:val="0"/>
          <w:sz w:val="24"/>
          <w:szCs w:val="24"/>
        </w:rPr>
        <w:t xml:space="preserve"> continuous variables (SD). The </w:t>
      </w:r>
      <w:r w:rsidR="008855F8">
        <w:rPr>
          <w:rFonts w:asciiTheme="majorBidi" w:hAnsiTheme="majorBidi" w:cstheme="majorBidi"/>
          <w:b w:val="0"/>
          <w:bCs w:val="0"/>
          <w:sz w:val="24"/>
          <w:szCs w:val="24"/>
        </w:rPr>
        <w:t>continuous variables' means were compared us</w:t>
      </w:r>
      <w:r w:rsidR="00556A46" w:rsidRPr="00AF2A57">
        <w:rPr>
          <w:rFonts w:asciiTheme="majorBidi" w:hAnsiTheme="majorBidi" w:cstheme="majorBidi"/>
          <w:b w:val="0"/>
          <w:bCs w:val="0"/>
          <w:sz w:val="24"/>
          <w:szCs w:val="24"/>
        </w:rPr>
        <w:t>ing</w:t>
      </w:r>
      <w:r w:rsidR="008D31DF" w:rsidRPr="00AF2A57">
        <w:rPr>
          <w:rFonts w:asciiTheme="majorBidi" w:hAnsiTheme="majorBidi" w:cstheme="majorBidi"/>
          <w:b w:val="0"/>
          <w:bCs w:val="0"/>
          <w:sz w:val="24"/>
          <w:szCs w:val="24"/>
        </w:rPr>
        <w:t xml:space="preserve"> independent </w:t>
      </w:r>
      <w:r w:rsidR="002D6AF1" w:rsidRPr="00AF2A57">
        <w:rPr>
          <w:rFonts w:asciiTheme="majorBidi" w:hAnsiTheme="majorBidi" w:cstheme="majorBidi"/>
          <w:b w:val="0"/>
          <w:bCs w:val="0"/>
          <w:sz w:val="24"/>
          <w:szCs w:val="24"/>
        </w:rPr>
        <w:t>t-tests</w:t>
      </w:r>
      <w:r w:rsidR="00972D5D" w:rsidRPr="00AF2A57">
        <w:rPr>
          <w:rFonts w:asciiTheme="majorBidi" w:hAnsiTheme="majorBidi" w:cstheme="majorBidi"/>
          <w:b w:val="0"/>
          <w:bCs w:val="0"/>
          <w:sz w:val="24"/>
          <w:szCs w:val="24"/>
        </w:rPr>
        <w:t xml:space="preserve"> (for two groups) and </w:t>
      </w:r>
      <w:r w:rsidR="008855F8">
        <w:rPr>
          <w:rFonts w:asciiTheme="majorBidi" w:hAnsiTheme="majorBidi" w:cstheme="majorBidi"/>
          <w:b w:val="0"/>
          <w:bCs w:val="0"/>
          <w:sz w:val="24"/>
          <w:szCs w:val="24"/>
        </w:rPr>
        <w:t>a 1-</w:t>
      </w:r>
      <w:r w:rsidR="00972D5D" w:rsidRPr="00AF2A57">
        <w:rPr>
          <w:rFonts w:asciiTheme="majorBidi" w:hAnsiTheme="majorBidi" w:cstheme="majorBidi"/>
          <w:b w:val="0"/>
          <w:bCs w:val="0"/>
          <w:sz w:val="24"/>
          <w:szCs w:val="24"/>
        </w:rPr>
        <w:t>way ANOVA test (for more than two groups)</w:t>
      </w:r>
      <w:r w:rsidR="008D31DF" w:rsidRPr="00AF2A57">
        <w:rPr>
          <w:rFonts w:asciiTheme="majorBidi" w:hAnsiTheme="majorBidi" w:cstheme="majorBidi"/>
          <w:b w:val="0"/>
          <w:bCs w:val="0"/>
          <w:sz w:val="24"/>
          <w:szCs w:val="24"/>
        </w:rPr>
        <w:t>.</w:t>
      </w:r>
      <w:r w:rsidR="00972D5D" w:rsidRPr="00AF2A57">
        <w:rPr>
          <w:rFonts w:asciiTheme="majorBidi" w:hAnsiTheme="majorBidi" w:cstheme="majorBidi"/>
          <w:b w:val="0"/>
          <w:bCs w:val="0"/>
          <w:sz w:val="24"/>
          <w:szCs w:val="24"/>
        </w:rPr>
        <w:t xml:space="preserve"> Not-normally distributed data was represented as median and interquartile range and compared using Kruskal </w:t>
      </w:r>
      <w:r w:rsidR="00A932B1" w:rsidRPr="00AF2A57">
        <w:rPr>
          <w:rFonts w:asciiTheme="majorBidi" w:hAnsiTheme="majorBidi" w:cstheme="majorBidi"/>
          <w:b w:val="0"/>
          <w:bCs w:val="0"/>
          <w:sz w:val="24"/>
          <w:szCs w:val="24"/>
        </w:rPr>
        <w:t>Wallis</w:t>
      </w:r>
      <w:r w:rsidR="00972D5D" w:rsidRPr="00AF2A57">
        <w:rPr>
          <w:rFonts w:asciiTheme="majorBidi" w:hAnsiTheme="majorBidi" w:cstheme="majorBidi"/>
          <w:b w:val="0"/>
          <w:bCs w:val="0"/>
          <w:sz w:val="24"/>
          <w:szCs w:val="24"/>
        </w:rPr>
        <w:t xml:space="preserve"> (for more than two groups) and Mann Whitney test (to compare two groups). </w:t>
      </w:r>
      <w:r w:rsidR="00A932B1" w:rsidRPr="00AF2A57">
        <w:rPr>
          <w:rFonts w:asciiTheme="majorBidi" w:hAnsiTheme="majorBidi" w:cstheme="majorBidi"/>
          <w:b w:val="0"/>
          <w:bCs w:val="0"/>
          <w:sz w:val="24"/>
          <w:szCs w:val="24"/>
        </w:rPr>
        <w:t xml:space="preserve">Spearman rank correlation coefficient was used to assess </w:t>
      </w:r>
      <w:r w:rsidR="00B84DFF" w:rsidRPr="00AF2A57">
        <w:rPr>
          <w:rFonts w:asciiTheme="majorBidi" w:hAnsiTheme="majorBidi" w:cstheme="majorBidi"/>
          <w:b w:val="0"/>
          <w:bCs w:val="0"/>
          <w:sz w:val="24"/>
          <w:szCs w:val="24"/>
        </w:rPr>
        <w:t xml:space="preserve">the </w:t>
      </w:r>
      <w:r w:rsidR="00A932B1" w:rsidRPr="00AF2A57">
        <w:rPr>
          <w:rFonts w:asciiTheme="majorBidi" w:hAnsiTheme="majorBidi" w:cstheme="majorBidi"/>
          <w:b w:val="0"/>
          <w:bCs w:val="0"/>
          <w:sz w:val="24"/>
          <w:szCs w:val="24"/>
        </w:rPr>
        <w:t xml:space="preserve">direction and strength of association between ordinal data. </w:t>
      </w:r>
      <w:r w:rsidR="00B962DA" w:rsidRPr="00AF2A57">
        <w:rPr>
          <w:rFonts w:asciiTheme="majorBidi" w:hAnsiTheme="majorBidi" w:cstheme="majorBidi"/>
          <w:b w:val="0"/>
          <w:bCs w:val="0"/>
          <w:sz w:val="24"/>
          <w:szCs w:val="24"/>
        </w:rPr>
        <w:t>Using the chi-square test, categorical variables were compared</w:t>
      </w:r>
      <w:r w:rsidR="00972D5D" w:rsidRPr="00AF2A57">
        <w:rPr>
          <w:rFonts w:asciiTheme="majorBidi" w:hAnsiTheme="majorBidi" w:cstheme="majorBidi"/>
          <w:b w:val="0"/>
          <w:bCs w:val="0"/>
          <w:sz w:val="24"/>
          <w:szCs w:val="24"/>
        </w:rPr>
        <w:t xml:space="preserve">. </w:t>
      </w:r>
      <w:r w:rsidR="00C93DDD" w:rsidRPr="00AF2A57">
        <w:rPr>
          <w:rFonts w:asciiTheme="majorBidi" w:hAnsiTheme="majorBidi" w:cstheme="majorBidi"/>
          <w:b w:val="0"/>
          <w:bCs w:val="0"/>
          <w:sz w:val="24"/>
          <w:szCs w:val="24"/>
        </w:rPr>
        <w:t>A</w:t>
      </w:r>
      <w:r w:rsidR="00ED16BB" w:rsidRPr="00AF2A57">
        <w:rPr>
          <w:rFonts w:asciiTheme="majorBidi" w:hAnsiTheme="majorBidi" w:cstheme="majorBidi"/>
          <w:b w:val="0"/>
          <w:bCs w:val="0"/>
          <w:sz w:val="24"/>
          <w:szCs w:val="24"/>
        </w:rPr>
        <w:t xml:space="preserve"> </w:t>
      </w:r>
      <w:r w:rsidR="00C93DDD" w:rsidRPr="00AF2A57">
        <w:rPr>
          <w:rFonts w:asciiTheme="majorBidi" w:hAnsiTheme="majorBidi" w:cstheme="majorBidi"/>
          <w:b w:val="0"/>
          <w:bCs w:val="0"/>
          <w:sz w:val="24"/>
          <w:szCs w:val="24"/>
        </w:rPr>
        <w:t>p-value</w:t>
      </w:r>
      <w:r w:rsidR="00556A46" w:rsidRPr="00AF2A57">
        <w:rPr>
          <w:rFonts w:asciiTheme="majorBidi" w:hAnsiTheme="majorBidi" w:cstheme="majorBidi"/>
          <w:b w:val="0"/>
          <w:bCs w:val="0"/>
          <w:sz w:val="24"/>
          <w:szCs w:val="24"/>
        </w:rPr>
        <w:t xml:space="preserve"> of 0.05 or less was</w:t>
      </w:r>
      <w:r w:rsidR="00ED16BB" w:rsidRPr="00AF2A57">
        <w:rPr>
          <w:rFonts w:asciiTheme="majorBidi" w:hAnsiTheme="majorBidi" w:cstheme="majorBidi"/>
          <w:b w:val="0"/>
          <w:bCs w:val="0"/>
          <w:sz w:val="24"/>
          <w:szCs w:val="24"/>
        </w:rPr>
        <w:t xml:space="preserve"> </w:t>
      </w:r>
      <w:r w:rsidR="00556A46" w:rsidRPr="00AF2A57">
        <w:rPr>
          <w:rFonts w:asciiTheme="majorBidi" w:hAnsiTheme="majorBidi" w:cstheme="majorBidi"/>
          <w:b w:val="0"/>
          <w:bCs w:val="0"/>
          <w:sz w:val="24"/>
          <w:szCs w:val="24"/>
        </w:rPr>
        <w:t xml:space="preserve">deemed </w:t>
      </w:r>
      <w:r w:rsidR="00ED16BB" w:rsidRPr="00AF2A57">
        <w:rPr>
          <w:rFonts w:asciiTheme="majorBidi" w:hAnsiTheme="majorBidi" w:cstheme="majorBidi"/>
          <w:b w:val="0"/>
          <w:bCs w:val="0"/>
          <w:sz w:val="24"/>
          <w:szCs w:val="24"/>
        </w:rPr>
        <w:t>significant.</w:t>
      </w:r>
    </w:p>
    <w:p w14:paraId="4FE34DDC" w14:textId="50EE98C8" w:rsidR="00AF072D" w:rsidRPr="00AF2A57" w:rsidRDefault="00556A46" w:rsidP="00AF072D">
      <w:pPr>
        <w:pStyle w:val="Heading1"/>
        <w:spacing w:line="360" w:lineRule="auto"/>
        <w:jc w:val="lowKashida"/>
        <w:rPr>
          <w:rFonts w:asciiTheme="majorBidi" w:hAnsiTheme="majorBidi" w:cstheme="majorBidi"/>
          <w:b w:val="0"/>
          <w:bCs w:val="0"/>
          <w:sz w:val="24"/>
          <w:szCs w:val="24"/>
        </w:rPr>
      </w:pPr>
      <w:r w:rsidRPr="00AF2A57">
        <w:rPr>
          <w:rFonts w:asciiTheme="majorBidi" w:hAnsiTheme="majorBidi" w:cstheme="majorBidi"/>
          <w:b w:val="0"/>
          <w:bCs w:val="0"/>
          <w:sz w:val="24"/>
          <w:szCs w:val="24"/>
        </w:rPr>
        <w:t>All tests were run utiliz</w:t>
      </w:r>
      <w:r w:rsidR="00ED16BB" w:rsidRPr="00AF2A57">
        <w:rPr>
          <w:rFonts w:asciiTheme="majorBidi" w:hAnsiTheme="majorBidi" w:cstheme="majorBidi"/>
          <w:b w:val="0"/>
          <w:bCs w:val="0"/>
          <w:sz w:val="24"/>
          <w:szCs w:val="24"/>
        </w:rPr>
        <w:t xml:space="preserve">ing the statistical analysis </w:t>
      </w:r>
      <w:r w:rsidR="00C93DDD" w:rsidRPr="00AF2A57">
        <w:rPr>
          <w:rFonts w:asciiTheme="majorBidi" w:hAnsiTheme="majorBidi" w:cstheme="majorBidi"/>
          <w:b w:val="0"/>
          <w:bCs w:val="0"/>
          <w:sz w:val="24"/>
          <w:szCs w:val="24"/>
        </w:rPr>
        <w:t>program</w:t>
      </w:r>
      <w:r w:rsidR="00ED16BB" w:rsidRPr="00AF2A57">
        <w:rPr>
          <w:rFonts w:asciiTheme="majorBidi" w:hAnsiTheme="majorBidi" w:cstheme="majorBidi"/>
          <w:b w:val="0"/>
          <w:bCs w:val="0"/>
          <w:sz w:val="24"/>
          <w:szCs w:val="24"/>
        </w:rPr>
        <w:t xml:space="preserve"> IBM SPSS version 27.0 (IBM Corp., Armonk, NY, USA).</w:t>
      </w:r>
    </w:p>
    <w:p w14:paraId="5E2ED373" w14:textId="7AB4FC92" w:rsidR="00572DA5" w:rsidRPr="00AF2A57" w:rsidRDefault="00CC560F" w:rsidP="00AF072D">
      <w:pPr>
        <w:pStyle w:val="Heading1"/>
        <w:spacing w:line="360" w:lineRule="auto"/>
        <w:jc w:val="lowKashida"/>
        <w:rPr>
          <w:rFonts w:asciiTheme="majorBidi" w:hAnsiTheme="majorBidi" w:cstheme="majorBidi"/>
          <w:sz w:val="24"/>
          <w:szCs w:val="24"/>
        </w:rPr>
      </w:pPr>
      <w:r w:rsidRPr="00AF2A57">
        <w:rPr>
          <w:rFonts w:asciiTheme="majorBidi" w:hAnsiTheme="majorBidi" w:cstheme="majorBidi"/>
          <w:sz w:val="24"/>
          <w:szCs w:val="24"/>
        </w:rPr>
        <w:t>R</w:t>
      </w:r>
      <w:r w:rsidR="00AF2A57" w:rsidRPr="00AF2A57">
        <w:rPr>
          <w:rFonts w:asciiTheme="majorBidi" w:hAnsiTheme="majorBidi" w:cstheme="majorBidi"/>
          <w:sz w:val="24"/>
          <w:szCs w:val="24"/>
        </w:rPr>
        <w:t>esults</w:t>
      </w:r>
    </w:p>
    <w:p w14:paraId="4572DD83" w14:textId="77777777" w:rsidR="00CC560F" w:rsidRPr="00AF2A57" w:rsidRDefault="00CC560F" w:rsidP="00AF072D">
      <w:pPr>
        <w:pStyle w:val="NormalWeb"/>
        <w:spacing w:line="360" w:lineRule="auto"/>
        <w:jc w:val="lowKashida"/>
        <w:rPr>
          <w:rFonts w:asciiTheme="majorBidi" w:hAnsiTheme="majorBidi" w:cstheme="majorBidi"/>
          <w:b/>
          <w:bCs/>
        </w:rPr>
      </w:pPr>
      <w:r w:rsidRPr="00AF2A57">
        <w:rPr>
          <w:rFonts w:asciiTheme="majorBidi" w:hAnsiTheme="majorBidi" w:cstheme="majorBidi"/>
          <w:b/>
          <w:bCs/>
        </w:rPr>
        <w:t>3.1.</w:t>
      </w:r>
      <w:r w:rsidR="00637481" w:rsidRPr="00AF2A57">
        <w:rPr>
          <w:rFonts w:asciiTheme="majorBidi" w:hAnsiTheme="majorBidi" w:cstheme="majorBidi"/>
          <w:b/>
          <w:bCs/>
        </w:rPr>
        <w:t xml:space="preserve"> </w:t>
      </w:r>
      <w:r w:rsidRPr="00AF2A57">
        <w:rPr>
          <w:rFonts w:asciiTheme="majorBidi" w:hAnsiTheme="majorBidi" w:cstheme="majorBidi"/>
          <w:b/>
          <w:bCs/>
        </w:rPr>
        <w:t>Demographic data and comorbid conditions:</w:t>
      </w:r>
    </w:p>
    <w:p w14:paraId="62A8B24B" w14:textId="2F7EA4AC" w:rsidR="00CC560F" w:rsidRPr="00AF2A57" w:rsidRDefault="00556A46" w:rsidP="00325C0F">
      <w:pPr>
        <w:pStyle w:val="NormalWeb"/>
        <w:spacing w:line="360" w:lineRule="auto"/>
        <w:jc w:val="lowKashida"/>
        <w:rPr>
          <w:rFonts w:asciiTheme="majorBidi" w:hAnsiTheme="majorBidi" w:cstheme="majorBidi"/>
        </w:rPr>
      </w:pPr>
      <w:r w:rsidRPr="00AF2A57">
        <w:rPr>
          <w:rFonts w:asciiTheme="majorBidi" w:hAnsiTheme="majorBidi" w:cstheme="majorBidi"/>
        </w:rPr>
        <w:t>In the current</w:t>
      </w:r>
      <w:r w:rsidR="00CC560F" w:rsidRPr="00AF2A57">
        <w:rPr>
          <w:rFonts w:asciiTheme="majorBidi" w:hAnsiTheme="majorBidi" w:cstheme="majorBidi"/>
        </w:rPr>
        <w:t xml:space="preserve"> study</w:t>
      </w:r>
      <w:r w:rsidRPr="00AF2A57">
        <w:rPr>
          <w:rFonts w:asciiTheme="majorBidi" w:hAnsiTheme="majorBidi" w:cstheme="majorBidi"/>
        </w:rPr>
        <w:t>,</w:t>
      </w:r>
      <w:r w:rsidR="00F022C7" w:rsidRPr="00AF2A57">
        <w:rPr>
          <w:rFonts w:asciiTheme="majorBidi" w:hAnsiTheme="majorBidi" w:cstheme="majorBidi"/>
        </w:rPr>
        <w:t xml:space="preserve"> no significant differences concerning sex and concomitant illnesses such as heart disease, kidney disease, connective tissue disease, hypertension, diabetes mellitus, hyperlipide</w:t>
      </w:r>
      <w:r w:rsidRPr="00AF2A57">
        <w:rPr>
          <w:rFonts w:asciiTheme="majorBidi" w:hAnsiTheme="majorBidi" w:cstheme="majorBidi"/>
        </w:rPr>
        <w:t>mia</w:t>
      </w:r>
      <w:r w:rsidR="00C93DDD" w:rsidRPr="00AF2A57">
        <w:rPr>
          <w:rFonts w:asciiTheme="majorBidi" w:hAnsiTheme="majorBidi" w:cstheme="majorBidi"/>
        </w:rPr>
        <w:t>,</w:t>
      </w:r>
      <w:r w:rsidRPr="00AF2A57">
        <w:rPr>
          <w:rFonts w:asciiTheme="majorBidi" w:hAnsiTheme="majorBidi" w:cstheme="majorBidi"/>
        </w:rPr>
        <w:t xml:space="preserve"> and</w:t>
      </w:r>
      <w:r w:rsidR="00F022C7" w:rsidRPr="00AF2A57">
        <w:rPr>
          <w:rFonts w:asciiTheme="majorBidi" w:hAnsiTheme="majorBidi" w:cstheme="majorBidi"/>
        </w:rPr>
        <w:t xml:space="preserve"> obesity</w:t>
      </w:r>
      <w:r w:rsidRPr="00AF2A57">
        <w:rPr>
          <w:rFonts w:asciiTheme="majorBidi" w:hAnsiTheme="majorBidi" w:cstheme="majorBidi"/>
        </w:rPr>
        <w:t xml:space="preserve"> were found. However,</w:t>
      </w:r>
      <w:r w:rsidR="00CC560F" w:rsidRPr="00AF2A57">
        <w:rPr>
          <w:rFonts w:asciiTheme="majorBidi" w:hAnsiTheme="majorBidi" w:cstheme="majorBidi"/>
          <w:spacing w:val="2"/>
        </w:rPr>
        <w:t xml:space="preserve"> </w:t>
      </w:r>
      <w:r w:rsidR="00CC560F" w:rsidRPr="00AF2A57">
        <w:rPr>
          <w:rFonts w:asciiTheme="majorBidi" w:hAnsiTheme="majorBidi" w:cstheme="majorBidi"/>
        </w:rPr>
        <w:t>a</w:t>
      </w:r>
      <w:r w:rsidR="00CC560F" w:rsidRPr="00AF2A57">
        <w:rPr>
          <w:rFonts w:asciiTheme="majorBidi" w:hAnsiTheme="majorBidi" w:cstheme="majorBidi"/>
          <w:spacing w:val="1"/>
        </w:rPr>
        <w:t xml:space="preserve"> </w:t>
      </w:r>
      <w:r w:rsidR="00CC560F" w:rsidRPr="00AF2A57">
        <w:rPr>
          <w:rFonts w:asciiTheme="majorBidi" w:hAnsiTheme="majorBidi" w:cstheme="majorBidi"/>
        </w:rPr>
        <w:t>statistically</w:t>
      </w:r>
      <w:r w:rsidR="00CC560F" w:rsidRPr="00AF2A57">
        <w:rPr>
          <w:rFonts w:asciiTheme="majorBidi" w:hAnsiTheme="majorBidi" w:cstheme="majorBidi"/>
          <w:spacing w:val="2"/>
        </w:rPr>
        <w:t xml:space="preserve"> </w:t>
      </w:r>
      <w:r w:rsidR="00CC560F" w:rsidRPr="00AF2A57">
        <w:rPr>
          <w:rFonts w:asciiTheme="majorBidi" w:hAnsiTheme="majorBidi" w:cstheme="majorBidi"/>
        </w:rPr>
        <w:t>si</w:t>
      </w:r>
      <w:r w:rsidR="00CC560F" w:rsidRPr="00AF2A57">
        <w:rPr>
          <w:rFonts w:asciiTheme="majorBidi" w:hAnsiTheme="majorBidi" w:cstheme="majorBidi"/>
          <w:spacing w:val="1"/>
        </w:rPr>
        <w:t>g</w:t>
      </w:r>
      <w:r w:rsidR="00CC560F" w:rsidRPr="00AF2A57">
        <w:rPr>
          <w:rFonts w:asciiTheme="majorBidi" w:hAnsiTheme="majorBidi" w:cstheme="majorBidi"/>
        </w:rPr>
        <w:t>nifi</w:t>
      </w:r>
      <w:r w:rsidR="00CC560F" w:rsidRPr="00AF2A57">
        <w:rPr>
          <w:rFonts w:asciiTheme="majorBidi" w:hAnsiTheme="majorBidi" w:cstheme="majorBidi"/>
          <w:spacing w:val="-2"/>
        </w:rPr>
        <w:t>c</w:t>
      </w:r>
      <w:r w:rsidR="00CC560F" w:rsidRPr="00AF2A57">
        <w:rPr>
          <w:rFonts w:asciiTheme="majorBidi" w:hAnsiTheme="majorBidi" w:cstheme="majorBidi"/>
        </w:rPr>
        <w:t>ant</w:t>
      </w:r>
      <w:r w:rsidR="00CC560F" w:rsidRPr="00AF2A57">
        <w:rPr>
          <w:rFonts w:asciiTheme="majorBidi" w:hAnsiTheme="majorBidi" w:cstheme="majorBidi"/>
          <w:spacing w:val="2"/>
        </w:rPr>
        <w:t xml:space="preserve"> </w:t>
      </w:r>
      <w:r w:rsidR="00CC560F" w:rsidRPr="00AF2A57">
        <w:rPr>
          <w:rFonts w:asciiTheme="majorBidi" w:hAnsiTheme="majorBidi" w:cstheme="majorBidi"/>
        </w:rPr>
        <w:t>difference</w:t>
      </w:r>
      <w:r w:rsidRPr="00AF2A57">
        <w:rPr>
          <w:rFonts w:asciiTheme="majorBidi" w:hAnsiTheme="majorBidi" w:cstheme="majorBidi"/>
        </w:rPr>
        <w:t xml:space="preserve"> was found</w:t>
      </w:r>
      <w:r w:rsidR="00CC560F" w:rsidRPr="00AF2A57">
        <w:rPr>
          <w:rFonts w:asciiTheme="majorBidi" w:hAnsiTheme="majorBidi" w:cstheme="majorBidi"/>
          <w:w w:val="99"/>
        </w:rPr>
        <w:t xml:space="preserve"> </w:t>
      </w:r>
      <w:r w:rsidR="00CC560F" w:rsidRPr="00AF2A57">
        <w:rPr>
          <w:rFonts w:asciiTheme="majorBidi" w:hAnsiTheme="majorBidi" w:cstheme="majorBidi"/>
        </w:rPr>
        <w:t>a</w:t>
      </w:r>
      <w:r w:rsidR="00CC560F" w:rsidRPr="00AF2A57">
        <w:rPr>
          <w:rFonts w:asciiTheme="majorBidi" w:hAnsiTheme="majorBidi" w:cstheme="majorBidi"/>
          <w:spacing w:val="-1"/>
        </w:rPr>
        <w:t>m</w:t>
      </w:r>
      <w:r w:rsidR="00CC560F" w:rsidRPr="00AF2A57">
        <w:rPr>
          <w:rFonts w:asciiTheme="majorBidi" w:hAnsiTheme="majorBidi" w:cstheme="majorBidi"/>
        </w:rPr>
        <w:t>ong</w:t>
      </w:r>
      <w:r w:rsidR="00CC560F" w:rsidRPr="00AF2A57">
        <w:rPr>
          <w:rFonts w:asciiTheme="majorBidi" w:hAnsiTheme="majorBidi" w:cstheme="majorBidi"/>
          <w:spacing w:val="16"/>
        </w:rPr>
        <w:t xml:space="preserve"> </w:t>
      </w:r>
      <w:r w:rsidR="00783E9C" w:rsidRPr="00AF2A57">
        <w:rPr>
          <w:rFonts w:asciiTheme="majorBidi" w:hAnsiTheme="majorBidi" w:cstheme="majorBidi"/>
          <w:spacing w:val="16"/>
        </w:rPr>
        <w:t xml:space="preserve">the </w:t>
      </w:r>
      <w:r w:rsidR="00CC560F" w:rsidRPr="00AF2A57">
        <w:rPr>
          <w:rFonts w:asciiTheme="majorBidi" w:hAnsiTheme="majorBidi" w:cstheme="majorBidi"/>
        </w:rPr>
        <w:t>studied</w:t>
      </w:r>
      <w:r w:rsidR="00CC560F" w:rsidRPr="00AF2A57">
        <w:rPr>
          <w:rFonts w:asciiTheme="majorBidi" w:hAnsiTheme="majorBidi" w:cstheme="majorBidi"/>
          <w:spacing w:val="16"/>
        </w:rPr>
        <w:t xml:space="preserve"> </w:t>
      </w:r>
      <w:r w:rsidR="00CC560F" w:rsidRPr="00AF2A57">
        <w:rPr>
          <w:rFonts w:asciiTheme="majorBidi" w:hAnsiTheme="majorBidi" w:cstheme="majorBidi"/>
        </w:rPr>
        <w:t>gro</w:t>
      </w:r>
      <w:r w:rsidR="00CC560F" w:rsidRPr="00AF2A57">
        <w:rPr>
          <w:rFonts w:asciiTheme="majorBidi" w:hAnsiTheme="majorBidi" w:cstheme="majorBidi"/>
          <w:spacing w:val="-2"/>
        </w:rPr>
        <w:t>u</w:t>
      </w:r>
      <w:r w:rsidR="00CC560F" w:rsidRPr="00AF2A57">
        <w:rPr>
          <w:rFonts w:asciiTheme="majorBidi" w:hAnsiTheme="majorBidi" w:cstheme="majorBidi"/>
        </w:rPr>
        <w:t>ps</w:t>
      </w:r>
      <w:r w:rsidR="00CC560F" w:rsidRPr="00AF2A57">
        <w:rPr>
          <w:rFonts w:asciiTheme="majorBidi" w:hAnsiTheme="majorBidi" w:cstheme="majorBidi"/>
          <w:spacing w:val="17"/>
        </w:rPr>
        <w:t xml:space="preserve"> </w:t>
      </w:r>
      <w:r w:rsidR="00637481" w:rsidRPr="00AF2A57">
        <w:rPr>
          <w:rFonts w:asciiTheme="majorBidi" w:hAnsiTheme="majorBidi" w:cstheme="majorBidi"/>
          <w:spacing w:val="17"/>
        </w:rPr>
        <w:t>related</w:t>
      </w:r>
      <w:r w:rsidRPr="00AF2A57">
        <w:rPr>
          <w:rFonts w:asciiTheme="majorBidi" w:hAnsiTheme="majorBidi" w:cstheme="majorBidi"/>
          <w:spacing w:val="17"/>
        </w:rPr>
        <w:t xml:space="preserve"> to</w:t>
      </w:r>
      <w:r w:rsidR="00CC560F" w:rsidRPr="00AF2A57">
        <w:rPr>
          <w:rFonts w:asciiTheme="majorBidi" w:hAnsiTheme="majorBidi" w:cstheme="majorBidi"/>
          <w:spacing w:val="17"/>
        </w:rPr>
        <w:t xml:space="preserve"> </w:t>
      </w:r>
      <w:r w:rsidR="00CC560F" w:rsidRPr="00AF2A57">
        <w:rPr>
          <w:rFonts w:asciiTheme="majorBidi" w:hAnsiTheme="majorBidi" w:cstheme="majorBidi"/>
        </w:rPr>
        <w:t>age</w:t>
      </w:r>
      <w:r w:rsidR="00620DF6" w:rsidRPr="00AF2A57">
        <w:rPr>
          <w:rFonts w:asciiTheme="majorBidi" w:hAnsiTheme="majorBidi" w:cstheme="majorBidi"/>
          <w:spacing w:val="15"/>
        </w:rPr>
        <w:t xml:space="preserve">. </w:t>
      </w:r>
      <w:r w:rsidR="00C93DDD" w:rsidRPr="00AF2A57">
        <w:rPr>
          <w:rFonts w:asciiTheme="majorBidi" w:hAnsiTheme="majorBidi" w:cstheme="majorBidi"/>
          <w:spacing w:val="15"/>
        </w:rPr>
        <w:t>In</w:t>
      </w:r>
      <w:r w:rsidR="00620DF6" w:rsidRPr="00AF2A57">
        <w:rPr>
          <w:rFonts w:asciiTheme="majorBidi" w:hAnsiTheme="majorBidi" w:cstheme="majorBidi"/>
          <w:spacing w:val="15"/>
        </w:rPr>
        <w:t xml:space="preserve"> </w:t>
      </w:r>
      <w:r w:rsidR="00C93DDD" w:rsidRPr="00AF2A57">
        <w:rPr>
          <w:rFonts w:asciiTheme="majorBidi" w:hAnsiTheme="majorBidi" w:cstheme="majorBidi"/>
          <w:spacing w:val="15"/>
        </w:rPr>
        <w:t>making a</w:t>
      </w:r>
      <w:r w:rsidR="00620DF6" w:rsidRPr="00AF2A57">
        <w:rPr>
          <w:rFonts w:asciiTheme="majorBidi" w:hAnsiTheme="majorBidi" w:cstheme="majorBidi"/>
          <w:spacing w:val="15"/>
        </w:rPr>
        <w:t xml:space="preserve"> Tukey HSD comparison, the difference is </w:t>
      </w:r>
      <w:r w:rsidR="002D6AF1" w:rsidRPr="00AF2A57">
        <w:rPr>
          <w:rFonts w:asciiTheme="majorBidi" w:hAnsiTheme="majorBidi" w:cstheme="majorBidi"/>
          <w:spacing w:val="15"/>
        </w:rPr>
        <w:t>substantial</w:t>
      </w:r>
      <w:r w:rsidR="00620DF6" w:rsidRPr="00AF2A57">
        <w:rPr>
          <w:rFonts w:asciiTheme="majorBidi" w:hAnsiTheme="majorBidi" w:cstheme="majorBidi"/>
          <w:spacing w:val="15"/>
        </w:rPr>
        <w:t xml:space="preserve"> betwee</w:t>
      </w:r>
      <w:r w:rsidR="00325C0F" w:rsidRPr="00AF2A57">
        <w:rPr>
          <w:rFonts w:asciiTheme="majorBidi" w:hAnsiTheme="majorBidi" w:cstheme="majorBidi"/>
          <w:spacing w:val="15"/>
        </w:rPr>
        <w:t xml:space="preserve">n group I and each other group </w:t>
      </w:r>
      <w:r w:rsidR="00CC560F" w:rsidRPr="00AF2A57">
        <w:rPr>
          <w:rFonts w:asciiTheme="majorBidi" w:hAnsiTheme="majorBidi" w:cstheme="majorBidi"/>
        </w:rPr>
        <w:t>(Tab 1).</w:t>
      </w:r>
    </w:p>
    <w:p w14:paraId="0B892386" w14:textId="2D6AAD3D" w:rsidR="00815BFF" w:rsidRDefault="00815BFF" w:rsidP="00815BFF">
      <w:pPr>
        <w:pStyle w:val="Caption"/>
        <w:keepNext/>
      </w:pPr>
      <w:bookmarkStart w:id="1" w:name="_Hlk122526353"/>
      <w:r>
        <w:t xml:space="preserve">Table </w:t>
      </w:r>
      <w:fldSimple w:instr=" SEQ Table \* ARABIC ">
        <w:r w:rsidR="00D6067A">
          <w:rPr>
            <w:noProof/>
          </w:rPr>
          <w:t>1</w:t>
        </w:r>
      </w:fldSimple>
      <w:r>
        <w:t xml:space="preserve">. </w:t>
      </w:r>
      <w:r w:rsidRPr="00815BFF">
        <w:rPr>
          <w:b/>
          <w:bCs/>
        </w:rPr>
        <w:t>Demographic and comorbid conditions.</w:t>
      </w:r>
    </w:p>
    <w:tbl>
      <w:tblPr>
        <w:tblStyle w:val="TableGrid"/>
        <w:tblW w:w="999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Demographic and comorbid conditions."/>
        <w:tblDescription w:val="MC Monte Carlo test F One way ANOVA test χ2Chi square test p1 difference between group I and II p2 difference between group II and group III p3 difference between group I and III *p&lt;0.05 is statistically significant."/>
      </w:tblPr>
      <w:tblGrid>
        <w:gridCol w:w="2158"/>
        <w:gridCol w:w="685"/>
        <w:gridCol w:w="1059"/>
        <w:gridCol w:w="719"/>
        <w:gridCol w:w="916"/>
        <w:gridCol w:w="720"/>
        <w:gridCol w:w="1078"/>
        <w:gridCol w:w="1335"/>
        <w:gridCol w:w="1320"/>
      </w:tblGrid>
      <w:tr w:rsidR="00186A98" w:rsidRPr="00232B5C" w14:paraId="19F47033" w14:textId="77777777" w:rsidTr="00232B5C">
        <w:tc>
          <w:tcPr>
            <w:tcW w:w="2158" w:type="dxa"/>
            <w:tcBorders>
              <w:top w:val="single" w:sz="4" w:space="0" w:color="auto"/>
              <w:bottom w:val="single" w:sz="4" w:space="0" w:color="auto"/>
            </w:tcBorders>
          </w:tcPr>
          <w:bookmarkEnd w:id="1"/>
          <w:p w14:paraId="20DAD28B" w14:textId="77777777" w:rsidR="00186A98" w:rsidRPr="00232B5C" w:rsidRDefault="00186A98" w:rsidP="00232B5C">
            <w:pPr>
              <w:pStyle w:val="TableParagraph"/>
              <w:kinsoku w:val="0"/>
              <w:overflowPunct w:val="0"/>
              <w:rPr>
                <w:rFonts w:asciiTheme="majorBidi" w:hAnsiTheme="majorBidi" w:cstheme="majorBidi"/>
                <w:sz w:val="18"/>
                <w:szCs w:val="18"/>
              </w:rPr>
            </w:pPr>
            <w:r w:rsidRPr="00232B5C">
              <w:rPr>
                <w:rFonts w:asciiTheme="majorBidi" w:hAnsiTheme="majorBidi" w:cstheme="majorBidi"/>
                <w:b/>
                <w:bCs/>
                <w:sz w:val="18"/>
                <w:szCs w:val="18"/>
              </w:rPr>
              <w:t>Variables</w:t>
            </w:r>
          </w:p>
        </w:tc>
        <w:tc>
          <w:tcPr>
            <w:tcW w:w="1744" w:type="dxa"/>
            <w:gridSpan w:val="2"/>
            <w:tcBorders>
              <w:top w:val="single" w:sz="4" w:space="0" w:color="auto"/>
              <w:bottom w:val="single" w:sz="4" w:space="0" w:color="auto"/>
            </w:tcBorders>
          </w:tcPr>
          <w:p w14:paraId="05CBF425" w14:textId="77777777" w:rsidR="00186A98" w:rsidRPr="00232B5C" w:rsidRDefault="00186A98" w:rsidP="00232B5C">
            <w:pPr>
              <w:pStyle w:val="TableParagraph"/>
              <w:kinsoku w:val="0"/>
              <w:overflowPunct w:val="0"/>
              <w:spacing w:before="14" w:line="360" w:lineRule="auto"/>
              <w:ind w:left="84" w:right="260" w:hanging="72"/>
              <w:rPr>
                <w:rFonts w:asciiTheme="majorBidi" w:hAnsiTheme="majorBidi" w:cstheme="majorBidi"/>
                <w:sz w:val="16"/>
                <w:szCs w:val="16"/>
              </w:rPr>
            </w:pPr>
            <w:r w:rsidRPr="00232B5C">
              <w:rPr>
                <w:rFonts w:asciiTheme="majorBidi" w:hAnsiTheme="majorBidi" w:cstheme="majorBidi"/>
                <w:b/>
                <w:bCs/>
                <w:sz w:val="16"/>
                <w:szCs w:val="16"/>
              </w:rPr>
              <w:t>G</w:t>
            </w:r>
            <w:r w:rsidRPr="00232B5C">
              <w:rPr>
                <w:rFonts w:asciiTheme="majorBidi" w:hAnsiTheme="majorBidi" w:cstheme="majorBidi"/>
                <w:b/>
                <w:bCs/>
                <w:spacing w:val="-1"/>
                <w:sz w:val="16"/>
                <w:szCs w:val="16"/>
              </w:rPr>
              <w:t>r</w:t>
            </w:r>
            <w:r w:rsidRPr="00232B5C">
              <w:rPr>
                <w:rFonts w:asciiTheme="majorBidi" w:hAnsiTheme="majorBidi" w:cstheme="majorBidi"/>
                <w:b/>
                <w:bCs/>
                <w:sz w:val="16"/>
                <w:szCs w:val="16"/>
              </w:rPr>
              <w:t>oup</w:t>
            </w:r>
            <w:r w:rsidRPr="00232B5C">
              <w:rPr>
                <w:rFonts w:asciiTheme="majorBidi" w:hAnsiTheme="majorBidi" w:cstheme="majorBidi"/>
                <w:b/>
                <w:bCs/>
                <w:spacing w:val="-11"/>
                <w:sz w:val="16"/>
                <w:szCs w:val="16"/>
              </w:rPr>
              <w:t xml:space="preserve"> </w:t>
            </w:r>
            <w:r w:rsidRPr="00232B5C">
              <w:rPr>
                <w:rFonts w:asciiTheme="majorBidi" w:hAnsiTheme="majorBidi" w:cstheme="majorBidi"/>
                <w:b/>
                <w:bCs/>
                <w:sz w:val="16"/>
                <w:szCs w:val="16"/>
              </w:rPr>
              <w:t>I</w:t>
            </w:r>
            <w:r w:rsidRPr="00232B5C">
              <w:rPr>
                <w:rFonts w:asciiTheme="majorBidi" w:hAnsiTheme="majorBidi" w:cstheme="majorBidi"/>
                <w:b/>
                <w:bCs/>
                <w:w w:val="99"/>
                <w:sz w:val="16"/>
                <w:szCs w:val="16"/>
              </w:rPr>
              <w:t xml:space="preserve"> </w:t>
            </w:r>
            <w:r w:rsidRPr="00232B5C">
              <w:rPr>
                <w:rFonts w:asciiTheme="majorBidi" w:hAnsiTheme="majorBidi" w:cstheme="majorBidi"/>
                <w:b/>
                <w:bCs/>
                <w:sz w:val="16"/>
                <w:szCs w:val="16"/>
              </w:rPr>
              <w:t>(N=36)</w:t>
            </w:r>
          </w:p>
        </w:tc>
        <w:tc>
          <w:tcPr>
            <w:tcW w:w="1635" w:type="dxa"/>
            <w:gridSpan w:val="2"/>
            <w:tcBorders>
              <w:top w:val="single" w:sz="4" w:space="0" w:color="auto"/>
              <w:bottom w:val="single" w:sz="4" w:space="0" w:color="auto"/>
            </w:tcBorders>
          </w:tcPr>
          <w:p w14:paraId="7C61D427" w14:textId="48A08645" w:rsidR="00186A98" w:rsidRPr="00232B5C" w:rsidRDefault="00186A98" w:rsidP="00232B5C">
            <w:pPr>
              <w:pStyle w:val="TableParagraph"/>
              <w:kinsoku w:val="0"/>
              <w:overflowPunct w:val="0"/>
              <w:spacing w:before="14" w:line="360" w:lineRule="auto"/>
              <w:ind w:left="84" w:right="260" w:hanging="72"/>
              <w:rPr>
                <w:rFonts w:asciiTheme="majorBidi" w:hAnsiTheme="majorBidi" w:cstheme="majorBidi"/>
                <w:b/>
                <w:bCs/>
                <w:sz w:val="16"/>
                <w:szCs w:val="16"/>
              </w:rPr>
            </w:pPr>
            <w:r w:rsidRPr="00232B5C">
              <w:rPr>
                <w:rFonts w:asciiTheme="majorBidi" w:hAnsiTheme="majorBidi" w:cstheme="majorBidi"/>
                <w:b/>
                <w:bCs/>
                <w:sz w:val="16"/>
                <w:szCs w:val="16"/>
              </w:rPr>
              <w:t xml:space="preserve">Group </w:t>
            </w:r>
            <w:r w:rsidR="00232B5C" w:rsidRPr="00232B5C">
              <w:rPr>
                <w:rFonts w:asciiTheme="majorBidi" w:hAnsiTheme="majorBidi" w:cstheme="majorBidi"/>
                <w:b/>
                <w:bCs/>
                <w:sz w:val="16"/>
                <w:szCs w:val="16"/>
              </w:rPr>
              <w:t>I</w:t>
            </w:r>
            <w:r w:rsidRPr="00232B5C">
              <w:rPr>
                <w:rFonts w:asciiTheme="majorBidi" w:hAnsiTheme="majorBidi" w:cstheme="majorBidi"/>
                <w:b/>
                <w:bCs/>
                <w:sz w:val="16"/>
                <w:szCs w:val="16"/>
              </w:rPr>
              <w:t>I(N=36)</w:t>
            </w:r>
          </w:p>
        </w:tc>
        <w:tc>
          <w:tcPr>
            <w:tcW w:w="1798" w:type="dxa"/>
            <w:gridSpan w:val="2"/>
            <w:tcBorders>
              <w:top w:val="single" w:sz="4" w:space="0" w:color="auto"/>
              <w:bottom w:val="single" w:sz="4" w:space="0" w:color="auto"/>
            </w:tcBorders>
          </w:tcPr>
          <w:p w14:paraId="5014DC85" w14:textId="77777777" w:rsidR="00186A98" w:rsidRPr="00232B5C" w:rsidRDefault="00186A98" w:rsidP="006B5CF0">
            <w:pPr>
              <w:pStyle w:val="TableParagraph"/>
              <w:kinsoku w:val="0"/>
              <w:overflowPunct w:val="0"/>
              <w:spacing w:before="14" w:line="360" w:lineRule="auto"/>
              <w:ind w:left="250" w:right="147" w:hanging="182"/>
              <w:jc w:val="center"/>
              <w:rPr>
                <w:rFonts w:asciiTheme="majorBidi" w:hAnsiTheme="majorBidi" w:cstheme="majorBidi"/>
                <w:sz w:val="16"/>
                <w:szCs w:val="16"/>
              </w:rPr>
            </w:pPr>
            <w:r w:rsidRPr="00232B5C">
              <w:rPr>
                <w:rFonts w:asciiTheme="majorBidi" w:hAnsiTheme="majorBidi" w:cstheme="majorBidi"/>
                <w:b/>
                <w:bCs/>
                <w:sz w:val="16"/>
                <w:szCs w:val="16"/>
              </w:rPr>
              <w:t>G</w:t>
            </w:r>
            <w:r w:rsidRPr="00232B5C">
              <w:rPr>
                <w:rFonts w:asciiTheme="majorBidi" w:hAnsiTheme="majorBidi" w:cstheme="majorBidi"/>
                <w:b/>
                <w:bCs/>
                <w:spacing w:val="-1"/>
                <w:sz w:val="16"/>
                <w:szCs w:val="16"/>
              </w:rPr>
              <w:t>r</w:t>
            </w:r>
            <w:r w:rsidRPr="00232B5C">
              <w:rPr>
                <w:rFonts w:asciiTheme="majorBidi" w:hAnsiTheme="majorBidi" w:cstheme="majorBidi"/>
                <w:b/>
                <w:bCs/>
                <w:sz w:val="16"/>
                <w:szCs w:val="16"/>
              </w:rPr>
              <w:t>oup</w:t>
            </w:r>
            <w:r w:rsidRPr="00232B5C">
              <w:rPr>
                <w:rFonts w:asciiTheme="majorBidi" w:hAnsiTheme="majorBidi" w:cstheme="majorBidi"/>
                <w:b/>
                <w:bCs/>
                <w:spacing w:val="-13"/>
                <w:sz w:val="16"/>
                <w:szCs w:val="16"/>
              </w:rPr>
              <w:t xml:space="preserve"> </w:t>
            </w:r>
            <w:r w:rsidRPr="00232B5C">
              <w:rPr>
                <w:rFonts w:asciiTheme="majorBidi" w:hAnsiTheme="majorBidi" w:cstheme="majorBidi"/>
                <w:b/>
                <w:bCs/>
                <w:sz w:val="16"/>
                <w:szCs w:val="16"/>
              </w:rPr>
              <w:t>III</w:t>
            </w:r>
            <w:r w:rsidRPr="00232B5C">
              <w:rPr>
                <w:rFonts w:asciiTheme="majorBidi" w:hAnsiTheme="majorBidi" w:cstheme="majorBidi"/>
                <w:b/>
                <w:bCs/>
                <w:w w:val="99"/>
                <w:sz w:val="16"/>
                <w:szCs w:val="16"/>
              </w:rPr>
              <w:t xml:space="preserve"> </w:t>
            </w:r>
            <w:r w:rsidRPr="00232B5C">
              <w:rPr>
                <w:rFonts w:asciiTheme="majorBidi" w:hAnsiTheme="majorBidi" w:cstheme="majorBidi"/>
                <w:b/>
                <w:bCs/>
                <w:sz w:val="16"/>
                <w:szCs w:val="16"/>
              </w:rPr>
              <w:t>(N=36)</w:t>
            </w:r>
          </w:p>
        </w:tc>
        <w:tc>
          <w:tcPr>
            <w:tcW w:w="1335" w:type="dxa"/>
            <w:tcBorders>
              <w:top w:val="single" w:sz="4" w:space="0" w:color="auto"/>
              <w:bottom w:val="single" w:sz="4" w:space="0" w:color="auto"/>
            </w:tcBorders>
          </w:tcPr>
          <w:p w14:paraId="3F586A1E" w14:textId="2ECBEDE5" w:rsidR="00186A98" w:rsidRPr="00232B5C" w:rsidRDefault="00186A98" w:rsidP="006B5CF0">
            <w:pPr>
              <w:pStyle w:val="TableParagraph"/>
              <w:kinsoku w:val="0"/>
              <w:overflowPunct w:val="0"/>
              <w:ind w:left="152"/>
              <w:jc w:val="center"/>
              <w:rPr>
                <w:rFonts w:asciiTheme="majorBidi" w:hAnsiTheme="majorBidi" w:cstheme="majorBidi"/>
                <w:sz w:val="16"/>
                <w:szCs w:val="16"/>
              </w:rPr>
            </w:pPr>
            <w:r w:rsidRPr="00232B5C">
              <w:rPr>
                <w:rFonts w:asciiTheme="majorBidi" w:hAnsiTheme="majorBidi" w:cstheme="majorBidi"/>
                <w:b/>
                <w:bCs/>
                <w:sz w:val="16"/>
                <w:szCs w:val="16"/>
              </w:rPr>
              <w:t>F</w:t>
            </w:r>
          </w:p>
        </w:tc>
        <w:tc>
          <w:tcPr>
            <w:tcW w:w="1320" w:type="dxa"/>
            <w:tcBorders>
              <w:top w:val="single" w:sz="4" w:space="0" w:color="auto"/>
              <w:bottom w:val="single" w:sz="4" w:space="0" w:color="auto"/>
            </w:tcBorders>
          </w:tcPr>
          <w:p w14:paraId="3DEBCBC1" w14:textId="77777777" w:rsidR="00186A98" w:rsidRPr="00232B5C" w:rsidRDefault="00186A98" w:rsidP="006B5CF0">
            <w:pPr>
              <w:pStyle w:val="TableParagraph"/>
              <w:kinsoku w:val="0"/>
              <w:overflowPunct w:val="0"/>
              <w:spacing w:line="321" w:lineRule="exact"/>
              <w:jc w:val="center"/>
              <w:rPr>
                <w:rFonts w:asciiTheme="majorBidi" w:hAnsiTheme="majorBidi" w:cstheme="majorBidi"/>
                <w:sz w:val="16"/>
                <w:szCs w:val="16"/>
              </w:rPr>
            </w:pPr>
            <w:r w:rsidRPr="00232B5C">
              <w:rPr>
                <w:rFonts w:asciiTheme="majorBidi" w:hAnsiTheme="majorBidi" w:cstheme="majorBidi"/>
                <w:sz w:val="16"/>
                <w:szCs w:val="16"/>
              </w:rPr>
              <w:t>p</w:t>
            </w:r>
          </w:p>
        </w:tc>
      </w:tr>
      <w:tr w:rsidR="00186A98" w:rsidRPr="00232B5C" w14:paraId="1454D626" w14:textId="77777777" w:rsidTr="00232B5C">
        <w:tc>
          <w:tcPr>
            <w:tcW w:w="2158" w:type="dxa"/>
            <w:tcBorders>
              <w:top w:val="single" w:sz="4" w:space="0" w:color="auto"/>
            </w:tcBorders>
          </w:tcPr>
          <w:p w14:paraId="51811A23" w14:textId="340BF631" w:rsidR="00186A98" w:rsidRPr="00232B5C" w:rsidRDefault="00186A98" w:rsidP="00232B5C">
            <w:pPr>
              <w:pStyle w:val="TableParagraph"/>
              <w:kinsoku w:val="0"/>
              <w:overflowPunct w:val="0"/>
              <w:spacing w:before="37" w:line="360" w:lineRule="auto"/>
              <w:rPr>
                <w:rFonts w:asciiTheme="majorBidi" w:hAnsiTheme="majorBidi" w:cstheme="majorBidi"/>
                <w:b/>
                <w:bCs/>
                <w:w w:val="99"/>
                <w:sz w:val="18"/>
                <w:szCs w:val="18"/>
              </w:rPr>
            </w:pPr>
            <w:r w:rsidRPr="00232B5C">
              <w:rPr>
                <w:rFonts w:asciiTheme="majorBidi" w:hAnsiTheme="majorBidi" w:cstheme="majorBidi"/>
                <w:b/>
                <w:bCs/>
                <w:sz w:val="18"/>
                <w:szCs w:val="18"/>
              </w:rPr>
              <w:t>Age</w:t>
            </w:r>
            <w:r w:rsidRPr="00232B5C">
              <w:rPr>
                <w:rFonts w:asciiTheme="majorBidi" w:hAnsiTheme="majorBidi" w:cstheme="majorBidi"/>
                <w:b/>
                <w:bCs/>
                <w:spacing w:val="-14"/>
                <w:sz w:val="18"/>
                <w:szCs w:val="18"/>
              </w:rPr>
              <w:t xml:space="preserve"> </w:t>
            </w:r>
            <w:r w:rsidRPr="00232B5C">
              <w:rPr>
                <w:rFonts w:asciiTheme="majorBidi" w:hAnsiTheme="majorBidi" w:cstheme="majorBidi"/>
                <w:b/>
                <w:bCs/>
                <w:sz w:val="18"/>
                <w:szCs w:val="18"/>
              </w:rPr>
              <w:t>(yea</w:t>
            </w:r>
            <w:r w:rsidRPr="00232B5C">
              <w:rPr>
                <w:rFonts w:asciiTheme="majorBidi" w:hAnsiTheme="majorBidi" w:cstheme="majorBidi"/>
                <w:b/>
                <w:bCs/>
                <w:spacing w:val="1"/>
                <w:sz w:val="18"/>
                <w:szCs w:val="18"/>
              </w:rPr>
              <w:t>r</w:t>
            </w:r>
            <w:r w:rsidRPr="00232B5C">
              <w:rPr>
                <w:rFonts w:asciiTheme="majorBidi" w:hAnsiTheme="majorBidi" w:cstheme="majorBidi"/>
                <w:b/>
                <w:bCs/>
                <w:sz w:val="18"/>
                <w:szCs w:val="18"/>
              </w:rPr>
              <w:t>s)</w:t>
            </w:r>
          </w:p>
          <w:p w14:paraId="60D480BD" w14:textId="45213ED6" w:rsidR="00186A98" w:rsidRPr="00232B5C" w:rsidRDefault="00186A98" w:rsidP="00232B5C">
            <w:pPr>
              <w:pStyle w:val="TableParagraph"/>
              <w:kinsoku w:val="0"/>
              <w:overflowPunct w:val="0"/>
              <w:spacing w:before="37" w:line="360" w:lineRule="auto"/>
              <w:ind w:left="139"/>
              <w:rPr>
                <w:rFonts w:asciiTheme="majorBidi" w:hAnsiTheme="majorBidi" w:cstheme="majorBidi"/>
                <w:sz w:val="18"/>
                <w:szCs w:val="18"/>
              </w:rPr>
            </w:pPr>
            <w:r w:rsidRPr="00232B5C">
              <w:rPr>
                <w:rFonts w:asciiTheme="majorBidi" w:hAnsiTheme="majorBidi" w:cstheme="majorBidi"/>
                <w:b/>
                <w:bCs/>
                <w:sz w:val="18"/>
                <w:szCs w:val="18"/>
              </w:rPr>
              <w:t>Mean</w:t>
            </w:r>
            <w:r w:rsidRPr="00232B5C">
              <w:rPr>
                <w:rFonts w:asciiTheme="majorBidi" w:hAnsiTheme="majorBidi" w:cstheme="majorBidi"/>
                <w:b/>
                <w:bCs/>
                <w:spacing w:val="-13"/>
                <w:sz w:val="18"/>
                <w:szCs w:val="18"/>
              </w:rPr>
              <w:t xml:space="preserve"> </w:t>
            </w:r>
            <w:r w:rsidRPr="00232B5C">
              <w:rPr>
                <w:rFonts w:asciiTheme="majorBidi" w:hAnsiTheme="majorBidi" w:cstheme="majorBidi"/>
                <w:b/>
                <w:bCs/>
                <w:sz w:val="18"/>
                <w:szCs w:val="18"/>
              </w:rPr>
              <w:t>±SD</w:t>
            </w:r>
          </w:p>
        </w:tc>
        <w:tc>
          <w:tcPr>
            <w:tcW w:w="1744" w:type="dxa"/>
            <w:gridSpan w:val="2"/>
            <w:tcBorders>
              <w:top w:val="single" w:sz="4" w:space="0" w:color="auto"/>
            </w:tcBorders>
          </w:tcPr>
          <w:p w14:paraId="718FD5CF" w14:textId="77777777" w:rsidR="00186A98" w:rsidRPr="00232B5C" w:rsidRDefault="00186A98" w:rsidP="00232B5C">
            <w:pPr>
              <w:pStyle w:val="TableParagraph"/>
              <w:kinsoku w:val="0"/>
              <w:overflowPunct w:val="0"/>
              <w:ind w:left="239" w:right="4"/>
              <w:jc w:val="center"/>
              <w:rPr>
                <w:rFonts w:asciiTheme="majorBidi" w:hAnsiTheme="majorBidi" w:cstheme="majorBidi"/>
                <w:sz w:val="18"/>
                <w:szCs w:val="18"/>
              </w:rPr>
            </w:pPr>
            <w:r w:rsidRPr="00232B5C">
              <w:rPr>
                <w:rFonts w:asciiTheme="majorBidi" w:hAnsiTheme="majorBidi" w:cstheme="majorBidi"/>
                <w:sz w:val="18"/>
                <w:szCs w:val="18"/>
              </w:rPr>
              <w:t>55.96 ± 4.6</w:t>
            </w:r>
          </w:p>
        </w:tc>
        <w:tc>
          <w:tcPr>
            <w:tcW w:w="1635" w:type="dxa"/>
            <w:gridSpan w:val="2"/>
            <w:tcBorders>
              <w:top w:val="single" w:sz="4" w:space="0" w:color="auto"/>
            </w:tcBorders>
          </w:tcPr>
          <w:p w14:paraId="6798E5A3" w14:textId="77777777" w:rsidR="00186A98" w:rsidRPr="00232B5C" w:rsidRDefault="00186A98" w:rsidP="00232B5C">
            <w:pPr>
              <w:pStyle w:val="TableParagraph"/>
              <w:kinsoku w:val="0"/>
              <w:overflowPunct w:val="0"/>
              <w:ind w:left="239" w:right="3"/>
              <w:jc w:val="center"/>
              <w:rPr>
                <w:rFonts w:asciiTheme="majorBidi" w:hAnsiTheme="majorBidi" w:cstheme="majorBidi"/>
                <w:sz w:val="18"/>
                <w:szCs w:val="18"/>
              </w:rPr>
            </w:pPr>
            <w:r w:rsidRPr="00232B5C">
              <w:rPr>
                <w:rFonts w:asciiTheme="majorBidi" w:hAnsiTheme="majorBidi" w:cstheme="majorBidi"/>
                <w:sz w:val="18"/>
                <w:szCs w:val="18"/>
              </w:rPr>
              <w:t>59.5 ± 5.1</w:t>
            </w:r>
          </w:p>
        </w:tc>
        <w:tc>
          <w:tcPr>
            <w:tcW w:w="1798" w:type="dxa"/>
            <w:gridSpan w:val="2"/>
            <w:tcBorders>
              <w:top w:val="single" w:sz="4" w:space="0" w:color="auto"/>
            </w:tcBorders>
          </w:tcPr>
          <w:p w14:paraId="1A51C429" w14:textId="77777777" w:rsidR="00186A98" w:rsidRPr="00232B5C" w:rsidRDefault="00186A98" w:rsidP="00232B5C">
            <w:pPr>
              <w:pStyle w:val="TableParagraph"/>
              <w:kinsoku w:val="0"/>
              <w:overflowPunct w:val="0"/>
              <w:ind w:left="239"/>
              <w:jc w:val="center"/>
              <w:rPr>
                <w:rFonts w:asciiTheme="majorBidi" w:hAnsiTheme="majorBidi" w:cstheme="majorBidi"/>
                <w:sz w:val="18"/>
                <w:szCs w:val="18"/>
              </w:rPr>
            </w:pPr>
            <w:r w:rsidRPr="00232B5C">
              <w:rPr>
                <w:rFonts w:asciiTheme="majorBidi" w:hAnsiTheme="majorBidi" w:cstheme="majorBidi"/>
                <w:sz w:val="18"/>
                <w:szCs w:val="18"/>
              </w:rPr>
              <w:t>58 ± 2.2</w:t>
            </w:r>
          </w:p>
        </w:tc>
        <w:tc>
          <w:tcPr>
            <w:tcW w:w="1335" w:type="dxa"/>
            <w:tcBorders>
              <w:top w:val="single" w:sz="4" w:space="0" w:color="auto"/>
            </w:tcBorders>
          </w:tcPr>
          <w:p w14:paraId="064F2FB6" w14:textId="77777777" w:rsidR="00186A98" w:rsidRPr="00232B5C" w:rsidRDefault="00186A98" w:rsidP="00232B5C">
            <w:pPr>
              <w:pStyle w:val="TableParagraph"/>
              <w:kinsoku w:val="0"/>
              <w:overflowPunct w:val="0"/>
              <w:ind w:left="239"/>
              <w:jc w:val="center"/>
              <w:rPr>
                <w:rFonts w:asciiTheme="majorBidi" w:hAnsiTheme="majorBidi" w:cstheme="majorBidi"/>
                <w:sz w:val="18"/>
                <w:szCs w:val="18"/>
              </w:rPr>
            </w:pPr>
            <w:r w:rsidRPr="00232B5C">
              <w:rPr>
                <w:rFonts w:asciiTheme="majorBidi" w:hAnsiTheme="majorBidi" w:cstheme="majorBidi"/>
                <w:sz w:val="18"/>
                <w:szCs w:val="18"/>
              </w:rPr>
              <w:t>6.556</w:t>
            </w:r>
          </w:p>
        </w:tc>
        <w:tc>
          <w:tcPr>
            <w:tcW w:w="1320" w:type="dxa"/>
            <w:tcBorders>
              <w:top w:val="single" w:sz="4" w:space="0" w:color="auto"/>
            </w:tcBorders>
          </w:tcPr>
          <w:p w14:paraId="2A90E959" w14:textId="77777777" w:rsidR="00186A98" w:rsidRPr="00232B5C" w:rsidRDefault="00186A98" w:rsidP="00232B5C">
            <w:pPr>
              <w:pStyle w:val="TableParagraph"/>
              <w:kinsoku w:val="0"/>
              <w:overflowPunct w:val="0"/>
              <w:ind w:left="56"/>
              <w:jc w:val="center"/>
              <w:rPr>
                <w:rFonts w:asciiTheme="majorBidi" w:hAnsiTheme="majorBidi" w:cstheme="majorBidi"/>
                <w:sz w:val="18"/>
                <w:szCs w:val="18"/>
              </w:rPr>
            </w:pPr>
            <w:r w:rsidRPr="00232B5C">
              <w:rPr>
                <w:rFonts w:asciiTheme="majorBidi" w:hAnsiTheme="majorBidi" w:cstheme="majorBidi"/>
                <w:sz w:val="18"/>
                <w:szCs w:val="18"/>
              </w:rPr>
              <w:t>0.002*</w:t>
            </w:r>
          </w:p>
        </w:tc>
      </w:tr>
      <w:tr w:rsidR="00186A98" w:rsidRPr="00232B5C" w14:paraId="160CC01D" w14:textId="77777777" w:rsidTr="00232B5C">
        <w:tc>
          <w:tcPr>
            <w:tcW w:w="2158" w:type="dxa"/>
          </w:tcPr>
          <w:p w14:paraId="15A828FA" w14:textId="77777777" w:rsidR="00186A98" w:rsidRPr="00232B5C" w:rsidRDefault="00186A98" w:rsidP="00232B5C">
            <w:pPr>
              <w:pStyle w:val="TableParagraph"/>
              <w:kinsoku w:val="0"/>
              <w:overflowPunct w:val="0"/>
              <w:spacing w:before="37" w:line="360" w:lineRule="auto"/>
              <w:ind w:left="139"/>
              <w:rPr>
                <w:rFonts w:asciiTheme="majorBidi" w:hAnsiTheme="majorBidi" w:cstheme="majorBidi"/>
                <w:sz w:val="18"/>
                <w:szCs w:val="18"/>
              </w:rPr>
            </w:pPr>
            <w:r w:rsidRPr="00232B5C">
              <w:rPr>
                <w:rFonts w:asciiTheme="majorBidi" w:hAnsiTheme="majorBidi" w:cstheme="majorBidi"/>
                <w:sz w:val="18"/>
                <w:szCs w:val="18"/>
              </w:rPr>
              <w:t>Tukey HSD</w:t>
            </w:r>
          </w:p>
        </w:tc>
        <w:tc>
          <w:tcPr>
            <w:tcW w:w="1744" w:type="dxa"/>
            <w:gridSpan w:val="2"/>
          </w:tcPr>
          <w:p w14:paraId="6F38C8FF" w14:textId="77777777" w:rsidR="00186A98" w:rsidRPr="00232B5C" w:rsidRDefault="00186A98" w:rsidP="00232B5C">
            <w:pPr>
              <w:pStyle w:val="TableParagraph"/>
              <w:kinsoku w:val="0"/>
              <w:overflowPunct w:val="0"/>
              <w:ind w:left="239"/>
              <w:jc w:val="center"/>
              <w:rPr>
                <w:rFonts w:asciiTheme="majorBidi" w:hAnsiTheme="majorBidi" w:cstheme="majorBidi"/>
                <w:sz w:val="18"/>
                <w:szCs w:val="18"/>
              </w:rPr>
            </w:pPr>
            <w:r w:rsidRPr="00232B5C">
              <w:rPr>
                <w:rFonts w:asciiTheme="majorBidi" w:hAnsiTheme="majorBidi" w:cstheme="majorBidi"/>
                <w:sz w:val="18"/>
                <w:szCs w:val="18"/>
              </w:rPr>
              <w:t>P</w:t>
            </w:r>
            <w:r w:rsidRPr="00232B5C">
              <w:rPr>
                <w:rFonts w:asciiTheme="majorBidi" w:hAnsiTheme="majorBidi" w:cstheme="majorBidi"/>
                <w:sz w:val="18"/>
                <w:szCs w:val="18"/>
                <w:vertAlign w:val="subscript"/>
              </w:rPr>
              <w:t xml:space="preserve">1 </w:t>
            </w:r>
            <w:r w:rsidRPr="00232B5C">
              <w:rPr>
                <w:rFonts w:asciiTheme="majorBidi" w:hAnsiTheme="majorBidi" w:cstheme="majorBidi"/>
                <w:sz w:val="18"/>
                <w:szCs w:val="18"/>
              </w:rPr>
              <w:t>0.003*</w:t>
            </w:r>
          </w:p>
        </w:tc>
        <w:tc>
          <w:tcPr>
            <w:tcW w:w="1635" w:type="dxa"/>
            <w:gridSpan w:val="2"/>
          </w:tcPr>
          <w:p w14:paraId="7083D818" w14:textId="77777777" w:rsidR="00186A98" w:rsidRPr="00232B5C" w:rsidRDefault="00186A98" w:rsidP="00232B5C">
            <w:pPr>
              <w:pStyle w:val="TableParagraph"/>
              <w:kinsoku w:val="0"/>
              <w:overflowPunct w:val="0"/>
              <w:ind w:left="239"/>
              <w:jc w:val="center"/>
              <w:rPr>
                <w:rFonts w:asciiTheme="majorBidi" w:hAnsiTheme="majorBidi" w:cstheme="majorBidi"/>
                <w:sz w:val="18"/>
                <w:szCs w:val="18"/>
              </w:rPr>
            </w:pPr>
            <w:r w:rsidRPr="00232B5C">
              <w:rPr>
                <w:rFonts w:asciiTheme="majorBidi" w:hAnsiTheme="majorBidi" w:cstheme="majorBidi"/>
                <w:sz w:val="18"/>
                <w:szCs w:val="18"/>
              </w:rPr>
              <w:t>P</w:t>
            </w:r>
            <w:r w:rsidRPr="00232B5C">
              <w:rPr>
                <w:rFonts w:asciiTheme="majorBidi" w:hAnsiTheme="majorBidi" w:cstheme="majorBidi"/>
                <w:sz w:val="18"/>
                <w:szCs w:val="18"/>
                <w:vertAlign w:val="subscript"/>
              </w:rPr>
              <w:t>2</w:t>
            </w:r>
            <w:r w:rsidRPr="00232B5C">
              <w:rPr>
                <w:rFonts w:asciiTheme="majorBidi" w:hAnsiTheme="majorBidi" w:cstheme="majorBidi"/>
                <w:sz w:val="18"/>
                <w:szCs w:val="18"/>
              </w:rPr>
              <w:t xml:space="preserve"> 0.11</w:t>
            </w:r>
          </w:p>
        </w:tc>
        <w:tc>
          <w:tcPr>
            <w:tcW w:w="1798" w:type="dxa"/>
            <w:gridSpan w:val="2"/>
          </w:tcPr>
          <w:p w14:paraId="0D05FB7F" w14:textId="77777777" w:rsidR="00186A98" w:rsidRPr="00232B5C" w:rsidRDefault="00186A98" w:rsidP="00232B5C">
            <w:pPr>
              <w:pStyle w:val="TableParagraph"/>
              <w:kinsoku w:val="0"/>
              <w:overflowPunct w:val="0"/>
              <w:ind w:left="239"/>
              <w:jc w:val="center"/>
              <w:rPr>
                <w:rFonts w:asciiTheme="majorBidi" w:hAnsiTheme="majorBidi" w:cstheme="majorBidi"/>
                <w:sz w:val="18"/>
                <w:szCs w:val="18"/>
              </w:rPr>
            </w:pPr>
            <w:r w:rsidRPr="00232B5C">
              <w:rPr>
                <w:rFonts w:asciiTheme="majorBidi" w:hAnsiTheme="majorBidi" w:cstheme="majorBidi"/>
                <w:sz w:val="18"/>
                <w:szCs w:val="18"/>
              </w:rPr>
              <w:t>P</w:t>
            </w:r>
            <w:r w:rsidRPr="00232B5C">
              <w:rPr>
                <w:rFonts w:asciiTheme="majorBidi" w:hAnsiTheme="majorBidi" w:cstheme="majorBidi"/>
                <w:sz w:val="18"/>
                <w:szCs w:val="18"/>
                <w:vertAlign w:val="subscript"/>
              </w:rPr>
              <w:t>3</w:t>
            </w:r>
            <w:r w:rsidRPr="00232B5C">
              <w:rPr>
                <w:rFonts w:asciiTheme="majorBidi" w:hAnsiTheme="majorBidi" w:cstheme="majorBidi"/>
                <w:sz w:val="18"/>
                <w:szCs w:val="18"/>
              </w:rPr>
              <w:t xml:space="preserve"> &lt;0.001**</w:t>
            </w:r>
          </w:p>
        </w:tc>
        <w:tc>
          <w:tcPr>
            <w:tcW w:w="1335" w:type="dxa"/>
          </w:tcPr>
          <w:p w14:paraId="398DE478" w14:textId="77777777" w:rsidR="00186A98" w:rsidRPr="00232B5C" w:rsidRDefault="00186A98" w:rsidP="00232B5C">
            <w:pPr>
              <w:pStyle w:val="TableParagraph"/>
              <w:kinsoku w:val="0"/>
              <w:overflowPunct w:val="0"/>
              <w:ind w:left="239"/>
              <w:jc w:val="center"/>
              <w:rPr>
                <w:rFonts w:asciiTheme="majorBidi" w:hAnsiTheme="majorBidi" w:cstheme="majorBidi"/>
                <w:sz w:val="18"/>
                <w:szCs w:val="18"/>
              </w:rPr>
            </w:pPr>
          </w:p>
        </w:tc>
        <w:tc>
          <w:tcPr>
            <w:tcW w:w="1320" w:type="dxa"/>
          </w:tcPr>
          <w:p w14:paraId="1382A551" w14:textId="77777777" w:rsidR="00186A98" w:rsidRPr="00232B5C" w:rsidRDefault="00186A98" w:rsidP="00232B5C">
            <w:pPr>
              <w:pStyle w:val="TableParagraph"/>
              <w:kinsoku w:val="0"/>
              <w:overflowPunct w:val="0"/>
              <w:ind w:left="239"/>
              <w:jc w:val="center"/>
              <w:rPr>
                <w:rFonts w:asciiTheme="majorBidi" w:hAnsiTheme="majorBidi" w:cstheme="majorBidi"/>
                <w:sz w:val="18"/>
                <w:szCs w:val="18"/>
              </w:rPr>
            </w:pPr>
          </w:p>
        </w:tc>
      </w:tr>
      <w:tr w:rsidR="00186A98" w:rsidRPr="00232B5C" w14:paraId="3EFBDFC2" w14:textId="77777777" w:rsidTr="00232B5C">
        <w:tc>
          <w:tcPr>
            <w:tcW w:w="2158" w:type="dxa"/>
          </w:tcPr>
          <w:p w14:paraId="0232C80B" w14:textId="77777777" w:rsidR="00186A98" w:rsidRPr="00232B5C" w:rsidRDefault="00186A98" w:rsidP="00232B5C">
            <w:pPr>
              <w:pStyle w:val="TableParagraph"/>
              <w:kinsoku w:val="0"/>
              <w:overflowPunct w:val="0"/>
              <w:spacing w:line="360" w:lineRule="auto"/>
              <w:ind w:left="142" w:right="413" w:hanging="1"/>
              <w:rPr>
                <w:rFonts w:asciiTheme="majorBidi" w:hAnsiTheme="majorBidi" w:cstheme="majorBidi"/>
                <w:b/>
                <w:bCs/>
                <w:sz w:val="18"/>
                <w:szCs w:val="18"/>
              </w:rPr>
            </w:pPr>
          </w:p>
        </w:tc>
        <w:tc>
          <w:tcPr>
            <w:tcW w:w="685" w:type="dxa"/>
          </w:tcPr>
          <w:p w14:paraId="7131079D" w14:textId="77777777" w:rsidR="00186A98" w:rsidRPr="00232B5C" w:rsidRDefault="00186A98" w:rsidP="00232B5C">
            <w:pPr>
              <w:pStyle w:val="TableParagraph"/>
              <w:kinsoku w:val="0"/>
              <w:overflowPunct w:val="0"/>
              <w:spacing w:line="360" w:lineRule="auto"/>
              <w:jc w:val="center"/>
              <w:rPr>
                <w:rFonts w:asciiTheme="majorBidi" w:hAnsiTheme="majorBidi" w:cstheme="majorBidi"/>
                <w:b/>
                <w:bCs/>
                <w:sz w:val="18"/>
                <w:szCs w:val="18"/>
              </w:rPr>
            </w:pPr>
            <w:r w:rsidRPr="00232B5C">
              <w:rPr>
                <w:rFonts w:asciiTheme="majorBidi" w:hAnsiTheme="majorBidi" w:cstheme="majorBidi"/>
                <w:b/>
                <w:bCs/>
                <w:sz w:val="18"/>
                <w:szCs w:val="18"/>
              </w:rPr>
              <w:t>N</w:t>
            </w:r>
          </w:p>
        </w:tc>
        <w:tc>
          <w:tcPr>
            <w:tcW w:w="1059" w:type="dxa"/>
          </w:tcPr>
          <w:p w14:paraId="00FE0608" w14:textId="77777777" w:rsidR="00186A98" w:rsidRPr="00232B5C" w:rsidRDefault="00186A98" w:rsidP="00232B5C">
            <w:pPr>
              <w:pStyle w:val="TableParagraph"/>
              <w:kinsoku w:val="0"/>
              <w:overflowPunct w:val="0"/>
              <w:spacing w:line="360" w:lineRule="auto"/>
              <w:jc w:val="center"/>
              <w:rPr>
                <w:rFonts w:asciiTheme="majorBidi" w:hAnsiTheme="majorBidi" w:cstheme="majorBidi"/>
                <w:b/>
                <w:bCs/>
                <w:sz w:val="18"/>
                <w:szCs w:val="18"/>
              </w:rPr>
            </w:pPr>
            <w:r w:rsidRPr="00232B5C">
              <w:rPr>
                <w:rFonts w:asciiTheme="majorBidi" w:hAnsiTheme="majorBidi" w:cstheme="majorBidi"/>
                <w:b/>
                <w:bCs/>
                <w:sz w:val="18"/>
                <w:szCs w:val="18"/>
              </w:rPr>
              <w:t>%</w:t>
            </w:r>
          </w:p>
        </w:tc>
        <w:tc>
          <w:tcPr>
            <w:tcW w:w="719" w:type="dxa"/>
          </w:tcPr>
          <w:p w14:paraId="2C3A0BFE"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b/>
                <w:bCs/>
                <w:sz w:val="18"/>
                <w:szCs w:val="18"/>
              </w:rPr>
              <w:t>N</w:t>
            </w:r>
          </w:p>
        </w:tc>
        <w:tc>
          <w:tcPr>
            <w:tcW w:w="916" w:type="dxa"/>
          </w:tcPr>
          <w:p w14:paraId="49EAD3C2"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b/>
                <w:bCs/>
                <w:sz w:val="18"/>
                <w:szCs w:val="18"/>
              </w:rPr>
              <w:t>%</w:t>
            </w:r>
          </w:p>
        </w:tc>
        <w:tc>
          <w:tcPr>
            <w:tcW w:w="720" w:type="dxa"/>
          </w:tcPr>
          <w:p w14:paraId="50CA9F91"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b/>
                <w:bCs/>
                <w:sz w:val="18"/>
                <w:szCs w:val="18"/>
              </w:rPr>
              <w:t>N</w:t>
            </w:r>
          </w:p>
        </w:tc>
        <w:tc>
          <w:tcPr>
            <w:tcW w:w="1078" w:type="dxa"/>
          </w:tcPr>
          <w:p w14:paraId="085856FE"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b/>
                <w:bCs/>
                <w:sz w:val="18"/>
                <w:szCs w:val="18"/>
              </w:rPr>
              <w:t>%</w:t>
            </w:r>
          </w:p>
        </w:tc>
        <w:tc>
          <w:tcPr>
            <w:tcW w:w="1335" w:type="dxa"/>
          </w:tcPr>
          <w:p w14:paraId="400E1588" w14:textId="77777777" w:rsidR="00186A98" w:rsidRPr="00232B5C" w:rsidRDefault="00186A98" w:rsidP="00232B5C">
            <w:pPr>
              <w:pStyle w:val="TableParagraph"/>
              <w:kinsoku w:val="0"/>
              <w:overflowPunct w:val="0"/>
              <w:jc w:val="center"/>
              <w:rPr>
                <w:rFonts w:asciiTheme="majorBidi" w:hAnsiTheme="majorBidi" w:cstheme="majorBidi"/>
                <w:sz w:val="18"/>
                <w:szCs w:val="18"/>
              </w:rPr>
            </w:pPr>
            <w:r w:rsidRPr="00232B5C">
              <w:rPr>
                <w:rFonts w:asciiTheme="majorBidi" w:hAnsiTheme="majorBidi" w:cstheme="majorBidi"/>
                <w:b/>
                <w:bCs/>
                <w:sz w:val="18"/>
                <w:szCs w:val="18"/>
              </w:rPr>
              <w:t>χ</w:t>
            </w:r>
            <w:r w:rsidRPr="00232B5C">
              <w:rPr>
                <w:rFonts w:asciiTheme="majorBidi" w:hAnsiTheme="majorBidi" w:cstheme="majorBidi"/>
                <w:b/>
                <w:bCs/>
                <w:sz w:val="18"/>
                <w:szCs w:val="18"/>
                <w:vertAlign w:val="superscript"/>
              </w:rPr>
              <w:t>2</w:t>
            </w:r>
          </w:p>
        </w:tc>
        <w:tc>
          <w:tcPr>
            <w:tcW w:w="1320" w:type="dxa"/>
          </w:tcPr>
          <w:p w14:paraId="775CD247" w14:textId="77777777" w:rsidR="00186A98" w:rsidRPr="00232B5C" w:rsidRDefault="00186A98" w:rsidP="00232B5C">
            <w:pPr>
              <w:pStyle w:val="TableParagraph"/>
              <w:kinsoku w:val="0"/>
              <w:overflowPunct w:val="0"/>
              <w:spacing w:before="2"/>
              <w:jc w:val="center"/>
              <w:rPr>
                <w:rFonts w:asciiTheme="majorBidi" w:hAnsiTheme="majorBidi" w:cstheme="majorBidi"/>
                <w:sz w:val="18"/>
                <w:szCs w:val="18"/>
              </w:rPr>
            </w:pPr>
            <w:r w:rsidRPr="00232B5C">
              <w:rPr>
                <w:rFonts w:asciiTheme="majorBidi" w:hAnsiTheme="majorBidi" w:cstheme="majorBidi"/>
                <w:b/>
                <w:bCs/>
                <w:sz w:val="18"/>
                <w:szCs w:val="18"/>
              </w:rPr>
              <w:t>p</w:t>
            </w:r>
          </w:p>
        </w:tc>
      </w:tr>
      <w:tr w:rsidR="00186A98" w:rsidRPr="00232B5C" w14:paraId="352FCF37" w14:textId="77777777" w:rsidTr="00232B5C">
        <w:tc>
          <w:tcPr>
            <w:tcW w:w="2158" w:type="dxa"/>
          </w:tcPr>
          <w:p w14:paraId="5FC3F9F4" w14:textId="49F08D64" w:rsidR="00186A98" w:rsidRPr="00232B5C" w:rsidRDefault="00186A98" w:rsidP="00232B5C">
            <w:pPr>
              <w:pStyle w:val="TableParagraph"/>
              <w:kinsoku w:val="0"/>
              <w:overflowPunct w:val="0"/>
              <w:spacing w:line="360" w:lineRule="auto"/>
              <w:ind w:right="413"/>
              <w:rPr>
                <w:rFonts w:asciiTheme="majorBidi" w:hAnsiTheme="majorBidi" w:cstheme="majorBidi"/>
                <w:b/>
                <w:bCs/>
                <w:w w:val="99"/>
                <w:sz w:val="18"/>
                <w:szCs w:val="18"/>
              </w:rPr>
            </w:pPr>
            <w:r w:rsidRPr="00232B5C">
              <w:rPr>
                <w:rFonts w:asciiTheme="majorBidi" w:hAnsiTheme="majorBidi" w:cstheme="majorBidi"/>
                <w:b/>
                <w:bCs/>
                <w:sz w:val="18"/>
                <w:szCs w:val="18"/>
              </w:rPr>
              <w:t>Sex</w:t>
            </w:r>
          </w:p>
          <w:p w14:paraId="272B52AC" w14:textId="77777777" w:rsidR="00232B5C" w:rsidRDefault="00186A98" w:rsidP="00232B5C">
            <w:pPr>
              <w:pStyle w:val="TableParagraph"/>
              <w:kinsoku w:val="0"/>
              <w:overflowPunct w:val="0"/>
              <w:spacing w:line="360" w:lineRule="auto"/>
              <w:ind w:left="142" w:right="413" w:hanging="1"/>
              <w:rPr>
                <w:rFonts w:asciiTheme="majorBidi" w:hAnsiTheme="majorBidi" w:cstheme="majorBidi"/>
                <w:sz w:val="18"/>
                <w:szCs w:val="18"/>
              </w:rPr>
            </w:pPr>
            <w:r w:rsidRPr="00232B5C">
              <w:rPr>
                <w:rFonts w:asciiTheme="majorBidi" w:hAnsiTheme="majorBidi" w:cstheme="majorBidi"/>
                <w:sz w:val="18"/>
                <w:szCs w:val="18"/>
              </w:rPr>
              <w:t>Male</w:t>
            </w:r>
          </w:p>
          <w:p w14:paraId="7BD7FCF1" w14:textId="6952C3B8" w:rsidR="00186A98" w:rsidRPr="00232B5C" w:rsidRDefault="00186A98" w:rsidP="00232B5C">
            <w:pPr>
              <w:pStyle w:val="TableParagraph"/>
              <w:kinsoku w:val="0"/>
              <w:overflowPunct w:val="0"/>
              <w:spacing w:line="360" w:lineRule="auto"/>
              <w:ind w:left="142" w:right="413" w:hanging="1"/>
              <w:rPr>
                <w:rFonts w:asciiTheme="majorBidi" w:hAnsiTheme="majorBidi" w:cstheme="majorBidi"/>
                <w:sz w:val="18"/>
                <w:szCs w:val="18"/>
              </w:rPr>
            </w:pPr>
            <w:r w:rsidRPr="00232B5C">
              <w:rPr>
                <w:rFonts w:asciiTheme="majorBidi" w:hAnsiTheme="majorBidi" w:cstheme="majorBidi"/>
                <w:w w:val="95"/>
                <w:sz w:val="18"/>
                <w:szCs w:val="18"/>
              </w:rPr>
              <w:t>F</w:t>
            </w:r>
            <w:r w:rsidRPr="00232B5C">
              <w:rPr>
                <w:rFonts w:asciiTheme="majorBidi" w:hAnsiTheme="majorBidi" w:cstheme="majorBidi"/>
                <w:spacing w:val="-1"/>
                <w:w w:val="95"/>
                <w:sz w:val="18"/>
                <w:szCs w:val="18"/>
              </w:rPr>
              <w:t>e</w:t>
            </w:r>
            <w:r w:rsidRPr="00232B5C">
              <w:rPr>
                <w:rFonts w:asciiTheme="majorBidi" w:hAnsiTheme="majorBidi" w:cstheme="majorBidi"/>
                <w:w w:val="95"/>
                <w:sz w:val="18"/>
                <w:szCs w:val="18"/>
              </w:rPr>
              <w:t>male</w:t>
            </w:r>
          </w:p>
        </w:tc>
        <w:tc>
          <w:tcPr>
            <w:tcW w:w="685" w:type="dxa"/>
          </w:tcPr>
          <w:p w14:paraId="280FAD0D"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p>
          <w:p w14:paraId="7C6E9D2B"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20</w:t>
            </w:r>
          </w:p>
          <w:p w14:paraId="3A906578"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16</w:t>
            </w:r>
          </w:p>
        </w:tc>
        <w:tc>
          <w:tcPr>
            <w:tcW w:w="1059" w:type="dxa"/>
          </w:tcPr>
          <w:p w14:paraId="50918755"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p>
          <w:p w14:paraId="7A01A071"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76.9</w:t>
            </w:r>
          </w:p>
          <w:p w14:paraId="2B7503B7"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23.1</w:t>
            </w:r>
          </w:p>
        </w:tc>
        <w:tc>
          <w:tcPr>
            <w:tcW w:w="719" w:type="dxa"/>
          </w:tcPr>
          <w:p w14:paraId="431C5647"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p>
          <w:p w14:paraId="3126B09E"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18</w:t>
            </w:r>
          </w:p>
          <w:p w14:paraId="34527A89"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18</w:t>
            </w:r>
          </w:p>
        </w:tc>
        <w:tc>
          <w:tcPr>
            <w:tcW w:w="916" w:type="dxa"/>
          </w:tcPr>
          <w:p w14:paraId="5B33AB24"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p>
          <w:p w14:paraId="683967F5" w14:textId="77777777" w:rsidR="00186A98" w:rsidRPr="00232B5C" w:rsidRDefault="00186A98" w:rsidP="00232B5C">
            <w:pPr>
              <w:pStyle w:val="TableParagraph"/>
              <w:kinsoku w:val="0"/>
              <w:overflowPunct w:val="0"/>
              <w:spacing w:line="360" w:lineRule="auto"/>
              <w:ind w:right="331"/>
              <w:jc w:val="center"/>
              <w:rPr>
                <w:rFonts w:asciiTheme="majorBidi" w:hAnsiTheme="majorBidi" w:cstheme="majorBidi"/>
                <w:sz w:val="18"/>
                <w:szCs w:val="18"/>
              </w:rPr>
            </w:pPr>
            <w:r w:rsidRPr="00232B5C">
              <w:rPr>
                <w:rFonts w:asciiTheme="majorBidi" w:hAnsiTheme="majorBidi" w:cstheme="majorBidi"/>
                <w:sz w:val="18"/>
                <w:szCs w:val="18"/>
              </w:rPr>
              <w:t>50</w:t>
            </w:r>
          </w:p>
          <w:p w14:paraId="7D5600B6" w14:textId="77777777" w:rsidR="00186A98" w:rsidRPr="00232B5C" w:rsidRDefault="00186A98" w:rsidP="00232B5C">
            <w:pPr>
              <w:pStyle w:val="TableParagraph"/>
              <w:kinsoku w:val="0"/>
              <w:overflowPunct w:val="0"/>
              <w:spacing w:line="360" w:lineRule="auto"/>
              <w:ind w:right="331"/>
              <w:jc w:val="center"/>
              <w:rPr>
                <w:rFonts w:asciiTheme="majorBidi" w:hAnsiTheme="majorBidi" w:cstheme="majorBidi"/>
                <w:sz w:val="18"/>
                <w:szCs w:val="18"/>
              </w:rPr>
            </w:pPr>
            <w:r w:rsidRPr="00232B5C">
              <w:rPr>
                <w:rFonts w:asciiTheme="majorBidi" w:hAnsiTheme="majorBidi" w:cstheme="majorBidi"/>
                <w:sz w:val="18"/>
                <w:szCs w:val="18"/>
              </w:rPr>
              <w:t>50</w:t>
            </w:r>
          </w:p>
        </w:tc>
        <w:tc>
          <w:tcPr>
            <w:tcW w:w="720" w:type="dxa"/>
          </w:tcPr>
          <w:p w14:paraId="676636BB"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p>
          <w:p w14:paraId="574EA46F"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16</w:t>
            </w:r>
          </w:p>
          <w:p w14:paraId="7F0723DE"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20</w:t>
            </w:r>
          </w:p>
        </w:tc>
        <w:tc>
          <w:tcPr>
            <w:tcW w:w="1078" w:type="dxa"/>
          </w:tcPr>
          <w:p w14:paraId="4FF7EAEB"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p>
          <w:p w14:paraId="74FC092B"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23.1</w:t>
            </w:r>
          </w:p>
          <w:p w14:paraId="03F8A19F"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76.9</w:t>
            </w:r>
          </w:p>
        </w:tc>
        <w:tc>
          <w:tcPr>
            <w:tcW w:w="1335" w:type="dxa"/>
          </w:tcPr>
          <w:p w14:paraId="745D12EC" w14:textId="77777777" w:rsidR="00186A98" w:rsidRPr="00232B5C" w:rsidRDefault="00186A98" w:rsidP="00232B5C">
            <w:pPr>
              <w:pStyle w:val="TableParagraph"/>
              <w:kinsoku w:val="0"/>
              <w:overflowPunct w:val="0"/>
              <w:jc w:val="center"/>
              <w:rPr>
                <w:rFonts w:asciiTheme="majorBidi" w:hAnsiTheme="majorBidi" w:cstheme="majorBidi"/>
                <w:sz w:val="18"/>
                <w:szCs w:val="18"/>
              </w:rPr>
            </w:pPr>
          </w:p>
          <w:p w14:paraId="31ABD07C" w14:textId="77777777" w:rsidR="00186A98" w:rsidRPr="00232B5C" w:rsidRDefault="00186A98" w:rsidP="00232B5C">
            <w:pPr>
              <w:pStyle w:val="TableParagraph"/>
              <w:kinsoku w:val="0"/>
              <w:overflowPunct w:val="0"/>
              <w:spacing w:before="3"/>
              <w:jc w:val="center"/>
              <w:rPr>
                <w:rFonts w:asciiTheme="majorBidi" w:hAnsiTheme="majorBidi" w:cstheme="majorBidi"/>
                <w:sz w:val="18"/>
                <w:szCs w:val="18"/>
              </w:rPr>
            </w:pPr>
          </w:p>
          <w:p w14:paraId="2769FC7D" w14:textId="77777777" w:rsidR="00186A98" w:rsidRPr="00232B5C" w:rsidRDefault="00186A98" w:rsidP="00232B5C">
            <w:pPr>
              <w:pStyle w:val="TableParagraph"/>
              <w:kinsoku w:val="0"/>
              <w:overflowPunct w:val="0"/>
              <w:jc w:val="center"/>
              <w:rPr>
                <w:rFonts w:asciiTheme="majorBidi" w:hAnsiTheme="majorBidi" w:cstheme="majorBidi"/>
                <w:sz w:val="18"/>
                <w:szCs w:val="18"/>
              </w:rPr>
            </w:pPr>
            <w:r w:rsidRPr="00232B5C">
              <w:rPr>
                <w:rFonts w:asciiTheme="majorBidi" w:hAnsiTheme="majorBidi" w:cstheme="majorBidi"/>
                <w:sz w:val="18"/>
                <w:szCs w:val="18"/>
              </w:rPr>
              <w:t>0.889</w:t>
            </w:r>
          </w:p>
        </w:tc>
        <w:tc>
          <w:tcPr>
            <w:tcW w:w="1320" w:type="dxa"/>
          </w:tcPr>
          <w:p w14:paraId="28082047" w14:textId="77777777" w:rsidR="00186A98" w:rsidRPr="00232B5C" w:rsidRDefault="00186A98" w:rsidP="00232B5C">
            <w:pPr>
              <w:pStyle w:val="TableParagraph"/>
              <w:kinsoku w:val="0"/>
              <w:overflowPunct w:val="0"/>
              <w:spacing w:before="2"/>
              <w:jc w:val="center"/>
              <w:rPr>
                <w:rFonts w:asciiTheme="majorBidi" w:hAnsiTheme="majorBidi" w:cstheme="majorBidi"/>
                <w:sz w:val="18"/>
                <w:szCs w:val="18"/>
              </w:rPr>
            </w:pPr>
          </w:p>
          <w:p w14:paraId="5ACB079A" w14:textId="77777777" w:rsidR="00186A98" w:rsidRPr="00232B5C" w:rsidRDefault="00186A98" w:rsidP="00232B5C">
            <w:pPr>
              <w:pStyle w:val="TableParagraph"/>
              <w:kinsoku w:val="0"/>
              <w:overflowPunct w:val="0"/>
              <w:jc w:val="center"/>
              <w:rPr>
                <w:rFonts w:asciiTheme="majorBidi" w:hAnsiTheme="majorBidi" w:cstheme="majorBidi"/>
                <w:sz w:val="18"/>
                <w:szCs w:val="18"/>
              </w:rPr>
            </w:pPr>
          </w:p>
          <w:p w14:paraId="39EF878C" w14:textId="77777777" w:rsidR="00186A98" w:rsidRPr="00232B5C" w:rsidRDefault="00186A98" w:rsidP="00232B5C">
            <w:pPr>
              <w:pStyle w:val="TableParagraph"/>
              <w:kinsoku w:val="0"/>
              <w:overflowPunct w:val="0"/>
              <w:jc w:val="center"/>
              <w:rPr>
                <w:rFonts w:asciiTheme="majorBidi" w:hAnsiTheme="majorBidi" w:cstheme="majorBidi"/>
                <w:sz w:val="18"/>
                <w:szCs w:val="18"/>
              </w:rPr>
            </w:pPr>
            <w:r w:rsidRPr="00232B5C">
              <w:rPr>
                <w:rFonts w:asciiTheme="majorBidi" w:hAnsiTheme="majorBidi" w:cstheme="majorBidi"/>
                <w:sz w:val="18"/>
                <w:szCs w:val="18"/>
              </w:rPr>
              <w:t>0.641</w:t>
            </w:r>
          </w:p>
        </w:tc>
      </w:tr>
      <w:tr w:rsidR="00186A98" w:rsidRPr="00232B5C" w14:paraId="35C756C6" w14:textId="77777777" w:rsidTr="00232B5C">
        <w:tc>
          <w:tcPr>
            <w:tcW w:w="2158" w:type="dxa"/>
          </w:tcPr>
          <w:p w14:paraId="062D4428" w14:textId="27746AB1" w:rsidR="00186A98" w:rsidRPr="00232B5C" w:rsidRDefault="00186A98" w:rsidP="00232B5C">
            <w:pPr>
              <w:pStyle w:val="TableParagraph"/>
              <w:kinsoku w:val="0"/>
              <w:overflowPunct w:val="0"/>
              <w:spacing w:line="360" w:lineRule="auto"/>
              <w:ind w:right="413"/>
              <w:rPr>
                <w:rFonts w:asciiTheme="majorBidi" w:hAnsiTheme="majorBidi" w:cstheme="majorBidi"/>
                <w:b/>
                <w:bCs/>
                <w:sz w:val="18"/>
                <w:szCs w:val="18"/>
              </w:rPr>
            </w:pPr>
            <w:r w:rsidRPr="00232B5C">
              <w:rPr>
                <w:rFonts w:asciiTheme="majorBidi" w:hAnsiTheme="majorBidi" w:cstheme="majorBidi"/>
                <w:b/>
                <w:bCs/>
                <w:sz w:val="18"/>
                <w:szCs w:val="18"/>
              </w:rPr>
              <w:t>Hypertension</w:t>
            </w:r>
          </w:p>
        </w:tc>
        <w:tc>
          <w:tcPr>
            <w:tcW w:w="685" w:type="dxa"/>
          </w:tcPr>
          <w:p w14:paraId="119C5779"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2</w:t>
            </w:r>
          </w:p>
        </w:tc>
        <w:tc>
          <w:tcPr>
            <w:tcW w:w="1059" w:type="dxa"/>
          </w:tcPr>
          <w:p w14:paraId="35D4857D"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5.5%</w:t>
            </w:r>
          </w:p>
        </w:tc>
        <w:tc>
          <w:tcPr>
            <w:tcW w:w="719" w:type="dxa"/>
          </w:tcPr>
          <w:p w14:paraId="3511DFA8"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5</w:t>
            </w:r>
          </w:p>
        </w:tc>
        <w:tc>
          <w:tcPr>
            <w:tcW w:w="916" w:type="dxa"/>
          </w:tcPr>
          <w:p w14:paraId="09BE024E"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13.9%</w:t>
            </w:r>
          </w:p>
        </w:tc>
        <w:tc>
          <w:tcPr>
            <w:tcW w:w="720" w:type="dxa"/>
          </w:tcPr>
          <w:p w14:paraId="596B2EBF"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5</w:t>
            </w:r>
          </w:p>
        </w:tc>
        <w:tc>
          <w:tcPr>
            <w:tcW w:w="1078" w:type="dxa"/>
          </w:tcPr>
          <w:p w14:paraId="7FED2901" w14:textId="77777777" w:rsidR="00186A98" w:rsidRPr="00232B5C" w:rsidRDefault="00186A98" w:rsidP="00232B5C">
            <w:pPr>
              <w:pStyle w:val="TableParagraph"/>
              <w:kinsoku w:val="0"/>
              <w:overflowPunct w:val="0"/>
              <w:spacing w:line="360" w:lineRule="auto"/>
              <w:jc w:val="center"/>
              <w:rPr>
                <w:rFonts w:asciiTheme="majorBidi" w:hAnsiTheme="majorBidi" w:cstheme="majorBidi"/>
                <w:sz w:val="18"/>
                <w:szCs w:val="18"/>
              </w:rPr>
            </w:pPr>
            <w:r w:rsidRPr="00232B5C">
              <w:rPr>
                <w:rFonts w:asciiTheme="majorBidi" w:hAnsiTheme="majorBidi" w:cstheme="majorBidi"/>
                <w:sz w:val="18"/>
                <w:szCs w:val="18"/>
              </w:rPr>
              <w:t>13.9%</w:t>
            </w:r>
          </w:p>
        </w:tc>
        <w:tc>
          <w:tcPr>
            <w:tcW w:w="1335" w:type="dxa"/>
          </w:tcPr>
          <w:p w14:paraId="484B007A" w14:textId="77777777" w:rsidR="00186A98" w:rsidRPr="00232B5C" w:rsidRDefault="00186A98" w:rsidP="00232B5C">
            <w:pPr>
              <w:pStyle w:val="TableParagraph"/>
              <w:kinsoku w:val="0"/>
              <w:overflowPunct w:val="0"/>
              <w:jc w:val="center"/>
              <w:rPr>
                <w:rFonts w:asciiTheme="majorBidi" w:hAnsiTheme="majorBidi" w:cstheme="majorBidi"/>
                <w:sz w:val="18"/>
                <w:szCs w:val="18"/>
              </w:rPr>
            </w:pPr>
            <w:r w:rsidRPr="00232B5C">
              <w:rPr>
                <w:rFonts w:asciiTheme="majorBidi" w:hAnsiTheme="majorBidi" w:cstheme="majorBidi"/>
                <w:sz w:val="18"/>
                <w:szCs w:val="18"/>
              </w:rPr>
              <w:t>MC</w:t>
            </w:r>
          </w:p>
        </w:tc>
        <w:tc>
          <w:tcPr>
            <w:tcW w:w="1320" w:type="dxa"/>
          </w:tcPr>
          <w:p w14:paraId="005E1E91" w14:textId="77777777" w:rsidR="00186A98" w:rsidRPr="00232B5C" w:rsidRDefault="00186A98" w:rsidP="00232B5C">
            <w:pPr>
              <w:pStyle w:val="TableParagraph"/>
              <w:kinsoku w:val="0"/>
              <w:overflowPunct w:val="0"/>
              <w:spacing w:before="2"/>
              <w:jc w:val="center"/>
              <w:rPr>
                <w:rFonts w:asciiTheme="majorBidi" w:hAnsiTheme="majorBidi" w:cstheme="majorBidi"/>
                <w:sz w:val="18"/>
                <w:szCs w:val="18"/>
              </w:rPr>
            </w:pPr>
            <w:r w:rsidRPr="00232B5C">
              <w:rPr>
                <w:rFonts w:asciiTheme="majorBidi" w:hAnsiTheme="majorBidi" w:cstheme="majorBidi"/>
                <w:sz w:val="18"/>
                <w:szCs w:val="18"/>
              </w:rPr>
              <w:t>0.574</w:t>
            </w:r>
          </w:p>
        </w:tc>
      </w:tr>
      <w:tr w:rsidR="00186A98" w:rsidRPr="00232B5C" w14:paraId="5EC17548" w14:textId="77777777" w:rsidTr="00232B5C">
        <w:tc>
          <w:tcPr>
            <w:tcW w:w="2158" w:type="dxa"/>
          </w:tcPr>
          <w:p w14:paraId="3B58C951" w14:textId="382DBEB3" w:rsidR="00186A98" w:rsidRPr="00232B5C" w:rsidRDefault="00186A98" w:rsidP="00232B5C">
            <w:pPr>
              <w:pStyle w:val="TableParagraph"/>
              <w:kinsoku w:val="0"/>
              <w:overflowPunct w:val="0"/>
              <w:spacing w:line="321" w:lineRule="exact"/>
              <w:ind w:right="425"/>
              <w:rPr>
                <w:sz w:val="18"/>
                <w:szCs w:val="18"/>
              </w:rPr>
            </w:pPr>
            <w:r w:rsidRPr="00232B5C">
              <w:rPr>
                <w:b/>
                <w:bCs/>
                <w:sz w:val="18"/>
                <w:szCs w:val="18"/>
              </w:rPr>
              <w:t>Diabetes</w:t>
            </w:r>
          </w:p>
        </w:tc>
        <w:tc>
          <w:tcPr>
            <w:tcW w:w="685" w:type="dxa"/>
          </w:tcPr>
          <w:p w14:paraId="582FF30E" w14:textId="77777777" w:rsidR="00186A98" w:rsidRPr="00232B5C" w:rsidRDefault="00186A98" w:rsidP="00232B5C">
            <w:pPr>
              <w:pStyle w:val="TableParagraph"/>
              <w:kinsoku w:val="0"/>
              <w:overflowPunct w:val="0"/>
              <w:spacing w:line="321" w:lineRule="exact"/>
              <w:ind w:left="161" w:right="187"/>
              <w:jc w:val="center"/>
              <w:rPr>
                <w:sz w:val="18"/>
                <w:szCs w:val="18"/>
              </w:rPr>
            </w:pPr>
            <w:r w:rsidRPr="00232B5C">
              <w:rPr>
                <w:sz w:val="18"/>
                <w:szCs w:val="18"/>
              </w:rPr>
              <w:t>1</w:t>
            </w:r>
          </w:p>
        </w:tc>
        <w:tc>
          <w:tcPr>
            <w:tcW w:w="1059" w:type="dxa"/>
          </w:tcPr>
          <w:p w14:paraId="428C36A1" w14:textId="77777777" w:rsidR="00186A98" w:rsidRPr="00232B5C" w:rsidRDefault="00186A98" w:rsidP="00232B5C">
            <w:pPr>
              <w:pStyle w:val="TableParagraph"/>
              <w:kinsoku w:val="0"/>
              <w:overflowPunct w:val="0"/>
              <w:spacing w:line="321" w:lineRule="exact"/>
              <w:ind w:left="343"/>
              <w:jc w:val="center"/>
              <w:rPr>
                <w:sz w:val="18"/>
                <w:szCs w:val="18"/>
              </w:rPr>
            </w:pPr>
            <w:r w:rsidRPr="00232B5C">
              <w:rPr>
                <w:sz w:val="18"/>
                <w:szCs w:val="18"/>
              </w:rPr>
              <w:t>2.8%</w:t>
            </w:r>
          </w:p>
        </w:tc>
        <w:tc>
          <w:tcPr>
            <w:tcW w:w="719" w:type="dxa"/>
          </w:tcPr>
          <w:p w14:paraId="18189076" w14:textId="77777777" w:rsidR="00186A98" w:rsidRPr="00232B5C" w:rsidRDefault="00186A98" w:rsidP="00232B5C">
            <w:pPr>
              <w:pStyle w:val="TableParagraph"/>
              <w:kinsoku w:val="0"/>
              <w:overflowPunct w:val="0"/>
              <w:spacing w:line="321" w:lineRule="exact"/>
              <w:ind w:left="185" w:right="188"/>
              <w:jc w:val="center"/>
              <w:rPr>
                <w:sz w:val="18"/>
                <w:szCs w:val="18"/>
              </w:rPr>
            </w:pPr>
            <w:r w:rsidRPr="00232B5C">
              <w:rPr>
                <w:sz w:val="18"/>
                <w:szCs w:val="18"/>
              </w:rPr>
              <w:t>3</w:t>
            </w:r>
          </w:p>
        </w:tc>
        <w:tc>
          <w:tcPr>
            <w:tcW w:w="916" w:type="dxa"/>
          </w:tcPr>
          <w:p w14:paraId="016ACDC5" w14:textId="77777777" w:rsidR="00186A98" w:rsidRPr="00232B5C" w:rsidRDefault="00186A98" w:rsidP="00232B5C">
            <w:pPr>
              <w:pStyle w:val="TableParagraph"/>
              <w:kinsoku w:val="0"/>
              <w:overflowPunct w:val="0"/>
              <w:spacing w:line="321" w:lineRule="exact"/>
              <w:ind w:right="2"/>
              <w:jc w:val="center"/>
              <w:rPr>
                <w:sz w:val="18"/>
                <w:szCs w:val="18"/>
              </w:rPr>
            </w:pPr>
            <w:r w:rsidRPr="00232B5C">
              <w:rPr>
                <w:sz w:val="18"/>
                <w:szCs w:val="18"/>
              </w:rPr>
              <w:t>8.3%</w:t>
            </w:r>
          </w:p>
        </w:tc>
        <w:tc>
          <w:tcPr>
            <w:tcW w:w="720" w:type="dxa"/>
          </w:tcPr>
          <w:p w14:paraId="7964BC4E" w14:textId="77777777" w:rsidR="00186A98" w:rsidRPr="00232B5C" w:rsidRDefault="00186A98" w:rsidP="00232B5C">
            <w:pPr>
              <w:pStyle w:val="TableParagraph"/>
              <w:kinsoku w:val="0"/>
              <w:overflowPunct w:val="0"/>
              <w:spacing w:line="321" w:lineRule="exact"/>
              <w:ind w:left="186" w:right="189"/>
              <w:jc w:val="center"/>
              <w:rPr>
                <w:sz w:val="18"/>
                <w:szCs w:val="18"/>
              </w:rPr>
            </w:pPr>
            <w:r w:rsidRPr="00232B5C">
              <w:rPr>
                <w:sz w:val="18"/>
                <w:szCs w:val="18"/>
              </w:rPr>
              <w:t>6</w:t>
            </w:r>
          </w:p>
        </w:tc>
        <w:tc>
          <w:tcPr>
            <w:tcW w:w="1078" w:type="dxa"/>
          </w:tcPr>
          <w:p w14:paraId="2898EFF4" w14:textId="77777777" w:rsidR="00186A98" w:rsidRPr="00232B5C" w:rsidRDefault="00186A98" w:rsidP="00232B5C">
            <w:pPr>
              <w:pStyle w:val="TableParagraph"/>
              <w:kinsoku w:val="0"/>
              <w:overflowPunct w:val="0"/>
              <w:spacing w:line="321" w:lineRule="exact"/>
              <w:ind w:left="167"/>
              <w:jc w:val="center"/>
              <w:rPr>
                <w:sz w:val="18"/>
                <w:szCs w:val="18"/>
              </w:rPr>
            </w:pPr>
            <w:r w:rsidRPr="00232B5C">
              <w:rPr>
                <w:sz w:val="18"/>
                <w:szCs w:val="18"/>
              </w:rPr>
              <w:t>16.7%</w:t>
            </w:r>
          </w:p>
        </w:tc>
        <w:tc>
          <w:tcPr>
            <w:tcW w:w="1335" w:type="dxa"/>
          </w:tcPr>
          <w:p w14:paraId="0E3A2D26" w14:textId="77777777" w:rsidR="00186A98" w:rsidRPr="00232B5C" w:rsidRDefault="00186A98" w:rsidP="00232B5C">
            <w:pPr>
              <w:pStyle w:val="TableParagraph"/>
              <w:kinsoku w:val="0"/>
              <w:overflowPunct w:val="0"/>
              <w:ind w:left="239"/>
              <w:jc w:val="center"/>
              <w:rPr>
                <w:rFonts w:asciiTheme="majorBidi" w:hAnsiTheme="majorBidi" w:cstheme="majorBidi"/>
                <w:sz w:val="18"/>
                <w:szCs w:val="18"/>
              </w:rPr>
            </w:pPr>
            <w:r w:rsidRPr="00232B5C">
              <w:rPr>
                <w:rFonts w:asciiTheme="majorBidi" w:hAnsiTheme="majorBidi" w:cstheme="majorBidi"/>
                <w:sz w:val="18"/>
                <w:szCs w:val="18"/>
              </w:rPr>
              <w:t>MC</w:t>
            </w:r>
          </w:p>
        </w:tc>
        <w:tc>
          <w:tcPr>
            <w:tcW w:w="1320" w:type="dxa"/>
          </w:tcPr>
          <w:p w14:paraId="68E2C58C" w14:textId="77777777" w:rsidR="00186A98" w:rsidRPr="00232B5C" w:rsidRDefault="00186A98" w:rsidP="00232B5C">
            <w:pPr>
              <w:pStyle w:val="TableParagraph"/>
              <w:kinsoku w:val="0"/>
              <w:overflowPunct w:val="0"/>
              <w:ind w:left="239"/>
              <w:jc w:val="center"/>
              <w:rPr>
                <w:rFonts w:asciiTheme="majorBidi" w:hAnsiTheme="majorBidi" w:cstheme="majorBidi"/>
                <w:sz w:val="18"/>
                <w:szCs w:val="18"/>
              </w:rPr>
            </w:pPr>
            <w:r w:rsidRPr="00232B5C">
              <w:rPr>
                <w:w w:val="95"/>
                <w:sz w:val="18"/>
                <w:szCs w:val="18"/>
              </w:rPr>
              <w:t>0.194</w:t>
            </w:r>
          </w:p>
        </w:tc>
      </w:tr>
      <w:tr w:rsidR="00186A98" w:rsidRPr="00232B5C" w14:paraId="2F2656C7" w14:textId="77777777" w:rsidTr="00232B5C">
        <w:tc>
          <w:tcPr>
            <w:tcW w:w="2158" w:type="dxa"/>
            <w:tcBorders>
              <w:bottom w:val="single" w:sz="4" w:space="0" w:color="auto"/>
            </w:tcBorders>
          </w:tcPr>
          <w:p w14:paraId="3EBD3ACD" w14:textId="4DF9ADEC" w:rsidR="00186A98" w:rsidRPr="00232B5C" w:rsidRDefault="00186A98" w:rsidP="00232B5C">
            <w:pPr>
              <w:pStyle w:val="TableParagraph"/>
              <w:kinsoku w:val="0"/>
              <w:overflowPunct w:val="0"/>
              <w:rPr>
                <w:sz w:val="18"/>
                <w:szCs w:val="18"/>
              </w:rPr>
            </w:pPr>
            <w:r w:rsidRPr="00232B5C">
              <w:rPr>
                <w:b/>
                <w:bCs/>
                <w:sz w:val="18"/>
                <w:szCs w:val="18"/>
              </w:rPr>
              <w:t>Obesity</w:t>
            </w:r>
          </w:p>
        </w:tc>
        <w:tc>
          <w:tcPr>
            <w:tcW w:w="685" w:type="dxa"/>
            <w:tcBorders>
              <w:bottom w:val="single" w:sz="4" w:space="0" w:color="auto"/>
            </w:tcBorders>
          </w:tcPr>
          <w:p w14:paraId="7C8596AC" w14:textId="77777777" w:rsidR="00186A98" w:rsidRPr="00232B5C" w:rsidRDefault="00186A98" w:rsidP="00232B5C">
            <w:pPr>
              <w:pStyle w:val="TableParagraph"/>
              <w:kinsoku w:val="0"/>
              <w:overflowPunct w:val="0"/>
              <w:ind w:left="239"/>
              <w:jc w:val="center"/>
              <w:rPr>
                <w:sz w:val="18"/>
                <w:szCs w:val="18"/>
              </w:rPr>
            </w:pPr>
            <w:r w:rsidRPr="00232B5C">
              <w:rPr>
                <w:sz w:val="18"/>
                <w:szCs w:val="18"/>
              </w:rPr>
              <w:t>8</w:t>
            </w:r>
          </w:p>
        </w:tc>
        <w:tc>
          <w:tcPr>
            <w:tcW w:w="1059" w:type="dxa"/>
            <w:tcBorders>
              <w:bottom w:val="single" w:sz="4" w:space="0" w:color="auto"/>
            </w:tcBorders>
          </w:tcPr>
          <w:p w14:paraId="2BF23A46" w14:textId="77777777" w:rsidR="00186A98" w:rsidRPr="00232B5C" w:rsidRDefault="00186A98" w:rsidP="00232B5C">
            <w:pPr>
              <w:pStyle w:val="TableParagraph"/>
              <w:kinsoku w:val="0"/>
              <w:overflowPunct w:val="0"/>
              <w:ind w:left="42"/>
              <w:jc w:val="center"/>
              <w:rPr>
                <w:sz w:val="18"/>
                <w:szCs w:val="18"/>
              </w:rPr>
            </w:pPr>
            <w:r w:rsidRPr="00232B5C">
              <w:rPr>
                <w:sz w:val="18"/>
                <w:szCs w:val="18"/>
              </w:rPr>
              <w:t>22.3%</w:t>
            </w:r>
          </w:p>
        </w:tc>
        <w:tc>
          <w:tcPr>
            <w:tcW w:w="719" w:type="dxa"/>
            <w:tcBorders>
              <w:bottom w:val="single" w:sz="4" w:space="0" w:color="auto"/>
            </w:tcBorders>
          </w:tcPr>
          <w:p w14:paraId="06B25797" w14:textId="77777777" w:rsidR="00186A98" w:rsidRPr="00232B5C" w:rsidRDefault="00186A98" w:rsidP="00232B5C">
            <w:pPr>
              <w:pStyle w:val="TableParagraph"/>
              <w:kinsoku w:val="0"/>
              <w:overflowPunct w:val="0"/>
              <w:ind w:left="42"/>
              <w:jc w:val="center"/>
              <w:rPr>
                <w:sz w:val="18"/>
                <w:szCs w:val="18"/>
              </w:rPr>
            </w:pPr>
            <w:r w:rsidRPr="00232B5C">
              <w:rPr>
                <w:sz w:val="18"/>
                <w:szCs w:val="18"/>
              </w:rPr>
              <w:t>7</w:t>
            </w:r>
          </w:p>
        </w:tc>
        <w:tc>
          <w:tcPr>
            <w:tcW w:w="916" w:type="dxa"/>
            <w:tcBorders>
              <w:bottom w:val="single" w:sz="4" w:space="0" w:color="auto"/>
            </w:tcBorders>
          </w:tcPr>
          <w:p w14:paraId="02D6EC43" w14:textId="77777777" w:rsidR="00186A98" w:rsidRPr="00232B5C" w:rsidRDefault="00186A98" w:rsidP="00232B5C">
            <w:pPr>
              <w:pStyle w:val="TableParagraph"/>
              <w:kinsoku w:val="0"/>
              <w:overflowPunct w:val="0"/>
              <w:ind w:left="42"/>
              <w:jc w:val="center"/>
              <w:rPr>
                <w:sz w:val="18"/>
                <w:szCs w:val="18"/>
              </w:rPr>
            </w:pPr>
            <w:r w:rsidRPr="00232B5C">
              <w:rPr>
                <w:sz w:val="18"/>
                <w:szCs w:val="18"/>
              </w:rPr>
              <w:t>19.4%</w:t>
            </w:r>
          </w:p>
        </w:tc>
        <w:tc>
          <w:tcPr>
            <w:tcW w:w="720" w:type="dxa"/>
            <w:tcBorders>
              <w:bottom w:val="single" w:sz="4" w:space="0" w:color="auto"/>
            </w:tcBorders>
          </w:tcPr>
          <w:p w14:paraId="0A3286DB" w14:textId="77777777" w:rsidR="00186A98" w:rsidRPr="00232B5C" w:rsidRDefault="00186A98" w:rsidP="00232B5C">
            <w:pPr>
              <w:pStyle w:val="TableParagraph"/>
              <w:kinsoku w:val="0"/>
              <w:overflowPunct w:val="0"/>
              <w:ind w:left="42"/>
              <w:jc w:val="center"/>
              <w:rPr>
                <w:sz w:val="18"/>
                <w:szCs w:val="18"/>
              </w:rPr>
            </w:pPr>
            <w:r w:rsidRPr="00232B5C">
              <w:rPr>
                <w:sz w:val="18"/>
                <w:szCs w:val="18"/>
              </w:rPr>
              <w:t>7</w:t>
            </w:r>
          </w:p>
        </w:tc>
        <w:tc>
          <w:tcPr>
            <w:tcW w:w="1078" w:type="dxa"/>
            <w:tcBorders>
              <w:bottom w:val="single" w:sz="4" w:space="0" w:color="auto"/>
            </w:tcBorders>
          </w:tcPr>
          <w:p w14:paraId="4F6C4219" w14:textId="77777777" w:rsidR="00186A98" w:rsidRPr="00232B5C" w:rsidRDefault="00186A98" w:rsidP="00232B5C">
            <w:pPr>
              <w:pStyle w:val="TableParagraph"/>
              <w:kinsoku w:val="0"/>
              <w:overflowPunct w:val="0"/>
              <w:ind w:left="42"/>
              <w:jc w:val="center"/>
              <w:rPr>
                <w:sz w:val="18"/>
                <w:szCs w:val="18"/>
              </w:rPr>
            </w:pPr>
            <w:r w:rsidRPr="00232B5C">
              <w:rPr>
                <w:sz w:val="18"/>
                <w:szCs w:val="18"/>
              </w:rPr>
              <w:t>19.4%</w:t>
            </w:r>
          </w:p>
        </w:tc>
        <w:tc>
          <w:tcPr>
            <w:tcW w:w="1335" w:type="dxa"/>
            <w:tcBorders>
              <w:bottom w:val="single" w:sz="4" w:space="0" w:color="auto"/>
            </w:tcBorders>
          </w:tcPr>
          <w:p w14:paraId="07308EF2" w14:textId="77777777" w:rsidR="00186A98" w:rsidRPr="00232B5C" w:rsidRDefault="00186A98" w:rsidP="00232B5C">
            <w:pPr>
              <w:pStyle w:val="TableParagraph"/>
              <w:kinsoku w:val="0"/>
              <w:overflowPunct w:val="0"/>
              <w:ind w:left="239"/>
              <w:jc w:val="center"/>
              <w:rPr>
                <w:sz w:val="18"/>
                <w:szCs w:val="18"/>
              </w:rPr>
            </w:pPr>
            <w:r w:rsidRPr="00232B5C">
              <w:rPr>
                <w:sz w:val="18"/>
                <w:szCs w:val="18"/>
              </w:rPr>
              <w:t>MC</w:t>
            </w:r>
          </w:p>
        </w:tc>
        <w:tc>
          <w:tcPr>
            <w:tcW w:w="1320" w:type="dxa"/>
            <w:tcBorders>
              <w:bottom w:val="single" w:sz="4" w:space="0" w:color="auto"/>
            </w:tcBorders>
          </w:tcPr>
          <w:p w14:paraId="6CE8843F" w14:textId="77777777" w:rsidR="00186A98" w:rsidRPr="00232B5C" w:rsidRDefault="00186A98" w:rsidP="00815BFF">
            <w:pPr>
              <w:pStyle w:val="TableParagraph"/>
              <w:keepNext/>
              <w:kinsoku w:val="0"/>
              <w:overflowPunct w:val="0"/>
              <w:ind w:left="239"/>
              <w:jc w:val="center"/>
              <w:rPr>
                <w:sz w:val="18"/>
                <w:szCs w:val="18"/>
              </w:rPr>
            </w:pPr>
            <w:r w:rsidRPr="00232B5C">
              <w:rPr>
                <w:sz w:val="18"/>
                <w:szCs w:val="18"/>
              </w:rPr>
              <w:t>&gt;0.999</w:t>
            </w:r>
          </w:p>
        </w:tc>
      </w:tr>
    </w:tbl>
    <w:p w14:paraId="695E8A4D" w14:textId="77777777" w:rsidR="00815BFF" w:rsidRPr="00815BFF" w:rsidRDefault="00815BFF" w:rsidP="00815BFF">
      <w:pPr>
        <w:pStyle w:val="BodyText"/>
        <w:spacing w:line="360" w:lineRule="auto"/>
        <w:ind w:left="0"/>
        <w:jc w:val="lowKashida"/>
        <w:rPr>
          <w:i/>
          <w:iCs/>
          <w:color w:val="1F497D" w:themeColor="text2"/>
          <w:sz w:val="18"/>
          <w:szCs w:val="18"/>
        </w:rPr>
      </w:pPr>
      <w:r w:rsidRPr="00815BFF">
        <w:rPr>
          <w:i/>
          <w:iCs/>
          <w:color w:val="1F497D" w:themeColor="text2"/>
          <w:sz w:val="18"/>
          <w:szCs w:val="18"/>
        </w:rPr>
        <w:t xml:space="preserve">MC Monte Carlo test F One way ANOVA test </w:t>
      </w:r>
      <w:r w:rsidRPr="00815BFF">
        <w:rPr>
          <w:b/>
          <w:bCs/>
          <w:i/>
          <w:iCs/>
          <w:color w:val="1F497D" w:themeColor="text2"/>
          <w:sz w:val="18"/>
          <w:szCs w:val="18"/>
        </w:rPr>
        <w:t>χ</w:t>
      </w:r>
      <w:r w:rsidRPr="00815BFF">
        <w:rPr>
          <w:b/>
          <w:bCs/>
          <w:i/>
          <w:iCs/>
          <w:color w:val="1F497D" w:themeColor="text2"/>
          <w:sz w:val="18"/>
          <w:szCs w:val="18"/>
          <w:vertAlign w:val="superscript"/>
        </w:rPr>
        <w:t>2</w:t>
      </w:r>
      <w:r w:rsidRPr="00815BFF">
        <w:rPr>
          <w:i/>
          <w:iCs/>
          <w:color w:val="1F497D" w:themeColor="text2"/>
          <w:sz w:val="18"/>
          <w:szCs w:val="18"/>
        </w:rPr>
        <w:t>Chi square test p1 difference between group I and II p2 difference between group II and group III p3 difference between group I and III *p&lt;0.05 is statistically significant.</w:t>
      </w:r>
    </w:p>
    <w:p w14:paraId="7CCCE0ED" w14:textId="77777777" w:rsidR="0063309E" w:rsidRPr="00AF2A57" w:rsidRDefault="0063309E" w:rsidP="00637481">
      <w:pPr>
        <w:pStyle w:val="BodyText"/>
        <w:kinsoku w:val="0"/>
        <w:overflowPunct w:val="0"/>
        <w:spacing w:line="360" w:lineRule="auto"/>
        <w:ind w:left="0"/>
        <w:jc w:val="lowKashida"/>
        <w:rPr>
          <w:rFonts w:asciiTheme="majorBidi" w:hAnsiTheme="majorBidi" w:cstheme="majorBidi"/>
          <w:sz w:val="24"/>
          <w:szCs w:val="24"/>
        </w:rPr>
      </w:pPr>
      <w:r w:rsidRPr="00AF2A57">
        <w:rPr>
          <w:rFonts w:asciiTheme="majorBidi" w:hAnsiTheme="majorBidi" w:cstheme="majorBidi"/>
          <w:b/>
          <w:bCs/>
          <w:sz w:val="24"/>
          <w:szCs w:val="24"/>
        </w:rPr>
        <w:t>3.2.</w:t>
      </w:r>
      <w:r w:rsidR="00637481" w:rsidRPr="00AF2A57">
        <w:rPr>
          <w:rFonts w:asciiTheme="majorBidi" w:hAnsiTheme="majorBidi" w:cstheme="majorBidi"/>
          <w:b/>
          <w:bCs/>
          <w:sz w:val="24"/>
          <w:szCs w:val="24"/>
        </w:rPr>
        <w:t xml:space="preserve"> C</w:t>
      </w:r>
      <w:r w:rsidRPr="00AF2A57">
        <w:rPr>
          <w:rFonts w:asciiTheme="majorBidi" w:hAnsiTheme="majorBidi" w:cstheme="majorBidi"/>
          <w:b/>
          <w:bCs/>
          <w:sz w:val="24"/>
          <w:szCs w:val="24"/>
        </w:rPr>
        <w:t>linic</w:t>
      </w:r>
      <w:r w:rsidRPr="00AF2A57">
        <w:rPr>
          <w:rFonts w:asciiTheme="majorBidi" w:hAnsiTheme="majorBidi" w:cstheme="majorBidi"/>
          <w:b/>
          <w:bCs/>
          <w:spacing w:val="-2"/>
          <w:sz w:val="24"/>
          <w:szCs w:val="24"/>
        </w:rPr>
        <w:t>a</w:t>
      </w:r>
      <w:r w:rsidRPr="00AF2A57">
        <w:rPr>
          <w:rFonts w:asciiTheme="majorBidi" w:hAnsiTheme="majorBidi" w:cstheme="majorBidi"/>
          <w:b/>
          <w:bCs/>
          <w:sz w:val="24"/>
          <w:szCs w:val="24"/>
        </w:rPr>
        <w:t>l</w:t>
      </w:r>
      <w:r w:rsidRPr="00AF2A57">
        <w:rPr>
          <w:rFonts w:asciiTheme="majorBidi" w:hAnsiTheme="majorBidi" w:cstheme="majorBidi"/>
          <w:b/>
          <w:bCs/>
          <w:spacing w:val="-4"/>
          <w:sz w:val="24"/>
          <w:szCs w:val="24"/>
        </w:rPr>
        <w:t xml:space="preserve"> </w:t>
      </w:r>
      <w:r w:rsidRPr="00AF2A57">
        <w:rPr>
          <w:rFonts w:asciiTheme="majorBidi" w:hAnsiTheme="majorBidi" w:cstheme="majorBidi"/>
          <w:b/>
          <w:bCs/>
          <w:sz w:val="24"/>
          <w:szCs w:val="24"/>
        </w:rPr>
        <w:t>presentatio</w:t>
      </w:r>
      <w:r w:rsidRPr="00AF2A57">
        <w:rPr>
          <w:rFonts w:asciiTheme="majorBidi" w:hAnsiTheme="majorBidi" w:cstheme="majorBidi"/>
          <w:b/>
          <w:bCs/>
          <w:spacing w:val="1"/>
          <w:sz w:val="24"/>
          <w:szCs w:val="24"/>
        </w:rPr>
        <w:t>n</w:t>
      </w:r>
    </w:p>
    <w:p w14:paraId="5ADDE3B3" w14:textId="3FAE6AB1" w:rsidR="0063309E" w:rsidRPr="00AF2A57" w:rsidRDefault="007F786C" w:rsidP="00A94C68">
      <w:pPr>
        <w:pStyle w:val="BodyText"/>
        <w:kinsoku w:val="0"/>
        <w:overflowPunct w:val="0"/>
        <w:spacing w:line="360" w:lineRule="auto"/>
        <w:ind w:left="0"/>
        <w:jc w:val="lowKashida"/>
        <w:rPr>
          <w:rFonts w:asciiTheme="majorBidi" w:hAnsiTheme="majorBidi" w:cstheme="majorBidi"/>
          <w:sz w:val="24"/>
          <w:szCs w:val="24"/>
        </w:rPr>
      </w:pPr>
      <w:r w:rsidRPr="00AF2A57">
        <w:rPr>
          <w:rFonts w:asciiTheme="majorBidi" w:hAnsiTheme="majorBidi" w:cstheme="majorBidi"/>
          <w:spacing w:val="-5"/>
          <w:sz w:val="24"/>
          <w:szCs w:val="24"/>
        </w:rPr>
        <w:t xml:space="preserve">At </w:t>
      </w:r>
      <w:r w:rsidR="00783E9C" w:rsidRPr="00AF2A57">
        <w:rPr>
          <w:rFonts w:asciiTheme="majorBidi" w:hAnsiTheme="majorBidi" w:cstheme="majorBidi"/>
          <w:spacing w:val="-5"/>
          <w:sz w:val="24"/>
          <w:szCs w:val="24"/>
        </w:rPr>
        <w:t xml:space="preserve">the </w:t>
      </w:r>
      <w:r w:rsidRPr="00AF2A57">
        <w:rPr>
          <w:rFonts w:asciiTheme="majorBidi" w:hAnsiTheme="majorBidi" w:cstheme="majorBidi"/>
          <w:spacing w:val="-5"/>
          <w:sz w:val="24"/>
          <w:szCs w:val="24"/>
        </w:rPr>
        <w:t>time of admission,</w:t>
      </w:r>
      <w:r w:rsidR="0063309E" w:rsidRPr="00AF2A57">
        <w:rPr>
          <w:rFonts w:asciiTheme="majorBidi" w:hAnsiTheme="majorBidi" w:cstheme="majorBidi"/>
          <w:spacing w:val="-5"/>
          <w:sz w:val="24"/>
          <w:szCs w:val="24"/>
        </w:rPr>
        <w:t xml:space="preserve"> </w:t>
      </w:r>
      <w:r w:rsidRPr="00AF2A57">
        <w:rPr>
          <w:rFonts w:asciiTheme="majorBidi" w:hAnsiTheme="majorBidi" w:cstheme="majorBidi"/>
          <w:sz w:val="24"/>
          <w:szCs w:val="24"/>
        </w:rPr>
        <w:t>f</w:t>
      </w:r>
      <w:r w:rsidR="0063309E" w:rsidRPr="00AF2A57">
        <w:rPr>
          <w:rFonts w:asciiTheme="majorBidi" w:hAnsiTheme="majorBidi" w:cstheme="majorBidi"/>
          <w:sz w:val="24"/>
          <w:szCs w:val="24"/>
        </w:rPr>
        <w:t>ever</w:t>
      </w:r>
      <w:r w:rsidR="0063309E" w:rsidRPr="00AF2A57">
        <w:rPr>
          <w:rFonts w:asciiTheme="majorBidi" w:hAnsiTheme="majorBidi" w:cstheme="majorBidi"/>
          <w:w w:val="99"/>
          <w:sz w:val="24"/>
          <w:szCs w:val="24"/>
        </w:rPr>
        <w:t xml:space="preserve"> </w:t>
      </w:r>
      <w:r w:rsidR="0063309E" w:rsidRPr="00AF2A57">
        <w:rPr>
          <w:rFonts w:asciiTheme="majorBidi" w:hAnsiTheme="majorBidi" w:cstheme="majorBidi"/>
          <w:sz w:val="24"/>
          <w:szCs w:val="24"/>
        </w:rPr>
        <w:t>was</w:t>
      </w:r>
      <w:r w:rsidR="0063309E" w:rsidRPr="00AF2A57">
        <w:rPr>
          <w:rFonts w:asciiTheme="majorBidi" w:hAnsiTheme="majorBidi" w:cstheme="majorBidi"/>
          <w:spacing w:val="-5"/>
          <w:sz w:val="24"/>
          <w:szCs w:val="24"/>
        </w:rPr>
        <w:t xml:space="preserve"> </w:t>
      </w:r>
      <w:r w:rsidR="0063309E" w:rsidRPr="00AF2A57">
        <w:rPr>
          <w:rFonts w:asciiTheme="majorBidi" w:hAnsiTheme="majorBidi" w:cstheme="majorBidi"/>
          <w:sz w:val="24"/>
          <w:szCs w:val="24"/>
        </w:rPr>
        <w:t>represented</w:t>
      </w:r>
      <w:r w:rsidR="0063309E" w:rsidRPr="00AF2A57">
        <w:rPr>
          <w:rFonts w:asciiTheme="majorBidi" w:hAnsiTheme="majorBidi" w:cstheme="majorBidi"/>
          <w:spacing w:val="-4"/>
          <w:sz w:val="24"/>
          <w:szCs w:val="24"/>
        </w:rPr>
        <w:t xml:space="preserve"> </w:t>
      </w:r>
      <w:r w:rsidR="0063309E" w:rsidRPr="00AF2A57">
        <w:rPr>
          <w:rFonts w:asciiTheme="majorBidi" w:hAnsiTheme="majorBidi" w:cstheme="majorBidi"/>
          <w:sz w:val="24"/>
          <w:szCs w:val="24"/>
        </w:rPr>
        <w:t>in</w:t>
      </w:r>
      <w:r w:rsidR="0063309E" w:rsidRPr="00AF2A57">
        <w:rPr>
          <w:rFonts w:asciiTheme="majorBidi" w:hAnsiTheme="majorBidi" w:cstheme="majorBidi"/>
          <w:spacing w:val="-4"/>
          <w:sz w:val="24"/>
          <w:szCs w:val="24"/>
        </w:rPr>
        <w:t xml:space="preserve"> </w:t>
      </w:r>
      <w:r w:rsidR="0063309E" w:rsidRPr="00AF2A57">
        <w:rPr>
          <w:rFonts w:asciiTheme="majorBidi" w:hAnsiTheme="majorBidi" w:cstheme="majorBidi"/>
          <w:sz w:val="24"/>
          <w:szCs w:val="24"/>
        </w:rPr>
        <w:t>61.1</w:t>
      </w:r>
      <w:r w:rsidR="00E60C7D" w:rsidRPr="00AF2A57">
        <w:rPr>
          <w:rFonts w:asciiTheme="majorBidi" w:hAnsiTheme="majorBidi" w:cstheme="majorBidi"/>
          <w:sz w:val="24"/>
          <w:szCs w:val="24"/>
        </w:rPr>
        <w:t>%</w:t>
      </w:r>
      <w:r w:rsidR="0063309E" w:rsidRPr="00AF2A57">
        <w:rPr>
          <w:rFonts w:asciiTheme="majorBidi" w:hAnsiTheme="majorBidi" w:cstheme="majorBidi"/>
          <w:sz w:val="24"/>
          <w:szCs w:val="24"/>
        </w:rPr>
        <w:t>,</w:t>
      </w:r>
      <w:r w:rsidR="0063309E" w:rsidRPr="00AF2A57">
        <w:rPr>
          <w:rFonts w:asciiTheme="majorBidi" w:hAnsiTheme="majorBidi" w:cstheme="majorBidi"/>
          <w:spacing w:val="-4"/>
          <w:sz w:val="24"/>
          <w:szCs w:val="24"/>
        </w:rPr>
        <w:t xml:space="preserve"> </w:t>
      </w:r>
      <w:r w:rsidR="0063309E" w:rsidRPr="00AF2A57">
        <w:rPr>
          <w:rFonts w:asciiTheme="majorBidi" w:hAnsiTheme="majorBidi" w:cstheme="majorBidi"/>
          <w:sz w:val="24"/>
          <w:szCs w:val="24"/>
        </w:rPr>
        <w:t>83.3</w:t>
      </w:r>
      <w:r w:rsidR="00E60C7D" w:rsidRPr="00AF2A57">
        <w:rPr>
          <w:rFonts w:asciiTheme="majorBidi" w:hAnsiTheme="majorBidi" w:cstheme="majorBidi"/>
          <w:sz w:val="24"/>
          <w:szCs w:val="24"/>
        </w:rPr>
        <w:t>%</w:t>
      </w:r>
      <w:r w:rsidR="0063309E" w:rsidRPr="00AF2A57">
        <w:rPr>
          <w:rFonts w:asciiTheme="majorBidi" w:hAnsiTheme="majorBidi" w:cstheme="majorBidi"/>
          <w:sz w:val="24"/>
          <w:szCs w:val="24"/>
        </w:rPr>
        <w:t>,</w:t>
      </w:r>
      <w:r w:rsidR="0063309E" w:rsidRPr="00AF2A57">
        <w:rPr>
          <w:rFonts w:asciiTheme="majorBidi" w:hAnsiTheme="majorBidi" w:cstheme="majorBidi"/>
          <w:spacing w:val="-6"/>
          <w:sz w:val="24"/>
          <w:szCs w:val="24"/>
        </w:rPr>
        <w:t xml:space="preserve"> </w:t>
      </w:r>
      <w:r w:rsidR="0063309E" w:rsidRPr="00AF2A57">
        <w:rPr>
          <w:rFonts w:asciiTheme="majorBidi" w:hAnsiTheme="majorBidi" w:cstheme="majorBidi"/>
          <w:sz w:val="24"/>
          <w:szCs w:val="24"/>
        </w:rPr>
        <w:t>and</w:t>
      </w:r>
      <w:r w:rsidR="0063309E" w:rsidRPr="00AF2A57">
        <w:rPr>
          <w:rFonts w:asciiTheme="majorBidi" w:hAnsiTheme="majorBidi" w:cstheme="majorBidi"/>
          <w:spacing w:val="-4"/>
          <w:sz w:val="24"/>
          <w:szCs w:val="24"/>
        </w:rPr>
        <w:t xml:space="preserve"> </w:t>
      </w:r>
      <w:r w:rsidR="0063309E" w:rsidRPr="00AF2A57">
        <w:rPr>
          <w:rFonts w:asciiTheme="majorBidi" w:hAnsiTheme="majorBidi" w:cstheme="majorBidi"/>
          <w:sz w:val="24"/>
          <w:szCs w:val="24"/>
        </w:rPr>
        <w:t>75%</w:t>
      </w:r>
      <w:r w:rsidR="0063309E" w:rsidRPr="00AF2A57">
        <w:rPr>
          <w:rFonts w:asciiTheme="majorBidi" w:hAnsiTheme="majorBidi" w:cstheme="majorBidi"/>
          <w:spacing w:val="-4"/>
          <w:sz w:val="24"/>
          <w:szCs w:val="24"/>
        </w:rPr>
        <w:t xml:space="preserve"> </w:t>
      </w:r>
      <w:r w:rsidR="0063309E" w:rsidRPr="00AF2A57">
        <w:rPr>
          <w:rFonts w:asciiTheme="majorBidi" w:hAnsiTheme="majorBidi" w:cstheme="majorBidi"/>
          <w:sz w:val="24"/>
          <w:szCs w:val="24"/>
        </w:rPr>
        <w:t>of</w:t>
      </w:r>
      <w:r w:rsidR="0063309E" w:rsidRPr="00AF2A57">
        <w:rPr>
          <w:rFonts w:asciiTheme="majorBidi" w:hAnsiTheme="majorBidi" w:cstheme="majorBidi"/>
          <w:spacing w:val="-5"/>
          <w:sz w:val="24"/>
          <w:szCs w:val="24"/>
        </w:rPr>
        <w:t xml:space="preserve"> </w:t>
      </w:r>
      <w:r w:rsidR="0063309E" w:rsidRPr="00AF2A57">
        <w:rPr>
          <w:rFonts w:asciiTheme="majorBidi" w:hAnsiTheme="majorBidi" w:cstheme="majorBidi"/>
          <w:sz w:val="24"/>
          <w:szCs w:val="24"/>
        </w:rPr>
        <w:t>group</w:t>
      </w:r>
      <w:r w:rsidR="0063309E" w:rsidRPr="00AF2A57">
        <w:rPr>
          <w:rFonts w:asciiTheme="majorBidi" w:hAnsiTheme="majorBidi" w:cstheme="majorBidi"/>
          <w:spacing w:val="-4"/>
          <w:sz w:val="24"/>
          <w:szCs w:val="24"/>
        </w:rPr>
        <w:t xml:space="preserve"> </w:t>
      </w:r>
      <w:r w:rsidR="0063309E" w:rsidRPr="00AF2A57">
        <w:rPr>
          <w:rFonts w:asciiTheme="majorBidi" w:hAnsiTheme="majorBidi" w:cstheme="majorBidi"/>
          <w:sz w:val="24"/>
          <w:szCs w:val="24"/>
        </w:rPr>
        <w:t>(I</w:t>
      </w:r>
      <w:r w:rsidR="0063309E" w:rsidRPr="00AF2A57">
        <w:rPr>
          <w:rFonts w:asciiTheme="majorBidi" w:hAnsiTheme="majorBidi" w:cstheme="majorBidi"/>
          <w:spacing w:val="-1"/>
          <w:sz w:val="24"/>
          <w:szCs w:val="24"/>
        </w:rPr>
        <w:t>)</w:t>
      </w:r>
      <w:r w:rsidR="0063309E" w:rsidRPr="00AF2A57">
        <w:rPr>
          <w:rFonts w:asciiTheme="majorBidi" w:hAnsiTheme="majorBidi" w:cstheme="majorBidi"/>
          <w:sz w:val="24"/>
          <w:szCs w:val="24"/>
        </w:rPr>
        <w:t>,</w:t>
      </w:r>
      <w:r w:rsidR="0063309E" w:rsidRPr="00AF2A57">
        <w:rPr>
          <w:rFonts w:asciiTheme="majorBidi" w:hAnsiTheme="majorBidi" w:cstheme="majorBidi"/>
          <w:spacing w:val="-4"/>
          <w:sz w:val="24"/>
          <w:szCs w:val="24"/>
        </w:rPr>
        <w:t xml:space="preserve"> </w:t>
      </w:r>
      <w:r w:rsidR="0063309E" w:rsidRPr="00AF2A57">
        <w:rPr>
          <w:rFonts w:asciiTheme="majorBidi" w:hAnsiTheme="majorBidi" w:cstheme="majorBidi"/>
          <w:sz w:val="24"/>
          <w:szCs w:val="24"/>
        </w:rPr>
        <w:t>group</w:t>
      </w:r>
      <w:r w:rsidR="0063309E" w:rsidRPr="00AF2A57">
        <w:rPr>
          <w:rFonts w:asciiTheme="majorBidi" w:hAnsiTheme="majorBidi" w:cstheme="majorBidi"/>
          <w:spacing w:val="-5"/>
          <w:sz w:val="24"/>
          <w:szCs w:val="24"/>
        </w:rPr>
        <w:t xml:space="preserve"> </w:t>
      </w:r>
      <w:r w:rsidR="0063309E" w:rsidRPr="00AF2A57">
        <w:rPr>
          <w:rFonts w:asciiTheme="majorBidi" w:hAnsiTheme="majorBidi" w:cstheme="majorBidi"/>
          <w:sz w:val="24"/>
          <w:szCs w:val="24"/>
        </w:rPr>
        <w:t>(II),</w:t>
      </w:r>
      <w:r w:rsidR="0063309E" w:rsidRPr="00AF2A57">
        <w:rPr>
          <w:rFonts w:asciiTheme="majorBidi" w:hAnsiTheme="majorBidi" w:cstheme="majorBidi"/>
          <w:spacing w:val="-4"/>
          <w:sz w:val="24"/>
          <w:szCs w:val="24"/>
        </w:rPr>
        <w:t xml:space="preserve"> </w:t>
      </w:r>
      <w:r w:rsidR="0063309E" w:rsidRPr="00AF2A57">
        <w:rPr>
          <w:rFonts w:asciiTheme="majorBidi" w:hAnsiTheme="majorBidi" w:cstheme="majorBidi"/>
          <w:sz w:val="24"/>
          <w:szCs w:val="24"/>
        </w:rPr>
        <w:t>and</w:t>
      </w:r>
      <w:r w:rsidR="0063309E" w:rsidRPr="00AF2A57">
        <w:rPr>
          <w:rFonts w:asciiTheme="majorBidi" w:hAnsiTheme="majorBidi" w:cstheme="majorBidi"/>
          <w:spacing w:val="-4"/>
          <w:sz w:val="24"/>
          <w:szCs w:val="24"/>
        </w:rPr>
        <w:t xml:space="preserve"> </w:t>
      </w:r>
      <w:r w:rsidR="0063309E" w:rsidRPr="00AF2A57">
        <w:rPr>
          <w:rFonts w:asciiTheme="majorBidi" w:hAnsiTheme="majorBidi" w:cstheme="majorBidi"/>
          <w:sz w:val="24"/>
          <w:szCs w:val="24"/>
        </w:rPr>
        <w:t>gro</w:t>
      </w:r>
      <w:r w:rsidR="0063309E" w:rsidRPr="00AF2A57">
        <w:rPr>
          <w:rFonts w:asciiTheme="majorBidi" w:hAnsiTheme="majorBidi" w:cstheme="majorBidi"/>
          <w:spacing w:val="-2"/>
          <w:sz w:val="24"/>
          <w:szCs w:val="24"/>
        </w:rPr>
        <w:t>u</w:t>
      </w:r>
      <w:r w:rsidR="0063309E" w:rsidRPr="00AF2A57">
        <w:rPr>
          <w:rFonts w:asciiTheme="majorBidi" w:hAnsiTheme="majorBidi" w:cstheme="majorBidi"/>
          <w:sz w:val="24"/>
          <w:szCs w:val="24"/>
        </w:rPr>
        <w:t>p</w:t>
      </w:r>
      <w:r w:rsidR="002D0FD9" w:rsidRPr="00AF2A57">
        <w:rPr>
          <w:rFonts w:asciiTheme="majorBidi" w:hAnsiTheme="majorBidi" w:cstheme="majorBidi"/>
          <w:sz w:val="24"/>
          <w:szCs w:val="24"/>
        </w:rPr>
        <w:t xml:space="preserve"> </w:t>
      </w:r>
      <w:r w:rsidR="0063309E" w:rsidRPr="00AF2A57">
        <w:rPr>
          <w:rFonts w:asciiTheme="majorBidi" w:hAnsiTheme="majorBidi" w:cstheme="majorBidi"/>
          <w:sz w:val="24"/>
          <w:szCs w:val="24"/>
        </w:rPr>
        <w:t>(III)</w:t>
      </w:r>
      <w:r w:rsidR="00783E9C" w:rsidRPr="00AF2A57">
        <w:rPr>
          <w:rFonts w:asciiTheme="majorBidi" w:hAnsiTheme="majorBidi" w:cstheme="majorBidi"/>
          <w:sz w:val="24"/>
          <w:szCs w:val="24"/>
        </w:rPr>
        <w:t>,</w:t>
      </w:r>
      <w:r w:rsidR="0063309E" w:rsidRPr="00AF2A57">
        <w:rPr>
          <w:rFonts w:asciiTheme="majorBidi" w:hAnsiTheme="majorBidi" w:cstheme="majorBidi"/>
          <w:spacing w:val="-15"/>
          <w:sz w:val="24"/>
          <w:szCs w:val="24"/>
        </w:rPr>
        <w:t xml:space="preserve"> </w:t>
      </w:r>
      <w:r w:rsidR="0063309E" w:rsidRPr="00AF2A57">
        <w:rPr>
          <w:rFonts w:asciiTheme="majorBidi" w:hAnsiTheme="majorBidi" w:cstheme="majorBidi"/>
          <w:sz w:val="24"/>
          <w:szCs w:val="24"/>
        </w:rPr>
        <w:t>respe</w:t>
      </w:r>
      <w:r w:rsidR="0063309E" w:rsidRPr="00AF2A57">
        <w:rPr>
          <w:rFonts w:asciiTheme="majorBidi" w:hAnsiTheme="majorBidi" w:cstheme="majorBidi"/>
          <w:spacing w:val="-2"/>
          <w:sz w:val="24"/>
          <w:szCs w:val="24"/>
        </w:rPr>
        <w:t>c</w:t>
      </w:r>
      <w:r w:rsidR="0063309E" w:rsidRPr="00AF2A57">
        <w:rPr>
          <w:rFonts w:asciiTheme="majorBidi" w:hAnsiTheme="majorBidi" w:cstheme="majorBidi"/>
          <w:sz w:val="24"/>
          <w:szCs w:val="24"/>
        </w:rPr>
        <w:t>tively.</w:t>
      </w:r>
      <w:r w:rsidR="0063309E" w:rsidRPr="00AF2A57">
        <w:rPr>
          <w:rFonts w:asciiTheme="majorBidi" w:hAnsiTheme="majorBidi" w:cstheme="majorBidi"/>
          <w:spacing w:val="-14"/>
          <w:sz w:val="24"/>
          <w:szCs w:val="24"/>
        </w:rPr>
        <w:t xml:space="preserve"> </w:t>
      </w:r>
      <w:r w:rsidR="00325C0F" w:rsidRPr="00AF2A57">
        <w:rPr>
          <w:rFonts w:asciiTheme="majorBidi" w:hAnsiTheme="majorBidi" w:cstheme="majorBidi"/>
          <w:spacing w:val="-14"/>
          <w:sz w:val="24"/>
          <w:szCs w:val="24"/>
        </w:rPr>
        <w:t>Cough</w:t>
      </w:r>
      <w:r w:rsidR="009104F0" w:rsidRPr="00AF2A57">
        <w:rPr>
          <w:rFonts w:asciiTheme="majorBidi" w:hAnsiTheme="majorBidi" w:cstheme="majorBidi"/>
          <w:spacing w:val="-14"/>
          <w:sz w:val="24"/>
          <w:szCs w:val="24"/>
        </w:rPr>
        <w:t xml:space="preserve"> was present in 83.3%, 58.3%</w:t>
      </w:r>
      <w:r w:rsidR="00783E9C" w:rsidRPr="00AF2A57">
        <w:rPr>
          <w:rFonts w:asciiTheme="majorBidi" w:hAnsiTheme="majorBidi" w:cstheme="majorBidi"/>
          <w:spacing w:val="-14"/>
          <w:sz w:val="24"/>
          <w:szCs w:val="24"/>
        </w:rPr>
        <w:t>,</w:t>
      </w:r>
      <w:r w:rsidR="009104F0" w:rsidRPr="00AF2A57">
        <w:rPr>
          <w:rFonts w:asciiTheme="majorBidi" w:hAnsiTheme="majorBidi" w:cstheme="majorBidi"/>
          <w:spacing w:val="-14"/>
          <w:sz w:val="24"/>
          <w:szCs w:val="24"/>
        </w:rPr>
        <w:t xml:space="preserve"> and 69.4% within</w:t>
      </w:r>
      <w:r w:rsidR="009104F0" w:rsidRPr="00AF2A57">
        <w:rPr>
          <w:rFonts w:asciiTheme="majorBidi" w:hAnsiTheme="majorBidi" w:cstheme="majorBidi"/>
          <w:spacing w:val="-5"/>
          <w:sz w:val="24"/>
          <w:szCs w:val="24"/>
        </w:rPr>
        <w:t xml:space="preserve"> </w:t>
      </w:r>
      <w:r w:rsidR="00783E9C" w:rsidRPr="00AF2A57">
        <w:rPr>
          <w:rFonts w:asciiTheme="majorBidi" w:hAnsiTheme="majorBidi" w:cstheme="majorBidi"/>
          <w:spacing w:val="-5"/>
          <w:sz w:val="24"/>
          <w:szCs w:val="24"/>
        </w:rPr>
        <w:t xml:space="preserve">the </w:t>
      </w:r>
      <w:r w:rsidR="009104F0" w:rsidRPr="00AF2A57">
        <w:rPr>
          <w:rFonts w:asciiTheme="majorBidi" w:hAnsiTheme="majorBidi" w:cstheme="majorBidi"/>
          <w:sz w:val="24"/>
          <w:szCs w:val="24"/>
        </w:rPr>
        <w:t>group</w:t>
      </w:r>
      <w:r w:rsidR="009104F0" w:rsidRPr="00AF2A57">
        <w:rPr>
          <w:rFonts w:asciiTheme="majorBidi" w:hAnsiTheme="majorBidi" w:cstheme="majorBidi"/>
          <w:spacing w:val="-4"/>
          <w:sz w:val="24"/>
          <w:szCs w:val="24"/>
        </w:rPr>
        <w:t xml:space="preserve"> </w:t>
      </w:r>
      <w:r w:rsidR="009104F0" w:rsidRPr="00AF2A57">
        <w:rPr>
          <w:rFonts w:asciiTheme="majorBidi" w:hAnsiTheme="majorBidi" w:cstheme="majorBidi"/>
          <w:sz w:val="24"/>
          <w:szCs w:val="24"/>
        </w:rPr>
        <w:t>(I</w:t>
      </w:r>
      <w:r w:rsidR="009104F0" w:rsidRPr="00AF2A57">
        <w:rPr>
          <w:rFonts w:asciiTheme="majorBidi" w:hAnsiTheme="majorBidi" w:cstheme="majorBidi"/>
          <w:spacing w:val="-1"/>
          <w:sz w:val="24"/>
          <w:szCs w:val="24"/>
        </w:rPr>
        <w:t>)</w:t>
      </w:r>
      <w:r w:rsidR="009104F0" w:rsidRPr="00AF2A57">
        <w:rPr>
          <w:rFonts w:asciiTheme="majorBidi" w:hAnsiTheme="majorBidi" w:cstheme="majorBidi"/>
          <w:sz w:val="24"/>
          <w:szCs w:val="24"/>
        </w:rPr>
        <w:t>,</w:t>
      </w:r>
      <w:r w:rsidR="009104F0" w:rsidRPr="00AF2A57">
        <w:rPr>
          <w:rFonts w:asciiTheme="majorBidi" w:hAnsiTheme="majorBidi" w:cstheme="majorBidi"/>
          <w:spacing w:val="-4"/>
          <w:sz w:val="24"/>
          <w:szCs w:val="24"/>
        </w:rPr>
        <w:t xml:space="preserve"> </w:t>
      </w:r>
      <w:r w:rsidR="009104F0" w:rsidRPr="00AF2A57">
        <w:rPr>
          <w:rFonts w:asciiTheme="majorBidi" w:hAnsiTheme="majorBidi" w:cstheme="majorBidi"/>
          <w:sz w:val="24"/>
          <w:szCs w:val="24"/>
        </w:rPr>
        <w:t>group</w:t>
      </w:r>
      <w:r w:rsidR="009104F0" w:rsidRPr="00AF2A57">
        <w:rPr>
          <w:rFonts w:asciiTheme="majorBidi" w:hAnsiTheme="majorBidi" w:cstheme="majorBidi"/>
          <w:spacing w:val="-5"/>
          <w:sz w:val="24"/>
          <w:szCs w:val="24"/>
        </w:rPr>
        <w:t xml:space="preserve"> </w:t>
      </w:r>
      <w:r w:rsidR="009104F0" w:rsidRPr="00AF2A57">
        <w:rPr>
          <w:rFonts w:asciiTheme="majorBidi" w:hAnsiTheme="majorBidi" w:cstheme="majorBidi"/>
          <w:sz w:val="24"/>
          <w:szCs w:val="24"/>
        </w:rPr>
        <w:t>(II),</w:t>
      </w:r>
      <w:r w:rsidR="009104F0" w:rsidRPr="00AF2A57">
        <w:rPr>
          <w:rFonts w:asciiTheme="majorBidi" w:hAnsiTheme="majorBidi" w:cstheme="majorBidi"/>
          <w:spacing w:val="-4"/>
          <w:sz w:val="24"/>
          <w:szCs w:val="24"/>
        </w:rPr>
        <w:t xml:space="preserve"> </w:t>
      </w:r>
      <w:r w:rsidR="009104F0" w:rsidRPr="00AF2A57">
        <w:rPr>
          <w:rFonts w:asciiTheme="majorBidi" w:hAnsiTheme="majorBidi" w:cstheme="majorBidi"/>
          <w:sz w:val="24"/>
          <w:szCs w:val="24"/>
        </w:rPr>
        <w:t>and</w:t>
      </w:r>
      <w:r w:rsidR="009104F0" w:rsidRPr="00AF2A57">
        <w:rPr>
          <w:rFonts w:asciiTheme="majorBidi" w:hAnsiTheme="majorBidi" w:cstheme="majorBidi"/>
          <w:spacing w:val="-4"/>
          <w:sz w:val="24"/>
          <w:szCs w:val="24"/>
        </w:rPr>
        <w:t xml:space="preserve"> </w:t>
      </w:r>
      <w:r w:rsidR="009104F0" w:rsidRPr="00AF2A57">
        <w:rPr>
          <w:rFonts w:asciiTheme="majorBidi" w:hAnsiTheme="majorBidi" w:cstheme="majorBidi"/>
          <w:sz w:val="24"/>
          <w:szCs w:val="24"/>
        </w:rPr>
        <w:t>gro</w:t>
      </w:r>
      <w:r w:rsidR="009104F0" w:rsidRPr="00AF2A57">
        <w:rPr>
          <w:rFonts w:asciiTheme="majorBidi" w:hAnsiTheme="majorBidi" w:cstheme="majorBidi"/>
          <w:spacing w:val="-2"/>
          <w:sz w:val="24"/>
          <w:szCs w:val="24"/>
        </w:rPr>
        <w:t>u</w:t>
      </w:r>
      <w:r w:rsidR="009104F0" w:rsidRPr="00AF2A57">
        <w:rPr>
          <w:rFonts w:asciiTheme="majorBidi" w:hAnsiTheme="majorBidi" w:cstheme="majorBidi"/>
          <w:sz w:val="24"/>
          <w:szCs w:val="24"/>
        </w:rPr>
        <w:t>p (III)</w:t>
      </w:r>
      <w:r w:rsidR="00783E9C" w:rsidRPr="00AF2A57">
        <w:rPr>
          <w:rFonts w:asciiTheme="majorBidi" w:hAnsiTheme="majorBidi" w:cstheme="majorBidi"/>
          <w:sz w:val="24"/>
          <w:szCs w:val="24"/>
        </w:rPr>
        <w:t>,</w:t>
      </w:r>
      <w:r w:rsidR="009104F0" w:rsidRPr="00AF2A57">
        <w:rPr>
          <w:rFonts w:asciiTheme="majorBidi" w:hAnsiTheme="majorBidi" w:cstheme="majorBidi"/>
          <w:spacing w:val="-15"/>
          <w:sz w:val="24"/>
          <w:szCs w:val="24"/>
        </w:rPr>
        <w:t xml:space="preserve"> </w:t>
      </w:r>
      <w:r w:rsidR="009104F0" w:rsidRPr="00AF2A57">
        <w:rPr>
          <w:rFonts w:asciiTheme="majorBidi" w:hAnsiTheme="majorBidi" w:cstheme="majorBidi"/>
          <w:sz w:val="24"/>
          <w:szCs w:val="24"/>
        </w:rPr>
        <w:t>respe</w:t>
      </w:r>
      <w:r w:rsidR="009104F0" w:rsidRPr="00AF2A57">
        <w:rPr>
          <w:rFonts w:asciiTheme="majorBidi" w:hAnsiTheme="majorBidi" w:cstheme="majorBidi"/>
          <w:spacing w:val="-2"/>
          <w:sz w:val="24"/>
          <w:szCs w:val="24"/>
        </w:rPr>
        <w:t>c</w:t>
      </w:r>
      <w:r w:rsidR="009104F0" w:rsidRPr="00AF2A57">
        <w:rPr>
          <w:rFonts w:asciiTheme="majorBidi" w:hAnsiTheme="majorBidi" w:cstheme="majorBidi"/>
          <w:sz w:val="24"/>
          <w:szCs w:val="24"/>
        </w:rPr>
        <w:t xml:space="preserve">tively. </w:t>
      </w:r>
      <w:r w:rsidR="0063309E" w:rsidRPr="00AF2A57">
        <w:rPr>
          <w:rFonts w:asciiTheme="majorBidi" w:hAnsiTheme="majorBidi" w:cstheme="majorBidi"/>
          <w:sz w:val="24"/>
          <w:szCs w:val="24"/>
        </w:rPr>
        <w:t>Loss</w:t>
      </w:r>
      <w:r w:rsidR="0063309E" w:rsidRPr="00AF2A57">
        <w:rPr>
          <w:rFonts w:asciiTheme="majorBidi" w:hAnsiTheme="majorBidi" w:cstheme="majorBidi"/>
          <w:spacing w:val="-13"/>
          <w:sz w:val="24"/>
          <w:szCs w:val="24"/>
        </w:rPr>
        <w:t xml:space="preserve"> </w:t>
      </w:r>
      <w:r w:rsidR="0063309E" w:rsidRPr="00AF2A57">
        <w:rPr>
          <w:rFonts w:asciiTheme="majorBidi" w:hAnsiTheme="majorBidi" w:cstheme="majorBidi"/>
          <w:sz w:val="24"/>
          <w:szCs w:val="24"/>
        </w:rPr>
        <w:t>of</w:t>
      </w:r>
      <w:r w:rsidR="0063309E" w:rsidRPr="00AF2A57">
        <w:rPr>
          <w:rFonts w:asciiTheme="majorBidi" w:hAnsiTheme="majorBidi" w:cstheme="majorBidi"/>
          <w:spacing w:val="-13"/>
          <w:sz w:val="24"/>
          <w:szCs w:val="24"/>
        </w:rPr>
        <w:t xml:space="preserve"> </w:t>
      </w:r>
      <w:r w:rsidR="0063309E" w:rsidRPr="00AF2A57">
        <w:rPr>
          <w:rFonts w:asciiTheme="majorBidi" w:hAnsiTheme="majorBidi" w:cstheme="majorBidi"/>
          <w:sz w:val="24"/>
          <w:szCs w:val="24"/>
        </w:rPr>
        <w:t>smell,</w:t>
      </w:r>
      <w:r w:rsidR="0063309E" w:rsidRPr="00AF2A57">
        <w:rPr>
          <w:rFonts w:asciiTheme="majorBidi" w:hAnsiTheme="majorBidi" w:cstheme="majorBidi"/>
          <w:spacing w:val="-14"/>
          <w:sz w:val="24"/>
          <w:szCs w:val="24"/>
        </w:rPr>
        <w:t xml:space="preserve"> </w:t>
      </w:r>
      <w:r w:rsidR="0063309E" w:rsidRPr="00AF2A57">
        <w:rPr>
          <w:rFonts w:asciiTheme="majorBidi" w:hAnsiTheme="majorBidi" w:cstheme="majorBidi"/>
          <w:sz w:val="24"/>
          <w:szCs w:val="24"/>
        </w:rPr>
        <w:t>sore</w:t>
      </w:r>
      <w:r w:rsidR="0063309E" w:rsidRPr="00AF2A57">
        <w:rPr>
          <w:rFonts w:asciiTheme="majorBidi" w:hAnsiTheme="majorBidi" w:cstheme="majorBidi"/>
          <w:spacing w:val="-15"/>
          <w:sz w:val="24"/>
          <w:szCs w:val="24"/>
        </w:rPr>
        <w:t xml:space="preserve"> </w:t>
      </w:r>
      <w:r w:rsidR="0063309E" w:rsidRPr="00AF2A57">
        <w:rPr>
          <w:rFonts w:asciiTheme="majorBidi" w:hAnsiTheme="majorBidi" w:cstheme="majorBidi"/>
          <w:sz w:val="24"/>
          <w:szCs w:val="24"/>
        </w:rPr>
        <w:t>throat</w:t>
      </w:r>
      <w:r w:rsidR="00783E9C" w:rsidRPr="00AF2A57">
        <w:rPr>
          <w:rFonts w:asciiTheme="majorBidi" w:hAnsiTheme="majorBidi" w:cstheme="majorBidi"/>
          <w:sz w:val="24"/>
          <w:szCs w:val="24"/>
        </w:rPr>
        <w:t>,</w:t>
      </w:r>
      <w:r w:rsidR="0063309E" w:rsidRPr="00AF2A57">
        <w:rPr>
          <w:rFonts w:asciiTheme="majorBidi" w:hAnsiTheme="majorBidi" w:cstheme="majorBidi"/>
          <w:spacing w:val="-14"/>
          <w:sz w:val="24"/>
          <w:szCs w:val="24"/>
        </w:rPr>
        <w:t xml:space="preserve"> </w:t>
      </w:r>
      <w:r w:rsidR="0063309E" w:rsidRPr="00AF2A57">
        <w:rPr>
          <w:rFonts w:asciiTheme="majorBidi" w:hAnsiTheme="majorBidi" w:cstheme="majorBidi"/>
          <w:sz w:val="24"/>
          <w:szCs w:val="24"/>
        </w:rPr>
        <w:t>or</w:t>
      </w:r>
      <w:r w:rsidR="0063309E" w:rsidRPr="00AF2A57">
        <w:rPr>
          <w:rFonts w:asciiTheme="majorBidi" w:hAnsiTheme="majorBidi" w:cstheme="majorBidi"/>
          <w:spacing w:val="-13"/>
          <w:sz w:val="24"/>
          <w:szCs w:val="24"/>
        </w:rPr>
        <w:t xml:space="preserve"> </w:t>
      </w:r>
      <w:r w:rsidR="00637481" w:rsidRPr="00AF2A57">
        <w:rPr>
          <w:rFonts w:asciiTheme="majorBidi" w:hAnsiTheme="majorBidi" w:cstheme="majorBidi"/>
          <w:sz w:val="24"/>
          <w:szCs w:val="24"/>
        </w:rPr>
        <w:t>rhinor</w:t>
      </w:r>
      <w:r w:rsidR="00637481" w:rsidRPr="00AF2A57">
        <w:rPr>
          <w:rFonts w:asciiTheme="majorBidi" w:hAnsiTheme="majorBidi" w:cstheme="majorBidi"/>
          <w:spacing w:val="-2"/>
          <w:sz w:val="24"/>
          <w:szCs w:val="24"/>
        </w:rPr>
        <w:t>r</w:t>
      </w:r>
      <w:r w:rsidR="00637481" w:rsidRPr="00AF2A57">
        <w:rPr>
          <w:rFonts w:asciiTheme="majorBidi" w:hAnsiTheme="majorBidi" w:cstheme="majorBidi"/>
          <w:sz w:val="24"/>
          <w:szCs w:val="24"/>
        </w:rPr>
        <w:t>hea</w:t>
      </w:r>
      <w:r w:rsidR="0063309E" w:rsidRPr="00AF2A57">
        <w:rPr>
          <w:rFonts w:asciiTheme="majorBidi" w:hAnsiTheme="majorBidi" w:cstheme="majorBidi"/>
          <w:spacing w:val="-13"/>
          <w:sz w:val="24"/>
          <w:szCs w:val="24"/>
        </w:rPr>
        <w:t xml:space="preserve"> </w:t>
      </w:r>
      <w:r w:rsidR="0063309E" w:rsidRPr="00AF2A57">
        <w:rPr>
          <w:rFonts w:asciiTheme="majorBidi" w:hAnsiTheme="majorBidi" w:cstheme="majorBidi"/>
          <w:sz w:val="24"/>
          <w:szCs w:val="24"/>
        </w:rPr>
        <w:t>were</w:t>
      </w:r>
      <w:r w:rsidR="0063309E" w:rsidRPr="00AF2A57">
        <w:rPr>
          <w:rFonts w:asciiTheme="majorBidi" w:hAnsiTheme="majorBidi" w:cstheme="majorBidi"/>
          <w:spacing w:val="-14"/>
          <w:sz w:val="24"/>
          <w:szCs w:val="24"/>
        </w:rPr>
        <w:t xml:space="preserve"> </w:t>
      </w:r>
      <w:r w:rsidR="0063309E" w:rsidRPr="00AF2A57">
        <w:rPr>
          <w:rFonts w:asciiTheme="majorBidi" w:hAnsiTheme="majorBidi" w:cstheme="majorBidi"/>
          <w:sz w:val="24"/>
          <w:szCs w:val="24"/>
        </w:rPr>
        <w:t>represented</w:t>
      </w:r>
      <w:r w:rsidR="0063309E" w:rsidRPr="00AF2A57">
        <w:rPr>
          <w:rFonts w:asciiTheme="majorBidi" w:hAnsiTheme="majorBidi" w:cstheme="majorBidi"/>
          <w:spacing w:val="-15"/>
          <w:sz w:val="24"/>
          <w:szCs w:val="24"/>
        </w:rPr>
        <w:t xml:space="preserve"> </w:t>
      </w:r>
      <w:r w:rsidR="0063309E" w:rsidRPr="00AF2A57">
        <w:rPr>
          <w:rFonts w:asciiTheme="majorBidi" w:hAnsiTheme="majorBidi" w:cstheme="majorBidi"/>
          <w:sz w:val="24"/>
          <w:szCs w:val="24"/>
        </w:rPr>
        <w:t>in</w:t>
      </w:r>
      <w:r w:rsidR="0063309E" w:rsidRPr="00AF2A57">
        <w:rPr>
          <w:rFonts w:asciiTheme="majorBidi" w:hAnsiTheme="majorBidi" w:cstheme="majorBidi"/>
          <w:w w:val="99"/>
          <w:sz w:val="24"/>
          <w:szCs w:val="24"/>
        </w:rPr>
        <w:t xml:space="preserve"> </w:t>
      </w:r>
      <w:r w:rsidR="0063309E" w:rsidRPr="00AF2A57">
        <w:rPr>
          <w:rFonts w:asciiTheme="majorBidi" w:hAnsiTheme="majorBidi" w:cstheme="majorBidi"/>
          <w:sz w:val="24"/>
          <w:szCs w:val="24"/>
        </w:rPr>
        <w:t>83.3</w:t>
      </w:r>
      <w:r w:rsidR="00E60C7D" w:rsidRPr="00AF2A57">
        <w:rPr>
          <w:rFonts w:asciiTheme="majorBidi" w:hAnsiTheme="majorBidi" w:cstheme="majorBidi"/>
          <w:sz w:val="24"/>
          <w:szCs w:val="24"/>
        </w:rPr>
        <w:t>%</w:t>
      </w:r>
      <w:r w:rsidR="0063309E" w:rsidRPr="00AF2A57">
        <w:rPr>
          <w:rFonts w:asciiTheme="majorBidi" w:hAnsiTheme="majorBidi" w:cstheme="majorBidi"/>
          <w:sz w:val="24"/>
          <w:szCs w:val="24"/>
        </w:rPr>
        <w:t>,</w:t>
      </w:r>
      <w:r w:rsidR="0063309E" w:rsidRPr="00AF2A57">
        <w:rPr>
          <w:rFonts w:asciiTheme="majorBidi" w:hAnsiTheme="majorBidi" w:cstheme="majorBidi"/>
          <w:spacing w:val="-12"/>
          <w:sz w:val="24"/>
          <w:szCs w:val="24"/>
        </w:rPr>
        <w:t xml:space="preserve"> </w:t>
      </w:r>
      <w:r w:rsidR="0063309E" w:rsidRPr="00AF2A57">
        <w:rPr>
          <w:rFonts w:asciiTheme="majorBidi" w:hAnsiTheme="majorBidi" w:cstheme="majorBidi"/>
          <w:sz w:val="24"/>
          <w:szCs w:val="24"/>
        </w:rPr>
        <w:t>69.4</w:t>
      </w:r>
      <w:r w:rsidR="00E60C7D" w:rsidRPr="00AF2A57">
        <w:rPr>
          <w:rFonts w:asciiTheme="majorBidi" w:hAnsiTheme="majorBidi" w:cstheme="majorBidi"/>
          <w:sz w:val="24"/>
          <w:szCs w:val="24"/>
        </w:rPr>
        <w:t>%</w:t>
      </w:r>
      <w:r w:rsidR="0063309E" w:rsidRPr="00AF2A57">
        <w:rPr>
          <w:rFonts w:asciiTheme="majorBidi" w:hAnsiTheme="majorBidi" w:cstheme="majorBidi"/>
          <w:sz w:val="24"/>
          <w:szCs w:val="24"/>
        </w:rPr>
        <w:t>,</w:t>
      </w:r>
      <w:r w:rsidR="0063309E" w:rsidRPr="00AF2A57">
        <w:rPr>
          <w:rFonts w:asciiTheme="majorBidi" w:hAnsiTheme="majorBidi" w:cstheme="majorBidi"/>
          <w:spacing w:val="-13"/>
          <w:sz w:val="24"/>
          <w:szCs w:val="24"/>
        </w:rPr>
        <w:t xml:space="preserve"> </w:t>
      </w:r>
      <w:r w:rsidR="0063309E" w:rsidRPr="00AF2A57">
        <w:rPr>
          <w:rFonts w:asciiTheme="majorBidi" w:hAnsiTheme="majorBidi" w:cstheme="majorBidi"/>
          <w:sz w:val="24"/>
          <w:szCs w:val="24"/>
        </w:rPr>
        <w:t>and</w:t>
      </w:r>
      <w:r w:rsidR="0063309E" w:rsidRPr="00AF2A57">
        <w:rPr>
          <w:rFonts w:asciiTheme="majorBidi" w:hAnsiTheme="majorBidi" w:cstheme="majorBidi"/>
          <w:spacing w:val="-10"/>
          <w:sz w:val="24"/>
          <w:szCs w:val="24"/>
        </w:rPr>
        <w:t xml:space="preserve"> </w:t>
      </w:r>
      <w:r w:rsidR="0063309E" w:rsidRPr="00AF2A57">
        <w:rPr>
          <w:rFonts w:asciiTheme="majorBidi" w:hAnsiTheme="majorBidi" w:cstheme="majorBidi"/>
          <w:sz w:val="24"/>
          <w:szCs w:val="24"/>
        </w:rPr>
        <w:t>83.</w:t>
      </w:r>
      <w:r w:rsidR="0063309E" w:rsidRPr="00AF2A57">
        <w:rPr>
          <w:rFonts w:asciiTheme="majorBidi" w:hAnsiTheme="majorBidi" w:cstheme="majorBidi"/>
          <w:spacing w:val="-1"/>
          <w:sz w:val="24"/>
          <w:szCs w:val="24"/>
        </w:rPr>
        <w:t>3</w:t>
      </w:r>
      <w:r w:rsidR="0063309E" w:rsidRPr="00AF2A57">
        <w:rPr>
          <w:rFonts w:asciiTheme="majorBidi" w:hAnsiTheme="majorBidi" w:cstheme="majorBidi"/>
          <w:sz w:val="24"/>
          <w:szCs w:val="24"/>
        </w:rPr>
        <w:t>%</w:t>
      </w:r>
      <w:r w:rsidR="0063309E" w:rsidRPr="00AF2A57">
        <w:rPr>
          <w:rFonts w:asciiTheme="majorBidi" w:hAnsiTheme="majorBidi" w:cstheme="majorBidi"/>
          <w:spacing w:val="-12"/>
          <w:sz w:val="24"/>
          <w:szCs w:val="24"/>
        </w:rPr>
        <w:t xml:space="preserve"> </w:t>
      </w:r>
      <w:r w:rsidR="0063309E" w:rsidRPr="00AF2A57">
        <w:rPr>
          <w:rFonts w:asciiTheme="majorBidi" w:hAnsiTheme="majorBidi" w:cstheme="majorBidi"/>
          <w:sz w:val="24"/>
          <w:szCs w:val="24"/>
        </w:rPr>
        <w:t>of</w:t>
      </w:r>
      <w:r w:rsidR="0063309E" w:rsidRPr="00AF2A57">
        <w:rPr>
          <w:rFonts w:asciiTheme="majorBidi" w:hAnsiTheme="majorBidi" w:cstheme="majorBidi"/>
          <w:spacing w:val="-11"/>
          <w:sz w:val="24"/>
          <w:szCs w:val="24"/>
        </w:rPr>
        <w:t xml:space="preserve"> </w:t>
      </w:r>
      <w:r w:rsidR="00B84DFF" w:rsidRPr="00AF2A57">
        <w:rPr>
          <w:rFonts w:asciiTheme="majorBidi" w:hAnsiTheme="majorBidi" w:cstheme="majorBidi"/>
          <w:spacing w:val="-11"/>
          <w:sz w:val="24"/>
          <w:szCs w:val="24"/>
        </w:rPr>
        <w:t xml:space="preserve">the </w:t>
      </w:r>
      <w:r w:rsidR="0063309E" w:rsidRPr="00AF2A57">
        <w:rPr>
          <w:rFonts w:asciiTheme="majorBidi" w:hAnsiTheme="majorBidi" w:cstheme="majorBidi"/>
          <w:sz w:val="24"/>
          <w:szCs w:val="24"/>
        </w:rPr>
        <w:t>group</w:t>
      </w:r>
      <w:r w:rsidR="0063309E" w:rsidRPr="00AF2A57">
        <w:rPr>
          <w:rFonts w:asciiTheme="majorBidi" w:hAnsiTheme="majorBidi" w:cstheme="majorBidi"/>
          <w:spacing w:val="-10"/>
          <w:sz w:val="24"/>
          <w:szCs w:val="24"/>
        </w:rPr>
        <w:t xml:space="preserve"> </w:t>
      </w:r>
      <w:r w:rsidR="0063309E" w:rsidRPr="00AF2A57">
        <w:rPr>
          <w:rFonts w:asciiTheme="majorBidi" w:hAnsiTheme="majorBidi" w:cstheme="majorBidi"/>
          <w:sz w:val="24"/>
          <w:szCs w:val="24"/>
        </w:rPr>
        <w:t>(I),</w:t>
      </w:r>
      <w:r w:rsidR="0063309E" w:rsidRPr="00AF2A57">
        <w:rPr>
          <w:rFonts w:asciiTheme="majorBidi" w:hAnsiTheme="majorBidi" w:cstheme="majorBidi"/>
          <w:spacing w:val="-12"/>
          <w:sz w:val="24"/>
          <w:szCs w:val="24"/>
        </w:rPr>
        <w:t xml:space="preserve"> </w:t>
      </w:r>
      <w:r w:rsidR="0063309E" w:rsidRPr="00AF2A57">
        <w:rPr>
          <w:rFonts w:asciiTheme="majorBidi" w:hAnsiTheme="majorBidi" w:cstheme="majorBidi"/>
          <w:sz w:val="24"/>
          <w:szCs w:val="24"/>
        </w:rPr>
        <w:t>group</w:t>
      </w:r>
      <w:r w:rsidR="0063309E" w:rsidRPr="00AF2A57">
        <w:rPr>
          <w:rFonts w:asciiTheme="majorBidi" w:hAnsiTheme="majorBidi" w:cstheme="majorBidi"/>
          <w:spacing w:val="-11"/>
          <w:sz w:val="24"/>
          <w:szCs w:val="24"/>
        </w:rPr>
        <w:t xml:space="preserve"> </w:t>
      </w:r>
      <w:r w:rsidR="0063309E" w:rsidRPr="00AF2A57">
        <w:rPr>
          <w:rFonts w:asciiTheme="majorBidi" w:hAnsiTheme="majorBidi" w:cstheme="majorBidi"/>
          <w:sz w:val="24"/>
          <w:szCs w:val="24"/>
        </w:rPr>
        <w:t>(II),</w:t>
      </w:r>
      <w:r w:rsidR="0063309E" w:rsidRPr="00AF2A57">
        <w:rPr>
          <w:rFonts w:asciiTheme="majorBidi" w:hAnsiTheme="majorBidi" w:cstheme="majorBidi"/>
          <w:spacing w:val="-11"/>
          <w:sz w:val="24"/>
          <w:szCs w:val="24"/>
        </w:rPr>
        <w:t xml:space="preserve"> </w:t>
      </w:r>
      <w:r w:rsidR="0063309E" w:rsidRPr="00AF2A57">
        <w:rPr>
          <w:rFonts w:asciiTheme="majorBidi" w:hAnsiTheme="majorBidi" w:cstheme="majorBidi"/>
          <w:sz w:val="24"/>
          <w:szCs w:val="24"/>
        </w:rPr>
        <w:t>and</w:t>
      </w:r>
      <w:r w:rsidR="0063309E" w:rsidRPr="00AF2A57">
        <w:rPr>
          <w:rFonts w:asciiTheme="majorBidi" w:hAnsiTheme="majorBidi" w:cstheme="majorBidi"/>
          <w:spacing w:val="-12"/>
          <w:sz w:val="24"/>
          <w:szCs w:val="24"/>
        </w:rPr>
        <w:t xml:space="preserve"> </w:t>
      </w:r>
      <w:r w:rsidR="0063309E" w:rsidRPr="00AF2A57">
        <w:rPr>
          <w:rFonts w:asciiTheme="majorBidi" w:hAnsiTheme="majorBidi" w:cstheme="majorBidi"/>
          <w:sz w:val="24"/>
          <w:szCs w:val="24"/>
        </w:rPr>
        <w:t>group</w:t>
      </w:r>
      <w:r w:rsidR="0063309E" w:rsidRPr="00AF2A57">
        <w:rPr>
          <w:rFonts w:asciiTheme="majorBidi" w:hAnsiTheme="majorBidi" w:cstheme="majorBidi"/>
          <w:spacing w:val="-11"/>
          <w:sz w:val="24"/>
          <w:szCs w:val="24"/>
        </w:rPr>
        <w:t xml:space="preserve"> </w:t>
      </w:r>
      <w:r w:rsidR="0063309E" w:rsidRPr="00AF2A57">
        <w:rPr>
          <w:rFonts w:asciiTheme="majorBidi" w:hAnsiTheme="majorBidi" w:cstheme="majorBidi"/>
          <w:sz w:val="24"/>
          <w:szCs w:val="24"/>
        </w:rPr>
        <w:t>(III)</w:t>
      </w:r>
      <w:r w:rsidR="00783E9C" w:rsidRPr="00AF2A57">
        <w:rPr>
          <w:rFonts w:asciiTheme="majorBidi" w:hAnsiTheme="majorBidi" w:cstheme="majorBidi"/>
          <w:sz w:val="24"/>
          <w:szCs w:val="24"/>
        </w:rPr>
        <w:t>,</w:t>
      </w:r>
      <w:r w:rsidR="0063309E" w:rsidRPr="00AF2A57">
        <w:rPr>
          <w:rFonts w:asciiTheme="majorBidi" w:hAnsiTheme="majorBidi" w:cstheme="majorBidi"/>
          <w:spacing w:val="-11"/>
          <w:sz w:val="24"/>
          <w:szCs w:val="24"/>
        </w:rPr>
        <w:t xml:space="preserve"> </w:t>
      </w:r>
      <w:r w:rsidR="0063309E" w:rsidRPr="00AF2A57">
        <w:rPr>
          <w:rFonts w:asciiTheme="majorBidi" w:hAnsiTheme="majorBidi" w:cstheme="majorBidi"/>
          <w:sz w:val="24"/>
          <w:szCs w:val="24"/>
        </w:rPr>
        <w:t>respe</w:t>
      </w:r>
      <w:r w:rsidR="0063309E" w:rsidRPr="00AF2A57">
        <w:rPr>
          <w:rFonts w:asciiTheme="majorBidi" w:hAnsiTheme="majorBidi" w:cstheme="majorBidi"/>
          <w:spacing w:val="-2"/>
          <w:sz w:val="24"/>
          <w:szCs w:val="24"/>
        </w:rPr>
        <w:t>c</w:t>
      </w:r>
      <w:r w:rsidR="0063309E" w:rsidRPr="00AF2A57">
        <w:rPr>
          <w:rFonts w:asciiTheme="majorBidi" w:hAnsiTheme="majorBidi" w:cstheme="majorBidi"/>
          <w:sz w:val="24"/>
          <w:szCs w:val="24"/>
        </w:rPr>
        <w:t>tively.</w:t>
      </w:r>
      <w:r w:rsidR="0063309E" w:rsidRPr="00AF2A57">
        <w:rPr>
          <w:rFonts w:asciiTheme="majorBidi" w:hAnsiTheme="majorBidi" w:cstheme="majorBidi"/>
          <w:w w:val="99"/>
          <w:sz w:val="24"/>
          <w:szCs w:val="24"/>
        </w:rPr>
        <w:t xml:space="preserve"> </w:t>
      </w:r>
      <w:r w:rsidR="0063309E" w:rsidRPr="00AF2A57">
        <w:rPr>
          <w:rFonts w:asciiTheme="majorBidi" w:hAnsiTheme="majorBidi" w:cstheme="majorBidi"/>
          <w:sz w:val="24"/>
          <w:szCs w:val="24"/>
        </w:rPr>
        <w:t>Mal</w:t>
      </w:r>
      <w:r w:rsidR="0063309E" w:rsidRPr="00AF2A57">
        <w:rPr>
          <w:rFonts w:asciiTheme="majorBidi" w:hAnsiTheme="majorBidi" w:cstheme="majorBidi"/>
          <w:spacing w:val="-1"/>
          <w:sz w:val="24"/>
          <w:szCs w:val="24"/>
        </w:rPr>
        <w:t>a</w:t>
      </w:r>
      <w:r w:rsidR="0063309E" w:rsidRPr="00AF2A57">
        <w:rPr>
          <w:rFonts w:asciiTheme="majorBidi" w:hAnsiTheme="majorBidi" w:cstheme="majorBidi"/>
          <w:sz w:val="24"/>
          <w:szCs w:val="24"/>
        </w:rPr>
        <w:t>i</w:t>
      </w:r>
      <w:r w:rsidR="0063309E" w:rsidRPr="00AF2A57">
        <w:rPr>
          <w:rFonts w:asciiTheme="majorBidi" w:hAnsiTheme="majorBidi" w:cstheme="majorBidi"/>
          <w:spacing w:val="1"/>
          <w:sz w:val="24"/>
          <w:szCs w:val="24"/>
        </w:rPr>
        <w:t>s</w:t>
      </w:r>
      <w:r w:rsidR="0063309E" w:rsidRPr="00AF2A57">
        <w:rPr>
          <w:rFonts w:asciiTheme="majorBidi" w:hAnsiTheme="majorBidi" w:cstheme="majorBidi"/>
          <w:sz w:val="24"/>
          <w:szCs w:val="24"/>
        </w:rPr>
        <w:t>e,</w:t>
      </w:r>
      <w:r w:rsidR="0063309E" w:rsidRPr="00AF2A57">
        <w:rPr>
          <w:rFonts w:asciiTheme="majorBidi" w:hAnsiTheme="majorBidi" w:cstheme="majorBidi"/>
          <w:spacing w:val="-18"/>
          <w:sz w:val="24"/>
          <w:szCs w:val="24"/>
        </w:rPr>
        <w:t xml:space="preserve"> </w:t>
      </w:r>
      <w:r w:rsidR="0063309E" w:rsidRPr="00AF2A57">
        <w:rPr>
          <w:rFonts w:asciiTheme="majorBidi" w:hAnsiTheme="majorBidi" w:cstheme="majorBidi"/>
          <w:spacing w:val="1"/>
          <w:sz w:val="24"/>
          <w:szCs w:val="24"/>
        </w:rPr>
        <w:t>f</w:t>
      </w:r>
      <w:r w:rsidR="0063309E" w:rsidRPr="00AF2A57">
        <w:rPr>
          <w:rFonts w:asciiTheme="majorBidi" w:hAnsiTheme="majorBidi" w:cstheme="majorBidi"/>
          <w:sz w:val="24"/>
          <w:szCs w:val="24"/>
        </w:rPr>
        <w:t>atigue,</w:t>
      </w:r>
      <w:r w:rsidR="0063309E" w:rsidRPr="00AF2A57">
        <w:rPr>
          <w:rFonts w:asciiTheme="majorBidi" w:hAnsiTheme="majorBidi" w:cstheme="majorBidi"/>
          <w:spacing w:val="-17"/>
          <w:sz w:val="24"/>
          <w:szCs w:val="24"/>
        </w:rPr>
        <w:t xml:space="preserve"> </w:t>
      </w:r>
      <w:r w:rsidR="0063309E" w:rsidRPr="00AF2A57">
        <w:rPr>
          <w:rFonts w:asciiTheme="majorBidi" w:hAnsiTheme="majorBidi" w:cstheme="majorBidi"/>
          <w:sz w:val="24"/>
          <w:szCs w:val="24"/>
        </w:rPr>
        <w:t>chest</w:t>
      </w:r>
      <w:r w:rsidR="0063309E" w:rsidRPr="00AF2A57">
        <w:rPr>
          <w:rFonts w:asciiTheme="majorBidi" w:hAnsiTheme="majorBidi" w:cstheme="majorBidi"/>
          <w:spacing w:val="-15"/>
          <w:sz w:val="24"/>
          <w:szCs w:val="24"/>
        </w:rPr>
        <w:t xml:space="preserve"> </w:t>
      </w:r>
      <w:r w:rsidR="0063309E" w:rsidRPr="00AF2A57">
        <w:rPr>
          <w:rFonts w:asciiTheme="majorBidi" w:hAnsiTheme="majorBidi" w:cstheme="majorBidi"/>
          <w:sz w:val="24"/>
          <w:szCs w:val="24"/>
        </w:rPr>
        <w:t>pain</w:t>
      </w:r>
      <w:r w:rsidR="00783E9C" w:rsidRPr="00AF2A57">
        <w:rPr>
          <w:rFonts w:asciiTheme="majorBidi" w:hAnsiTheme="majorBidi" w:cstheme="majorBidi"/>
          <w:sz w:val="24"/>
          <w:szCs w:val="24"/>
        </w:rPr>
        <w:t>,</w:t>
      </w:r>
      <w:r w:rsidR="0063309E" w:rsidRPr="00AF2A57">
        <w:rPr>
          <w:rFonts w:asciiTheme="majorBidi" w:hAnsiTheme="majorBidi" w:cstheme="majorBidi"/>
          <w:spacing w:val="-16"/>
          <w:sz w:val="24"/>
          <w:szCs w:val="24"/>
        </w:rPr>
        <w:t xml:space="preserve"> </w:t>
      </w:r>
      <w:r w:rsidR="0063309E" w:rsidRPr="00AF2A57">
        <w:rPr>
          <w:rFonts w:asciiTheme="majorBidi" w:hAnsiTheme="majorBidi" w:cstheme="majorBidi"/>
          <w:sz w:val="24"/>
          <w:szCs w:val="24"/>
        </w:rPr>
        <w:t>and</w:t>
      </w:r>
      <w:r w:rsidR="0063309E" w:rsidRPr="00AF2A57">
        <w:rPr>
          <w:rFonts w:asciiTheme="majorBidi" w:hAnsiTheme="majorBidi" w:cstheme="majorBidi"/>
          <w:spacing w:val="-16"/>
          <w:sz w:val="24"/>
          <w:szCs w:val="24"/>
        </w:rPr>
        <w:t xml:space="preserve"> </w:t>
      </w:r>
      <w:r w:rsidR="0063309E" w:rsidRPr="00AF2A57">
        <w:rPr>
          <w:rFonts w:asciiTheme="majorBidi" w:hAnsiTheme="majorBidi" w:cstheme="majorBidi"/>
          <w:sz w:val="24"/>
          <w:szCs w:val="24"/>
        </w:rPr>
        <w:t>shortness</w:t>
      </w:r>
      <w:r w:rsidR="0063309E" w:rsidRPr="00AF2A57">
        <w:rPr>
          <w:rFonts w:asciiTheme="majorBidi" w:hAnsiTheme="majorBidi" w:cstheme="majorBidi"/>
          <w:spacing w:val="-17"/>
          <w:sz w:val="24"/>
          <w:szCs w:val="24"/>
        </w:rPr>
        <w:t xml:space="preserve"> </w:t>
      </w:r>
      <w:r w:rsidR="0063309E" w:rsidRPr="00AF2A57">
        <w:rPr>
          <w:rFonts w:asciiTheme="majorBidi" w:hAnsiTheme="majorBidi" w:cstheme="majorBidi"/>
          <w:sz w:val="24"/>
          <w:szCs w:val="24"/>
        </w:rPr>
        <w:t>of</w:t>
      </w:r>
      <w:r w:rsidR="0063309E" w:rsidRPr="00AF2A57">
        <w:rPr>
          <w:rFonts w:asciiTheme="majorBidi" w:hAnsiTheme="majorBidi" w:cstheme="majorBidi"/>
          <w:spacing w:val="-17"/>
          <w:sz w:val="24"/>
          <w:szCs w:val="24"/>
        </w:rPr>
        <w:t xml:space="preserve"> </w:t>
      </w:r>
      <w:r w:rsidR="0063309E" w:rsidRPr="00AF2A57">
        <w:rPr>
          <w:rFonts w:asciiTheme="majorBidi" w:hAnsiTheme="majorBidi" w:cstheme="majorBidi"/>
          <w:sz w:val="24"/>
          <w:szCs w:val="24"/>
        </w:rPr>
        <w:t>bre</w:t>
      </w:r>
      <w:r w:rsidR="0063309E" w:rsidRPr="00AF2A57">
        <w:rPr>
          <w:rFonts w:asciiTheme="majorBidi" w:hAnsiTheme="majorBidi" w:cstheme="majorBidi"/>
          <w:spacing w:val="-2"/>
          <w:sz w:val="24"/>
          <w:szCs w:val="24"/>
        </w:rPr>
        <w:t>a</w:t>
      </w:r>
      <w:r w:rsidR="0063309E" w:rsidRPr="00AF2A57">
        <w:rPr>
          <w:rFonts w:asciiTheme="majorBidi" w:hAnsiTheme="majorBidi" w:cstheme="majorBidi"/>
          <w:sz w:val="24"/>
          <w:szCs w:val="24"/>
        </w:rPr>
        <w:t>th</w:t>
      </w:r>
      <w:r w:rsidR="0063309E" w:rsidRPr="00AF2A57">
        <w:rPr>
          <w:rFonts w:asciiTheme="majorBidi" w:hAnsiTheme="majorBidi" w:cstheme="majorBidi"/>
          <w:spacing w:val="-16"/>
          <w:sz w:val="24"/>
          <w:szCs w:val="24"/>
        </w:rPr>
        <w:t xml:space="preserve"> </w:t>
      </w:r>
      <w:r w:rsidR="0063309E" w:rsidRPr="00AF2A57">
        <w:rPr>
          <w:rFonts w:asciiTheme="majorBidi" w:hAnsiTheme="majorBidi" w:cstheme="majorBidi"/>
          <w:sz w:val="24"/>
          <w:szCs w:val="24"/>
        </w:rPr>
        <w:t>were</w:t>
      </w:r>
      <w:r w:rsidR="0063309E" w:rsidRPr="00AF2A57">
        <w:rPr>
          <w:rFonts w:asciiTheme="majorBidi" w:hAnsiTheme="majorBidi" w:cstheme="majorBidi"/>
          <w:spacing w:val="-16"/>
          <w:sz w:val="24"/>
          <w:szCs w:val="24"/>
        </w:rPr>
        <w:t xml:space="preserve"> </w:t>
      </w:r>
      <w:r w:rsidR="0063309E" w:rsidRPr="00AF2A57">
        <w:rPr>
          <w:rFonts w:asciiTheme="majorBidi" w:hAnsiTheme="majorBidi" w:cstheme="majorBidi"/>
          <w:sz w:val="24"/>
          <w:szCs w:val="24"/>
        </w:rPr>
        <w:t>represented</w:t>
      </w:r>
      <w:r w:rsidR="0063309E" w:rsidRPr="00AF2A57">
        <w:rPr>
          <w:rFonts w:asciiTheme="majorBidi" w:hAnsiTheme="majorBidi" w:cstheme="majorBidi"/>
          <w:spacing w:val="-16"/>
          <w:sz w:val="24"/>
          <w:szCs w:val="24"/>
        </w:rPr>
        <w:t xml:space="preserve"> </w:t>
      </w:r>
      <w:r w:rsidR="0063309E" w:rsidRPr="00AF2A57">
        <w:rPr>
          <w:rFonts w:asciiTheme="majorBidi" w:hAnsiTheme="majorBidi" w:cstheme="majorBidi"/>
          <w:sz w:val="24"/>
          <w:szCs w:val="24"/>
        </w:rPr>
        <w:t>in</w:t>
      </w:r>
      <w:r w:rsidR="0063309E" w:rsidRPr="00AF2A57">
        <w:rPr>
          <w:rFonts w:asciiTheme="majorBidi" w:hAnsiTheme="majorBidi" w:cstheme="majorBidi"/>
          <w:spacing w:val="-16"/>
          <w:sz w:val="24"/>
          <w:szCs w:val="24"/>
        </w:rPr>
        <w:t xml:space="preserve"> </w:t>
      </w:r>
      <w:r w:rsidR="0063309E" w:rsidRPr="00AF2A57">
        <w:rPr>
          <w:rFonts w:asciiTheme="majorBidi" w:hAnsiTheme="majorBidi" w:cstheme="majorBidi"/>
          <w:sz w:val="24"/>
          <w:szCs w:val="24"/>
        </w:rPr>
        <w:t>50</w:t>
      </w:r>
      <w:r w:rsidR="00E60C7D" w:rsidRPr="00AF2A57">
        <w:rPr>
          <w:rFonts w:asciiTheme="majorBidi" w:hAnsiTheme="majorBidi" w:cstheme="majorBidi"/>
          <w:sz w:val="24"/>
          <w:szCs w:val="24"/>
        </w:rPr>
        <w:t>%</w:t>
      </w:r>
      <w:r w:rsidR="0063309E" w:rsidRPr="00AF2A57">
        <w:rPr>
          <w:rFonts w:asciiTheme="majorBidi" w:hAnsiTheme="majorBidi" w:cstheme="majorBidi"/>
          <w:sz w:val="24"/>
          <w:szCs w:val="24"/>
        </w:rPr>
        <w:t>,</w:t>
      </w:r>
      <w:r w:rsidR="0063309E" w:rsidRPr="00AF2A57">
        <w:rPr>
          <w:rFonts w:asciiTheme="majorBidi" w:hAnsiTheme="majorBidi" w:cstheme="majorBidi"/>
          <w:w w:val="99"/>
          <w:sz w:val="24"/>
          <w:szCs w:val="24"/>
        </w:rPr>
        <w:t xml:space="preserve"> </w:t>
      </w:r>
      <w:r w:rsidR="0063309E" w:rsidRPr="00AF2A57">
        <w:rPr>
          <w:rFonts w:asciiTheme="majorBidi" w:hAnsiTheme="majorBidi" w:cstheme="majorBidi"/>
          <w:sz w:val="24"/>
          <w:szCs w:val="24"/>
        </w:rPr>
        <w:t>72.2</w:t>
      </w:r>
      <w:r w:rsidR="00E60C7D" w:rsidRPr="00AF2A57">
        <w:rPr>
          <w:rFonts w:asciiTheme="majorBidi" w:hAnsiTheme="majorBidi" w:cstheme="majorBidi"/>
          <w:sz w:val="24"/>
          <w:szCs w:val="24"/>
        </w:rPr>
        <w:t>%</w:t>
      </w:r>
      <w:r w:rsidR="0063309E" w:rsidRPr="00AF2A57">
        <w:rPr>
          <w:rFonts w:asciiTheme="majorBidi" w:hAnsiTheme="majorBidi" w:cstheme="majorBidi"/>
          <w:sz w:val="24"/>
          <w:szCs w:val="24"/>
        </w:rPr>
        <w:t>,</w:t>
      </w:r>
      <w:r w:rsidR="0063309E" w:rsidRPr="00AF2A57">
        <w:rPr>
          <w:rFonts w:asciiTheme="majorBidi" w:hAnsiTheme="majorBidi" w:cstheme="majorBidi"/>
          <w:spacing w:val="44"/>
          <w:sz w:val="24"/>
          <w:szCs w:val="24"/>
        </w:rPr>
        <w:t xml:space="preserve"> </w:t>
      </w:r>
      <w:r w:rsidR="0063309E" w:rsidRPr="00AF2A57">
        <w:rPr>
          <w:rFonts w:asciiTheme="majorBidi" w:hAnsiTheme="majorBidi" w:cstheme="majorBidi"/>
          <w:sz w:val="24"/>
          <w:szCs w:val="24"/>
        </w:rPr>
        <w:t>and</w:t>
      </w:r>
      <w:r w:rsidR="0063309E" w:rsidRPr="00AF2A57">
        <w:rPr>
          <w:rFonts w:asciiTheme="majorBidi" w:hAnsiTheme="majorBidi" w:cstheme="majorBidi"/>
          <w:spacing w:val="45"/>
          <w:sz w:val="24"/>
          <w:szCs w:val="24"/>
        </w:rPr>
        <w:t xml:space="preserve"> </w:t>
      </w:r>
      <w:r w:rsidR="0063309E" w:rsidRPr="00AF2A57">
        <w:rPr>
          <w:rFonts w:asciiTheme="majorBidi" w:hAnsiTheme="majorBidi" w:cstheme="majorBidi"/>
          <w:sz w:val="24"/>
          <w:szCs w:val="24"/>
        </w:rPr>
        <w:t>72.2%</w:t>
      </w:r>
      <w:r w:rsidR="0063309E" w:rsidRPr="00AF2A57">
        <w:rPr>
          <w:rFonts w:asciiTheme="majorBidi" w:hAnsiTheme="majorBidi" w:cstheme="majorBidi"/>
          <w:spacing w:val="45"/>
          <w:sz w:val="24"/>
          <w:szCs w:val="24"/>
        </w:rPr>
        <w:t xml:space="preserve"> </w:t>
      </w:r>
      <w:r w:rsidR="0063309E" w:rsidRPr="00AF2A57">
        <w:rPr>
          <w:rFonts w:asciiTheme="majorBidi" w:hAnsiTheme="majorBidi" w:cstheme="majorBidi"/>
          <w:sz w:val="24"/>
          <w:szCs w:val="24"/>
        </w:rPr>
        <w:t>of</w:t>
      </w:r>
      <w:r w:rsidR="0063309E" w:rsidRPr="00AF2A57">
        <w:rPr>
          <w:rFonts w:asciiTheme="majorBidi" w:hAnsiTheme="majorBidi" w:cstheme="majorBidi"/>
          <w:spacing w:val="45"/>
          <w:sz w:val="24"/>
          <w:szCs w:val="24"/>
        </w:rPr>
        <w:t xml:space="preserve"> </w:t>
      </w:r>
      <w:r w:rsidR="00783E9C" w:rsidRPr="00AF2A57">
        <w:rPr>
          <w:rFonts w:asciiTheme="majorBidi" w:hAnsiTheme="majorBidi" w:cstheme="majorBidi"/>
          <w:spacing w:val="45"/>
          <w:sz w:val="24"/>
          <w:szCs w:val="24"/>
        </w:rPr>
        <w:t xml:space="preserve">the </w:t>
      </w:r>
      <w:r w:rsidR="0063309E" w:rsidRPr="00AF2A57">
        <w:rPr>
          <w:rFonts w:asciiTheme="majorBidi" w:hAnsiTheme="majorBidi" w:cstheme="majorBidi"/>
          <w:sz w:val="24"/>
          <w:szCs w:val="24"/>
        </w:rPr>
        <w:t>group</w:t>
      </w:r>
      <w:r w:rsidR="0063309E" w:rsidRPr="00AF2A57">
        <w:rPr>
          <w:rFonts w:asciiTheme="majorBidi" w:hAnsiTheme="majorBidi" w:cstheme="majorBidi"/>
          <w:spacing w:val="45"/>
          <w:sz w:val="24"/>
          <w:szCs w:val="24"/>
        </w:rPr>
        <w:t xml:space="preserve"> </w:t>
      </w:r>
      <w:r w:rsidR="0063309E" w:rsidRPr="00AF2A57">
        <w:rPr>
          <w:rFonts w:asciiTheme="majorBidi" w:hAnsiTheme="majorBidi" w:cstheme="majorBidi"/>
          <w:sz w:val="24"/>
          <w:szCs w:val="24"/>
        </w:rPr>
        <w:t>(I),</w:t>
      </w:r>
      <w:r w:rsidR="0063309E" w:rsidRPr="00AF2A57">
        <w:rPr>
          <w:rFonts w:asciiTheme="majorBidi" w:hAnsiTheme="majorBidi" w:cstheme="majorBidi"/>
          <w:spacing w:val="43"/>
          <w:sz w:val="24"/>
          <w:szCs w:val="24"/>
        </w:rPr>
        <w:t xml:space="preserve"> </w:t>
      </w:r>
      <w:r w:rsidR="0063309E" w:rsidRPr="00AF2A57">
        <w:rPr>
          <w:rFonts w:asciiTheme="majorBidi" w:hAnsiTheme="majorBidi" w:cstheme="majorBidi"/>
          <w:sz w:val="24"/>
          <w:szCs w:val="24"/>
        </w:rPr>
        <w:t>group</w:t>
      </w:r>
      <w:r w:rsidR="0063309E" w:rsidRPr="00AF2A57">
        <w:rPr>
          <w:rFonts w:asciiTheme="majorBidi" w:hAnsiTheme="majorBidi" w:cstheme="majorBidi"/>
          <w:spacing w:val="45"/>
          <w:sz w:val="24"/>
          <w:szCs w:val="24"/>
        </w:rPr>
        <w:t xml:space="preserve"> </w:t>
      </w:r>
      <w:r w:rsidR="0063309E" w:rsidRPr="00AF2A57">
        <w:rPr>
          <w:rFonts w:asciiTheme="majorBidi" w:hAnsiTheme="majorBidi" w:cstheme="majorBidi"/>
          <w:sz w:val="24"/>
          <w:szCs w:val="24"/>
        </w:rPr>
        <w:t>(I</w:t>
      </w:r>
      <w:r w:rsidR="0063309E" w:rsidRPr="00AF2A57">
        <w:rPr>
          <w:rFonts w:asciiTheme="majorBidi" w:hAnsiTheme="majorBidi" w:cstheme="majorBidi"/>
          <w:spacing w:val="-1"/>
          <w:sz w:val="24"/>
          <w:szCs w:val="24"/>
        </w:rPr>
        <w:t>I</w:t>
      </w:r>
      <w:r w:rsidR="0063309E" w:rsidRPr="00AF2A57">
        <w:rPr>
          <w:rFonts w:asciiTheme="majorBidi" w:hAnsiTheme="majorBidi" w:cstheme="majorBidi"/>
          <w:sz w:val="24"/>
          <w:szCs w:val="24"/>
        </w:rPr>
        <w:t>),</w:t>
      </w:r>
      <w:r w:rsidR="0063309E" w:rsidRPr="00AF2A57">
        <w:rPr>
          <w:rFonts w:asciiTheme="majorBidi" w:hAnsiTheme="majorBidi" w:cstheme="majorBidi"/>
          <w:spacing w:val="45"/>
          <w:sz w:val="24"/>
          <w:szCs w:val="24"/>
        </w:rPr>
        <w:t xml:space="preserve"> </w:t>
      </w:r>
      <w:r w:rsidR="0063309E" w:rsidRPr="00AF2A57">
        <w:rPr>
          <w:rFonts w:asciiTheme="majorBidi" w:hAnsiTheme="majorBidi" w:cstheme="majorBidi"/>
          <w:sz w:val="24"/>
          <w:szCs w:val="24"/>
        </w:rPr>
        <w:t>and</w:t>
      </w:r>
      <w:r w:rsidR="0063309E" w:rsidRPr="00AF2A57">
        <w:rPr>
          <w:rFonts w:asciiTheme="majorBidi" w:hAnsiTheme="majorBidi" w:cstheme="majorBidi"/>
          <w:spacing w:val="45"/>
          <w:sz w:val="24"/>
          <w:szCs w:val="24"/>
        </w:rPr>
        <w:t xml:space="preserve"> </w:t>
      </w:r>
      <w:r w:rsidR="0063309E" w:rsidRPr="00AF2A57">
        <w:rPr>
          <w:rFonts w:asciiTheme="majorBidi" w:hAnsiTheme="majorBidi" w:cstheme="majorBidi"/>
          <w:sz w:val="24"/>
          <w:szCs w:val="24"/>
        </w:rPr>
        <w:t>group</w:t>
      </w:r>
      <w:r w:rsidR="0063309E" w:rsidRPr="00AF2A57">
        <w:rPr>
          <w:rFonts w:asciiTheme="majorBidi" w:hAnsiTheme="majorBidi" w:cstheme="majorBidi"/>
          <w:spacing w:val="45"/>
          <w:sz w:val="24"/>
          <w:szCs w:val="24"/>
        </w:rPr>
        <w:t xml:space="preserve"> </w:t>
      </w:r>
      <w:r w:rsidR="0063309E" w:rsidRPr="00AF2A57">
        <w:rPr>
          <w:rFonts w:asciiTheme="majorBidi" w:hAnsiTheme="majorBidi" w:cstheme="majorBidi"/>
          <w:sz w:val="24"/>
          <w:szCs w:val="24"/>
        </w:rPr>
        <w:t>(III)</w:t>
      </w:r>
      <w:r w:rsidR="00783E9C" w:rsidRPr="00AF2A57">
        <w:rPr>
          <w:rFonts w:asciiTheme="majorBidi" w:hAnsiTheme="majorBidi" w:cstheme="majorBidi"/>
          <w:sz w:val="24"/>
          <w:szCs w:val="24"/>
        </w:rPr>
        <w:t>,</w:t>
      </w:r>
      <w:r w:rsidR="0063309E" w:rsidRPr="00AF2A57">
        <w:rPr>
          <w:rFonts w:asciiTheme="majorBidi" w:hAnsiTheme="majorBidi" w:cstheme="majorBidi"/>
          <w:spacing w:val="45"/>
          <w:sz w:val="24"/>
          <w:szCs w:val="24"/>
        </w:rPr>
        <w:t xml:space="preserve"> </w:t>
      </w:r>
      <w:r w:rsidR="0063309E" w:rsidRPr="00AF2A57">
        <w:rPr>
          <w:rFonts w:asciiTheme="majorBidi" w:hAnsiTheme="majorBidi" w:cstheme="majorBidi"/>
          <w:sz w:val="24"/>
          <w:szCs w:val="24"/>
        </w:rPr>
        <w:t>respe</w:t>
      </w:r>
      <w:r w:rsidR="0063309E" w:rsidRPr="00AF2A57">
        <w:rPr>
          <w:rFonts w:asciiTheme="majorBidi" w:hAnsiTheme="majorBidi" w:cstheme="majorBidi"/>
          <w:spacing w:val="-2"/>
          <w:sz w:val="24"/>
          <w:szCs w:val="24"/>
        </w:rPr>
        <w:t>c</w:t>
      </w:r>
      <w:r w:rsidR="0063309E" w:rsidRPr="00AF2A57">
        <w:rPr>
          <w:rFonts w:asciiTheme="majorBidi" w:hAnsiTheme="majorBidi" w:cstheme="majorBidi"/>
          <w:sz w:val="24"/>
          <w:szCs w:val="24"/>
        </w:rPr>
        <w:t>tivel</w:t>
      </w:r>
      <w:r w:rsidR="0063309E" w:rsidRPr="00AF2A57">
        <w:rPr>
          <w:rFonts w:asciiTheme="majorBidi" w:hAnsiTheme="majorBidi" w:cstheme="majorBidi"/>
          <w:spacing w:val="1"/>
          <w:sz w:val="24"/>
          <w:szCs w:val="24"/>
        </w:rPr>
        <w:t>y</w:t>
      </w:r>
      <w:r w:rsidR="0063309E" w:rsidRPr="00AF2A57">
        <w:rPr>
          <w:rFonts w:asciiTheme="majorBidi" w:hAnsiTheme="majorBidi" w:cstheme="majorBidi"/>
          <w:sz w:val="24"/>
          <w:szCs w:val="24"/>
        </w:rPr>
        <w:t>.</w:t>
      </w:r>
      <w:r w:rsidR="0063309E" w:rsidRPr="00AF2A57">
        <w:rPr>
          <w:rFonts w:asciiTheme="majorBidi" w:hAnsiTheme="majorBidi" w:cstheme="majorBidi"/>
          <w:w w:val="99"/>
          <w:sz w:val="24"/>
          <w:szCs w:val="24"/>
        </w:rPr>
        <w:t xml:space="preserve"> </w:t>
      </w:r>
      <w:r w:rsidR="0063309E" w:rsidRPr="00AF2A57">
        <w:rPr>
          <w:rFonts w:asciiTheme="majorBidi" w:hAnsiTheme="majorBidi" w:cstheme="majorBidi"/>
          <w:sz w:val="24"/>
          <w:szCs w:val="24"/>
        </w:rPr>
        <w:t>Hepatic</w:t>
      </w:r>
      <w:r w:rsidR="0063309E" w:rsidRPr="00AF2A57">
        <w:rPr>
          <w:rFonts w:asciiTheme="majorBidi" w:hAnsiTheme="majorBidi" w:cstheme="majorBidi"/>
          <w:spacing w:val="15"/>
          <w:sz w:val="24"/>
          <w:szCs w:val="24"/>
        </w:rPr>
        <w:t xml:space="preserve"> </w:t>
      </w:r>
      <w:r w:rsidR="0063309E" w:rsidRPr="00AF2A57">
        <w:rPr>
          <w:rFonts w:asciiTheme="majorBidi" w:hAnsiTheme="majorBidi" w:cstheme="majorBidi"/>
          <w:sz w:val="24"/>
          <w:szCs w:val="24"/>
        </w:rPr>
        <w:t>enc</w:t>
      </w:r>
      <w:r w:rsidR="0063309E" w:rsidRPr="00AF2A57">
        <w:rPr>
          <w:rFonts w:asciiTheme="majorBidi" w:hAnsiTheme="majorBidi" w:cstheme="majorBidi"/>
          <w:spacing w:val="-2"/>
          <w:sz w:val="24"/>
          <w:szCs w:val="24"/>
        </w:rPr>
        <w:t>e</w:t>
      </w:r>
      <w:r w:rsidR="0063309E" w:rsidRPr="00AF2A57">
        <w:rPr>
          <w:rFonts w:asciiTheme="majorBidi" w:hAnsiTheme="majorBidi" w:cstheme="majorBidi"/>
          <w:spacing w:val="7"/>
          <w:sz w:val="24"/>
          <w:szCs w:val="24"/>
        </w:rPr>
        <w:t>p</w:t>
      </w:r>
      <w:r w:rsidR="0063309E" w:rsidRPr="00AF2A57">
        <w:rPr>
          <w:rFonts w:asciiTheme="majorBidi" w:hAnsiTheme="majorBidi" w:cstheme="majorBidi"/>
          <w:sz w:val="24"/>
          <w:szCs w:val="24"/>
        </w:rPr>
        <w:t>ha</w:t>
      </w:r>
      <w:r w:rsidR="0063309E" w:rsidRPr="00AF2A57">
        <w:rPr>
          <w:rFonts w:asciiTheme="majorBidi" w:hAnsiTheme="majorBidi" w:cstheme="majorBidi"/>
          <w:spacing w:val="1"/>
          <w:sz w:val="24"/>
          <w:szCs w:val="24"/>
        </w:rPr>
        <w:t>l</w:t>
      </w:r>
      <w:r w:rsidR="0063309E" w:rsidRPr="00AF2A57">
        <w:rPr>
          <w:rFonts w:asciiTheme="majorBidi" w:hAnsiTheme="majorBidi" w:cstheme="majorBidi"/>
          <w:sz w:val="24"/>
          <w:szCs w:val="24"/>
        </w:rPr>
        <w:t>opathy</w:t>
      </w:r>
      <w:r w:rsidR="0063309E" w:rsidRPr="00AF2A57">
        <w:rPr>
          <w:rFonts w:asciiTheme="majorBidi" w:hAnsiTheme="majorBidi" w:cstheme="majorBidi"/>
          <w:spacing w:val="16"/>
          <w:sz w:val="24"/>
          <w:szCs w:val="24"/>
        </w:rPr>
        <w:t xml:space="preserve"> </w:t>
      </w:r>
      <w:r w:rsidR="0063309E" w:rsidRPr="00AF2A57">
        <w:rPr>
          <w:rFonts w:asciiTheme="majorBidi" w:hAnsiTheme="majorBidi" w:cstheme="majorBidi"/>
          <w:sz w:val="24"/>
          <w:szCs w:val="24"/>
        </w:rPr>
        <w:t>was</w:t>
      </w:r>
      <w:r w:rsidR="0063309E" w:rsidRPr="00AF2A57">
        <w:rPr>
          <w:rFonts w:asciiTheme="majorBidi" w:hAnsiTheme="majorBidi" w:cstheme="majorBidi"/>
          <w:w w:val="99"/>
          <w:sz w:val="24"/>
          <w:szCs w:val="24"/>
        </w:rPr>
        <w:t xml:space="preserve"> </w:t>
      </w:r>
      <w:r w:rsidR="0063309E" w:rsidRPr="00AF2A57">
        <w:rPr>
          <w:rFonts w:asciiTheme="majorBidi" w:hAnsiTheme="majorBidi" w:cstheme="majorBidi"/>
          <w:sz w:val="24"/>
          <w:szCs w:val="24"/>
        </w:rPr>
        <w:t>represented</w:t>
      </w:r>
      <w:r w:rsidR="0063309E" w:rsidRPr="00AF2A57">
        <w:rPr>
          <w:rFonts w:asciiTheme="majorBidi" w:hAnsiTheme="majorBidi" w:cstheme="majorBidi"/>
          <w:spacing w:val="-23"/>
          <w:sz w:val="24"/>
          <w:szCs w:val="24"/>
        </w:rPr>
        <w:t xml:space="preserve"> </w:t>
      </w:r>
      <w:r w:rsidR="0063309E" w:rsidRPr="00AF2A57">
        <w:rPr>
          <w:rFonts w:asciiTheme="majorBidi" w:hAnsiTheme="majorBidi" w:cstheme="majorBidi"/>
          <w:sz w:val="24"/>
          <w:szCs w:val="24"/>
        </w:rPr>
        <w:t>in</w:t>
      </w:r>
      <w:r w:rsidR="0063309E" w:rsidRPr="00AF2A57">
        <w:rPr>
          <w:rFonts w:asciiTheme="majorBidi" w:hAnsiTheme="majorBidi" w:cstheme="majorBidi"/>
          <w:spacing w:val="-22"/>
          <w:sz w:val="24"/>
          <w:szCs w:val="24"/>
        </w:rPr>
        <w:t xml:space="preserve"> </w:t>
      </w:r>
      <w:r w:rsidR="0063309E" w:rsidRPr="00AF2A57">
        <w:rPr>
          <w:rFonts w:asciiTheme="majorBidi" w:hAnsiTheme="majorBidi" w:cstheme="majorBidi"/>
          <w:sz w:val="24"/>
          <w:szCs w:val="24"/>
        </w:rPr>
        <w:t>16.</w:t>
      </w:r>
      <w:r w:rsidR="00FA3C8C" w:rsidRPr="00AF2A57">
        <w:rPr>
          <w:rFonts w:asciiTheme="majorBidi" w:hAnsiTheme="majorBidi" w:cstheme="majorBidi"/>
          <w:sz w:val="24"/>
          <w:szCs w:val="24"/>
        </w:rPr>
        <w:t>7</w:t>
      </w:r>
      <w:r w:rsidR="0063309E" w:rsidRPr="00AF2A57">
        <w:rPr>
          <w:rFonts w:asciiTheme="majorBidi" w:hAnsiTheme="majorBidi" w:cstheme="majorBidi"/>
          <w:sz w:val="24"/>
          <w:szCs w:val="24"/>
        </w:rPr>
        <w:t>%</w:t>
      </w:r>
      <w:r w:rsidR="0063309E" w:rsidRPr="00AF2A57">
        <w:rPr>
          <w:rFonts w:asciiTheme="majorBidi" w:hAnsiTheme="majorBidi" w:cstheme="majorBidi"/>
          <w:spacing w:val="-23"/>
          <w:sz w:val="24"/>
          <w:szCs w:val="24"/>
        </w:rPr>
        <w:t xml:space="preserve"> </w:t>
      </w:r>
      <w:r w:rsidR="0063309E" w:rsidRPr="00AF2A57">
        <w:rPr>
          <w:rFonts w:asciiTheme="majorBidi" w:hAnsiTheme="majorBidi" w:cstheme="majorBidi"/>
          <w:sz w:val="24"/>
          <w:szCs w:val="24"/>
        </w:rPr>
        <w:t>and</w:t>
      </w:r>
      <w:r w:rsidR="0063309E" w:rsidRPr="00AF2A57">
        <w:rPr>
          <w:rFonts w:asciiTheme="majorBidi" w:hAnsiTheme="majorBidi" w:cstheme="majorBidi"/>
          <w:spacing w:val="-22"/>
          <w:sz w:val="24"/>
          <w:szCs w:val="24"/>
        </w:rPr>
        <w:t xml:space="preserve"> </w:t>
      </w:r>
      <w:r w:rsidR="0063309E" w:rsidRPr="00AF2A57">
        <w:rPr>
          <w:rFonts w:asciiTheme="majorBidi" w:hAnsiTheme="majorBidi" w:cstheme="majorBidi"/>
          <w:sz w:val="24"/>
          <w:szCs w:val="24"/>
        </w:rPr>
        <w:t>22.</w:t>
      </w:r>
      <w:r w:rsidR="0063309E" w:rsidRPr="00AF2A57">
        <w:rPr>
          <w:rFonts w:asciiTheme="majorBidi" w:hAnsiTheme="majorBidi" w:cstheme="majorBidi"/>
          <w:spacing w:val="1"/>
          <w:sz w:val="24"/>
          <w:szCs w:val="24"/>
        </w:rPr>
        <w:t>2</w:t>
      </w:r>
      <w:r w:rsidR="0063309E" w:rsidRPr="00AF2A57">
        <w:rPr>
          <w:rFonts w:asciiTheme="majorBidi" w:hAnsiTheme="majorBidi" w:cstheme="majorBidi"/>
          <w:sz w:val="24"/>
          <w:szCs w:val="24"/>
        </w:rPr>
        <w:t>%</w:t>
      </w:r>
      <w:r w:rsidR="0063309E" w:rsidRPr="00AF2A57">
        <w:rPr>
          <w:rFonts w:asciiTheme="majorBidi" w:hAnsiTheme="majorBidi" w:cstheme="majorBidi"/>
          <w:spacing w:val="-23"/>
          <w:sz w:val="24"/>
          <w:szCs w:val="24"/>
        </w:rPr>
        <w:t xml:space="preserve"> </w:t>
      </w:r>
      <w:r w:rsidR="0063309E" w:rsidRPr="00AF2A57">
        <w:rPr>
          <w:rFonts w:asciiTheme="majorBidi" w:hAnsiTheme="majorBidi" w:cstheme="majorBidi"/>
          <w:sz w:val="24"/>
          <w:szCs w:val="24"/>
        </w:rPr>
        <w:t>of</w:t>
      </w:r>
      <w:r w:rsidR="0063309E" w:rsidRPr="00AF2A57">
        <w:rPr>
          <w:rFonts w:asciiTheme="majorBidi" w:hAnsiTheme="majorBidi" w:cstheme="majorBidi"/>
          <w:spacing w:val="-22"/>
          <w:sz w:val="24"/>
          <w:szCs w:val="24"/>
        </w:rPr>
        <w:t xml:space="preserve"> </w:t>
      </w:r>
      <w:r w:rsidR="00B84DFF" w:rsidRPr="00AF2A57">
        <w:rPr>
          <w:rFonts w:asciiTheme="majorBidi" w:hAnsiTheme="majorBidi" w:cstheme="majorBidi"/>
          <w:spacing w:val="-22"/>
          <w:sz w:val="24"/>
          <w:szCs w:val="24"/>
        </w:rPr>
        <w:t xml:space="preserve">the </w:t>
      </w:r>
      <w:r w:rsidR="0063309E" w:rsidRPr="00AF2A57">
        <w:rPr>
          <w:rFonts w:asciiTheme="majorBidi" w:hAnsiTheme="majorBidi" w:cstheme="majorBidi"/>
          <w:sz w:val="24"/>
          <w:szCs w:val="24"/>
        </w:rPr>
        <w:t>group</w:t>
      </w:r>
      <w:r w:rsidR="0063309E" w:rsidRPr="00AF2A57">
        <w:rPr>
          <w:rFonts w:asciiTheme="majorBidi" w:hAnsiTheme="majorBidi" w:cstheme="majorBidi"/>
          <w:spacing w:val="-22"/>
          <w:sz w:val="24"/>
          <w:szCs w:val="24"/>
        </w:rPr>
        <w:t xml:space="preserve"> </w:t>
      </w:r>
      <w:r w:rsidR="0063309E" w:rsidRPr="00AF2A57">
        <w:rPr>
          <w:rFonts w:asciiTheme="majorBidi" w:hAnsiTheme="majorBidi" w:cstheme="majorBidi"/>
          <w:sz w:val="24"/>
          <w:szCs w:val="24"/>
        </w:rPr>
        <w:t>(II)</w:t>
      </w:r>
      <w:r w:rsidR="0063309E" w:rsidRPr="00AF2A57">
        <w:rPr>
          <w:rFonts w:asciiTheme="majorBidi" w:hAnsiTheme="majorBidi" w:cstheme="majorBidi"/>
          <w:spacing w:val="-23"/>
          <w:sz w:val="24"/>
          <w:szCs w:val="24"/>
        </w:rPr>
        <w:t xml:space="preserve"> </w:t>
      </w:r>
      <w:r w:rsidR="0063309E" w:rsidRPr="00AF2A57">
        <w:rPr>
          <w:rFonts w:asciiTheme="majorBidi" w:hAnsiTheme="majorBidi" w:cstheme="majorBidi"/>
          <w:sz w:val="24"/>
          <w:szCs w:val="24"/>
        </w:rPr>
        <w:t>and</w:t>
      </w:r>
      <w:r w:rsidR="0063309E" w:rsidRPr="00AF2A57">
        <w:rPr>
          <w:rFonts w:asciiTheme="majorBidi" w:hAnsiTheme="majorBidi" w:cstheme="majorBidi"/>
          <w:spacing w:val="-22"/>
          <w:sz w:val="24"/>
          <w:szCs w:val="24"/>
        </w:rPr>
        <w:t xml:space="preserve"> </w:t>
      </w:r>
      <w:r w:rsidR="0063309E" w:rsidRPr="00AF2A57">
        <w:rPr>
          <w:rFonts w:asciiTheme="majorBidi" w:hAnsiTheme="majorBidi" w:cstheme="majorBidi"/>
          <w:sz w:val="24"/>
          <w:szCs w:val="24"/>
        </w:rPr>
        <w:t>group</w:t>
      </w:r>
      <w:r w:rsidR="0063309E" w:rsidRPr="00AF2A57">
        <w:rPr>
          <w:rFonts w:asciiTheme="majorBidi" w:hAnsiTheme="majorBidi" w:cstheme="majorBidi"/>
          <w:spacing w:val="-22"/>
          <w:sz w:val="24"/>
          <w:szCs w:val="24"/>
        </w:rPr>
        <w:t xml:space="preserve"> </w:t>
      </w:r>
      <w:r w:rsidR="0063309E" w:rsidRPr="00AF2A57">
        <w:rPr>
          <w:rFonts w:asciiTheme="majorBidi" w:hAnsiTheme="majorBidi" w:cstheme="majorBidi"/>
          <w:sz w:val="24"/>
          <w:szCs w:val="24"/>
        </w:rPr>
        <w:t>(III)</w:t>
      </w:r>
      <w:r w:rsidR="00783E9C" w:rsidRPr="00AF2A57">
        <w:rPr>
          <w:rFonts w:asciiTheme="majorBidi" w:hAnsiTheme="majorBidi" w:cstheme="majorBidi"/>
          <w:sz w:val="24"/>
          <w:szCs w:val="24"/>
        </w:rPr>
        <w:t>,</w:t>
      </w:r>
      <w:r w:rsidR="0063309E" w:rsidRPr="00AF2A57">
        <w:rPr>
          <w:rFonts w:asciiTheme="majorBidi" w:hAnsiTheme="majorBidi" w:cstheme="majorBidi"/>
          <w:spacing w:val="-23"/>
          <w:sz w:val="24"/>
          <w:szCs w:val="24"/>
        </w:rPr>
        <w:t xml:space="preserve"> </w:t>
      </w:r>
      <w:r w:rsidR="00783E9C" w:rsidRPr="00AF2A57">
        <w:rPr>
          <w:rFonts w:asciiTheme="majorBidi" w:hAnsiTheme="majorBidi" w:cstheme="majorBidi"/>
          <w:sz w:val="24"/>
          <w:szCs w:val="24"/>
        </w:rPr>
        <w:t>respectively,</w:t>
      </w:r>
      <w:r w:rsidR="00FA3C8C" w:rsidRPr="00AF2A57">
        <w:rPr>
          <w:rFonts w:asciiTheme="majorBidi" w:hAnsiTheme="majorBidi" w:cstheme="majorBidi"/>
          <w:sz w:val="24"/>
          <w:szCs w:val="24"/>
        </w:rPr>
        <w:t xml:space="preserve"> which significantly differs from group I compared with </w:t>
      </w:r>
      <w:r w:rsidR="00783E9C" w:rsidRPr="00AF2A57">
        <w:rPr>
          <w:rFonts w:asciiTheme="majorBidi" w:hAnsiTheme="majorBidi" w:cstheme="majorBidi"/>
          <w:sz w:val="24"/>
          <w:szCs w:val="24"/>
        </w:rPr>
        <w:t>groups</w:t>
      </w:r>
      <w:r w:rsidR="00FA3C8C" w:rsidRPr="00AF2A57">
        <w:rPr>
          <w:rFonts w:asciiTheme="majorBidi" w:hAnsiTheme="majorBidi" w:cstheme="majorBidi"/>
          <w:sz w:val="24"/>
          <w:szCs w:val="24"/>
        </w:rPr>
        <w:t xml:space="preserve"> II and III</w:t>
      </w:r>
      <w:r w:rsidR="00E60C7D" w:rsidRPr="00AF2A57">
        <w:rPr>
          <w:rFonts w:asciiTheme="majorBidi" w:hAnsiTheme="majorBidi" w:cstheme="majorBidi"/>
          <w:sz w:val="24"/>
          <w:szCs w:val="24"/>
        </w:rPr>
        <w:t xml:space="preserve">. There is </w:t>
      </w:r>
      <w:r w:rsidR="00783E9C" w:rsidRPr="00AF2A57">
        <w:rPr>
          <w:rFonts w:asciiTheme="majorBidi" w:hAnsiTheme="majorBidi" w:cstheme="majorBidi"/>
          <w:sz w:val="24"/>
          <w:szCs w:val="24"/>
        </w:rPr>
        <w:t xml:space="preserve">a </w:t>
      </w:r>
      <w:r w:rsidR="00E60C7D" w:rsidRPr="00AF2A57">
        <w:rPr>
          <w:rFonts w:asciiTheme="majorBidi" w:hAnsiTheme="majorBidi" w:cstheme="majorBidi"/>
          <w:sz w:val="24"/>
          <w:szCs w:val="24"/>
        </w:rPr>
        <w:t xml:space="preserve">non-significant difference between groups regarding </w:t>
      </w:r>
      <w:r w:rsidR="00783E9C" w:rsidRPr="00AF2A57">
        <w:rPr>
          <w:rFonts w:asciiTheme="majorBidi" w:hAnsiTheme="majorBidi" w:cstheme="majorBidi"/>
          <w:sz w:val="24"/>
          <w:szCs w:val="24"/>
        </w:rPr>
        <w:t xml:space="preserve">the </w:t>
      </w:r>
      <w:r w:rsidR="00E60C7D" w:rsidRPr="00AF2A57">
        <w:rPr>
          <w:rFonts w:asciiTheme="majorBidi" w:hAnsiTheme="majorBidi" w:cstheme="majorBidi"/>
          <w:sz w:val="24"/>
          <w:szCs w:val="24"/>
        </w:rPr>
        <w:t>duration of symptoms or presenting symptoms other than HE (Tab 2)</w:t>
      </w:r>
    </w:p>
    <w:p w14:paraId="197F6B8D" w14:textId="04A427D6" w:rsidR="00815BFF" w:rsidRPr="00815BFF" w:rsidRDefault="00815BFF" w:rsidP="00815BFF">
      <w:pPr>
        <w:pStyle w:val="Caption"/>
        <w:keepNext/>
      </w:pPr>
      <w:r>
        <w:t xml:space="preserve">Table </w:t>
      </w:r>
      <w:fldSimple w:instr=" SEQ Table \* ARABIC ">
        <w:r w:rsidR="00D6067A">
          <w:rPr>
            <w:noProof/>
          </w:rPr>
          <w:t>2</w:t>
        </w:r>
      </w:fldSimple>
      <w:r>
        <w:t xml:space="preserve">. </w:t>
      </w:r>
      <w:r w:rsidRPr="00815BFF">
        <w:rPr>
          <w:b/>
          <w:bCs/>
        </w:rPr>
        <w:t>Clinical presentation of the studied groups</w:t>
      </w:r>
      <w:r w:rsidRPr="00815BFF">
        <w:t>.</w:t>
      </w:r>
    </w:p>
    <w:tbl>
      <w:tblPr>
        <w:tblW w:w="10297" w:type="dxa"/>
        <w:jc w:val="center"/>
        <w:shd w:val="clear" w:color="auto" w:fill="FFFFFF"/>
        <w:tblLayout w:type="fixed"/>
        <w:tblCellMar>
          <w:left w:w="0" w:type="dxa"/>
          <w:right w:w="0" w:type="dxa"/>
        </w:tblCellMar>
        <w:tblLook w:val="04A0" w:firstRow="1" w:lastRow="0" w:firstColumn="1" w:lastColumn="0" w:noHBand="0" w:noVBand="1"/>
      </w:tblPr>
      <w:tblGrid>
        <w:gridCol w:w="2937"/>
        <w:gridCol w:w="1041"/>
        <w:gridCol w:w="902"/>
        <w:gridCol w:w="884"/>
        <w:gridCol w:w="1199"/>
        <w:gridCol w:w="719"/>
        <w:gridCol w:w="1260"/>
        <w:gridCol w:w="1355"/>
      </w:tblGrid>
      <w:tr w:rsidR="00F12F41" w:rsidRPr="00F12F41" w14:paraId="01A2FC5B" w14:textId="77777777" w:rsidTr="00815BFF">
        <w:trPr>
          <w:trHeight w:hRule="exact" w:val="475"/>
          <w:jc w:val="center"/>
        </w:trPr>
        <w:tc>
          <w:tcPr>
            <w:tcW w:w="2937" w:type="dxa"/>
            <w:tcBorders>
              <w:top w:val="single" w:sz="4" w:space="0" w:color="auto"/>
              <w:bottom w:val="single" w:sz="4" w:space="0" w:color="auto"/>
            </w:tcBorders>
            <w:shd w:val="clear" w:color="auto" w:fill="FFFFFF"/>
          </w:tcPr>
          <w:p w14:paraId="2E47180E" w14:textId="77777777" w:rsidR="00F12F41" w:rsidRPr="00F12F41" w:rsidRDefault="00F12F41" w:rsidP="00F12F41">
            <w:pPr>
              <w:widowControl w:val="0"/>
              <w:kinsoku w:val="0"/>
              <w:overflowPunct w:val="0"/>
              <w:autoSpaceDE w:val="0"/>
              <w:autoSpaceDN w:val="0"/>
              <w:adjustRightInd w:val="0"/>
              <w:spacing w:after="0"/>
              <w:rPr>
                <w:rFonts w:ascii="Times New Roman" w:eastAsia="Times New Roman" w:hAnsi="Times New Roman" w:cs="Times New Roman"/>
                <w:sz w:val="18"/>
                <w:szCs w:val="18"/>
              </w:rPr>
            </w:pPr>
            <w:bookmarkStart w:id="2" w:name="_Hlk122372211"/>
            <w:r w:rsidRPr="00F12F41">
              <w:rPr>
                <w:rFonts w:ascii="Times New Roman" w:eastAsia="Times New Roman" w:hAnsi="Times New Roman" w:cs="Times New Roman"/>
                <w:b/>
                <w:bCs/>
                <w:sz w:val="18"/>
                <w:szCs w:val="18"/>
              </w:rPr>
              <w:t>Clinical</w:t>
            </w:r>
            <w:r w:rsidRPr="00F12F41">
              <w:rPr>
                <w:rFonts w:ascii="Times New Roman" w:eastAsia="Times New Roman" w:hAnsi="Times New Roman" w:cs="Times New Roman"/>
                <w:b/>
                <w:bCs/>
                <w:spacing w:val="-27"/>
                <w:sz w:val="18"/>
                <w:szCs w:val="18"/>
              </w:rPr>
              <w:t xml:space="preserve"> </w:t>
            </w:r>
            <w:r w:rsidRPr="00F12F41">
              <w:rPr>
                <w:rFonts w:ascii="Times New Roman" w:eastAsia="Times New Roman" w:hAnsi="Times New Roman" w:cs="Times New Roman"/>
                <w:b/>
                <w:bCs/>
                <w:sz w:val="18"/>
                <w:szCs w:val="18"/>
              </w:rPr>
              <w:t>presentati</w:t>
            </w:r>
            <w:r w:rsidRPr="00F12F41">
              <w:rPr>
                <w:rFonts w:ascii="Times New Roman" w:eastAsia="Times New Roman" w:hAnsi="Times New Roman" w:cs="Times New Roman"/>
                <w:b/>
                <w:bCs/>
                <w:spacing w:val="1"/>
                <w:sz w:val="18"/>
                <w:szCs w:val="18"/>
              </w:rPr>
              <w:t>o</w:t>
            </w:r>
            <w:r w:rsidRPr="00F12F41">
              <w:rPr>
                <w:rFonts w:ascii="Times New Roman" w:eastAsia="Times New Roman" w:hAnsi="Times New Roman" w:cs="Times New Roman"/>
                <w:b/>
                <w:bCs/>
                <w:sz w:val="18"/>
                <w:szCs w:val="18"/>
              </w:rPr>
              <w:t>ns</w:t>
            </w:r>
          </w:p>
        </w:tc>
        <w:tc>
          <w:tcPr>
            <w:tcW w:w="1943" w:type="dxa"/>
            <w:gridSpan w:val="2"/>
            <w:tcBorders>
              <w:top w:val="single" w:sz="4" w:space="0" w:color="auto"/>
              <w:bottom w:val="single" w:sz="4" w:space="0" w:color="auto"/>
            </w:tcBorders>
            <w:shd w:val="clear" w:color="auto" w:fill="FFFFFF"/>
          </w:tcPr>
          <w:p w14:paraId="7872ABF9" w14:textId="77777777" w:rsidR="00F12F41" w:rsidRPr="00F12F41" w:rsidRDefault="00F12F41" w:rsidP="00F12F41">
            <w:pPr>
              <w:widowControl w:val="0"/>
              <w:kinsoku w:val="0"/>
              <w:overflowPunct w:val="0"/>
              <w:autoSpaceDE w:val="0"/>
              <w:autoSpaceDN w:val="0"/>
              <w:adjustRightInd w:val="0"/>
              <w:spacing w:after="0" w:line="360" w:lineRule="auto"/>
              <w:ind w:right="177"/>
              <w:jc w:val="both"/>
              <w:rPr>
                <w:rFonts w:ascii="Times New Roman" w:eastAsia="Times New Roman" w:hAnsi="Times New Roman" w:cs="Times New Roman"/>
                <w:sz w:val="18"/>
                <w:szCs w:val="18"/>
              </w:rPr>
            </w:pPr>
            <w:r w:rsidRPr="00F12F41">
              <w:rPr>
                <w:rFonts w:ascii="Times New Roman" w:eastAsia="Times New Roman" w:hAnsi="Times New Roman" w:cs="Times New Roman"/>
                <w:b/>
                <w:bCs/>
                <w:sz w:val="18"/>
                <w:szCs w:val="18"/>
              </w:rPr>
              <w:t>G</w:t>
            </w:r>
            <w:r w:rsidRPr="00F12F41">
              <w:rPr>
                <w:rFonts w:ascii="Times New Roman" w:eastAsia="Times New Roman" w:hAnsi="Times New Roman" w:cs="Times New Roman"/>
                <w:b/>
                <w:bCs/>
                <w:spacing w:val="-1"/>
                <w:sz w:val="18"/>
                <w:szCs w:val="18"/>
              </w:rPr>
              <w:t>r</w:t>
            </w:r>
            <w:r w:rsidRPr="00F12F41">
              <w:rPr>
                <w:rFonts w:ascii="Times New Roman" w:eastAsia="Times New Roman" w:hAnsi="Times New Roman" w:cs="Times New Roman"/>
                <w:b/>
                <w:bCs/>
                <w:sz w:val="18"/>
                <w:szCs w:val="18"/>
              </w:rPr>
              <w:t>oup</w:t>
            </w:r>
            <w:r w:rsidRPr="00F12F41">
              <w:rPr>
                <w:rFonts w:ascii="Times New Roman" w:eastAsia="Times New Roman" w:hAnsi="Times New Roman" w:cs="Times New Roman"/>
                <w:b/>
                <w:bCs/>
                <w:spacing w:val="-11"/>
                <w:sz w:val="18"/>
                <w:szCs w:val="18"/>
              </w:rPr>
              <w:t xml:space="preserve"> </w:t>
            </w:r>
            <w:r w:rsidRPr="00F12F41">
              <w:rPr>
                <w:rFonts w:ascii="Times New Roman" w:eastAsia="Times New Roman" w:hAnsi="Times New Roman" w:cs="Times New Roman"/>
                <w:b/>
                <w:bCs/>
                <w:sz w:val="18"/>
                <w:szCs w:val="18"/>
              </w:rPr>
              <w:t>I</w:t>
            </w:r>
            <w:r w:rsidRPr="00F12F41">
              <w:rPr>
                <w:rFonts w:ascii="Times New Roman" w:eastAsia="Times New Roman" w:hAnsi="Times New Roman" w:cs="Times New Roman"/>
                <w:b/>
                <w:bCs/>
                <w:w w:val="99"/>
                <w:sz w:val="18"/>
                <w:szCs w:val="18"/>
              </w:rPr>
              <w:t xml:space="preserve"> </w:t>
            </w:r>
            <w:r w:rsidRPr="00F12F41">
              <w:rPr>
                <w:rFonts w:ascii="Times New Roman" w:eastAsia="Times New Roman" w:hAnsi="Times New Roman" w:cs="Times New Roman"/>
                <w:b/>
                <w:bCs/>
                <w:sz w:val="18"/>
                <w:szCs w:val="18"/>
              </w:rPr>
              <w:t>(N=36)</w:t>
            </w:r>
          </w:p>
        </w:tc>
        <w:tc>
          <w:tcPr>
            <w:tcW w:w="2083" w:type="dxa"/>
            <w:gridSpan w:val="2"/>
            <w:tcBorders>
              <w:top w:val="single" w:sz="4" w:space="0" w:color="auto"/>
              <w:bottom w:val="single" w:sz="4" w:space="0" w:color="auto"/>
            </w:tcBorders>
            <w:shd w:val="clear" w:color="auto" w:fill="FFFFFF"/>
          </w:tcPr>
          <w:p w14:paraId="623C55F5" w14:textId="77777777" w:rsidR="00F12F41" w:rsidRPr="00F12F41" w:rsidRDefault="00F12F41" w:rsidP="00F12F41">
            <w:pPr>
              <w:widowControl w:val="0"/>
              <w:kinsoku w:val="0"/>
              <w:overflowPunct w:val="0"/>
              <w:autoSpaceDE w:val="0"/>
              <w:autoSpaceDN w:val="0"/>
              <w:adjustRightInd w:val="0"/>
              <w:spacing w:after="0" w:line="360" w:lineRule="auto"/>
              <w:ind w:right="124"/>
              <w:jc w:val="both"/>
              <w:rPr>
                <w:rFonts w:ascii="Times New Roman" w:eastAsia="Times New Roman" w:hAnsi="Times New Roman" w:cs="Times New Roman"/>
                <w:sz w:val="18"/>
                <w:szCs w:val="18"/>
              </w:rPr>
            </w:pPr>
            <w:r w:rsidRPr="00F12F41">
              <w:rPr>
                <w:rFonts w:ascii="Times New Roman" w:eastAsia="Times New Roman" w:hAnsi="Times New Roman" w:cs="Times New Roman"/>
                <w:b/>
                <w:bCs/>
                <w:sz w:val="18"/>
                <w:szCs w:val="18"/>
              </w:rPr>
              <w:t>G</w:t>
            </w:r>
            <w:r w:rsidRPr="00F12F41">
              <w:rPr>
                <w:rFonts w:ascii="Times New Roman" w:eastAsia="Times New Roman" w:hAnsi="Times New Roman" w:cs="Times New Roman"/>
                <w:b/>
                <w:bCs/>
                <w:spacing w:val="-1"/>
                <w:sz w:val="18"/>
                <w:szCs w:val="18"/>
              </w:rPr>
              <w:t>r</w:t>
            </w:r>
            <w:r w:rsidRPr="00F12F41">
              <w:rPr>
                <w:rFonts w:ascii="Times New Roman" w:eastAsia="Times New Roman" w:hAnsi="Times New Roman" w:cs="Times New Roman"/>
                <w:b/>
                <w:bCs/>
                <w:sz w:val="18"/>
                <w:szCs w:val="18"/>
              </w:rPr>
              <w:t>oup</w:t>
            </w:r>
            <w:r w:rsidRPr="00F12F41">
              <w:rPr>
                <w:rFonts w:ascii="Times New Roman" w:eastAsia="Times New Roman" w:hAnsi="Times New Roman" w:cs="Times New Roman"/>
                <w:b/>
                <w:bCs/>
                <w:spacing w:val="-12"/>
                <w:sz w:val="18"/>
                <w:szCs w:val="18"/>
              </w:rPr>
              <w:t xml:space="preserve"> </w:t>
            </w:r>
            <w:r w:rsidRPr="00F12F41">
              <w:rPr>
                <w:rFonts w:ascii="Times New Roman" w:eastAsia="Times New Roman" w:hAnsi="Times New Roman" w:cs="Times New Roman"/>
                <w:b/>
                <w:bCs/>
                <w:sz w:val="18"/>
                <w:szCs w:val="18"/>
              </w:rPr>
              <w:t>II</w:t>
            </w:r>
            <w:r w:rsidRPr="00F12F41">
              <w:rPr>
                <w:rFonts w:ascii="Times New Roman" w:eastAsia="Times New Roman" w:hAnsi="Times New Roman" w:cs="Times New Roman"/>
                <w:b/>
                <w:bCs/>
                <w:w w:val="99"/>
                <w:sz w:val="18"/>
                <w:szCs w:val="18"/>
              </w:rPr>
              <w:t xml:space="preserve"> </w:t>
            </w:r>
            <w:r w:rsidRPr="00F12F41">
              <w:rPr>
                <w:rFonts w:ascii="Times New Roman" w:eastAsia="Times New Roman" w:hAnsi="Times New Roman" w:cs="Times New Roman"/>
                <w:b/>
                <w:bCs/>
                <w:sz w:val="18"/>
                <w:szCs w:val="18"/>
              </w:rPr>
              <w:t>(N=36)</w:t>
            </w:r>
          </w:p>
        </w:tc>
        <w:tc>
          <w:tcPr>
            <w:tcW w:w="1979" w:type="dxa"/>
            <w:gridSpan w:val="2"/>
            <w:tcBorders>
              <w:top w:val="single" w:sz="4" w:space="0" w:color="auto"/>
              <w:bottom w:val="single" w:sz="4" w:space="0" w:color="auto"/>
            </w:tcBorders>
            <w:shd w:val="clear" w:color="auto" w:fill="FFFFFF"/>
            <w:hideMark/>
          </w:tcPr>
          <w:p w14:paraId="3FBA846D" w14:textId="77777777" w:rsidR="00F12F41" w:rsidRPr="00F12F41" w:rsidRDefault="00F12F41" w:rsidP="00F12F41">
            <w:pPr>
              <w:widowControl w:val="0"/>
              <w:kinsoku w:val="0"/>
              <w:overflowPunct w:val="0"/>
              <w:autoSpaceDE w:val="0"/>
              <w:autoSpaceDN w:val="0"/>
              <w:adjustRightInd w:val="0"/>
              <w:spacing w:before="14" w:after="0" w:line="360" w:lineRule="auto"/>
              <w:ind w:right="258"/>
              <w:jc w:val="both"/>
              <w:rPr>
                <w:rFonts w:ascii="Times New Roman" w:eastAsia="Times New Roman" w:hAnsi="Times New Roman" w:cs="Times New Roman"/>
                <w:sz w:val="18"/>
                <w:szCs w:val="18"/>
              </w:rPr>
            </w:pPr>
            <w:r w:rsidRPr="00F12F41">
              <w:rPr>
                <w:rFonts w:ascii="Times New Roman" w:eastAsia="Times New Roman" w:hAnsi="Times New Roman" w:cs="Times New Roman"/>
                <w:b/>
                <w:bCs/>
                <w:sz w:val="18"/>
                <w:szCs w:val="18"/>
              </w:rPr>
              <w:t>G</w:t>
            </w:r>
            <w:r w:rsidRPr="00F12F41">
              <w:rPr>
                <w:rFonts w:ascii="Times New Roman" w:eastAsia="Times New Roman" w:hAnsi="Times New Roman" w:cs="Times New Roman"/>
                <w:b/>
                <w:bCs/>
                <w:spacing w:val="-1"/>
                <w:sz w:val="18"/>
                <w:szCs w:val="18"/>
              </w:rPr>
              <w:t>r</w:t>
            </w:r>
            <w:r w:rsidRPr="00F12F41">
              <w:rPr>
                <w:rFonts w:ascii="Times New Roman" w:eastAsia="Times New Roman" w:hAnsi="Times New Roman" w:cs="Times New Roman"/>
                <w:b/>
                <w:bCs/>
                <w:sz w:val="18"/>
                <w:szCs w:val="18"/>
              </w:rPr>
              <w:t>oup</w:t>
            </w:r>
            <w:r w:rsidRPr="00F12F41">
              <w:rPr>
                <w:rFonts w:ascii="Times New Roman" w:eastAsia="Times New Roman" w:hAnsi="Times New Roman" w:cs="Times New Roman"/>
                <w:b/>
                <w:bCs/>
                <w:w w:val="99"/>
                <w:sz w:val="18"/>
                <w:szCs w:val="18"/>
              </w:rPr>
              <w:t xml:space="preserve"> </w:t>
            </w:r>
            <w:r w:rsidRPr="00F12F41">
              <w:rPr>
                <w:rFonts w:ascii="Times New Roman" w:eastAsia="Times New Roman" w:hAnsi="Times New Roman" w:cs="Times New Roman"/>
                <w:b/>
                <w:bCs/>
                <w:sz w:val="18"/>
                <w:szCs w:val="18"/>
              </w:rPr>
              <w:t>III</w:t>
            </w:r>
            <w:r w:rsidRPr="00F12F41">
              <w:rPr>
                <w:rFonts w:ascii="Times New Roman" w:eastAsia="Times New Roman" w:hAnsi="Times New Roman" w:cs="Times New Roman"/>
                <w:b/>
                <w:bCs/>
                <w:w w:val="99"/>
                <w:sz w:val="18"/>
                <w:szCs w:val="18"/>
              </w:rPr>
              <w:t xml:space="preserve"> </w:t>
            </w:r>
            <w:r w:rsidRPr="00F12F41">
              <w:rPr>
                <w:rFonts w:ascii="Times New Roman" w:eastAsia="Times New Roman" w:hAnsi="Times New Roman" w:cs="Times New Roman"/>
                <w:b/>
                <w:bCs/>
                <w:w w:val="95"/>
                <w:sz w:val="18"/>
                <w:szCs w:val="18"/>
              </w:rPr>
              <w:t>(N=36)</w:t>
            </w:r>
          </w:p>
        </w:tc>
        <w:tc>
          <w:tcPr>
            <w:tcW w:w="1355" w:type="dxa"/>
            <w:tcBorders>
              <w:top w:val="single" w:sz="4" w:space="0" w:color="auto"/>
              <w:bottom w:val="single" w:sz="4" w:space="0" w:color="auto"/>
            </w:tcBorders>
            <w:shd w:val="clear" w:color="auto" w:fill="FFFFFF"/>
          </w:tcPr>
          <w:p w14:paraId="71771D11" w14:textId="77777777" w:rsidR="00F12F41" w:rsidRPr="00F12F41" w:rsidRDefault="00F12F41" w:rsidP="00F12F41">
            <w:pPr>
              <w:widowControl w:val="0"/>
              <w:kinsoku w:val="0"/>
              <w:overflowPunct w:val="0"/>
              <w:autoSpaceDE w:val="0"/>
              <w:autoSpaceDN w:val="0"/>
              <w:adjustRightInd w:val="0"/>
              <w:spacing w:after="0"/>
              <w:jc w:val="both"/>
              <w:rPr>
                <w:rFonts w:ascii="Times New Roman" w:eastAsia="Times New Roman" w:hAnsi="Times New Roman" w:cs="Times New Roman"/>
                <w:sz w:val="18"/>
                <w:szCs w:val="18"/>
              </w:rPr>
            </w:pPr>
            <w:r w:rsidRPr="00F12F41">
              <w:rPr>
                <w:rFonts w:ascii="Times New Roman" w:eastAsia="Times New Roman" w:hAnsi="Times New Roman" w:cs="Times New Roman"/>
                <w:b/>
                <w:bCs/>
                <w:spacing w:val="-1"/>
                <w:sz w:val="18"/>
                <w:szCs w:val="18"/>
              </w:rPr>
              <w:t>P</w:t>
            </w:r>
            <w:r w:rsidRPr="00F12F41">
              <w:rPr>
                <w:rFonts w:ascii="Times New Roman" w:eastAsia="Times New Roman" w:hAnsi="Times New Roman" w:cs="Times New Roman"/>
                <w:b/>
                <w:bCs/>
                <w:spacing w:val="-1"/>
                <w:sz w:val="18"/>
                <w:szCs w:val="18"/>
                <w:vertAlign w:val="superscript"/>
              </w:rPr>
              <w:t>§</w:t>
            </w:r>
          </w:p>
        </w:tc>
      </w:tr>
      <w:tr w:rsidR="00F12F41" w:rsidRPr="00F12F41" w14:paraId="3B5B53AF" w14:textId="77777777" w:rsidTr="00815BFF">
        <w:trPr>
          <w:trHeight w:hRule="exact" w:val="510"/>
          <w:jc w:val="center"/>
        </w:trPr>
        <w:tc>
          <w:tcPr>
            <w:tcW w:w="2937" w:type="dxa"/>
            <w:tcBorders>
              <w:top w:val="single" w:sz="4" w:space="0" w:color="auto"/>
            </w:tcBorders>
            <w:shd w:val="clear" w:color="auto" w:fill="FFFFFF"/>
          </w:tcPr>
          <w:p w14:paraId="64B7E72E" w14:textId="77777777" w:rsidR="00F12F41" w:rsidRPr="00F12F41" w:rsidRDefault="00F12F41" w:rsidP="00F12F41">
            <w:pPr>
              <w:widowControl w:val="0"/>
              <w:kinsoku w:val="0"/>
              <w:overflowPunct w:val="0"/>
              <w:autoSpaceDE w:val="0"/>
              <w:autoSpaceDN w:val="0"/>
              <w:adjustRightInd w:val="0"/>
              <w:spacing w:before="37" w:after="0"/>
              <w:ind w:right="2"/>
              <w:rPr>
                <w:rFonts w:ascii="Times New Roman" w:eastAsia="Times New Roman" w:hAnsi="Times New Roman" w:cs="Times New Roman"/>
                <w:b/>
                <w:bCs/>
                <w:sz w:val="18"/>
                <w:szCs w:val="18"/>
              </w:rPr>
            </w:pPr>
          </w:p>
        </w:tc>
        <w:tc>
          <w:tcPr>
            <w:tcW w:w="1041" w:type="dxa"/>
            <w:tcBorders>
              <w:top w:val="single" w:sz="4" w:space="0" w:color="auto"/>
            </w:tcBorders>
            <w:shd w:val="clear" w:color="auto" w:fill="FFFFFF"/>
          </w:tcPr>
          <w:p w14:paraId="7E2CAB6C" w14:textId="77777777" w:rsidR="00F12F41" w:rsidRPr="00F12F41" w:rsidRDefault="00F12F41" w:rsidP="00F12F41">
            <w:pPr>
              <w:widowControl w:val="0"/>
              <w:autoSpaceDE w:val="0"/>
              <w:autoSpaceDN w:val="0"/>
              <w:adjustRightInd w:val="0"/>
              <w:jc w:val="center"/>
              <w:rPr>
                <w:rFonts w:ascii="Times New Roman" w:eastAsia="Calibri" w:hAnsi="Times New Roman" w:cs="Times New Roman"/>
                <w:sz w:val="18"/>
                <w:szCs w:val="18"/>
              </w:rPr>
            </w:pPr>
            <w:r w:rsidRPr="00F12F41">
              <w:rPr>
                <w:rFonts w:ascii="Times New Roman" w:eastAsia="Times New Roman" w:hAnsi="Times New Roman" w:cs="Times New Roman"/>
                <w:sz w:val="18"/>
                <w:szCs w:val="18"/>
              </w:rPr>
              <w:t>N</w:t>
            </w:r>
          </w:p>
        </w:tc>
        <w:tc>
          <w:tcPr>
            <w:tcW w:w="902" w:type="dxa"/>
            <w:tcBorders>
              <w:top w:val="single" w:sz="4" w:space="0" w:color="auto"/>
            </w:tcBorders>
            <w:shd w:val="clear" w:color="auto" w:fill="FFFFFF"/>
          </w:tcPr>
          <w:p w14:paraId="12B94021" w14:textId="77777777" w:rsidR="00F12F41" w:rsidRPr="00F12F41" w:rsidRDefault="00F12F41" w:rsidP="00F12F41">
            <w:pPr>
              <w:widowControl w:val="0"/>
              <w:kinsoku w:val="0"/>
              <w:overflowPunct w:val="0"/>
              <w:autoSpaceDE w:val="0"/>
              <w:autoSpaceDN w:val="0"/>
              <w:adjustRightInd w:val="0"/>
              <w:spacing w:before="37" w:after="0"/>
              <w:ind w:left="101"/>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w:t>
            </w:r>
          </w:p>
        </w:tc>
        <w:tc>
          <w:tcPr>
            <w:tcW w:w="884" w:type="dxa"/>
            <w:tcBorders>
              <w:top w:val="single" w:sz="4" w:space="0" w:color="auto"/>
            </w:tcBorders>
            <w:shd w:val="clear" w:color="auto" w:fill="FFFFFF"/>
          </w:tcPr>
          <w:p w14:paraId="67DDE90F" w14:textId="77777777" w:rsidR="00F12F41" w:rsidRPr="00F12F41" w:rsidRDefault="00F12F41" w:rsidP="00F12F41">
            <w:pPr>
              <w:widowControl w:val="0"/>
              <w:autoSpaceDE w:val="0"/>
              <w:autoSpaceDN w:val="0"/>
              <w:adjustRightInd w:val="0"/>
              <w:jc w:val="center"/>
              <w:rPr>
                <w:rFonts w:ascii="Times New Roman" w:eastAsia="Calibri" w:hAnsi="Times New Roman" w:cs="Times New Roman"/>
                <w:sz w:val="18"/>
                <w:szCs w:val="18"/>
              </w:rPr>
            </w:pPr>
            <w:r w:rsidRPr="00F12F41">
              <w:rPr>
                <w:rFonts w:ascii="Times New Roman" w:eastAsia="Calibri" w:hAnsi="Times New Roman" w:cs="Times New Roman"/>
                <w:sz w:val="18"/>
                <w:szCs w:val="18"/>
              </w:rPr>
              <w:t>N</w:t>
            </w:r>
          </w:p>
        </w:tc>
        <w:tc>
          <w:tcPr>
            <w:tcW w:w="1199" w:type="dxa"/>
            <w:tcBorders>
              <w:top w:val="single" w:sz="4" w:space="0" w:color="auto"/>
            </w:tcBorders>
            <w:shd w:val="clear" w:color="auto" w:fill="FFFFFF"/>
          </w:tcPr>
          <w:p w14:paraId="4742D1B2" w14:textId="77777777" w:rsidR="00F12F41" w:rsidRPr="00F12F41" w:rsidRDefault="00F12F41" w:rsidP="00F12F41">
            <w:pPr>
              <w:widowControl w:val="0"/>
              <w:kinsoku w:val="0"/>
              <w:overflowPunct w:val="0"/>
              <w:autoSpaceDE w:val="0"/>
              <w:autoSpaceDN w:val="0"/>
              <w:adjustRightInd w:val="0"/>
              <w:spacing w:before="37" w:after="0"/>
              <w:ind w:left="102"/>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w:t>
            </w:r>
          </w:p>
        </w:tc>
        <w:tc>
          <w:tcPr>
            <w:tcW w:w="719" w:type="dxa"/>
            <w:shd w:val="clear" w:color="auto" w:fill="FFFFFF"/>
          </w:tcPr>
          <w:p w14:paraId="69736D0F" w14:textId="77777777" w:rsidR="00F12F41" w:rsidRPr="00F12F41" w:rsidRDefault="00F12F41" w:rsidP="00F12F41">
            <w:pPr>
              <w:widowControl w:val="0"/>
              <w:kinsoku w:val="0"/>
              <w:overflowPunct w:val="0"/>
              <w:autoSpaceDE w:val="0"/>
              <w:autoSpaceDN w:val="0"/>
              <w:adjustRightInd w:val="0"/>
              <w:spacing w:before="37" w:after="0"/>
              <w:ind w:left="173"/>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N</w:t>
            </w:r>
          </w:p>
        </w:tc>
        <w:tc>
          <w:tcPr>
            <w:tcW w:w="1260" w:type="dxa"/>
            <w:shd w:val="clear" w:color="auto" w:fill="FFFFFF"/>
          </w:tcPr>
          <w:p w14:paraId="0C2BB8A9" w14:textId="77777777" w:rsidR="00F12F41" w:rsidRPr="00F12F41" w:rsidRDefault="00F12F41" w:rsidP="00F12F41">
            <w:pPr>
              <w:widowControl w:val="0"/>
              <w:kinsoku w:val="0"/>
              <w:overflowPunct w:val="0"/>
              <w:autoSpaceDE w:val="0"/>
              <w:autoSpaceDN w:val="0"/>
              <w:adjustRightInd w:val="0"/>
              <w:spacing w:before="37" w:after="0"/>
              <w:ind w:left="211"/>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w:t>
            </w:r>
          </w:p>
        </w:tc>
        <w:tc>
          <w:tcPr>
            <w:tcW w:w="1355" w:type="dxa"/>
            <w:shd w:val="clear" w:color="auto" w:fill="FFFFFF"/>
          </w:tcPr>
          <w:p w14:paraId="0457E791" w14:textId="77777777" w:rsidR="00F12F41" w:rsidRPr="00F12F41" w:rsidRDefault="00F12F41" w:rsidP="00F12F41">
            <w:pPr>
              <w:widowControl w:val="0"/>
              <w:kinsoku w:val="0"/>
              <w:overflowPunct w:val="0"/>
              <w:autoSpaceDE w:val="0"/>
              <w:autoSpaceDN w:val="0"/>
              <w:adjustRightInd w:val="0"/>
              <w:spacing w:before="37" w:after="0"/>
              <w:ind w:left="281"/>
              <w:jc w:val="center"/>
              <w:rPr>
                <w:rFonts w:ascii="Times New Roman" w:eastAsia="Times New Roman" w:hAnsi="Times New Roman" w:cs="Times New Roman"/>
                <w:spacing w:val="-1"/>
                <w:sz w:val="18"/>
                <w:szCs w:val="18"/>
              </w:rPr>
            </w:pPr>
          </w:p>
        </w:tc>
      </w:tr>
      <w:tr w:rsidR="00F12F41" w:rsidRPr="00F12F41" w14:paraId="0DEA95E3" w14:textId="77777777" w:rsidTr="00815BFF">
        <w:trPr>
          <w:trHeight w:hRule="exact" w:val="510"/>
          <w:jc w:val="center"/>
        </w:trPr>
        <w:tc>
          <w:tcPr>
            <w:tcW w:w="2937" w:type="dxa"/>
            <w:shd w:val="clear" w:color="auto" w:fill="FFFFFF"/>
            <w:hideMark/>
          </w:tcPr>
          <w:p w14:paraId="39A62848" w14:textId="77777777" w:rsidR="00F12F41" w:rsidRPr="00F12F41" w:rsidRDefault="00F12F41" w:rsidP="00F12F41">
            <w:pPr>
              <w:widowControl w:val="0"/>
              <w:kinsoku w:val="0"/>
              <w:overflowPunct w:val="0"/>
              <w:autoSpaceDE w:val="0"/>
              <w:autoSpaceDN w:val="0"/>
              <w:adjustRightInd w:val="0"/>
              <w:spacing w:before="37" w:after="0"/>
              <w:ind w:right="2"/>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F</w:t>
            </w:r>
            <w:r w:rsidRPr="00F12F41">
              <w:rPr>
                <w:rFonts w:ascii="Times New Roman" w:eastAsia="Times New Roman" w:hAnsi="Times New Roman" w:cs="Times New Roman"/>
                <w:spacing w:val="-1"/>
                <w:sz w:val="18"/>
                <w:szCs w:val="18"/>
              </w:rPr>
              <w:t>e</w:t>
            </w:r>
            <w:r w:rsidRPr="00F12F41">
              <w:rPr>
                <w:rFonts w:ascii="Times New Roman" w:eastAsia="Times New Roman" w:hAnsi="Times New Roman" w:cs="Times New Roman"/>
                <w:sz w:val="18"/>
                <w:szCs w:val="18"/>
              </w:rPr>
              <w:t>ver</w:t>
            </w:r>
          </w:p>
        </w:tc>
        <w:tc>
          <w:tcPr>
            <w:tcW w:w="1041" w:type="dxa"/>
            <w:shd w:val="clear" w:color="auto" w:fill="FFFFFF"/>
            <w:hideMark/>
          </w:tcPr>
          <w:p w14:paraId="3664257A" w14:textId="77777777" w:rsidR="00F12F41" w:rsidRPr="00F12F41" w:rsidRDefault="00F12F41" w:rsidP="00F12F41">
            <w:pPr>
              <w:widowControl w:val="0"/>
              <w:autoSpaceDE w:val="0"/>
              <w:autoSpaceDN w:val="0"/>
              <w:adjustRightInd w:val="0"/>
              <w:jc w:val="center"/>
              <w:rPr>
                <w:rFonts w:ascii="Times New Roman" w:eastAsia="Calibri" w:hAnsi="Times New Roman" w:cs="Times New Roman"/>
                <w:sz w:val="18"/>
                <w:szCs w:val="18"/>
              </w:rPr>
            </w:pPr>
            <w:r w:rsidRPr="00F12F41">
              <w:rPr>
                <w:rFonts w:ascii="Times New Roman" w:eastAsia="Times New Roman" w:hAnsi="Times New Roman" w:cs="Times New Roman"/>
                <w:sz w:val="18"/>
                <w:szCs w:val="18"/>
              </w:rPr>
              <w:t>22</w:t>
            </w:r>
          </w:p>
        </w:tc>
        <w:tc>
          <w:tcPr>
            <w:tcW w:w="902" w:type="dxa"/>
            <w:shd w:val="clear" w:color="auto" w:fill="FFFFFF"/>
            <w:hideMark/>
          </w:tcPr>
          <w:p w14:paraId="3AFE928F" w14:textId="77777777" w:rsidR="00F12F41" w:rsidRPr="00F12F41" w:rsidRDefault="00F12F41" w:rsidP="00F12F41">
            <w:pPr>
              <w:widowControl w:val="0"/>
              <w:kinsoku w:val="0"/>
              <w:overflowPunct w:val="0"/>
              <w:autoSpaceDE w:val="0"/>
              <w:autoSpaceDN w:val="0"/>
              <w:adjustRightInd w:val="0"/>
              <w:spacing w:before="37" w:after="0"/>
              <w:ind w:left="101"/>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61.1</w:t>
            </w:r>
          </w:p>
        </w:tc>
        <w:tc>
          <w:tcPr>
            <w:tcW w:w="884" w:type="dxa"/>
            <w:shd w:val="clear" w:color="auto" w:fill="FFFFFF"/>
            <w:hideMark/>
          </w:tcPr>
          <w:p w14:paraId="53495E9A" w14:textId="77777777" w:rsidR="00F12F41" w:rsidRPr="00F12F41" w:rsidRDefault="00F12F41" w:rsidP="00F12F41">
            <w:pPr>
              <w:widowControl w:val="0"/>
              <w:autoSpaceDE w:val="0"/>
              <w:autoSpaceDN w:val="0"/>
              <w:adjustRightInd w:val="0"/>
              <w:jc w:val="center"/>
              <w:rPr>
                <w:rFonts w:ascii="Times New Roman" w:eastAsia="Calibri" w:hAnsi="Times New Roman" w:cs="Times New Roman"/>
                <w:sz w:val="18"/>
                <w:szCs w:val="18"/>
              </w:rPr>
            </w:pPr>
            <w:r w:rsidRPr="00F12F41">
              <w:rPr>
                <w:rFonts w:ascii="Times New Roman" w:eastAsia="Times New Roman" w:hAnsi="Times New Roman" w:cs="Times New Roman"/>
                <w:sz w:val="18"/>
                <w:szCs w:val="18"/>
              </w:rPr>
              <w:t>30</w:t>
            </w:r>
          </w:p>
        </w:tc>
        <w:tc>
          <w:tcPr>
            <w:tcW w:w="1199" w:type="dxa"/>
            <w:shd w:val="clear" w:color="auto" w:fill="FFFFFF"/>
            <w:hideMark/>
          </w:tcPr>
          <w:p w14:paraId="40BF0DF1" w14:textId="77777777" w:rsidR="00F12F41" w:rsidRPr="00F12F41" w:rsidRDefault="00F12F41" w:rsidP="00F12F41">
            <w:pPr>
              <w:widowControl w:val="0"/>
              <w:kinsoku w:val="0"/>
              <w:overflowPunct w:val="0"/>
              <w:autoSpaceDE w:val="0"/>
              <w:autoSpaceDN w:val="0"/>
              <w:adjustRightInd w:val="0"/>
              <w:spacing w:before="37" w:after="0"/>
              <w:ind w:left="102"/>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83.3</w:t>
            </w:r>
          </w:p>
        </w:tc>
        <w:tc>
          <w:tcPr>
            <w:tcW w:w="719" w:type="dxa"/>
            <w:shd w:val="clear" w:color="auto" w:fill="FFFFFF"/>
            <w:hideMark/>
          </w:tcPr>
          <w:p w14:paraId="7C86A1C7" w14:textId="77777777" w:rsidR="00F12F41" w:rsidRPr="00F12F41" w:rsidRDefault="00F12F41" w:rsidP="00F12F41">
            <w:pPr>
              <w:widowControl w:val="0"/>
              <w:kinsoku w:val="0"/>
              <w:overflowPunct w:val="0"/>
              <w:autoSpaceDE w:val="0"/>
              <w:autoSpaceDN w:val="0"/>
              <w:adjustRightInd w:val="0"/>
              <w:spacing w:before="37" w:after="0"/>
              <w:ind w:left="173"/>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27</w:t>
            </w:r>
          </w:p>
        </w:tc>
        <w:tc>
          <w:tcPr>
            <w:tcW w:w="1260" w:type="dxa"/>
            <w:shd w:val="clear" w:color="auto" w:fill="FFFFFF"/>
          </w:tcPr>
          <w:p w14:paraId="53F93738" w14:textId="77777777" w:rsidR="00F12F41" w:rsidRPr="00F12F41" w:rsidRDefault="00F12F41" w:rsidP="00F12F41">
            <w:pPr>
              <w:widowControl w:val="0"/>
              <w:kinsoku w:val="0"/>
              <w:overflowPunct w:val="0"/>
              <w:autoSpaceDE w:val="0"/>
              <w:autoSpaceDN w:val="0"/>
              <w:adjustRightInd w:val="0"/>
              <w:spacing w:before="37" w:after="0"/>
              <w:ind w:left="211"/>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75</w:t>
            </w:r>
          </w:p>
        </w:tc>
        <w:tc>
          <w:tcPr>
            <w:tcW w:w="1355" w:type="dxa"/>
            <w:shd w:val="clear" w:color="auto" w:fill="FFFFFF"/>
            <w:hideMark/>
          </w:tcPr>
          <w:p w14:paraId="1AC836CA" w14:textId="77777777" w:rsidR="00F12F41" w:rsidRPr="00F12F41" w:rsidRDefault="00F12F41" w:rsidP="00F12F41">
            <w:pPr>
              <w:widowControl w:val="0"/>
              <w:kinsoku w:val="0"/>
              <w:overflowPunct w:val="0"/>
              <w:autoSpaceDE w:val="0"/>
              <w:autoSpaceDN w:val="0"/>
              <w:adjustRightInd w:val="0"/>
              <w:spacing w:before="37" w:after="0"/>
              <w:jc w:val="center"/>
              <w:rPr>
                <w:rFonts w:ascii="Times New Roman" w:eastAsia="Times New Roman" w:hAnsi="Times New Roman" w:cs="Times New Roman"/>
                <w:sz w:val="18"/>
                <w:szCs w:val="18"/>
              </w:rPr>
            </w:pPr>
            <w:r w:rsidRPr="00F12F41">
              <w:rPr>
                <w:rFonts w:ascii="Times New Roman" w:eastAsia="Times New Roman" w:hAnsi="Times New Roman" w:cs="Times New Roman"/>
                <w:spacing w:val="-1"/>
                <w:sz w:val="18"/>
                <w:szCs w:val="18"/>
              </w:rPr>
              <w:t>0.099</w:t>
            </w:r>
          </w:p>
        </w:tc>
      </w:tr>
      <w:tr w:rsidR="00F12F41" w:rsidRPr="00F12F41" w14:paraId="10D38C20" w14:textId="77777777" w:rsidTr="00815BFF">
        <w:trPr>
          <w:trHeight w:hRule="exact" w:val="509"/>
          <w:jc w:val="center"/>
        </w:trPr>
        <w:tc>
          <w:tcPr>
            <w:tcW w:w="2937" w:type="dxa"/>
            <w:shd w:val="clear" w:color="auto" w:fill="FFFFFF"/>
            <w:hideMark/>
          </w:tcPr>
          <w:p w14:paraId="7B84E946" w14:textId="77777777" w:rsidR="00F12F41" w:rsidRPr="00F12F41" w:rsidRDefault="00F12F41" w:rsidP="00F12F41">
            <w:pPr>
              <w:widowControl w:val="0"/>
              <w:kinsoku w:val="0"/>
              <w:overflowPunct w:val="0"/>
              <w:autoSpaceDE w:val="0"/>
              <w:autoSpaceDN w:val="0"/>
              <w:adjustRightInd w:val="0"/>
              <w:spacing w:after="0" w:line="321" w:lineRule="exact"/>
              <w:ind w:right="3"/>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Cough</w:t>
            </w:r>
          </w:p>
        </w:tc>
        <w:tc>
          <w:tcPr>
            <w:tcW w:w="1041" w:type="dxa"/>
            <w:shd w:val="clear" w:color="auto" w:fill="FFFFFF"/>
            <w:hideMark/>
          </w:tcPr>
          <w:p w14:paraId="34F60B08" w14:textId="77777777" w:rsidR="00F12F41" w:rsidRPr="00F12F41" w:rsidRDefault="00F12F41" w:rsidP="00F12F41">
            <w:pPr>
              <w:widowControl w:val="0"/>
              <w:autoSpaceDE w:val="0"/>
              <w:autoSpaceDN w:val="0"/>
              <w:adjustRightInd w:val="0"/>
              <w:jc w:val="center"/>
              <w:rPr>
                <w:rFonts w:ascii="Times New Roman" w:eastAsia="Calibri" w:hAnsi="Times New Roman" w:cs="Times New Roman"/>
                <w:sz w:val="18"/>
                <w:szCs w:val="18"/>
              </w:rPr>
            </w:pPr>
            <w:r w:rsidRPr="00F12F41">
              <w:rPr>
                <w:rFonts w:ascii="Times New Roman" w:eastAsia="Times New Roman" w:hAnsi="Times New Roman" w:cs="Times New Roman"/>
                <w:sz w:val="18"/>
                <w:szCs w:val="18"/>
              </w:rPr>
              <w:t>30</w:t>
            </w:r>
          </w:p>
        </w:tc>
        <w:tc>
          <w:tcPr>
            <w:tcW w:w="902" w:type="dxa"/>
            <w:shd w:val="clear" w:color="auto" w:fill="FFFFFF"/>
            <w:hideMark/>
          </w:tcPr>
          <w:p w14:paraId="5E11FB42" w14:textId="77777777" w:rsidR="00F12F41" w:rsidRPr="00F12F41" w:rsidRDefault="00F12F41" w:rsidP="00F12F41">
            <w:pPr>
              <w:widowControl w:val="0"/>
              <w:kinsoku w:val="0"/>
              <w:overflowPunct w:val="0"/>
              <w:autoSpaceDE w:val="0"/>
              <w:autoSpaceDN w:val="0"/>
              <w:adjustRightInd w:val="0"/>
              <w:spacing w:after="0" w:line="321" w:lineRule="exact"/>
              <w:ind w:left="101"/>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83.3</w:t>
            </w:r>
          </w:p>
        </w:tc>
        <w:tc>
          <w:tcPr>
            <w:tcW w:w="884" w:type="dxa"/>
            <w:shd w:val="clear" w:color="auto" w:fill="FFFFFF"/>
            <w:hideMark/>
          </w:tcPr>
          <w:p w14:paraId="72E10C82" w14:textId="77777777" w:rsidR="00F12F41" w:rsidRPr="00F12F41" w:rsidRDefault="00F12F41" w:rsidP="00F12F41">
            <w:pPr>
              <w:widowControl w:val="0"/>
              <w:autoSpaceDE w:val="0"/>
              <w:autoSpaceDN w:val="0"/>
              <w:adjustRightInd w:val="0"/>
              <w:jc w:val="center"/>
              <w:rPr>
                <w:rFonts w:ascii="Times New Roman" w:eastAsia="Calibri" w:hAnsi="Times New Roman" w:cs="Times New Roman"/>
                <w:sz w:val="18"/>
                <w:szCs w:val="18"/>
              </w:rPr>
            </w:pPr>
            <w:r w:rsidRPr="00F12F41">
              <w:rPr>
                <w:rFonts w:ascii="Times New Roman" w:eastAsia="Times New Roman" w:hAnsi="Times New Roman" w:cs="Times New Roman"/>
                <w:sz w:val="18"/>
                <w:szCs w:val="18"/>
              </w:rPr>
              <w:t>21</w:t>
            </w:r>
          </w:p>
        </w:tc>
        <w:tc>
          <w:tcPr>
            <w:tcW w:w="1199" w:type="dxa"/>
            <w:shd w:val="clear" w:color="auto" w:fill="FFFFFF"/>
            <w:hideMark/>
          </w:tcPr>
          <w:p w14:paraId="3EA9C8E5" w14:textId="77777777" w:rsidR="00F12F41" w:rsidRPr="00F12F41" w:rsidRDefault="00F12F41" w:rsidP="00F12F41">
            <w:pPr>
              <w:widowControl w:val="0"/>
              <w:kinsoku w:val="0"/>
              <w:overflowPunct w:val="0"/>
              <w:autoSpaceDE w:val="0"/>
              <w:autoSpaceDN w:val="0"/>
              <w:adjustRightInd w:val="0"/>
              <w:spacing w:after="0" w:line="321" w:lineRule="exact"/>
              <w:ind w:left="102"/>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58.3</w:t>
            </w:r>
          </w:p>
        </w:tc>
        <w:tc>
          <w:tcPr>
            <w:tcW w:w="719" w:type="dxa"/>
            <w:shd w:val="clear" w:color="auto" w:fill="FFFFFF"/>
            <w:hideMark/>
          </w:tcPr>
          <w:p w14:paraId="128CC1CD" w14:textId="77777777" w:rsidR="00F12F41" w:rsidRPr="00F12F41" w:rsidRDefault="00F12F41" w:rsidP="00F12F41">
            <w:pPr>
              <w:widowControl w:val="0"/>
              <w:kinsoku w:val="0"/>
              <w:overflowPunct w:val="0"/>
              <w:autoSpaceDE w:val="0"/>
              <w:autoSpaceDN w:val="0"/>
              <w:adjustRightInd w:val="0"/>
              <w:spacing w:after="0" w:line="321" w:lineRule="exact"/>
              <w:ind w:left="242"/>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25</w:t>
            </w:r>
          </w:p>
        </w:tc>
        <w:tc>
          <w:tcPr>
            <w:tcW w:w="1260" w:type="dxa"/>
            <w:shd w:val="clear" w:color="auto" w:fill="FFFFFF"/>
          </w:tcPr>
          <w:p w14:paraId="3CF38953" w14:textId="77777777" w:rsidR="00F12F41" w:rsidRPr="00F12F41" w:rsidRDefault="00F12F41" w:rsidP="00F12F41">
            <w:pPr>
              <w:widowControl w:val="0"/>
              <w:kinsoku w:val="0"/>
              <w:overflowPunct w:val="0"/>
              <w:autoSpaceDE w:val="0"/>
              <w:autoSpaceDN w:val="0"/>
              <w:adjustRightInd w:val="0"/>
              <w:spacing w:after="0" w:line="321" w:lineRule="exact"/>
              <w:ind w:left="211"/>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69.4</w:t>
            </w:r>
          </w:p>
        </w:tc>
        <w:tc>
          <w:tcPr>
            <w:tcW w:w="1355" w:type="dxa"/>
            <w:shd w:val="clear" w:color="auto" w:fill="FFFFFF"/>
            <w:hideMark/>
          </w:tcPr>
          <w:p w14:paraId="65E8034D" w14:textId="77777777" w:rsidR="00F12F41" w:rsidRPr="00F12F41" w:rsidRDefault="00F12F41" w:rsidP="00F12F41">
            <w:pPr>
              <w:widowControl w:val="0"/>
              <w:kinsoku w:val="0"/>
              <w:overflowPunct w:val="0"/>
              <w:autoSpaceDE w:val="0"/>
              <w:autoSpaceDN w:val="0"/>
              <w:adjustRightInd w:val="0"/>
              <w:spacing w:after="0" w:line="321" w:lineRule="exact"/>
              <w:ind w:left="281"/>
              <w:jc w:val="center"/>
              <w:rPr>
                <w:rFonts w:ascii="Times New Roman" w:eastAsia="Times New Roman" w:hAnsi="Times New Roman" w:cs="Times New Roman"/>
                <w:sz w:val="18"/>
                <w:szCs w:val="18"/>
              </w:rPr>
            </w:pPr>
            <w:r w:rsidRPr="00F12F41">
              <w:rPr>
                <w:rFonts w:ascii="Times New Roman" w:eastAsia="Times New Roman" w:hAnsi="Times New Roman" w:cs="Times New Roman"/>
                <w:spacing w:val="-1"/>
                <w:sz w:val="18"/>
                <w:szCs w:val="18"/>
              </w:rPr>
              <w:t>0.066</w:t>
            </w:r>
          </w:p>
        </w:tc>
      </w:tr>
      <w:tr w:rsidR="00F12F41" w:rsidRPr="00F12F41" w14:paraId="284CDDAE" w14:textId="77777777" w:rsidTr="00815BFF">
        <w:trPr>
          <w:trHeight w:hRule="exact" w:val="801"/>
          <w:jc w:val="center"/>
        </w:trPr>
        <w:tc>
          <w:tcPr>
            <w:tcW w:w="2937" w:type="dxa"/>
            <w:shd w:val="clear" w:color="auto" w:fill="FFFFFF"/>
          </w:tcPr>
          <w:p w14:paraId="1EB3515D" w14:textId="77777777" w:rsidR="00F12F41" w:rsidRPr="00F12F41" w:rsidRDefault="00F12F41" w:rsidP="00F12F41">
            <w:pPr>
              <w:widowControl w:val="0"/>
              <w:kinsoku w:val="0"/>
              <w:overflowPunct w:val="0"/>
              <w:autoSpaceDE w:val="0"/>
              <w:autoSpaceDN w:val="0"/>
              <w:adjustRightInd w:val="0"/>
              <w:spacing w:after="0" w:line="321" w:lineRule="exact"/>
              <w:ind w:right="29"/>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Loss</w:t>
            </w:r>
            <w:r w:rsidRPr="00F12F41">
              <w:rPr>
                <w:rFonts w:ascii="Times New Roman" w:eastAsia="Times New Roman" w:hAnsi="Times New Roman" w:cs="Times New Roman"/>
                <w:spacing w:val="-8"/>
                <w:sz w:val="18"/>
                <w:szCs w:val="18"/>
              </w:rPr>
              <w:t xml:space="preserve"> </w:t>
            </w:r>
            <w:r w:rsidRPr="00F12F41">
              <w:rPr>
                <w:rFonts w:ascii="Times New Roman" w:eastAsia="Times New Roman" w:hAnsi="Times New Roman" w:cs="Times New Roman"/>
                <w:sz w:val="18"/>
                <w:szCs w:val="18"/>
              </w:rPr>
              <w:t>of</w:t>
            </w:r>
            <w:r w:rsidRPr="00F12F41">
              <w:rPr>
                <w:rFonts w:ascii="Times New Roman" w:eastAsia="Times New Roman" w:hAnsi="Times New Roman" w:cs="Times New Roman"/>
                <w:spacing w:val="-7"/>
                <w:sz w:val="18"/>
                <w:szCs w:val="18"/>
              </w:rPr>
              <w:t xml:space="preserve"> </w:t>
            </w:r>
            <w:r w:rsidRPr="00F12F41">
              <w:rPr>
                <w:rFonts w:ascii="Times New Roman" w:eastAsia="Times New Roman" w:hAnsi="Times New Roman" w:cs="Times New Roman"/>
                <w:sz w:val="18"/>
                <w:szCs w:val="18"/>
              </w:rPr>
              <w:t>smell</w:t>
            </w:r>
          </w:p>
          <w:p w14:paraId="604516EE" w14:textId="77777777" w:rsidR="00F12F41" w:rsidRPr="00F12F41" w:rsidRDefault="00F12F41" w:rsidP="00F12F41">
            <w:pPr>
              <w:widowControl w:val="0"/>
              <w:kinsoku w:val="0"/>
              <w:overflowPunct w:val="0"/>
              <w:autoSpaceDE w:val="0"/>
              <w:autoSpaceDN w:val="0"/>
              <w:adjustRightInd w:val="0"/>
              <w:spacing w:after="0" w:line="160" w:lineRule="exact"/>
              <w:rPr>
                <w:rFonts w:ascii="Times New Roman" w:eastAsia="Times New Roman" w:hAnsi="Times New Roman" w:cs="Times New Roman"/>
                <w:sz w:val="18"/>
                <w:szCs w:val="18"/>
              </w:rPr>
            </w:pPr>
          </w:p>
          <w:p w14:paraId="558D8080" w14:textId="77777777" w:rsidR="00F12F41" w:rsidRPr="00F12F41" w:rsidRDefault="00F12F41" w:rsidP="00F12F41">
            <w:pPr>
              <w:widowControl w:val="0"/>
              <w:kinsoku w:val="0"/>
              <w:overflowPunct w:val="0"/>
              <w:autoSpaceDE w:val="0"/>
              <w:autoSpaceDN w:val="0"/>
              <w:adjustRightInd w:val="0"/>
              <w:spacing w:after="0"/>
              <w:ind w:right="31"/>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Sore</w:t>
            </w:r>
            <w:r w:rsidRPr="00F12F41">
              <w:rPr>
                <w:rFonts w:ascii="Times New Roman" w:eastAsia="Times New Roman" w:hAnsi="Times New Roman" w:cs="Times New Roman"/>
                <w:spacing w:val="-16"/>
                <w:sz w:val="18"/>
                <w:szCs w:val="18"/>
              </w:rPr>
              <w:t xml:space="preserve"> </w:t>
            </w:r>
            <w:r w:rsidRPr="00F12F41">
              <w:rPr>
                <w:rFonts w:ascii="Times New Roman" w:eastAsia="Times New Roman" w:hAnsi="Times New Roman" w:cs="Times New Roman"/>
                <w:sz w:val="18"/>
                <w:szCs w:val="18"/>
              </w:rPr>
              <w:t>thr</w:t>
            </w:r>
            <w:r w:rsidRPr="00F12F41">
              <w:rPr>
                <w:rFonts w:ascii="Times New Roman" w:eastAsia="Times New Roman" w:hAnsi="Times New Roman" w:cs="Times New Roman"/>
                <w:spacing w:val="1"/>
                <w:sz w:val="18"/>
                <w:szCs w:val="18"/>
              </w:rPr>
              <w:t>o</w:t>
            </w:r>
            <w:r w:rsidRPr="00F12F41">
              <w:rPr>
                <w:rFonts w:ascii="Times New Roman" w:eastAsia="Times New Roman" w:hAnsi="Times New Roman" w:cs="Times New Roman"/>
                <w:sz w:val="18"/>
                <w:szCs w:val="18"/>
              </w:rPr>
              <w:t>at</w:t>
            </w:r>
            <w:r w:rsidRPr="00F12F41">
              <w:rPr>
                <w:rFonts w:ascii="Times New Roman" w:eastAsia="Times New Roman" w:hAnsi="Times New Roman" w:cs="Times New Roman"/>
                <w:spacing w:val="-13"/>
                <w:sz w:val="18"/>
                <w:szCs w:val="18"/>
              </w:rPr>
              <w:t xml:space="preserve"> </w:t>
            </w:r>
            <w:r w:rsidRPr="00F12F41">
              <w:rPr>
                <w:rFonts w:ascii="Times New Roman" w:eastAsia="Times New Roman" w:hAnsi="Times New Roman" w:cs="Times New Roman"/>
                <w:sz w:val="18"/>
                <w:szCs w:val="18"/>
              </w:rPr>
              <w:t>/rhin</w:t>
            </w:r>
            <w:r w:rsidRPr="00F12F41">
              <w:rPr>
                <w:rFonts w:ascii="Times New Roman" w:eastAsia="Times New Roman" w:hAnsi="Times New Roman" w:cs="Times New Roman"/>
                <w:spacing w:val="1"/>
                <w:sz w:val="18"/>
                <w:szCs w:val="18"/>
              </w:rPr>
              <w:t>o</w:t>
            </w:r>
            <w:r w:rsidRPr="00F12F41">
              <w:rPr>
                <w:rFonts w:ascii="Times New Roman" w:eastAsia="Times New Roman" w:hAnsi="Times New Roman" w:cs="Times New Roman"/>
                <w:sz w:val="18"/>
                <w:szCs w:val="18"/>
              </w:rPr>
              <w:t>r</w:t>
            </w:r>
            <w:r w:rsidRPr="00F12F41">
              <w:rPr>
                <w:rFonts w:ascii="Times New Roman" w:eastAsia="Times New Roman" w:hAnsi="Times New Roman" w:cs="Times New Roman"/>
                <w:spacing w:val="-2"/>
                <w:sz w:val="18"/>
                <w:szCs w:val="18"/>
              </w:rPr>
              <w:t>r</w:t>
            </w:r>
            <w:r w:rsidRPr="00F12F41">
              <w:rPr>
                <w:rFonts w:ascii="Times New Roman" w:eastAsia="Times New Roman" w:hAnsi="Times New Roman" w:cs="Times New Roman"/>
                <w:sz w:val="18"/>
                <w:szCs w:val="18"/>
              </w:rPr>
              <w:t>hea</w:t>
            </w:r>
          </w:p>
        </w:tc>
        <w:tc>
          <w:tcPr>
            <w:tcW w:w="1041" w:type="dxa"/>
            <w:shd w:val="clear" w:color="auto" w:fill="FFFFFF"/>
          </w:tcPr>
          <w:p w14:paraId="308798C0" w14:textId="77777777" w:rsidR="00F12F41" w:rsidRPr="00F12F41" w:rsidRDefault="00F12F41" w:rsidP="00F12F41">
            <w:pPr>
              <w:widowControl w:val="0"/>
              <w:kinsoku w:val="0"/>
              <w:overflowPunct w:val="0"/>
              <w:autoSpaceDE w:val="0"/>
              <w:autoSpaceDN w:val="0"/>
              <w:adjustRightInd w:val="0"/>
              <w:spacing w:after="0" w:line="240" w:lineRule="exact"/>
              <w:jc w:val="center"/>
              <w:rPr>
                <w:rFonts w:ascii="Times New Roman" w:eastAsia="Times New Roman" w:hAnsi="Times New Roman" w:cs="Times New Roman"/>
                <w:sz w:val="18"/>
                <w:szCs w:val="18"/>
              </w:rPr>
            </w:pPr>
          </w:p>
          <w:p w14:paraId="5CFBC6F4" w14:textId="77777777" w:rsidR="00F12F41" w:rsidRPr="00F12F41" w:rsidRDefault="00F12F41" w:rsidP="00F12F41">
            <w:pPr>
              <w:widowControl w:val="0"/>
              <w:autoSpaceDE w:val="0"/>
              <w:autoSpaceDN w:val="0"/>
              <w:adjustRightInd w:val="0"/>
              <w:jc w:val="center"/>
              <w:rPr>
                <w:rFonts w:ascii="Times New Roman" w:eastAsia="Calibri" w:hAnsi="Times New Roman" w:cs="Times New Roman"/>
                <w:sz w:val="18"/>
                <w:szCs w:val="18"/>
              </w:rPr>
            </w:pPr>
            <w:r w:rsidRPr="00F12F41">
              <w:rPr>
                <w:rFonts w:ascii="Times New Roman" w:eastAsia="Times New Roman" w:hAnsi="Times New Roman" w:cs="Times New Roman"/>
                <w:sz w:val="18"/>
                <w:szCs w:val="18"/>
              </w:rPr>
              <w:t>30</w:t>
            </w:r>
          </w:p>
        </w:tc>
        <w:tc>
          <w:tcPr>
            <w:tcW w:w="902" w:type="dxa"/>
            <w:shd w:val="clear" w:color="auto" w:fill="FFFFFF"/>
          </w:tcPr>
          <w:p w14:paraId="420C6A3D" w14:textId="77777777" w:rsidR="00F12F41" w:rsidRPr="00F12F41" w:rsidRDefault="00F12F41" w:rsidP="00F12F41">
            <w:pPr>
              <w:widowControl w:val="0"/>
              <w:kinsoku w:val="0"/>
              <w:overflowPunct w:val="0"/>
              <w:autoSpaceDE w:val="0"/>
              <w:autoSpaceDN w:val="0"/>
              <w:adjustRightInd w:val="0"/>
              <w:spacing w:after="0" w:line="240" w:lineRule="exact"/>
              <w:jc w:val="center"/>
              <w:rPr>
                <w:rFonts w:ascii="Times New Roman" w:eastAsia="Times New Roman" w:hAnsi="Times New Roman" w:cs="Times New Roman"/>
                <w:sz w:val="18"/>
                <w:szCs w:val="18"/>
              </w:rPr>
            </w:pPr>
          </w:p>
          <w:p w14:paraId="715479B4" w14:textId="77777777" w:rsidR="00F12F41" w:rsidRPr="00F12F41" w:rsidRDefault="00F12F41" w:rsidP="00F12F41">
            <w:pPr>
              <w:widowControl w:val="0"/>
              <w:kinsoku w:val="0"/>
              <w:overflowPunct w:val="0"/>
              <w:autoSpaceDE w:val="0"/>
              <w:autoSpaceDN w:val="0"/>
              <w:adjustRightInd w:val="0"/>
              <w:spacing w:after="0"/>
              <w:ind w:left="101"/>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83.3</w:t>
            </w:r>
          </w:p>
        </w:tc>
        <w:tc>
          <w:tcPr>
            <w:tcW w:w="884" w:type="dxa"/>
            <w:shd w:val="clear" w:color="auto" w:fill="FFFFFF"/>
          </w:tcPr>
          <w:p w14:paraId="50CDDC89" w14:textId="77777777" w:rsidR="00F12F41" w:rsidRPr="00F12F41" w:rsidRDefault="00F12F41" w:rsidP="00F12F41">
            <w:pPr>
              <w:widowControl w:val="0"/>
              <w:kinsoku w:val="0"/>
              <w:overflowPunct w:val="0"/>
              <w:autoSpaceDE w:val="0"/>
              <w:autoSpaceDN w:val="0"/>
              <w:adjustRightInd w:val="0"/>
              <w:spacing w:after="0" w:line="240" w:lineRule="exact"/>
              <w:jc w:val="center"/>
              <w:rPr>
                <w:rFonts w:ascii="Times New Roman" w:eastAsia="Times New Roman" w:hAnsi="Times New Roman" w:cs="Times New Roman"/>
                <w:sz w:val="18"/>
                <w:szCs w:val="18"/>
              </w:rPr>
            </w:pPr>
          </w:p>
          <w:p w14:paraId="04924E36" w14:textId="77777777" w:rsidR="00F12F41" w:rsidRPr="00F12F41" w:rsidRDefault="00F12F41" w:rsidP="00F12F41">
            <w:pPr>
              <w:widowControl w:val="0"/>
              <w:autoSpaceDE w:val="0"/>
              <w:autoSpaceDN w:val="0"/>
              <w:adjustRightInd w:val="0"/>
              <w:jc w:val="center"/>
              <w:rPr>
                <w:rFonts w:ascii="Times New Roman" w:eastAsia="Calibri" w:hAnsi="Times New Roman" w:cs="Times New Roman"/>
                <w:sz w:val="18"/>
                <w:szCs w:val="18"/>
              </w:rPr>
            </w:pPr>
            <w:r w:rsidRPr="00F12F41">
              <w:rPr>
                <w:rFonts w:ascii="Times New Roman" w:eastAsia="Times New Roman" w:hAnsi="Times New Roman" w:cs="Times New Roman"/>
                <w:sz w:val="18"/>
                <w:szCs w:val="18"/>
              </w:rPr>
              <w:t>25</w:t>
            </w:r>
          </w:p>
        </w:tc>
        <w:tc>
          <w:tcPr>
            <w:tcW w:w="1199" w:type="dxa"/>
            <w:shd w:val="clear" w:color="auto" w:fill="FFFFFF"/>
          </w:tcPr>
          <w:p w14:paraId="7BCF2A4E" w14:textId="77777777" w:rsidR="00F12F41" w:rsidRPr="00F12F41" w:rsidRDefault="00F12F41" w:rsidP="00F12F41">
            <w:pPr>
              <w:widowControl w:val="0"/>
              <w:kinsoku w:val="0"/>
              <w:overflowPunct w:val="0"/>
              <w:autoSpaceDE w:val="0"/>
              <w:autoSpaceDN w:val="0"/>
              <w:adjustRightInd w:val="0"/>
              <w:spacing w:after="0" w:line="240" w:lineRule="exact"/>
              <w:jc w:val="center"/>
              <w:rPr>
                <w:rFonts w:ascii="Times New Roman" w:eastAsia="Times New Roman" w:hAnsi="Times New Roman" w:cs="Times New Roman"/>
                <w:sz w:val="18"/>
                <w:szCs w:val="18"/>
              </w:rPr>
            </w:pPr>
          </w:p>
          <w:p w14:paraId="5596F77C" w14:textId="77777777" w:rsidR="00F12F41" w:rsidRPr="00F12F41" w:rsidRDefault="00F12F41" w:rsidP="00F12F41">
            <w:pPr>
              <w:widowControl w:val="0"/>
              <w:kinsoku w:val="0"/>
              <w:overflowPunct w:val="0"/>
              <w:autoSpaceDE w:val="0"/>
              <w:autoSpaceDN w:val="0"/>
              <w:adjustRightInd w:val="0"/>
              <w:spacing w:after="0"/>
              <w:ind w:left="102"/>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69.4</w:t>
            </w:r>
          </w:p>
        </w:tc>
        <w:tc>
          <w:tcPr>
            <w:tcW w:w="719" w:type="dxa"/>
            <w:shd w:val="clear" w:color="auto" w:fill="FFFFFF"/>
          </w:tcPr>
          <w:p w14:paraId="1BA12159" w14:textId="77777777" w:rsidR="00F12F41" w:rsidRPr="00F12F41" w:rsidRDefault="00F12F41" w:rsidP="00F12F41">
            <w:pPr>
              <w:widowControl w:val="0"/>
              <w:kinsoku w:val="0"/>
              <w:overflowPunct w:val="0"/>
              <w:autoSpaceDE w:val="0"/>
              <w:autoSpaceDN w:val="0"/>
              <w:adjustRightInd w:val="0"/>
              <w:spacing w:after="0" w:line="240" w:lineRule="exact"/>
              <w:jc w:val="center"/>
              <w:rPr>
                <w:rFonts w:ascii="Times New Roman" w:eastAsia="Times New Roman" w:hAnsi="Times New Roman" w:cs="Times New Roman"/>
                <w:sz w:val="18"/>
                <w:szCs w:val="18"/>
              </w:rPr>
            </w:pPr>
          </w:p>
          <w:p w14:paraId="0F8909E2" w14:textId="77777777" w:rsidR="00F12F41" w:rsidRPr="00F12F41" w:rsidRDefault="00F12F41" w:rsidP="00F12F41">
            <w:pPr>
              <w:widowControl w:val="0"/>
              <w:kinsoku w:val="0"/>
              <w:overflowPunct w:val="0"/>
              <w:autoSpaceDE w:val="0"/>
              <w:autoSpaceDN w:val="0"/>
              <w:adjustRightInd w:val="0"/>
              <w:spacing w:after="0"/>
              <w:ind w:left="173"/>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30</w:t>
            </w:r>
          </w:p>
        </w:tc>
        <w:tc>
          <w:tcPr>
            <w:tcW w:w="1260" w:type="dxa"/>
            <w:shd w:val="clear" w:color="auto" w:fill="FFFFFF"/>
          </w:tcPr>
          <w:p w14:paraId="174CDF92" w14:textId="77777777" w:rsidR="00F12F41" w:rsidRPr="00F12F41" w:rsidRDefault="00F12F41" w:rsidP="00F12F41">
            <w:pPr>
              <w:widowControl w:val="0"/>
              <w:kinsoku w:val="0"/>
              <w:overflowPunct w:val="0"/>
              <w:autoSpaceDE w:val="0"/>
              <w:autoSpaceDN w:val="0"/>
              <w:adjustRightInd w:val="0"/>
              <w:spacing w:after="0" w:line="240" w:lineRule="exact"/>
              <w:jc w:val="center"/>
              <w:rPr>
                <w:rFonts w:ascii="Times New Roman" w:eastAsia="Times New Roman" w:hAnsi="Times New Roman" w:cs="Times New Roman"/>
                <w:sz w:val="18"/>
                <w:szCs w:val="18"/>
              </w:rPr>
            </w:pPr>
          </w:p>
          <w:p w14:paraId="7B29ADEA" w14:textId="77777777" w:rsidR="00F12F41" w:rsidRPr="00F12F41" w:rsidRDefault="00F12F41" w:rsidP="00F12F41">
            <w:pPr>
              <w:widowControl w:val="0"/>
              <w:kinsoku w:val="0"/>
              <w:overflowPunct w:val="0"/>
              <w:autoSpaceDE w:val="0"/>
              <w:autoSpaceDN w:val="0"/>
              <w:adjustRightInd w:val="0"/>
              <w:spacing w:after="0"/>
              <w:ind w:left="107"/>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83.3</w:t>
            </w:r>
          </w:p>
        </w:tc>
        <w:tc>
          <w:tcPr>
            <w:tcW w:w="1355" w:type="dxa"/>
            <w:shd w:val="clear" w:color="auto" w:fill="FFFFFF"/>
          </w:tcPr>
          <w:p w14:paraId="0901EDF6" w14:textId="77777777" w:rsidR="00F12F41" w:rsidRPr="00F12F41" w:rsidRDefault="00F12F41" w:rsidP="00F12F41">
            <w:pPr>
              <w:widowControl w:val="0"/>
              <w:kinsoku w:val="0"/>
              <w:overflowPunct w:val="0"/>
              <w:autoSpaceDE w:val="0"/>
              <w:autoSpaceDN w:val="0"/>
              <w:adjustRightInd w:val="0"/>
              <w:spacing w:after="0" w:line="321" w:lineRule="exact"/>
              <w:ind w:left="144"/>
              <w:jc w:val="center"/>
              <w:rPr>
                <w:rFonts w:ascii="Times New Roman" w:eastAsia="Times New Roman" w:hAnsi="Times New Roman" w:cs="Times New Roman"/>
                <w:sz w:val="18"/>
                <w:szCs w:val="18"/>
              </w:rPr>
            </w:pPr>
          </w:p>
          <w:p w14:paraId="2A12A4E6" w14:textId="77777777" w:rsidR="00F12F41" w:rsidRPr="00F12F41" w:rsidRDefault="00F12F41" w:rsidP="00F12F41">
            <w:pPr>
              <w:widowControl w:val="0"/>
              <w:kinsoku w:val="0"/>
              <w:overflowPunct w:val="0"/>
              <w:autoSpaceDE w:val="0"/>
              <w:autoSpaceDN w:val="0"/>
              <w:adjustRightInd w:val="0"/>
              <w:spacing w:after="0" w:line="321" w:lineRule="exact"/>
              <w:ind w:left="144"/>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0.251</w:t>
            </w:r>
          </w:p>
        </w:tc>
      </w:tr>
      <w:tr w:rsidR="00F12F41" w:rsidRPr="00F12F41" w14:paraId="4588C303" w14:textId="77777777" w:rsidTr="00815BFF">
        <w:trPr>
          <w:trHeight w:hRule="exact" w:val="913"/>
          <w:jc w:val="center"/>
        </w:trPr>
        <w:tc>
          <w:tcPr>
            <w:tcW w:w="2937" w:type="dxa"/>
            <w:shd w:val="clear" w:color="auto" w:fill="FFFFFF"/>
          </w:tcPr>
          <w:p w14:paraId="27E112B0" w14:textId="77777777" w:rsidR="00F12F41" w:rsidRPr="00F12F41" w:rsidRDefault="00F12F41" w:rsidP="00F12F41">
            <w:pPr>
              <w:widowControl w:val="0"/>
              <w:kinsoku w:val="0"/>
              <w:overflowPunct w:val="0"/>
              <w:autoSpaceDE w:val="0"/>
              <w:autoSpaceDN w:val="0"/>
              <w:adjustRightInd w:val="0"/>
              <w:spacing w:after="0" w:line="321" w:lineRule="exact"/>
              <w:ind w:right="26"/>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Malaise/Fatigue/</w:t>
            </w:r>
          </w:p>
          <w:p w14:paraId="00969F71" w14:textId="77777777" w:rsidR="00F12F41" w:rsidRPr="00F12F41" w:rsidRDefault="00F12F41" w:rsidP="00F12F41">
            <w:pPr>
              <w:widowControl w:val="0"/>
              <w:kinsoku w:val="0"/>
              <w:overflowPunct w:val="0"/>
              <w:autoSpaceDE w:val="0"/>
              <w:autoSpaceDN w:val="0"/>
              <w:adjustRightInd w:val="0"/>
              <w:spacing w:before="2" w:after="0" w:line="160" w:lineRule="exact"/>
              <w:rPr>
                <w:rFonts w:ascii="Times New Roman" w:eastAsia="Times New Roman" w:hAnsi="Times New Roman" w:cs="Times New Roman"/>
                <w:sz w:val="18"/>
                <w:szCs w:val="18"/>
              </w:rPr>
            </w:pPr>
          </w:p>
          <w:p w14:paraId="2D6F59B0" w14:textId="77777777" w:rsidR="00F12F41" w:rsidRPr="00F12F41" w:rsidRDefault="00F12F41" w:rsidP="00F12F41">
            <w:pPr>
              <w:widowControl w:val="0"/>
              <w:kinsoku w:val="0"/>
              <w:overflowPunct w:val="0"/>
              <w:autoSpaceDE w:val="0"/>
              <w:autoSpaceDN w:val="0"/>
              <w:adjustRightInd w:val="0"/>
              <w:spacing w:after="0" w:line="357" w:lineRule="auto"/>
              <w:ind w:left="203" w:right="234"/>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Chest</w:t>
            </w:r>
            <w:r w:rsidRPr="00F12F41">
              <w:rPr>
                <w:rFonts w:ascii="Times New Roman" w:eastAsia="Times New Roman" w:hAnsi="Times New Roman" w:cs="Times New Roman"/>
                <w:spacing w:val="-15"/>
                <w:sz w:val="18"/>
                <w:szCs w:val="18"/>
              </w:rPr>
              <w:t xml:space="preserve"> </w:t>
            </w:r>
            <w:r w:rsidRPr="00F12F41">
              <w:rPr>
                <w:rFonts w:ascii="Times New Roman" w:eastAsia="Times New Roman" w:hAnsi="Times New Roman" w:cs="Times New Roman"/>
                <w:sz w:val="18"/>
                <w:szCs w:val="18"/>
              </w:rPr>
              <w:t>pain/shortn</w:t>
            </w:r>
            <w:r w:rsidRPr="00F12F41">
              <w:rPr>
                <w:rFonts w:ascii="Times New Roman" w:eastAsia="Times New Roman" w:hAnsi="Times New Roman" w:cs="Times New Roman"/>
                <w:spacing w:val="-2"/>
                <w:sz w:val="18"/>
                <w:szCs w:val="18"/>
              </w:rPr>
              <w:t>e</w:t>
            </w:r>
            <w:r w:rsidRPr="00F12F41">
              <w:rPr>
                <w:rFonts w:ascii="Times New Roman" w:eastAsia="Times New Roman" w:hAnsi="Times New Roman" w:cs="Times New Roman"/>
                <w:sz w:val="18"/>
                <w:szCs w:val="18"/>
              </w:rPr>
              <w:t>ss</w:t>
            </w:r>
            <w:r w:rsidRPr="00F12F41">
              <w:rPr>
                <w:rFonts w:ascii="Times New Roman" w:eastAsia="Times New Roman" w:hAnsi="Times New Roman" w:cs="Times New Roman"/>
                <w:spacing w:val="-13"/>
                <w:sz w:val="18"/>
                <w:szCs w:val="18"/>
              </w:rPr>
              <w:t xml:space="preserve"> </w:t>
            </w:r>
            <w:r w:rsidRPr="00F12F41">
              <w:rPr>
                <w:rFonts w:ascii="Times New Roman" w:eastAsia="Times New Roman" w:hAnsi="Times New Roman" w:cs="Times New Roman"/>
                <w:sz w:val="18"/>
                <w:szCs w:val="18"/>
              </w:rPr>
              <w:t>of</w:t>
            </w:r>
            <w:r w:rsidRPr="00F12F41">
              <w:rPr>
                <w:rFonts w:ascii="Times New Roman" w:eastAsia="Times New Roman" w:hAnsi="Times New Roman" w:cs="Times New Roman"/>
                <w:w w:val="99"/>
                <w:sz w:val="18"/>
                <w:szCs w:val="18"/>
              </w:rPr>
              <w:t xml:space="preserve"> </w:t>
            </w:r>
            <w:r w:rsidRPr="00F12F41">
              <w:rPr>
                <w:rFonts w:ascii="Times New Roman" w:eastAsia="Times New Roman" w:hAnsi="Times New Roman" w:cs="Times New Roman"/>
                <w:sz w:val="18"/>
                <w:szCs w:val="18"/>
              </w:rPr>
              <w:t>breath</w:t>
            </w:r>
          </w:p>
        </w:tc>
        <w:tc>
          <w:tcPr>
            <w:tcW w:w="1041" w:type="dxa"/>
            <w:shd w:val="clear" w:color="auto" w:fill="FFFFFF"/>
          </w:tcPr>
          <w:p w14:paraId="23D09227" w14:textId="77777777" w:rsidR="00F12F41" w:rsidRPr="00F12F41" w:rsidRDefault="00F12F41" w:rsidP="00F12F41">
            <w:pPr>
              <w:widowControl w:val="0"/>
              <w:kinsoku w:val="0"/>
              <w:overflowPunct w:val="0"/>
              <w:autoSpaceDE w:val="0"/>
              <w:autoSpaceDN w:val="0"/>
              <w:adjustRightInd w:val="0"/>
              <w:spacing w:after="0" w:line="200" w:lineRule="exact"/>
              <w:jc w:val="center"/>
              <w:rPr>
                <w:rFonts w:ascii="Times New Roman" w:eastAsia="Times New Roman" w:hAnsi="Times New Roman" w:cs="Times New Roman"/>
                <w:sz w:val="18"/>
                <w:szCs w:val="18"/>
              </w:rPr>
            </w:pPr>
          </w:p>
          <w:p w14:paraId="13839FA6" w14:textId="77777777" w:rsidR="00F12F41" w:rsidRPr="00F12F41" w:rsidRDefault="00F12F41" w:rsidP="00F12F41">
            <w:pPr>
              <w:widowControl w:val="0"/>
              <w:kinsoku w:val="0"/>
              <w:overflowPunct w:val="0"/>
              <w:autoSpaceDE w:val="0"/>
              <w:autoSpaceDN w:val="0"/>
              <w:adjustRightInd w:val="0"/>
              <w:spacing w:before="3" w:after="0" w:line="280" w:lineRule="exact"/>
              <w:jc w:val="center"/>
              <w:rPr>
                <w:rFonts w:ascii="Times New Roman" w:eastAsia="Times New Roman" w:hAnsi="Times New Roman" w:cs="Times New Roman"/>
                <w:sz w:val="18"/>
                <w:szCs w:val="18"/>
              </w:rPr>
            </w:pPr>
          </w:p>
          <w:p w14:paraId="3B906B59" w14:textId="77777777" w:rsidR="00F12F41" w:rsidRPr="00F12F41" w:rsidRDefault="00F12F41" w:rsidP="00F12F41">
            <w:pPr>
              <w:widowControl w:val="0"/>
              <w:autoSpaceDE w:val="0"/>
              <w:autoSpaceDN w:val="0"/>
              <w:adjustRightInd w:val="0"/>
              <w:jc w:val="center"/>
              <w:rPr>
                <w:rFonts w:ascii="Times New Roman" w:eastAsia="Calibri" w:hAnsi="Times New Roman" w:cs="Times New Roman"/>
                <w:sz w:val="18"/>
                <w:szCs w:val="18"/>
              </w:rPr>
            </w:pPr>
            <w:r w:rsidRPr="00F12F41">
              <w:rPr>
                <w:rFonts w:ascii="Times New Roman" w:eastAsia="Times New Roman" w:hAnsi="Times New Roman" w:cs="Times New Roman"/>
                <w:sz w:val="18"/>
                <w:szCs w:val="18"/>
              </w:rPr>
              <w:t>18</w:t>
            </w:r>
          </w:p>
        </w:tc>
        <w:tc>
          <w:tcPr>
            <w:tcW w:w="902" w:type="dxa"/>
            <w:shd w:val="clear" w:color="auto" w:fill="FFFFFF"/>
          </w:tcPr>
          <w:p w14:paraId="2E7314D4" w14:textId="77777777" w:rsidR="00F12F41" w:rsidRPr="00F12F41" w:rsidRDefault="00F12F41" w:rsidP="00F12F41">
            <w:pPr>
              <w:widowControl w:val="0"/>
              <w:kinsoku w:val="0"/>
              <w:overflowPunct w:val="0"/>
              <w:autoSpaceDE w:val="0"/>
              <w:autoSpaceDN w:val="0"/>
              <w:adjustRightInd w:val="0"/>
              <w:spacing w:after="0" w:line="200" w:lineRule="exact"/>
              <w:rPr>
                <w:rFonts w:ascii="Times New Roman" w:eastAsia="Times New Roman" w:hAnsi="Times New Roman" w:cs="Times New Roman"/>
                <w:sz w:val="18"/>
                <w:szCs w:val="18"/>
              </w:rPr>
            </w:pPr>
          </w:p>
          <w:p w14:paraId="0FF2E2EF" w14:textId="77777777" w:rsidR="00F12F41" w:rsidRPr="00F12F41" w:rsidRDefault="00F12F41" w:rsidP="00F12F41">
            <w:pPr>
              <w:widowControl w:val="0"/>
              <w:kinsoku w:val="0"/>
              <w:overflowPunct w:val="0"/>
              <w:autoSpaceDE w:val="0"/>
              <w:autoSpaceDN w:val="0"/>
              <w:adjustRightInd w:val="0"/>
              <w:spacing w:before="3" w:after="0" w:line="280" w:lineRule="exact"/>
              <w:rPr>
                <w:rFonts w:ascii="Times New Roman" w:eastAsia="Times New Roman" w:hAnsi="Times New Roman" w:cs="Times New Roman"/>
                <w:sz w:val="18"/>
                <w:szCs w:val="18"/>
              </w:rPr>
            </w:pPr>
          </w:p>
          <w:p w14:paraId="73F89D19" w14:textId="77777777" w:rsidR="00F12F41" w:rsidRPr="00F12F41" w:rsidRDefault="00F12F41" w:rsidP="00F12F41">
            <w:pPr>
              <w:widowControl w:val="0"/>
              <w:kinsoku w:val="0"/>
              <w:overflowPunct w:val="0"/>
              <w:autoSpaceDE w:val="0"/>
              <w:autoSpaceDN w:val="0"/>
              <w:adjustRightInd w:val="0"/>
              <w:spacing w:after="0"/>
              <w:ind w:left="205"/>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50</w:t>
            </w:r>
          </w:p>
        </w:tc>
        <w:tc>
          <w:tcPr>
            <w:tcW w:w="884" w:type="dxa"/>
            <w:shd w:val="clear" w:color="auto" w:fill="FFFFFF"/>
          </w:tcPr>
          <w:p w14:paraId="23AFC3B7" w14:textId="77777777" w:rsidR="00F12F41" w:rsidRPr="00F12F41" w:rsidRDefault="00F12F41" w:rsidP="00F12F41">
            <w:pPr>
              <w:widowControl w:val="0"/>
              <w:kinsoku w:val="0"/>
              <w:overflowPunct w:val="0"/>
              <w:autoSpaceDE w:val="0"/>
              <w:autoSpaceDN w:val="0"/>
              <w:adjustRightInd w:val="0"/>
              <w:spacing w:after="0" w:line="200" w:lineRule="exact"/>
              <w:jc w:val="center"/>
              <w:rPr>
                <w:rFonts w:ascii="Times New Roman" w:eastAsia="Times New Roman" w:hAnsi="Times New Roman" w:cs="Times New Roman"/>
                <w:sz w:val="18"/>
                <w:szCs w:val="18"/>
              </w:rPr>
            </w:pPr>
          </w:p>
          <w:p w14:paraId="28F4123B" w14:textId="77777777" w:rsidR="00F12F41" w:rsidRPr="00F12F41" w:rsidRDefault="00F12F41" w:rsidP="00F12F41">
            <w:pPr>
              <w:widowControl w:val="0"/>
              <w:kinsoku w:val="0"/>
              <w:overflowPunct w:val="0"/>
              <w:autoSpaceDE w:val="0"/>
              <w:autoSpaceDN w:val="0"/>
              <w:adjustRightInd w:val="0"/>
              <w:spacing w:before="3" w:after="0" w:line="280" w:lineRule="exact"/>
              <w:jc w:val="center"/>
              <w:rPr>
                <w:rFonts w:ascii="Times New Roman" w:eastAsia="Times New Roman" w:hAnsi="Times New Roman" w:cs="Times New Roman"/>
                <w:sz w:val="18"/>
                <w:szCs w:val="18"/>
              </w:rPr>
            </w:pPr>
          </w:p>
          <w:p w14:paraId="366C379A" w14:textId="77777777" w:rsidR="00F12F41" w:rsidRPr="00F12F41" w:rsidRDefault="00F12F41" w:rsidP="00F12F41">
            <w:pPr>
              <w:widowControl w:val="0"/>
              <w:autoSpaceDE w:val="0"/>
              <w:autoSpaceDN w:val="0"/>
              <w:adjustRightInd w:val="0"/>
              <w:jc w:val="center"/>
              <w:rPr>
                <w:rFonts w:ascii="Times New Roman" w:eastAsia="Calibri" w:hAnsi="Times New Roman" w:cs="Times New Roman"/>
                <w:sz w:val="18"/>
                <w:szCs w:val="18"/>
              </w:rPr>
            </w:pPr>
            <w:r w:rsidRPr="00F12F41">
              <w:rPr>
                <w:rFonts w:ascii="Times New Roman" w:eastAsia="Times New Roman" w:hAnsi="Times New Roman" w:cs="Times New Roman"/>
                <w:sz w:val="18"/>
                <w:szCs w:val="18"/>
              </w:rPr>
              <w:t>26</w:t>
            </w:r>
          </w:p>
        </w:tc>
        <w:tc>
          <w:tcPr>
            <w:tcW w:w="1199" w:type="dxa"/>
            <w:shd w:val="clear" w:color="auto" w:fill="FFFFFF"/>
          </w:tcPr>
          <w:p w14:paraId="709DE470" w14:textId="77777777" w:rsidR="00F12F41" w:rsidRPr="00F12F41" w:rsidRDefault="00F12F41" w:rsidP="00F12F41">
            <w:pPr>
              <w:widowControl w:val="0"/>
              <w:kinsoku w:val="0"/>
              <w:overflowPunct w:val="0"/>
              <w:autoSpaceDE w:val="0"/>
              <w:autoSpaceDN w:val="0"/>
              <w:adjustRightInd w:val="0"/>
              <w:spacing w:after="0" w:line="200" w:lineRule="exact"/>
              <w:jc w:val="center"/>
              <w:rPr>
                <w:rFonts w:ascii="Times New Roman" w:eastAsia="Times New Roman" w:hAnsi="Times New Roman" w:cs="Times New Roman"/>
                <w:sz w:val="18"/>
                <w:szCs w:val="18"/>
              </w:rPr>
            </w:pPr>
          </w:p>
          <w:p w14:paraId="74518030" w14:textId="77777777" w:rsidR="00F12F41" w:rsidRPr="00F12F41" w:rsidRDefault="00F12F41" w:rsidP="00F12F41">
            <w:pPr>
              <w:widowControl w:val="0"/>
              <w:kinsoku w:val="0"/>
              <w:overflowPunct w:val="0"/>
              <w:autoSpaceDE w:val="0"/>
              <w:autoSpaceDN w:val="0"/>
              <w:adjustRightInd w:val="0"/>
              <w:spacing w:before="3" w:after="0" w:line="280" w:lineRule="exact"/>
              <w:jc w:val="center"/>
              <w:rPr>
                <w:rFonts w:ascii="Times New Roman" w:eastAsia="Times New Roman" w:hAnsi="Times New Roman" w:cs="Times New Roman"/>
                <w:sz w:val="18"/>
                <w:szCs w:val="18"/>
              </w:rPr>
            </w:pPr>
          </w:p>
          <w:p w14:paraId="75AFBA07" w14:textId="77777777" w:rsidR="00F12F41" w:rsidRPr="00F12F41" w:rsidRDefault="00F12F41" w:rsidP="00F12F41">
            <w:pPr>
              <w:widowControl w:val="0"/>
              <w:kinsoku w:val="0"/>
              <w:overflowPunct w:val="0"/>
              <w:autoSpaceDE w:val="0"/>
              <w:autoSpaceDN w:val="0"/>
              <w:adjustRightInd w:val="0"/>
              <w:spacing w:after="0"/>
              <w:ind w:left="102"/>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72.2</w:t>
            </w:r>
          </w:p>
        </w:tc>
        <w:tc>
          <w:tcPr>
            <w:tcW w:w="719" w:type="dxa"/>
            <w:shd w:val="clear" w:color="auto" w:fill="FFFFFF"/>
          </w:tcPr>
          <w:p w14:paraId="7180A3D6" w14:textId="77777777" w:rsidR="00F12F41" w:rsidRPr="00F12F41" w:rsidRDefault="00F12F41" w:rsidP="00F12F41">
            <w:pPr>
              <w:widowControl w:val="0"/>
              <w:kinsoku w:val="0"/>
              <w:overflowPunct w:val="0"/>
              <w:autoSpaceDE w:val="0"/>
              <w:autoSpaceDN w:val="0"/>
              <w:adjustRightInd w:val="0"/>
              <w:spacing w:after="0" w:line="200" w:lineRule="exact"/>
              <w:jc w:val="center"/>
              <w:rPr>
                <w:rFonts w:ascii="Times New Roman" w:eastAsia="Times New Roman" w:hAnsi="Times New Roman" w:cs="Times New Roman"/>
                <w:sz w:val="18"/>
                <w:szCs w:val="18"/>
              </w:rPr>
            </w:pPr>
          </w:p>
          <w:p w14:paraId="6F1A4E56" w14:textId="77777777" w:rsidR="00F12F41" w:rsidRPr="00F12F41" w:rsidRDefault="00F12F41" w:rsidP="00F12F41">
            <w:pPr>
              <w:widowControl w:val="0"/>
              <w:kinsoku w:val="0"/>
              <w:overflowPunct w:val="0"/>
              <w:autoSpaceDE w:val="0"/>
              <w:autoSpaceDN w:val="0"/>
              <w:adjustRightInd w:val="0"/>
              <w:spacing w:before="3" w:after="0" w:line="280" w:lineRule="exact"/>
              <w:jc w:val="center"/>
              <w:rPr>
                <w:rFonts w:ascii="Times New Roman" w:eastAsia="Times New Roman" w:hAnsi="Times New Roman" w:cs="Times New Roman"/>
                <w:sz w:val="18"/>
                <w:szCs w:val="18"/>
              </w:rPr>
            </w:pPr>
          </w:p>
          <w:p w14:paraId="5F3C3459" w14:textId="77777777" w:rsidR="00F12F41" w:rsidRPr="00F12F41" w:rsidRDefault="00F12F41" w:rsidP="00F12F41">
            <w:pPr>
              <w:widowControl w:val="0"/>
              <w:kinsoku w:val="0"/>
              <w:overflowPunct w:val="0"/>
              <w:autoSpaceDE w:val="0"/>
              <w:autoSpaceDN w:val="0"/>
              <w:adjustRightInd w:val="0"/>
              <w:spacing w:after="0"/>
              <w:ind w:left="173"/>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26</w:t>
            </w:r>
          </w:p>
        </w:tc>
        <w:tc>
          <w:tcPr>
            <w:tcW w:w="1260" w:type="dxa"/>
            <w:shd w:val="clear" w:color="auto" w:fill="FFFFFF"/>
          </w:tcPr>
          <w:p w14:paraId="23B124F5" w14:textId="77777777" w:rsidR="00F12F41" w:rsidRPr="00F12F41" w:rsidRDefault="00F12F41" w:rsidP="00F12F41">
            <w:pPr>
              <w:widowControl w:val="0"/>
              <w:kinsoku w:val="0"/>
              <w:overflowPunct w:val="0"/>
              <w:autoSpaceDE w:val="0"/>
              <w:autoSpaceDN w:val="0"/>
              <w:adjustRightInd w:val="0"/>
              <w:spacing w:after="0" w:line="200" w:lineRule="exact"/>
              <w:jc w:val="center"/>
              <w:rPr>
                <w:rFonts w:ascii="Times New Roman" w:eastAsia="Times New Roman" w:hAnsi="Times New Roman" w:cs="Times New Roman"/>
                <w:sz w:val="18"/>
                <w:szCs w:val="18"/>
              </w:rPr>
            </w:pPr>
          </w:p>
          <w:p w14:paraId="5DE390B0" w14:textId="77777777" w:rsidR="00F12F41" w:rsidRPr="00F12F41" w:rsidRDefault="00F12F41" w:rsidP="00F12F41">
            <w:pPr>
              <w:widowControl w:val="0"/>
              <w:kinsoku w:val="0"/>
              <w:overflowPunct w:val="0"/>
              <w:autoSpaceDE w:val="0"/>
              <w:autoSpaceDN w:val="0"/>
              <w:adjustRightInd w:val="0"/>
              <w:spacing w:before="3" w:after="0" w:line="280" w:lineRule="exact"/>
              <w:jc w:val="center"/>
              <w:rPr>
                <w:rFonts w:ascii="Times New Roman" w:eastAsia="Times New Roman" w:hAnsi="Times New Roman" w:cs="Times New Roman"/>
                <w:sz w:val="18"/>
                <w:szCs w:val="18"/>
              </w:rPr>
            </w:pPr>
          </w:p>
          <w:p w14:paraId="7E3286ED" w14:textId="77777777" w:rsidR="00F12F41" w:rsidRPr="00F12F41" w:rsidRDefault="00F12F41" w:rsidP="00F12F41">
            <w:pPr>
              <w:widowControl w:val="0"/>
              <w:kinsoku w:val="0"/>
              <w:overflowPunct w:val="0"/>
              <w:autoSpaceDE w:val="0"/>
              <w:autoSpaceDN w:val="0"/>
              <w:adjustRightInd w:val="0"/>
              <w:spacing w:after="0"/>
              <w:ind w:left="107"/>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72.2</w:t>
            </w:r>
          </w:p>
        </w:tc>
        <w:tc>
          <w:tcPr>
            <w:tcW w:w="1355" w:type="dxa"/>
            <w:shd w:val="clear" w:color="auto" w:fill="FFFFFF"/>
          </w:tcPr>
          <w:p w14:paraId="736F2DE0" w14:textId="77777777" w:rsidR="00F12F41" w:rsidRPr="00F12F41" w:rsidRDefault="00F12F41" w:rsidP="00F12F41">
            <w:pPr>
              <w:widowControl w:val="0"/>
              <w:kinsoku w:val="0"/>
              <w:overflowPunct w:val="0"/>
              <w:autoSpaceDE w:val="0"/>
              <w:autoSpaceDN w:val="0"/>
              <w:adjustRightInd w:val="0"/>
              <w:spacing w:after="0" w:line="240" w:lineRule="exact"/>
              <w:jc w:val="center"/>
              <w:rPr>
                <w:rFonts w:ascii="Times New Roman" w:eastAsia="Times New Roman" w:hAnsi="Times New Roman" w:cs="Times New Roman"/>
                <w:sz w:val="18"/>
                <w:szCs w:val="18"/>
              </w:rPr>
            </w:pPr>
          </w:p>
          <w:p w14:paraId="0B3FED47" w14:textId="77777777" w:rsidR="00F12F41" w:rsidRPr="00F12F41" w:rsidRDefault="00F12F41" w:rsidP="00F12F41">
            <w:pPr>
              <w:widowControl w:val="0"/>
              <w:kinsoku w:val="0"/>
              <w:overflowPunct w:val="0"/>
              <w:autoSpaceDE w:val="0"/>
              <w:autoSpaceDN w:val="0"/>
              <w:adjustRightInd w:val="0"/>
              <w:spacing w:after="0" w:line="240" w:lineRule="exact"/>
              <w:jc w:val="center"/>
              <w:rPr>
                <w:rFonts w:ascii="Times New Roman" w:eastAsia="Times New Roman" w:hAnsi="Times New Roman" w:cs="Times New Roman"/>
                <w:sz w:val="18"/>
                <w:szCs w:val="18"/>
              </w:rPr>
            </w:pPr>
          </w:p>
          <w:p w14:paraId="2E7E7CDC" w14:textId="77777777" w:rsidR="00F12F41" w:rsidRPr="00F12F41" w:rsidRDefault="00F12F41" w:rsidP="00F12F41">
            <w:pPr>
              <w:widowControl w:val="0"/>
              <w:kinsoku w:val="0"/>
              <w:overflowPunct w:val="0"/>
              <w:autoSpaceDE w:val="0"/>
              <w:autoSpaceDN w:val="0"/>
              <w:adjustRightInd w:val="0"/>
              <w:spacing w:after="0"/>
              <w:ind w:left="215"/>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0.074</w:t>
            </w:r>
          </w:p>
        </w:tc>
      </w:tr>
      <w:tr w:rsidR="00F12F41" w:rsidRPr="00F12F41" w14:paraId="77C25971" w14:textId="77777777" w:rsidTr="00815BFF">
        <w:trPr>
          <w:trHeight w:hRule="exact" w:val="596"/>
          <w:jc w:val="center"/>
        </w:trPr>
        <w:tc>
          <w:tcPr>
            <w:tcW w:w="2937" w:type="dxa"/>
            <w:shd w:val="clear" w:color="auto" w:fill="FFFFFF"/>
          </w:tcPr>
          <w:p w14:paraId="2AAE21AF" w14:textId="77777777" w:rsidR="00F12F41" w:rsidRPr="00F12F41" w:rsidRDefault="00F12F41" w:rsidP="00F12F41">
            <w:pPr>
              <w:widowControl w:val="0"/>
              <w:kinsoku w:val="0"/>
              <w:overflowPunct w:val="0"/>
              <w:autoSpaceDE w:val="0"/>
              <w:autoSpaceDN w:val="0"/>
              <w:adjustRightInd w:val="0"/>
              <w:spacing w:before="1" w:after="0" w:line="240" w:lineRule="exact"/>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Hepatic encephalopathy</w:t>
            </w:r>
          </w:p>
        </w:tc>
        <w:tc>
          <w:tcPr>
            <w:tcW w:w="1041" w:type="dxa"/>
            <w:shd w:val="clear" w:color="auto" w:fill="FFFFFF"/>
          </w:tcPr>
          <w:p w14:paraId="754EF702" w14:textId="77777777" w:rsidR="00F12F41" w:rsidRPr="00F12F41" w:rsidRDefault="00F12F41" w:rsidP="00F12F41">
            <w:pPr>
              <w:widowControl w:val="0"/>
              <w:autoSpaceDE w:val="0"/>
              <w:autoSpaceDN w:val="0"/>
              <w:adjustRightInd w:val="0"/>
              <w:jc w:val="center"/>
              <w:rPr>
                <w:rFonts w:ascii="Times New Roman" w:eastAsia="Calibri" w:hAnsi="Times New Roman" w:cs="Times New Roman"/>
                <w:sz w:val="18"/>
                <w:szCs w:val="18"/>
              </w:rPr>
            </w:pPr>
            <w:r w:rsidRPr="00F12F41">
              <w:rPr>
                <w:rFonts w:ascii="Times New Roman" w:eastAsia="Times New Roman" w:hAnsi="Times New Roman" w:cs="Times New Roman"/>
                <w:sz w:val="18"/>
                <w:szCs w:val="18"/>
              </w:rPr>
              <w:t>0</w:t>
            </w:r>
          </w:p>
        </w:tc>
        <w:tc>
          <w:tcPr>
            <w:tcW w:w="902" w:type="dxa"/>
            <w:shd w:val="clear" w:color="auto" w:fill="FFFFFF"/>
          </w:tcPr>
          <w:p w14:paraId="71671005" w14:textId="77777777" w:rsidR="00F12F41" w:rsidRPr="00F12F41" w:rsidRDefault="00F12F41" w:rsidP="00F12F41">
            <w:pPr>
              <w:widowControl w:val="0"/>
              <w:kinsoku w:val="0"/>
              <w:overflowPunct w:val="0"/>
              <w:autoSpaceDE w:val="0"/>
              <w:autoSpaceDN w:val="0"/>
              <w:adjustRightInd w:val="0"/>
              <w:spacing w:before="1" w:after="0" w:line="240" w:lineRule="exact"/>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0</w:t>
            </w:r>
          </w:p>
        </w:tc>
        <w:tc>
          <w:tcPr>
            <w:tcW w:w="884" w:type="dxa"/>
            <w:shd w:val="clear" w:color="auto" w:fill="FFFFFF"/>
          </w:tcPr>
          <w:p w14:paraId="19DE793E" w14:textId="77777777" w:rsidR="00F12F41" w:rsidRPr="00F12F41" w:rsidRDefault="00F12F41" w:rsidP="00F12F41">
            <w:pPr>
              <w:widowControl w:val="0"/>
              <w:autoSpaceDE w:val="0"/>
              <w:autoSpaceDN w:val="0"/>
              <w:adjustRightInd w:val="0"/>
              <w:jc w:val="center"/>
              <w:rPr>
                <w:rFonts w:ascii="Times New Roman" w:eastAsia="Calibri" w:hAnsi="Times New Roman" w:cs="Times New Roman"/>
                <w:sz w:val="18"/>
                <w:szCs w:val="18"/>
              </w:rPr>
            </w:pPr>
            <w:r w:rsidRPr="00F12F41">
              <w:rPr>
                <w:rFonts w:ascii="Times New Roman" w:eastAsia="Calibri" w:hAnsi="Times New Roman" w:cs="Times New Roman"/>
                <w:sz w:val="18"/>
                <w:szCs w:val="18"/>
              </w:rPr>
              <w:t>6</w:t>
            </w:r>
          </w:p>
        </w:tc>
        <w:tc>
          <w:tcPr>
            <w:tcW w:w="1199" w:type="dxa"/>
            <w:shd w:val="clear" w:color="auto" w:fill="FFFFFF"/>
          </w:tcPr>
          <w:p w14:paraId="06DE08E2" w14:textId="77777777" w:rsidR="00F12F41" w:rsidRPr="00F12F41" w:rsidRDefault="00F12F41" w:rsidP="00F12F41">
            <w:pPr>
              <w:widowControl w:val="0"/>
              <w:kinsoku w:val="0"/>
              <w:overflowPunct w:val="0"/>
              <w:autoSpaceDE w:val="0"/>
              <w:autoSpaceDN w:val="0"/>
              <w:adjustRightInd w:val="0"/>
              <w:spacing w:before="1" w:after="0" w:line="240" w:lineRule="exact"/>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16.7</w:t>
            </w:r>
          </w:p>
        </w:tc>
        <w:tc>
          <w:tcPr>
            <w:tcW w:w="719" w:type="dxa"/>
            <w:shd w:val="clear" w:color="auto" w:fill="FFFFFF"/>
          </w:tcPr>
          <w:p w14:paraId="0F0772E9" w14:textId="77777777" w:rsidR="00F12F41" w:rsidRPr="00F12F41" w:rsidRDefault="00F12F41" w:rsidP="00F12F41">
            <w:pPr>
              <w:widowControl w:val="0"/>
              <w:kinsoku w:val="0"/>
              <w:overflowPunct w:val="0"/>
              <w:autoSpaceDE w:val="0"/>
              <w:autoSpaceDN w:val="0"/>
              <w:adjustRightInd w:val="0"/>
              <w:spacing w:before="1" w:after="0" w:line="240" w:lineRule="exact"/>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8</w:t>
            </w:r>
          </w:p>
        </w:tc>
        <w:tc>
          <w:tcPr>
            <w:tcW w:w="1260" w:type="dxa"/>
            <w:shd w:val="clear" w:color="auto" w:fill="FFFFFF"/>
          </w:tcPr>
          <w:p w14:paraId="2BD01FF3" w14:textId="77777777" w:rsidR="00F12F41" w:rsidRPr="00F12F41" w:rsidRDefault="00F12F41" w:rsidP="00F12F41">
            <w:pPr>
              <w:widowControl w:val="0"/>
              <w:kinsoku w:val="0"/>
              <w:overflowPunct w:val="0"/>
              <w:autoSpaceDE w:val="0"/>
              <w:autoSpaceDN w:val="0"/>
              <w:adjustRightInd w:val="0"/>
              <w:spacing w:before="1" w:after="0" w:line="240" w:lineRule="exact"/>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22.2</w:t>
            </w:r>
          </w:p>
        </w:tc>
        <w:tc>
          <w:tcPr>
            <w:tcW w:w="1355" w:type="dxa"/>
            <w:shd w:val="clear" w:color="auto" w:fill="FFFFFF"/>
          </w:tcPr>
          <w:p w14:paraId="6A6675CE" w14:textId="77777777" w:rsidR="00F12F41" w:rsidRPr="00F12F41" w:rsidRDefault="00F12F41" w:rsidP="00F12F41">
            <w:pPr>
              <w:widowControl w:val="0"/>
              <w:kinsoku w:val="0"/>
              <w:overflowPunct w:val="0"/>
              <w:autoSpaceDE w:val="0"/>
              <w:autoSpaceDN w:val="0"/>
              <w:adjustRightInd w:val="0"/>
              <w:spacing w:after="0" w:line="321" w:lineRule="exact"/>
              <w:ind w:left="124" w:right="101"/>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&lt;0.001**</w:t>
            </w:r>
          </w:p>
        </w:tc>
      </w:tr>
      <w:tr w:rsidR="00F12F41" w:rsidRPr="00F12F41" w14:paraId="6A747A92" w14:textId="77777777" w:rsidTr="00815BFF">
        <w:trPr>
          <w:trHeight w:hRule="exact" w:val="401"/>
          <w:jc w:val="center"/>
        </w:trPr>
        <w:tc>
          <w:tcPr>
            <w:tcW w:w="2937" w:type="dxa"/>
            <w:shd w:val="clear" w:color="auto" w:fill="FFFFFF"/>
          </w:tcPr>
          <w:p w14:paraId="75EE3CAF" w14:textId="77777777" w:rsidR="00F12F41" w:rsidRPr="00F12F41" w:rsidRDefault="00F12F41" w:rsidP="00F12F41">
            <w:pPr>
              <w:widowControl w:val="0"/>
              <w:kinsoku w:val="0"/>
              <w:overflowPunct w:val="0"/>
              <w:autoSpaceDE w:val="0"/>
              <w:autoSpaceDN w:val="0"/>
              <w:adjustRightInd w:val="0"/>
              <w:spacing w:before="1" w:after="0" w:line="240" w:lineRule="exact"/>
              <w:rPr>
                <w:rFonts w:ascii="Times New Roman" w:eastAsia="Times New Roman" w:hAnsi="Times New Roman" w:cs="Times New Roman"/>
                <w:sz w:val="18"/>
                <w:szCs w:val="18"/>
              </w:rPr>
            </w:pPr>
          </w:p>
        </w:tc>
        <w:tc>
          <w:tcPr>
            <w:tcW w:w="1943" w:type="dxa"/>
            <w:gridSpan w:val="2"/>
            <w:shd w:val="clear" w:color="auto" w:fill="FFFFFF"/>
          </w:tcPr>
          <w:p w14:paraId="4F9AF07F" w14:textId="77777777" w:rsidR="00F12F41" w:rsidRPr="00F12F41" w:rsidRDefault="00F12F41" w:rsidP="00F12F41">
            <w:pPr>
              <w:widowControl w:val="0"/>
              <w:kinsoku w:val="0"/>
              <w:overflowPunct w:val="0"/>
              <w:autoSpaceDE w:val="0"/>
              <w:autoSpaceDN w:val="0"/>
              <w:adjustRightInd w:val="0"/>
              <w:spacing w:before="1" w:after="0" w:line="240" w:lineRule="exact"/>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P1 0.025*</w:t>
            </w:r>
          </w:p>
        </w:tc>
        <w:tc>
          <w:tcPr>
            <w:tcW w:w="2083" w:type="dxa"/>
            <w:gridSpan w:val="2"/>
            <w:shd w:val="clear" w:color="auto" w:fill="FFFFFF"/>
          </w:tcPr>
          <w:p w14:paraId="060919C6" w14:textId="77777777" w:rsidR="00F12F41" w:rsidRPr="00F12F41" w:rsidRDefault="00F12F41" w:rsidP="00F12F41">
            <w:pPr>
              <w:widowControl w:val="0"/>
              <w:kinsoku w:val="0"/>
              <w:overflowPunct w:val="0"/>
              <w:autoSpaceDE w:val="0"/>
              <w:autoSpaceDN w:val="0"/>
              <w:adjustRightInd w:val="0"/>
              <w:spacing w:before="1" w:after="0" w:line="240" w:lineRule="exact"/>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P2 0.769</w:t>
            </w:r>
          </w:p>
        </w:tc>
        <w:tc>
          <w:tcPr>
            <w:tcW w:w="1979" w:type="dxa"/>
            <w:gridSpan w:val="2"/>
            <w:shd w:val="clear" w:color="auto" w:fill="FFFFFF"/>
          </w:tcPr>
          <w:p w14:paraId="262E680B" w14:textId="77777777" w:rsidR="00F12F41" w:rsidRPr="00F12F41" w:rsidRDefault="00F12F41" w:rsidP="00F12F41">
            <w:pPr>
              <w:widowControl w:val="0"/>
              <w:kinsoku w:val="0"/>
              <w:overflowPunct w:val="0"/>
              <w:autoSpaceDE w:val="0"/>
              <w:autoSpaceDN w:val="0"/>
              <w:adjustRightInd w:val="0"/>
              <w:spacing w:before="1" w:after="0" w:line="240" w:lineRule="exact"/>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P3 0.005*</w:t>
            </w:r>
          </w:p>
        </w:tc>
        <w:tc>
          <w:tcPr>
            <w:tcW w:w="1355" w:type="dxa"/>
            <w:shd w:val="clear" w:color="auto" w:fill="FFFFFF"/>
          </w:tcPr>
          <w:p w14:paraId="5D5A40CA" w14:textId="77777777" w:rsidR="00F12F41" w:rsidRPr="00F12F41" w:rsidRDefault="00F12F41" w:rsidP="00F12F41">
            <w:pPr>
              <w:widowControl w:val="0"/>
              <w:kinsoku w:val="0"/>
              <w:overflowPunct w:val="0"/>
              <w:autoSpaceDE w:val="0"/>
              <w:autoSpaceDN w:val="0"/>
              <w:adjustRightInd w:val="0"/>
              <w:spacing w:after="0" w:line="321" w:lineRule="exact"/>
              <w:ind w:left="124" w:right="101"/>
              <w:jc w:val="center"/>
              <w:rPr>
                <w:rFonts w:ascii="Times New Roman" w:eastAsia="Times New Roman" w:hAnsi="Times New Roman" w:cs="Times New Roman"/>
                <w:sz w:val="18"/>
                <w:szCs w:val="18"/>
              </w:rPr>
            </w:pPr>
          </w:p>
        </w:tc>
      </w:tr>
      <w:tr w:rsidR="00F12F41" w:rsidRPr="00F12F41" w14:paraId="7FC19D2F" w14:textId="77777777" w:rsidTr="00815BFF">
        <w:trPr>
          <w:trHeight w:hRule="exact" w:val="540"/>
          <w:jc w:val="center"/>
        </w:trPr>
        <w:tc>
          <w:tcPr>
            <w:tcW w:w="2937" w:type="dxa"/>
            <w:tcBorders>
              <w:bottom w:val="single" w:sz="4" w:space="0" w:color="auto"/>
            </w:tcBorders>
            <w:shd w:val="clear" w:color="auto" w:fill="FFFFFF"/>
          </w:tcPr>
          <w:p w14:paraId="118F102E" w14:textId="77777777" w:rsidR="00F12F41" w:rsidRPr="00F12F41" w:rsidRDefault="00F12F41" w:rsidP="00F12F41">
            <w:pPr>
              <w:widowControl w:val="0"/>
              <w:kinsoku w:val="0"/>
              <w:overflowPunct w:val="0"/>
              <w:autoSpaceDE w:val="0"/>
              <w:autoSpaceDN w:val="0"/>
              <w:adjustRightInd w:val="0"/>
              <w:spacing w:before="1" w:after="0" w:line="240" w:lineRule="exact"/>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Duration of symptoms before admission</w:t>
            </w:r>
            <w:r w:rsidRPr="00F12F41">
              <w:rPr>
                <w:rFonts w:ascii="Times New Roman" w:eastAsia="Times New Roman" w:hAnsi="Times New Roman" w:cs="Times New Roman"/>
                <w:sz w:val="18"/>
                <w:szCs w:val="18"/>
                <w:vertAlign w:val="superscript"/>
              </w:rPr>
              <w:t>¥</w:t>
            </w:r>
          </w:p>
        </w:tc>
        <w:tc>
          <w:tcPr>
            <w:tcW w:w="1943" w:type="dxa"/>
            <w:gridSpan w:val="2"/>
            <w:tcBorders>
              <w:bottom w:val="single" w:sz="4" w:space="0" w:color="auto"/>
            </w:tcBorders>
            <w:shd w:val="clear" w:color="auto" w:fill="FFFFFF"/>
          </w:tcPr>
          <w:p w14:paraId="386C5FB8" w14:textId="77777777" w:rsidR="00F12F41" w:rsidRPr="00F12F41" w:rsidRDefault="00F12F41" w:rsidP="00F12F41">
            <w:pPr>
              <w:widowControl w:val="0"/>
              <w:kinsoku w:val="0"/>
              <w:overflowPunct w:val="0"/>
              <w:autoSpaceDE w:val="0"/>
              <w:autoSpaceDN w:val="0"/>
              <w:adjustRightInd w:val="0"/>
              <w:spacing w:before="1" w:after="0" w:line="240" w:lineRule="exact"/>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3.5(3 – 4)</w:t>
            </w:r>
          </w:p>
        </w:tc>
        <w:tc>
          <w:tcPr>
            <w:tcW w:w="2083" w:type="dxa"/>
            <w:gridSpan w:val="2"/>
            <w:tcBorders>
              <w:bottom w:val="single" w:sz="4" w:space="0" w:color="auto"/>
            </w:tcBorders>
            <w:shd w:val="clear" w:color="auto" w:fill="FFFFFF"/>
          </w:tcPr>
          <w:p w14:paraId="30A0F9B9" w14:textId="77777777" w:rsidR="00F12F41" w:rsidRPr="00F12F41" w:rsidRDefault="00F12F41" w:rsidP="00F12F41">
            <w:pPr>
              <w:widowControl w:val="0"/>
              <w:kinsoku w:val="0"/>
              <w:overflowPunct w:val="0"/>
              <w:autoSpaceDE w:val="0"/>
              <w:autoSpaceDN w:val="0"/>
              <w:adjustRightInd w:val="0"/>
              <w:spacing w:before="1" w:after="0" w:line="240" w:lineRule="exact"/>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4(3 – 4)</w:t>
            </w:r>
          </w:p>
        </w:tc>
        <w:tc>
          <w:tcPr>
            <w:tcW w:w="1979" w:type="dxa"/>
            <w:gridSpan w:val="2"/>
            <w:tcBorders>
              <w:bottom w:val="single" w:sz="4" w:space="0" w:color="auto"/>
            </w:tcBorders>
            <w:shd w:val="clear" w:color="auto" w:fill="FFFFFF"/>
          </w:tcPr>
          <w:p w14:paraId="2A990CEB" w14:textId="77777777" w:rsidR="00F12F41" w:rsidRPr="00F12F41" w:rsidRDefault="00F12F41" w:rsidP="00F12F41">
            <w:pPr>
              <w:widowControl w:val="0"/>
              <w:kinsoku w:val="0"/>
              <w:overflowPunct w:val="0"/>
              <w:autoSpaceDE w:val="0"/>
              <w:autoSpaceDN w:val="0"/>
              <w:adjustRightInd w:val="0"/>
              <w:spacing w:before="1" w:after="0" w:line="240" w:lineRule="exact"/>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4(3 – 5)</w:t>
            </w:r>
          </w:p>
        </w:tc>
        <w:tc>
          <w:tcPr>
            <w:tcW w:w="1355" w:type="dxa"/>
            <w:tcBorders>
              <w:bottom w:val="single" w:sz="4" w:space="0" w:color="auto"/>
            </w:tcBorders>
            <w:shd w:val="clear" w:color="auto" w:fill="FFFFFF"/>
          </w:tcPr>
          <w:p w14:paraId="4C915DA0" w14:textId="77777777" w:rsidR="00F12F41" w:rsidRPr="00F12F41" w:rsidRDefault="00F12F41" w:rsidP="00F12F41">
            <w:pPr>
              <w:widowControl w:val="0"/>
              <w:kinsoku w:val="0"/>
              <w:overflowPunct w:val="0"/>
              <w:autoSpaceDE w:val="0"/>
              <w:autoSpaceDN w:val="0"/>
              <w:adjustRightInd w:val="0"/>
              <w:spacing w:after="0" w:line="321" w:lineRule="exact"/>
              <w:ind w:left="124" w:right="101"/>
              <w:jc w:val="center"/>
              <w:rPr>
                <w:rFonts w:ascii="Times New Roman" w:eastAsia="Times New Roman" w:hAnsi="Times New Roman" w:cs="Times New Roman"/>
                <w:sz w:val="18"/>
                <w:szCs w:val="18"/>
              </w:rPr>
            </w:pPr>
            <w:r w:rsidRPr="00F12F41">
              <w:rPr>
                <w:rFonts w:ascii="Times New Roman" w:eastAsia="Times New Roman" w:hAnsi="Times New Roman" w:cs="Times New Roman"/>
                <w:sz w:val="18"/>
                <w:szCs w:val="18"/>
              </w:rPr>
              <w:t>0.1</w:t>
            </w:r>
          </w:p>
        </w:tc>
      </w:tr>
    </w:tbl>
    <w:bookmarkEnd w:id="2"/>
    <w:p w14:paraId="7AA44260" w14:textId="62903353" w:rsidR="00815BFF" w:rsidRPr="00815BFF" w:rsidRDefault="00815BFF" w:rsidP="00815BFF">
      <w:pPr>
        <w:pStyle w:val="Caption"/>
        <w:keepNext/>
      </w:pPr>
      <w:r w:rsidRPr="00815BFF">
        <w:rPr>
          <w:vertAlign w:val="superscript"/>
        </w:rPr>
        <w:t>¥</w:t>
      </w:r>
      <w:r w:rsidRPr="00815BFF">
        <w:t xml:space="preserve">data is represented as median and interquartile range and compared using Kruskal Wallis test </w:t>
      </w:r>
      <w:r w:rsidRPr="00815BFF">
        <w:rPr>
          <w:b/>
          <w:bCs/>
          <w:vertAlign w:val="superscript"/>
        </w:rPr>
        <w:t>§</w:t>
      </w:r>
      <w:r w:rsidRPr="00815BFF">
        <w:t>symptoms are compared using</w:t>
      </w:r>
      <w:r w:rsidRPr="00815BFF">
        <w:rPr>
          <w:b/>
          <w:bCs/>
        </w:rPr>
        <w:t xml:space="preserve"> </w:t>
      </w:r>
      <w:r w:rsidRPr="00815BFF">
        <w:t xml:space="preserve">Chi-square test p1 difference between group I and II p2 difference between group II and group III p3 difference between group I and III *p&lt;0.05 is statistically significant **p≤0.001 is statistically highly </w:t>
      </w:r>
      <w:r w:rsidR="00182B5D">
        <w:t>influential</w:t>
      </w:r>
      <w:r w:rsidRPr="00815BFF">
        <w:t>.</w:t>
      </w:r>
    </w:p>
    <w:p w14:paraId="0D7530C2" w14:textId="19C975E5" w:rsidR="0063309E" w:rsidRPr="00AF2A57" w:rsidRDefault="0063309E" w:rsidP="00732AA7">
      <w:pPr>
        <w:pStyle w:val="BodyText"/>
        <w:kinsoku w:val="0"/>
        <w:overflowPunct w:val="0"/>
        <w:spacing w:line="360" w:lineRule="auto"/>
        <w:ind w:left="0"/>
        <w:jc w:val="lowKashida"/>
        <w:rPr>
          <w:rFonts w:asciiTheme="majorBidi" w:hAnsiTheme="majorBidi" w:cstheme="majorBidi"/>
          <w:sz w:val="24"/>
          <w:szCs w:val="24"/>
        </w:rPr>
      </w:pPr>
      <w:r w:rsidRPr="00AF2A57">
        <w:rPr>
          <w:rFonts w:asciiTheme="majorBidi" w:hAnsiTheme="majorBidi" w:cstheme="majorBidi"/>
          <w:spacing w:val="2"/>
          <w:sz w:val="24"/>
          <w:szCs w:val="24"/>
        </w:rPr>
        <w:t>O</w:t>
      </w:r>
      <w:r w:rsidRPr="00AF2A57">
        <w:rPr>
          <w:rFonts w:asciiTheme="majorBidi" w:hAnsiTheme="majorBidi" w:cstheme="majorBidi"/>
          <w:position w:val="-2"/>
          <w:sz w:val="24"/>
          <w:szCs w:val="24"/>
        </w:rPr>
        <w:t>2</w:t>
      </w:r>
      <w:r w:rsidRPr="00AF2A57">
        <w:rPr>
          <w:rFonts w:asciiTheme="majorBidi" w:hAnsiTheme="majorBidi" w:cstheme="majorBidi"/>
          <w:spacing w:val="24"/>
          <w:position w:val="-2"/>
          <w:sz w:val="24"/>
          <w:szCs w:val="24"/>
        </w:rPr>
        <w:t xml:space="preserve"> </w:t>
      </w:r>
      <w:r w:rsidRPr="00AF2A57">
        <w:rPr>
          <w:rFonts w:asciiTheme="majorBidi" w:hAnsiTheme="majorBidi" w:cstheme="majorBidi"/>
          <w:spacing w:val="1"/>
          <w:sz w:val="24"/>
          <w:szCs w:val="24"/>
        </w:rPr>
        <w:t>s</w:t>
      </w:r>
      <w:r w:rsidRPr="00AF2A57">
        <w:rPr>
          <w:rFonts w:asciiTheme="majorBidi" w:hAnsiTheme="majorBidi" w:cstheme="majorBidi"/>
          <w:sz w:val="24"/>
          <w:szCs w:val="24"/>
        </w:rPr>
        <w:t>aturati</w:t>
      </w:r>
      <w:r w:rsidRPr="00AF2A57">
        <w:rPr>
          <w:rFonts w:asciiTheme="majorBidi" w:hAnsiTheme="majorBidi" w:cstheme="majorBidi"/>
          <w:spacing w:val="1"/>
          <w:sz w:val="24"/>
          <w:szCs w:val="24"/>
        </w:rPr>
        <w:t>o</w:t>
      </w:r>
      <w:r w:rsidR="008D31DF" w:rsidRPr="00AF2A57">
        <w:rPr>
          <w:rFonts w:asciiTheme="majorBidi" w:hAnsiTheme="majorBidi" w:cstheme="majorBidi"/>
          <w:sz w:val="24"/>
          <w:szCs w:val="24"/>
        </w:rPr>
        <w:t>n</w:t>
      </w:r>
      <w:r w:rsidRPr="00AF2A57">
        <w:rPr>
          <w:rFonts w:asciiTheme="majorBidi" w:hAnsiTheme="majorBidi" w:cstheme="majorBidi"/>
          <w:spacing w:val="20"/>
          <w:sz w:val="24"/>
          <w:szCs w:val="24"/>
        </w:rPr>
        <w:t xml:space="preserve"> </w:t>
      </w:r>
      <w:r w:rsidRPr="00AF2A57">
        <w:rPr>
          <w:rFonts w:asciiTheme="majorBidi" w:hAnsiTheme="majorBidi" w:cstheme="majorBidi"/>
          <w:sz w:val="24"/>
          <w:szCs w:val="24"/>
        </w:rPr>
        <w:t>was</w:t>
      </w:r>
      <w:r w:rsidRPr="00AF2A57">
        <w:rPr>
          <w:rFonts w:asciiTheme="majorBidi" w:hAnsiTheme="majorBidi" w:cstheme="majorBidi"/>
          <w:spacing w:val="21"/>
          <w:sz w:val="24"/>
          <w:szCs w:val="24"/>
        </w:rPr>
        <w:t xml:space="preserve"> </w:t>
      </w:r>
      <w:r w:rsidRPr="00AF2A57">
        <w:rPr>
          <w:rFonts w:asciiTheme="majorBidi" w:hAnsiTheme="majorBidi" w:cstheme="majorBidi"/>
          <w:sz w:val="24"/>
          <w:szCs w:val="24"/>
        </w:rPr>
        <w:t>higher</w:t>
      </w:r>
      <w:r w:rsidRPr="00AF2A57">
        <w:rPr>
          <w:rFonts w:asciiTheme="majorBidi" w:hAnsiTheme="majorBidi" w:cstheme="majorBidi"/>
          <w:spacing w:val="21"/>
          <w:sz w:val="24"/>
          <w:szCs w:val="24"/>
        </w:rPr>
        <w:t xml:space="preserve"> </w:t>
      </w:r>
      <w:r w:rsidRPr="00AF2A57">
        <w:rPr>
          <w:rFonts w:asciiTheme="majorBidi" w:hAnsiTheme="majorBidi" w:cstheme="majorBidi"/>
          <w:sz w:val="24"/>
          <w:szCs w:val="24"/>
        </w:rPr>
        <w:t>in</w:t>
      </w:r>
      <w:r w:rsidRPr="00AF2A57">
        <w:rPr>
          <w:rFonts w:asciiTheme="majorBidi" w:hAnsiTheme="majorBidi" w:cstheme="majorBidi"/>
          <w:spacing w:val="21"/>
          <w:sz w:val="24"/>
          <w:szCs w:val="24"/>
        </w:rPr>
        <w:t xml:space="preserve"> </w:t>
      </w:r>
      <w:r w:rsidRPr="00AF2A57">
        <w:rPr>
          <w:rFonts w:asciiTheme="majorBidi" w:hAnsiTheme="majorBidi" w:cstheme="majorBidi"/>
          <w:sz w:val="24"/>
          <w:szCs w:val="24"/>
        </w:rPr>
        <w:t>group</w:t>
      </w:r>
      <w:r w:rsidRPr="00AF2A57">
        <w:rPr>
          <w:rFonts w:asciiTheme="majorBidi" w:hAnsiTheme="majorBidi" w:cstheme="majorBidi"/>
          <w:spacing w:val="22"/>
          <w:sz w:val="24"/>
          <w:szCs w:val="24"/>
        </w:rPr>
        <w:t xml:space="preserve"> </w:t>
      </w:r>
      <w:r w:rsidRPr="00AF2A57">
        <w:rPr>
          <w:rFonts w:asciiTheme="majorBidi" w:hAnsiTheme="majorBidi" w:cstheme="majorBidi"/>
          <w:sz w:val="24"/>
          <w:szCs w:val="24"/>
        </w:rPr>
        <w:t>I</w:t>
      </w:r>
      <w:r w:rsidR="007F786C" w:rsidRPr="00AF2A57">
        <w:rPr>
          <w:rFonts w:asciiTheme="majorBidi" w:hAnsiTheme="majorBidi" w:cstheme="majorBidi"/>
          <w:sz w:val="24"/>
          <w:szCs w:val="24"/>
        </w:rPr>
        <w:t xml:space="preserve"> (93.21±4.6)</w:t>
      </w:r>
      <w:r w:rsidRPr="00AF2A57">
        <w:rPr>
          <w:rFonts w:asciiTheme="majorBidi" w:hAnsiTheme="majorBidi" w:cstheme="majorBidi"/>
          <w:spacing w:val="22"/>
          <w:sz w:val="24"/>
          <w:szCs w:val="24"/>
        </w:rPr>
        <w:t xml:space="preserve"> </w:t>
      </w:r>
      <w:r w:rsidRPr="00AF2A57">
        <w:rPr>
          <w:rFonts w:asciiTheme="majorBidi" w:hAnsiTheme="majorBidi" w:cstheme="majorBidi"/>
          <w:sz w:val="24"/>
          <w:szCs w:val="24"/>
        </w:rPr>
        <w:t>than</w:t>
      </w:r>
      <w:r w:rsidRPr="00AF2A57">
        <w:rPr>
          <w:rFonts w:asciiTheme="majorBidi" w:hAnsiTheme="majorBidi" w:cstheme="majorBidi"/>
          <w:spacing w:val="22"/>
          <w:sz w:val="24"/>
          <w:szCs w:val="24"/>
        </w:rPr>
        <w:t xml:space="preserve"> </w:t>
      </w:r>
      <w:r w:rsidR="00783E9C" w:rsidRPr="00AF2A57">
        <w:rPr>
          <w:rFonts w:asciiTheme="majorBidi" w:hAnsiTheme="majorBidi" w:cstheme="majorBidi"/>
          <w:spacing w:val="22"/>
          <w:sz w:val="24"/>
          <w:szCs w:val="24"/>
        </w:rPr>
        <w:t xml:space="preserve">in </w:t>
      </w:r>
      <w:r w:rsidRPr="00AF2A57">
        <w:rPr>
          <w:rFonts w:asciiTheme="majorBidi" w:hAnsiTheme="majorBidi" w:cstheme="majorBidi"/>
          <w:sz w:val="24"/>
          <w:szCs w:val="24"/>
        </w:rPr>
        <w:t>group</w:t>
      </w:r>
      <w:r w:rsidRPr="00AF2A57">
        <w:rPr>
          <w:rFonts w:asciiTheme="majorBidi" w:hAnsiTheme="majorBidi" w:cstheme="majorBidi"/>
          <w:spacing w:val="22"/>
          <w:sz w:val="24"/>
          <w:szCs w:val="24"/>
        </w:rPr>
        <w:t xml:space="preserve"> </w:t>
      </w:r>
      <w:r w:rsidRPr="00AF2A57">
        <w:rPr>
          <w:rFonts w:asciiTheme="majorBidi" w:hAnsiTheme="majorBidi" w:cstheme="majorBidi"/>
          <w:sz w:val="24"/>
          <w:szCs w:val="24"/>
        </w:rPr>
        <w:t>II</w:t>
      </w:r>
      <w:r w:rsidRPr="00AF2A57">
        <w:rPr>
          <w:rFonts w:asciiTheme="majorBidi" w:hAnsiTheme="majorBidi" w:cstheme="majorBidi"/>
          <w:spacing w:val="20"/>
          <w:sz w:val="24"/>
          <w:szCs w:val="24"/>
        </w:rPr>
        <w:t xml:space="preserve"> </w:t>
      </w:r>
      <w:r w:rsidR="007F786C" w:rsidRPr="00AF2A57">
        <w:rPr>
          <w:rFonts w:asciiTheme="majorBidi" w:hAnsiTheme="majorBidi" w:cstheme="majorBidi"/>
          <w:spacing w:val="20"/>
          <w:sz w:val="24"/>
          <w:szCs w:val="24"/>
        </w:rPr>
        <w:t>(</w:t>
      </w:r>
      <w:r w:rsidR="007F786C" w:rsidRPr="00AF2A57">
        <w:rPr>
          <w:rFonts w:asciiTheme="majorBidi" w:hAnsiTheme="majorBidi" w:cstheme="majorBidi"/>
          <w:sz w:val="24"/>
          <w:szCs w:val="24"/>
        </w:rPr>
        <w:t xml:space="preserve">91.21±4.6) </w:t>
      </w:r>
      <w:r w:rsidRPr="00AF2A57">
        <w:rPr>
          <w:rFonts w:asciiTheme="majorBidi" w:hAnsiTheme="majorBidi" w:cstheme="majorBidi"/>
          <w:sz w:val="24"/>
          <w:szCs w:val="24"/>
        </w:rPr>
        <w:t>and</w:t>
      </w:r>
      <w:r w:rsidRPr="00AF2A57">
        <w:rPr>
          <w:rFonts w:asciiTheme="majorBidi" w:hAnsiTheme="majorBidi" w:cstheme="majorBidi"/>
          <w:spacing w:val="22"/>
          <w:sz w:val="24"/>
          <w:szCs w:val="24"/>
        </w:rPr>
        <w:t xml:space="preserve"> </w:t>
      </w:r>
      <w:r w:rsidRPr="00AF2A57">
        <w:rPr>
          <w:rFonts w:asciiTheme="majorBidi" w:hAnsiTheme="majorBidi" w:cstheme="majorBidi"/>
          <w:sz w:val="24"/>
          <w:szCs w:val="24"/>
        </w:rPr>
        <w:t>group</w:t>
      </w:r>
      <w:r w:rsidRPr="00AF2A57">
        <w:rPr>
          <w:rFonts w:asciiTheme="majorBidi" w:hAnsiTheme="majorBidi" w:cstheme="majorBidi"/>
          <w:spacing w:val="22"/>
          <w:sz w:val="24"/>
          <w:szCs w:val="24"/>
        </w:rPr>
        <w:t xml:space="preserve"> </w:t>
      </w:r>
      <w:r w:rsidRPr="00AF2A57">
        <w:rPr>
          <w:rFonts w:asciiTheme="majorBidi" w:hAnsiTheme="majorBidi" w:cstheme="majorBidi"/>
          <w:sz w:val="24"/>
          <w:szCs w:val="24"/>
        </w:rPr>
        <w:t>III</w:t>
      </w:r>
      <w:r w:rsidR="001D6F6B" w:rsidRPr="00AF2A57">
        <w:rPr>
          <w:rFonts w:asciiTheme="majorBidi" w:hAnsiTheme="majorBidi" w:cstheme="majorBidi"/>
          <w:sz w:val="24"/>
          <w:szCs w:val="24"/>
        </w:rPr>
        <w:t xml:space="preserve"> (88</w:t>
      </w:r>
      <w:r w:rsidR="007F786C" w:rsidRPr="00AF2A57">
        <w:rPr>
          <w:rFonts w:asciiTheme="majorBidi" w:hAnsiTheme="majorBidi" w:cstheme="majorBidi"/>
          <w:sz w:val="24"/>
          <w:szCs w:val="24"/>
        </w:rPr>
        <w:t>.21±4)</w:t>
      </w:r>
      <w:r w:rsidR="00E60C7D" w:rsidRPr="00AF2A57">
        <w:rPr>
          <w:rFonts w:asciiTheme="majorBidi" w:hAnsiTheme="majorBidi" w:cstheme="majorBidi"/>
          <w:sz w:val="24"/>
          <w:szCs w:val="24"/>
        </w:rPr>
        <w:t xml:space="preserve">. </w:t>
      </w:r>
      <w:r w:rsidR="00325C0F" w:rsidRPr="00AF2A57">
        <w:rPr>
          <w:rFonts w:asciiTheme="majorBidi" w:hAnsiTheme="majorBidi" w:cstheme="majorBidi"/>
          <w:sz w:val="24"/>
          <w:szCs w:val="24"/>
        </w:rPr>
        <w:t>On</w:t>
      </w:r>
      <w:r w:rsidR="00E60C7D" w:rsidRPr="00AF2A57">
        <w:rPr>
          <w:rFonts w:asciiTheme="majorBidi" w:hAnsiTheme="majorBidi" w:cstheme="majorBidi"/>
          <w:sz w:val="24"/>
          <w:szCs w:val="24"/>
        </w:rPr>
        <w:t xml:space="preserve"> </w:t>
      </w:r>
      <w:r w:rsidR="00783E9C" w:rsidRPr="00AF2A57">
        <w:rPr>
          <w:rFonts w:asciiTheme="majorBidi" w:hAnsiTheme="majorBidi" w:cstheme="majorBidi"/>
          <w:sz w:val="24"/>
          <w:szCs w:val="24"/>
        </w:rPr>
        <w:t>making</w:t>
      </w:r>
      <w:r w:rsidR="00E60C7D" w:rsidRPr="00AF2A57">
        <w:rPr>
          <w:rFonts w:asciiTheme="majorBidi" w:hAnsiTheme="majorBidi" w:cstheme="majorBidi"/>
          <w:sz w:val="24"/>
          <w:szCs w:val="24"/>
        </w:rPr>
        <w:t xml:space="preserve"> </w:t>
      </w:r>
      <w:r w:rsidR="00783E9C" w:rsidRPr="00AF2A57">
        <w:rPr>
          <w:rFonts w:asciiTheme="majorBidi" w:hAnsiTheme="majorBidi" w:cstheme="majorBidi"/>
          <w:sz w:val="24"/>
          <w:szCs w:val="24"/>
        </w:rPr>
        <w:t xml:space="preserve">a </w:t>
      </w:r>
      <w:r w:rsidR="00E60C7D" w:rsidRPr="00AF2A57">
        <w:rPr>
          <w:rFonts w:asciiTheme="majorBidi" w:hAnsiTheme="majorBidi" w:cstheme="majorBidi"/>
          <w:sz w:val="24"/>
          <w:szCs w:val="24"/>
        </w:rPr>
        <w:t>pairwise comparison, the difference is significant between group III and each other group</w:t>
      </w:r>
      <w:r w:rsidR="00604EDF" w:rsidRPr="00AF2A57">
        <w:rPr>
          <w:rFonts w:asciiTheme="majorBidi" w:hAnsiTheme="majorBidi" w:cstheme="majorBidi"/>
          <w:sz w:val="24"/>
          <w:szCs w:val="24"/>
        </w:rPr>
        <w:t xml:space="preserve"> (Table </w:t>
      </w:r>
      <w:r w:rsidR="00732AA7" w:rsidRPr="00AF2A57">
        <w:rPr>
          <w:rFonts w:asciiTheme="majorBidi" w:hAnsiTheme="majorBidi" w:cstheme="majorBidi"/>
          <w:sz w:val="24"/>
          <w:szCs w:val="24"/>
        </w:rPr>
        <w:t>4</w:t>
      </w:r>
      <w:r w:rsidR="00604EDF" w:rsidRPr="00AF2A57">
        <w:rPr>
          <w:rFonts w:asciiTheme="majorBidi" w:hAnsiTheme="majorBidi" w:cstheme="majorBidi"/>
          <w:sz w:val="24"/>
          <w:szCs w:val="24"/>
        </w:rPr>
        <w:t>)</w:t>
      </w:r>
      <w:r w:rsidR="007F786C" w:rsidRPr="00AF2A57">
        <w:rPr>
          <w:rFonts w:asciiTheme="majorBidi" w:hAnsiTheme="majorBidi" w:cstheme="majorBidi"/>
          <w:sz w:val="24"/>
          <w:szCs w:val="24"/>
        </w:rPr>
        <w:t>.</w:t>
      </w:r>
    </w:p>
    <w:p w14:paraId="63DC3713" w14:textId="77777777" w:rsidR="00CC560F" w:rsidRPr="00AF2A57" w:rsidRDefault="007F786C" w:rsidP="00637481">
      <w:pPr>
        <w:kinsoku w:val="0"/>
        <w:overflowPunct w:val="0"/>
        <w:spacing w:line="360" w:lineRule="auto"/>
        <w:jc w:val="lowKashida"/>
        <w:rPr>
          <w:rFonts w:asciiTheme="majorBidi" w:hAnsiTheme="majorBidi" w:cstheme="majorBidi"/>
          <w:sz w:val="24"/>
          <w:szCs w:val="24"/>
        </w:rPr>
      </w:pPr>
      <w:r w:rsidRPr="00AF2A57">
        <w:rPr>
          <w:rFonts w:asciiTheme="majorBidi" w:hAnsiTheme="majorBidi" w:cstheme="majorBidi"/>
          <w:b/>
          <w:bCs/>
          <w:sz w:val="24"/>
          <w:szCs w:val="24"/>
        </w:rPr>
        <w:t>3.3</w:t>
      </w:r>
      <w:r w:rsidR="00EA6E33" w:rsidRPr="00AF2A57">
        <w:rPr>
          <w:rFonts w:asciiTheme="majorBidi" w:hAnsiTheme="majorBidi" w:cstheme="majorBidi"/>
          <w:b/>
          <w:bCs/>
          <w:sz w:val="24"/>
          <w:szCs w:val="24"/>
        </w:rPr>
        <w:t>.</w:t>
      </w:r>
      <w:r w:rsidR="00637481" w:rsidRPr="00AF2A57">
        <w:rPr>
          <w:rFonts w:asciiTheme="majorBidi" w:hAnsiTheme="majorBidi" w:cstheme="majorBidi"/>
          <w:b/>
          <w:bCs/>
          <w:sz w:val="24"/>
          <w:szCs w:val="24"/>
        </w:rPr>
        <w:t xml:space="preserve"> L</w:t>
      </w:r>
      <w:r w:rsidR="00EA6E33" w:rsidRPr="00AF2A57">
        <w:rPr>
          <w:rFonts w:asciiTheme="majorBidi" w:hAnsiTheme="majorBidi" w:cstheme="majorBidi"/>
          <w:b/>
          <w:bCs/>
          <w:sz w:val="24"/>
          <w:szCs w:val="24"/>
        </w:rPr>
        <w:t>aboratory investigations</w:t>
      </w:r>
      <w:r w:rsidR="00556A46" w:rsidRPr="00AF2A57">
        <w:rPr>
          <w:rFonts w:asciiTheme="majorBidi" w:hAnsiTheme="majorBidi" w:cstheme="majorBidi"/>
          <w:b/>
          <w:bCs/>
          <w:sz w:val="24"/>
          <w:szCs w:val="24"/>
        </w:rPr>
        <w:t xml:space="preserve"> conducted</w:t>
      </w:r>
      <w:r w:rsidR="00CC560F" w:rsidRPr="00AF2A57">
        <w:rPr>
          <w:rFonts w:asciiTheme="majorBidi" w:hAnsiTheme="majorBidi" w:cstheme="majorBidi"/>
          <w:b/>
          <w:bCs/>
          <w:sz w:val="24"/>
          <w:szCs w:val="24"/>
        </w:rPr>
        <w:t xml:space="preserve"> at the time of admission</w:t>
      </w:r>
    </w:p>
    <w:p w14:paraId="65BDB54F" w14:textId="257903D9" w:rsidR="00177CD9" w:rsidRPr="00AF2A57" w:rsidRDefault="00177CD9" w:rsidP="00A94C68">
      <w:pPr>
        <w:pStyle w:val="BodyText"/>
        <w:kinsoku w:val="0"/>
        <w:overflowPunct w:val="0"/>
        <w:spacing w:line="358" w:lineRule="auto"/>
        <w:ind w:left="0" w:right="288"/>
        <w:jc w:val="both"/>
        <w:rPr>
          <w:sz w:val="24"/>
          <w:szCs w:val="24"/>
        </w:rPr>
      </w:pPr>
      <w:r w:rsidRPr="00AF2A57">
        <w:rPr>
          <w:sz w:val="24"/>
          <w:szCs w:val="24"/>
        </w:rPr>
        <w:t xml:space="preserve">There is </w:t>
      </w:r>
      <w:r w:rsidR="00783E9C" w:rsidRPr="00AF2A57">
        <w:rPr>
          <w:sz w:val="24"/>
          <w:szCs w:val="24"/>
        </w:rPr>
        <w:t xml:space="preserve">a </w:t>
      </w:r>
      <w:r w:rsidRPr="00AF2A57">
        <w:rPr>
          <w:sz w:val="24"/>
          <w:szCs w:val="24"/>
        </w:rPr>
        <w:t xml:space="preserve">statistically significant difference between the studied groups regarding INR, ALT, AST, serum bilirubin, CRP, ESR, ferritin, D dimer, and WBCs. On comparing </w:t>
      </w:r>
      <w:r w:rsidR="00783E9C" w:rsidRPr="00AF2A57">
        <w:rPr>
          <w:sz w:val="24"/>
          <w:szCs w:val="24"/>
        </w:rPr>
        <w:t>every</w:t>
      </w:r>
      <w:r w:rsidRPr="00AF2A57">
        <w:rPr>
          <w:sz w:val="24"/>
          <w:szCs w:val="24"/>
        </w:rPr>
        <w:t xml:space="preserve"> two individual groups. Regarding INR, ESR the difference is significant between each two</w:t>
      </w:r>
      <w:r w:rsidRPr="00AF2A57">
        <w:rPr>
          <w:b/>
          <w:bCs/>
          <w:sz w:val="24"/>
          <w:szCs w:val="24"/>
        </w:rPr>
        <w:t xml:space="preserve"> </w:t>
      </w:r>
      <w:r w:rsidRPr="00AF2A57">
        <w:rPr>
          <w:sz w:val="24"/>
          <w:szCs w:val="24"/>
        </w:rPr>
        <w:t>groups</w:t>
      </w:r>
    </w:p>
    <w:p w14:paraId="39E19042" w14:textId="10AA28FE" w:rsidR="00177CD9" w:rsidRPr="00AF2A57" w:rsidRDefault="00177CD9" w:rsidP="00067317">
      <w:pPr>
        <w:pStyle w:val="BodyText"/>
        <w:kinsoku w:val="0"/>
        <w:overflowPunct w:val="0"/>
        <w:spacing w:line="358" w:lineRule="auto"/>
        <w:ind w:left="0" w:right="288"/>
        <w:jc w:val="both"/>
        <w:rPr>
          <w:sz w:val="24"/>
          <w:szCs w:val="24"/>
        </w:rPr>
      </w:pPr>
      <w:r w:rsidRPr="00AF2A57">
        <w:rPr>
          <w:sz w:val="24"/>
          <w:szCs w:val="24"/>
        </w:rPr>
        <w:t>Concerning ALT, the difference is significant between group II and each other group (</w:t>
      </w:r>
      <w:r w:rsidR="00783E9C" w:rsidRPr="00AF2A57">
        <w:rPr>
          <w:sz w:val="24"/>
          <w:szCs w:val="24"/>
        </w:rPr>
        <w:t xml:space="preserve">the </w:t>
      </w:r>
      <w:r w:rsidRPr="00AF2A57">
        <w:rPr>
          <w:sz w:val="24"/>
          <w:szCs w:val="24"/>
        </w:rPr>
        <w:t xml:space="preserve">highest level was reported in group II). While group III had significantly higher AST when compared with </w:t>
      </w:r>
      <w:r w:rsidR="00783E9C" w:rsidRPr="00AF2A57">
        <w:rPr>
          <w:sz w:val="24"/>
          <w:szCs w:val="24"/>
        </w:rPr>
        <w:t>groups</w:t>
      </w:r>
      <w:r w:rsidRPr="00AF2A57">
        <w:rPr>
          <w:sz w:val="24"/>
          <w:szCs w:val="24"/>
        </w:rPr>
        <w:t xml:space="preserve"> II and I. </w:t>
      </w:r>
      <w:r w:rsidR="00B84DFF" w:rsidRPr="00AF2A57">
        <w:rPr>
          <w:sz w:val="24"/>
          <w:szCs w:val="24"/>
        </w:rPr>
        <w:t>In contrast,</w:t>
      </w:r>
      <w:r w:rsidRPr="00AF2A57">
        <w:rPr>
          <w:sz w:val="24"/>
          <w:szCs w:val="24"/>
        </w:rPr>
        <w:t xml:space="preserve"> </w:t>
      </w:r>
      <w:r w:rsidR="002D6AF1" w:rsidRPr="00AF2A57">
        <w:rPr>
          <w:sz w:val="24"/>
          <w:szCs w:val="24"/>
        </w:rPr>
        <w:t>groups</w:t>
      </w:r>
      <w:r w:rsidRPr="00AF2A57">
        <w:rPr>
          <w:sz w:val="24"/>
          <w:szCs w:val="24"/>
        </w:rPr>
        <w:t xml:space="preserve"> II and I did not </w:t>
      </w:r>
      <w:r w:rsidR="002D6AF1" w:rsidRPr="00AF2A57">
        <w:rPr>
          <w:sz w:val="24"/>
          <w:szCs w:val="24"/>
        </w:rPr>
        <w:t>differ substantially</w:t>
      </w:r>
      <w:r w:rsidRPr="00AF2A57">
        <w:rPr>
          <w:sz w:val="24"/>
          <w:szCs w:val="24"/>
        </w:rPr>
        <w:t xml:space="preserve">. The same for total bilirubin, </w:t>
      </w:r>
      <w:r w:rsidR="004B531D" w:rsidRPr="00AF2A57">
        <w:rPr>
          <w:sz w:val="24"/>
          <w:szCs w:val="24"/>
        </w:rPr>
        <w:t xml:space="preserve">and </w:t>
      </w:r>
      <w:r w:rsidRPr="00AF2A57">
        <w:rPr>
          <w:sz w:val="24"/>
          <w:szCs w:val="24"/>
        </w:rPr>
        <w:t>D dimer</w:t>
      </w:r>
      <w:r w:rsidR="004B531D" w:rsidRPr="00AF2A57">
        <w:rPr>
          <w:sz w:val="24"/>
          <w:szCs w:val="24"/>
        </w:rPr>
        <w:t>. The</w:t>
      </w:r>
      <w:r w:rsidRPr="00AF2A57">
        <w:rPr>
          <w:sz w:val="24"/>
          <w:szCs w:val="24"/>
        </w:rPr>
        <w:t xml:space="preserve"> difference was significant only when comparing group III and each group</w:t>
      </w:r>
      <w:r w:rsidR="004B531D" w:rsidRPr="00AF2A57">
        <w:rPr>
          <w:sz w:val="24"/>
          <w:szCs w:val="24"/>
        </w:rPr>
        <w:t>.</w:t>
      </w:r>
    </w:p>
    <w:p w14:paraId="1D6817C9" w14:textId="68C27E48" w:rsidR="00177CD9" w:rsidRPr="00AF2A57" w:rsidRDefault="009057A2" w:rsidP="00177CD9">
      <w:pPr>
        <w:jc w:val="lowKashida"/>
        <w:rPr>
          <w:rFonts w:asciiTheme="majorBidi" w:hAnsiTheme="majorBidi" w:cstheme="majorBidi"/>
          <w:sz w:val="24"/>
          <w:szCs w:val="24"/>
        </w:rPr>
      </w:pPr>
      <w:r>
        <w:rPr>
          <w:rFonts w:asciiTheme="majorBidi" w:hAnsiTheme="majorBidi" w:cstheme="majorBidi"/>
          <w:sz w:val="24"/>
          <w:szCs w:val="24"/>
        </w:rPr>
        <w:t>Group (</w:t>
      </w:r>
      <w:r w:rsidR="002D6AF1" w:rsidRPr="00AF2A57">
        <w:rPr>
          <w:rFonts w:asciiTheme="majorBidi" w:hAnsiTheme="majorBidi" w:cstheme="majorBidi"/>
          <w:sz w:val="24"/>
          <w:szCs w:val="24"/>
        </w:rPr>
        <w:t>I</w:t>
      </w:r>
      <w:r>
        <w:rPr>
          <w:rFonts w:asciiTheme="majorBidi" w:hAnsiTheme="majorBidi" w:cstheme="majorBidi"/>
          <w:sz w:val="24"/>
          <w:szCs w:val="24"/>
        </w:rPr>
        <w:t>)</w:t>
      </w:r>
      <w:r w:rsidR="002D6AF1" w:rsidRPr="00AF2A57">
        <w:rPr>
          <w:rFonts w:asciiTheme="majorBidi" w:hAnsiTheme="majorBidi" w:cstheme="majorBidi"/>
          <w:sz w:val="24"/>
          <w:szCs w:val="24"/>
        </w:rPr>
        <w:t xml:space="preserve"> had significantly lower serum ferritin, WBCs, and CRP than</w:t>
      </w:r>
      <w:r w:rsidR="00177CD9" w:rsidRPr="00AF2A57">
        <w:rPr>
          <w:rFonts w:asciiTheme="majorBidi" w:hAnsiTheme="majorBidi" w:cstheme="majorBidi"/>
          <w:sz w:val="24"/>
          <w:szCs w:val="24"/>
        </w:rPr>
        <w:t xml:space="preserve"> </w:t>
      </w:r>
      <w:r w:rsidR="004B531D" w:rsidRPr="00AF2A57">
        <w:rPr>
          <w:rFonts w:asciiTheme="majorBidi" w:hAnsiTheme="majorBidi" w:cstheme="majorBidi"/>
          <w:sz w:val="24"/>
          <w:szCs w:val="24"/>
        </w:rPr>
        <w:t>groups</w:t>
      </w:r>
      <w:r w:rsidR="00177CD9" w:rsidRPr="00AF2A57">
        <w:rPr>
          <w:rFonts w:asciiTheme="majorBidi" w:hAnsiTheme="majorBidi" w:cstheme="majorBidi"/>
          <w:sz w:val="24"/>
          <w:szCs w:val="24"/>
        </w:rPr>
        <w:t xml:space="preserve"> II and III. </w:t>
      </w:r>
      <w:r w:rsidR="008A5D62" w:rsidRPr="00AF2A57">
        <w:rPr>
          <w:rFonts w:asciiTheme="majorBidi" w:hAnsiTheme="majorBidi" w:cstheme="majorBidi"/>
          <w:sz w:val="24"/>
          <w:szCs w:val="24"/>
        </w:rPr>
        <w:t>That</w:t>
      </w:r>
      <w:r w:rsidR="00177CD9" w:rsidRPr="00AF2A57">
        <w:rPr>
          <w:rFonts w:asciiTheme="majorBidi" w:hAnsiTheme="majorBidi" w:cstheme="majorBidi"/>
          <w:sz w:val="24"/>
          <w:szCs w:val="24"/>
        </w:rPr>
        <w:t xml:space="preserve"> difference was non-significant on comparing groups II and III</w:t>
      </w:r>
      <w:r>
        <w:rPr>
          <w:rFonts w:asciiTheme="majorBidi" w:hAnsiTheme="majorBidi" w:cstheme="majorBidi"/>
          <w:sz w:val="24"/>
          <w:szCs w:val="24"/>
        </w:rPr>
        <w:t>.</w:t>
      </w:r>
    </w:p>
    <w:p w14:paraId="772CDB00" w14:textId="77777777" w:rsidR="0081264C" w:rsidRDefault="00177CD9" w:rsidP="00177CD9">
      <w:pPr>
        <w:jc w:val="lowKashida"/>
        <w:rPr>
          <w:rFonts w:asciiTheme="majorBidi" w:hAnsiTheme="majorBidi" w:cstheme="majorBidi"/>
          <w:sz w:val="24"/>
          <w:szCs w:val="24"/>
        </w:rPr>
        <w:sectPr w:rsidR="0081264C" w:rsidSect="00E16FAC">
          <w:pgSz w:w="12240" w:h="15840" w:code="1"/>
          <w:pgMar w:top="1440" w:right="1800" w:bottom="1440" w:left="1800" w:header="706" w:footer="706" w:gutter="0"/>
          <w:cols w:space="708"/>
          <w:docGrid w:linePitch="360"/>
        </w:sectPr>
      </w:pPr>
      <w:r w:rsidRPr="00AF2A57">
        <w:rPr>
          <w:rFonts w:asciiTheme="majorBidi" w:hAnsiTheme="majorBidi" w:cstheme="majorBidi"/>
          <w:sz w:val="24"/>
          <w:szCs w:val="24"/>
        </w:rPr>
        <w:t xml:space="preserve">There is </w:t>
      </w:r>
      <w:r w:rsidR="004B531D" w:rsidRPr="00AF2A57">
        <w:rPr>
          <w:rFonts w:asciiTheme="majorBidi" w:hAnsiTheme="majorBidi" w:cstheme="majorBidi"/>
          <w:sz w:val="24"/>
          <w:szCs w:val="24"/>
        </w:rPr>
        <w:t xml:space="preserve">a </w:t>
      </w:r>
      <w:r w:rsidRPr="00AF2A57">
        <w:rPr>
          <w:rFonts w:asciiTheme="majorBidi" w:hAnsiTheme="majorBidi" w:cstheme="majorBidi"/>
          <w:sz w:val="24"/>
          <w:szCs w:val="24"/>
        </w:rPr>
        <w:t xml:space="preserve">non-significant difference between groups concerning serum urea or creatinine </w:t>
      </w:r>
      <w:r w:rsidR="00CC560F" w:rsidRPr="00AF2A57">
        <w:rPr>
          <w:rFonts w:asciiTheme="majorBidi" w:hAnsiTheme="majorBidi" w:cstheme="majorBidi"/>
          <w:sz w:val="24"/>
          <w:szCs w:val="24"/>
        </w:rPr>
        <w:t>(</w:t>
      </w:r>
      <w:r w:rsidR="008A5D62" w:rsidRPr="00AF2A57">
        <w:rPr>
          <w:rFonts w:asciiTheme="majorBidi" w:hAnsiTheme="majorBidi" w:cstheme="majorBidi"/>
          <w:sz w:val="24"/>
          <w:szCs w:val="24"/>
        </w:rPr>
        <w:t>Tab 3</w:t>
      </w:r>
      <w:r w:rsidR="00CC560F" w:rsidRPr="00AF2A57">
        <w:rPr>
          <w:rFonts w:asciiTheme="majorBidi" w:hAnsiTheme="majorBidi" w:cstheme="majorBidi"/>
          <w:sz w:val="24"/>
          <w:szCs w:val="24"/>
        </w:rPr>
        <w:t>)</w:t>
      </w:r>
      <w:r w:rsidR="008855F8">
        <w:rPr>
          <w:rFonts w:asciiTheme="majorBidi" w:hAnsiTheme="majorBidi" w:cstheme="majorBidi"/>
          <w:sz w:val="24"/>
          <w:szCs w:val="24"/>
        </w:rPr>
        <w:t>.</w:t>
      </w:r>
    </w:p>
    <w:p w14:paraId="4A774C98" w14:textId="1A7789EA" w:rsidR="008855F8" w:rsidRDefault="008855F8" w:rsidP="008855F8">
      <w:pPr>
        <w:pStyle w:val="Caption"/>
        <w:keepNext/>
        <w:rPr>
          <w:b/>
          <w:bCs/>
        </w:rPr>
      </w:pPr>
      <w:r>
        <w:t xml:space="preserve">Table </w:t>
      </w:r>
      <w:fldSimple w:instr=" SEQ Table \* ARABIC ">
        <w:r w:rsidR="00D6067A">
          <w:rPr>
            <w:noProof/>
          </w:rPr>
          <w:t>3</w:t>
        </w:r>
      </w:fldSimple>
      <w:r>
        <w:t>.</w:t>
      </w:r>
      <w:r w:rsidRPr="008855F8">
        <w:rPr>
          <w:b/>
          <w:bCs/>
          <w:i w:val="0"/>
          <w:iCs w:val="0"/>
          <w:color w:val="auto"/>
          <w:spacing w:val="46"/>
          <w:sz w:val="20"/>
          <w:szCs w:val="20"/>
        </w:rPr>
        <w:t xml:space="preserve"> </w:t>
      </w:r>
      <w:r w:rsidRPr="008855F8">
        <w:rPr>
          <w:b/>
          <w:bCs/>
        </w:rPr>
        <w:t>INR, Kidney functions, Liver functions, and inflammatory markers among the different studied groups</w:t>
      </w:r>
      <w:r>
        <w:rPr>
          <w:b/>
          <w:bCs/>
        </w:rPr>
        <w:t>.</w:t>
      </w:r>
    </w:p>
    <w:tbl>
      <w:tblPr>
        <w:tblStyle w:val="TableGridLight"/>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3"/>
        <w:gridCol w:w="1845"/>
        <w:gridCol w:w="2160"/>
        <w:gridCol w:w="2250"/>
        <w:gridCol w:w="1980"/>
      </w:tblGrid>
      <w:tr w:rsidR="000A594D" w:rsidRPr="005F5DEC" w14:paraId="285105FD" w14:textId="77777777" w:rsidTr="00F7257F">
        <w:trPr>
          <w:trHeight w:hRule="exact" w:val="298"/>
        </w:trPr>
        <w:tc>
          <w:tcPr>
            <w:tcW w:w="1503" w:type="dxa"/>
            <w:tcBorders>
              <w:top w:val="single" w:sz="4" w:space="0" w:color="auto"/>
              <w:bottom w:val="single" w:sz="4" w:space="0" w:color="auto"/>
            </w:tcBorders>
          </w:tcPr>
          <w:p w14:paraId="08B8FCBD" w14:textId="77777777" w:rsidR="000A594D" w:rsidRPr="005F5DEC" w:rsidRDefault="000A594D" w:rsidP="006B5CF0">
            <w:pPr>
              <w:widowControl w:val="0"/>
              <w:autoSpaceDE w:val="0"/>
              <w:autoSpaceDN w:val="0"/>
              <w:adjustRightInd w:val="0"/>
              <w:jc w:val="center"/>
              <w:rPr>
                <w:rFonts w:ascii="Times New Roman" w:hAnsi="Times New Roman" w:cs="Times New Roman"/>
                <w:sz w:val="18"/>
                <w:szCs w:val="18"/>
              </w:rPr>
            </w:pPr>
          </w:p>
        </w:tc>
        <w:tc>
          <w:tcPr>
            <w:tcW w:w="1845" w:type="dxa"/>
            <w:tcBorders>
              <w:top w:val="single" w:sz="4" w:space="0" w:color="auto"/>
              <w:bottom w:val="single" w:sz="4" w:space="0" w:color="auto"/>
            </w:tcBorders>
            <w:hideMark/>
          </w:tcPr>
          <w:p w14:paraId="3BC4932F" w14:textId="77777777" w:rsidR="000A594D" w:rsidRPr="00F7257F" w:rsidRDefault="000A594D" w:rsidP="005F5DEC">
            <w:pPr>
              <w:pStyle w:val="TableParagraph"/>
              <w:kinsoku w:val="0"/>
              <w:overflowPunct w:val="0"/>
              <w:ind w:right="387"/>
              <w:rPr>
                <w:sz w:val="16"/>
                <w:szCs w:val="16"/>
              </w:rPr>
            </w:pPr>
            <w:r w:rsidRPr="00F7257F">
              <w:rPr>
                <w:b/>
                <w:bCs/>
                <w:sz w:val="16"/>
                <w:szCs w:val="16"/>
              </w:rPr>
              <w:t>G</w:t>
            </w:r>
            <w:r w:rsidRPr="00F7257F">
              <w:rPr>
                <w:b/>
                <w:bCs/>
                <w:spacing w:val="-1"/>
                <w:sz w:val="16"/>
                <w:szCs w:val="16"/>
              </w:rPr>
              <w:t>r</w:t>
            </w:r>
            <w:r w:rsidRPr="00F7257F">
              <w:rPr>
                <w:b/>
                <w:bCs/>
                <w:sz w:val="16"/>
                <w:szCs w:val="16"/>
              </w:rPr>
              <w:t>oup</w:t>
            </w:r>
            <w:r w:rsidRPr="00F7257F">
              <w:rPr>
                <w:b/>
                <w:bCs/>
                <w:spacing w:val="-11"/>
                <w:sz w:val="16"/>
                <w:szCs w:val="16"/>
              </w:rPr>
              <w:t xml:space="preserve"> </w:t>
            </w:r>
            <w:r w:rsidRPr="00F7257F">
              <w:rPr>
                <w:b/>
                <w:bCs/>
                <w:sz w:val="16"/>
                <w:szCs w:val="16"/>
              </w:rPr>
              <w:t>I</w:t>
            </w:r>
            <w:r w:rsidRPr="00F7257F">
              <w:rPr>
                <w:b/>
                <w:bCs/>
                <w:w w:val="99"/>
                <w:sz w:val="16"/>
                <w:szCs w:val="16"/>
              </w:rPr>
              <w:t xml:space="preserve"> </w:t>
            </w:r>
            <w:r w:rsidRPr="00F7257F">
              <w:rPr>
                <w:b/>
                <w:bCs/>
                <w:sz w:val="16"/>
                <w:szCs w:val="16"/>
              </w:rPr>
              <w:t>(N=36)</w:t>
            </w:r>
          </w:p>
        </w:tc>
        <w:tc>
          <w:tcPr>
            <w:tcW w:w="2160" w:type="dxa"/>
            <w:tcBorders>
              <w:top w:val="single" w:sz="4" w:space="0" w:color="auto"/>
              <w:bottom w:val="single" w:sz="4" w:space="0" w:color="auto"/>
            </w:tcBorders>
            <w:hideMark/>
          </w:tcPr>
          <w:p w14:paraId="7F4F5893" w14:textId="77777777" w:rsidR="000A594D" w:rsidRPr="00F7257F" w:rsidRDefault="000A594D" w:rsidP="005F5DEC">
            <w:pPr>
              <w:pStyle w:val="TableParagraph"/>
              <w:kinsoku w:val="0"/>
              <w:overflowPunct w:val="0"/>
              <w:ind w:right="377"/>
              <w:rPr>
                <w:sz w:val="16"/>
                <w:szCs w:val="16"/>
              </w:rPr>
            </w:pPr>
            <w:r w:rsidRPr="00F7257F">
              <w:rPr>
                <w:b/>
                <w:bCs/>
                <w:sz w:val="16"/>
                <w:szCs w:val="16"/>
              </w:rPr>
              <w:t>G</w:t>
            </w:r>
            <w:r w:rsidRPr="00F7257F">
              <w:rPr>
                <w:b/>
                <w:bCs/>
                <w:spacing w:val="-1"/>
                <w:sz w:val="16"/>
                <w:szCs w:val="16"/>
              </w:rPr>
              <w:t>r</w:t>
            </w:r>
            <w:r w:rsidRPr="00F7257F">
              <w:rPr>
                <w:b/>
                <w:bCs/>
                <w:sz w:val="16"/>
                <w:szCs w:val="16"/>
              </w:rPr>
              <w:t>oup</w:t>
            </w:r>
            <w:r w:rsidRPr="00F7257F">
              <w:rPr>
                <w:b/>
                <w:bCs/>
                <w:spacing w:val="-12"/>
                <w:sz w:val="16"/>
                <w:szCs w:val="16"/>
              </w:rPr>
              <w:t xml:space="preserve"> </w:t>
            </w:r>
            <w:r w:rsidRPr="00F7257F">
              <w:rPr>
                <w:b/>
                <w:bCs/>
                <w:sz w:val="16"/>
                <w:szCs w:val="16"/>
              </w:rPr>
              <w:t>II</w:t>
            </w:r>
            <w:r w:rsidRPr="00F7257F">
              <w:rPr>
                <w:b/>
                <w:bCs/>
                <w:w w:val="99"/>
                <w:sz w:val="16"/>
                <w:szCs w:val="16"/>
              </w:rPr>
              <w:t xml:space="preserve"> </w:t>
            </w:r>
            <w:r w:rsidRPr="00F7257F">
              <w:rPr>
                <w:b/>
                <w:bCs/>
                <w:sz w:val="16"/>
                <w:szCs w:val="16"/>
              </w:rPr>
              <w:t>(N=36)</w:t>
            </w:r>
          </w:p>
        </w:tc>
        <w:tc>
          <w:tcPr>
            <w:tcW w:w="2250" w:type="dxa"/>
            <w:tcBorders>
              <w:top w:val="single" w:sz="4" w:space="0" w:color="auto"/>
              <w:bottom w:val="single" w:sz="4" w:space="0" w:color="auto"/>
            </w:tcBorders>
            <w:hideMark/>
          </w:tcPr>
          <w:p w14:paraId="2205EBD3" w14:textId="77777777" w:rsidR="000A594D" w:rsidRPr="00F7257F" w:rsidRDefault="000A594D" w:rsidP="005F5DEC">
            <w:pPr>
              <w:pStyle w:val="TableParagraph"/>
              <w:kinsoku w:val="0"/>
              <w:overflowPunct w:val="0"/>
              <w:ind w:right="358"/>
              <w:rPr>
                <w:sz w:val="16"/>
                <w:szCs w:val="16"/>
              </w:rPr>
            </w:pPr>
            <w:r w:rsidRPr="00F7257F">
              <w:rPr>
                <w:b/>
                <w:bCs/>
                <w:sz w:val="16"/>
                <w:szCs w:val="16"/>
              </w:rPr>
              <w:t>G</w:t>
            </w:r>
            <w:r w:rsidRPr="00F7257F">
              <w:rPr>
                <w:b/>
                <w:bCs/>
                <w:spacing w:val="-1"/>
                <w:sz w:val="16"/>
                <w:szCs w:val="16"/>
              </w:rPr>
              <w:t>r</w:t>
            </w:r>
            <w:r w:rsidRPr="00F7257F">
              <w:rPr>
                <w:b/>
                <w:bCs/>
                <w:sz w:val="16"/>
                <w:szCs w:val="16"/>
              </w:rPr>
              <w:t>oup</w:t>
            </w:r>
            <w:r w:rsidRPr="00F7257F">
              <w:rPr>
                <w:b/>
                <w:bCs/>
                <w:spacing w:val="-13"/>
                <w:sz w:val="16"/>
                <w:szCs w:val="16"/>
              </w:rPr>
              <w:t xml:space="preserve"> </w:t>
            </w:r>
            <w:r w:rsidRPr="00F7257F">
              <w:rPr>
                <w:b/>
                <w:bCs/>
                <w:sz w:val="16"/>
                <w:szCs w:val="16"/>
              </w:rPr>
              <w:t>III</w:t>
            </w:r>
            <w:r w:rsidRPr="00F7257F">
              <w:rPr>
                <w:b/>
                <w:bCs/>
                <w:w w:val="99"/>
                <w:sz w:val="16"/>
                <w:szCs w:val="16"/>
              </w:rPr>
              <w:t xml:space="preserve"> </w:t>
            </w:r>
            <w:r w:rsidRPr="00F7257F">
              <w:rPr>
                <w:b/>
                <w:bCs/>
                <w:sz w:val="16"/>
                <w:szCs w:val="16"/>
              </w:rPr>
              <w:t>(N=36)</w:t>
            </w:r>
          </w:p>
        </w:tc>
        <w:tc>
          <w:tcPr>
            <w:tcW w:w="1980" w:type="dxa"/>
            <w:tcBorders>
              <w:top w:val="single" w:sz="4" w:space="0" w:color="auto"/>
              <w:bottom w:val="single" w:sz="4" w:space="0" w:color="auto"/>
            </w:tcBorders>
          </w:tcPr>
          <w:p w14:paraId="7D4A594E" w14:textId="77777777" w:rsidR="000A594D" w:rsidRPr="00F7257F" w:rsidRDefault="000A594D" w:rsidP="005F5DEC">
            <w:pPr>
              <w:pStyle w:val="TableParagraph"/>
              <w:kinsoku w:val="0"/>
              <w:overflowPunct w:val="0"/>
              <w:rPr>
                <w:sz w:val="16"/>
                <w:szCs w:val="16"/>
              </w:rPr>
            </w:pPr>
            <w:r w:rsidRPr="00F7257F">
              <w:rPr>
                <w:b/>
                <w:bCs/>
                <w:spacing w:val="-1"/>
                <w:sz w:val="16"/>
                <w:szCs w:val="16"/>
              </w:rPr>
              <w:t>p</w:t>
            </w:r>
            <w:r w:rsidRPr="00F7257F">
              <w:rPr>
                <w:b/>
                <w:bCs/>
                <w:spacing w:val="-1"/>
                <w:sz w:val="16"/>
                <w:szCs w:val="16"/>
                <w:vertAlign w:val="superscript"/>
              </w:rPr>
              <w:t>§</w:t>
            </w:r>
          </w:p>
        </w:tc>
      </w:tr>
      <w:tr w:rsidR="000A594D" w:rsidRPr="005F5DEC" w14:paraId="73D7364B" w14:textId="77777777" w:rsidTr="00F7257F">
        <w:trPr>
          <w:trHeight w:hRule="exact" w:val="181"/>
        </w:trPr>
        <w:tc>
          <w:tcPr>
            <w:tcW w:w="1503" w:type="dxa"/>
            <w:tcBorders>
              <w:top w:val="single" w:sz="4" w:space="0" w:color="auto"/>
            </w:tcBorders>
          </w:tcPr>
          <w:p w14:paraId="475F901A" w14:textId="77777777" w:rsidR="000A594D" w:rsidRPr="005F5DEC" w:rsidRDefault="000A594D" w:rsidP="006B5CF0">
            <w:pPr>
              <w:widowControl w:val="0"/>
              <w:autoSpaceDE w:val="0"/>
              <w:autoSpaceDN w:val="0"/>
              <w:adjustRightInd w:val="0"/>
              <w:jc w:val="center"/>
              <w:rPr>
                <w:rFonts w:ascii="Times New Roman" w:hAnsi="Times New Roman" w:cs="Times New Roman"/>
                <w:sz w:val="18"/>
                <w:szCs w:val="18"/>
              </w:rPr>
            </w:pPr>
          </w:p>
        </w:tc>
        <w:tc>
          <w:tcPr>
            <w:tcW w:w="1845" w:type="dxa"/>
            <w:tcBorders>
              <w:top w:val="single" w:sz="4" w:space="0" w:color="auto"/>
            </w:tcBorders>
          </w:tcPr>
          <w:p w14:paraId="38282371" w14:textId="77777777" w:rsidR="000A594D" w:rsidRPr="00F7257F" w:rsidRDefault="000A594D" w:rsidP="006B5CF0">
            <w:pPr>
              <w:pStyle w:val="TableParagraph"/>
              <w:kinsoku w:val="0"/>
              <w:overflowPunct w:val="0"/>
              <w:ind w:left="198" w:right="387" w:hanging="72"/>
              <w:jc w:val="center"/>
              <w:rPr>
                <w:b/>
                <w:bCs/>
                <w:sz w:val="16"/>
                <w:szCs w:val="16"/>
              </w:rPr>
            </w:pPr>
            <w:r w:rsidRPr="00F7257F">
              <w:rPr>
                <w:b/>
                <w:bCs/>
                <w:sz w:val="16"/>
                <w:szCs w:val="16"/>
              </w:rPr>
              <w:t>Mean±SD</w:t>
            </w:r>
          </w:p>
        </w:tc>
        <w:tc>
          <w:tcPr>
            <w:tcW w:w="2160" w:type="dxa"/>
            <w:tcBorders>
              <w:top w:val="single" w:sz="4" w:space="0" w:color="auto"/>
            </w:tcBorders>
          </w:tcPr>
          <w:p w14:paraId="76E47266" w14:textId="77777777" w:rsidR="000A594D" w:rsidRPr="00F7257F" w:rsidRDefault="000A594D" w:rsidP="006B5CF0">
            <w:pPr>
              <w:pStyle w:val="TableParagraph"/>
              <w:kinsoku w:val="0"/>
              <w:overflowPunct w:val="0"/>
              <w:ind w:left="198" w:right="377" w:hanging="126"/>
              <w:jc w:val="center"/>
              <w:rPr>
                <w:b/>
                <w:bCs/>
                <w:sz w:val="16"/>
                <w:szCs w:val="16"/>
              </w:rPr>
            </w:pPr>
            <w:r w:rsidRPr="00F7257F">
              <w:rPr>
                <w:b/>
                <w:bCs/>
                <w:sz w:val="16"/>
                <w:szCs w:val="16"/>
              </w:rPr>
              <w:t>Mean±SD</w:t>
            </w:r>
          </w:p>
        </w:tc>
        <w:tc>
          <w:tcPr>
            <w:tcW w:w="2250" w:type="dxa"/>
            <w:tcBorders>
              <w:top w:val="single" w:sz="4" w:space="0" w:color="auto"/>
            </w:tcBorders>
          </w:tcPr>
          <w:p w14:paraId="3505B6C8" w14:textId="77777777" w:rsidR="000A594D" w:rsidRPr="00F7257F" w:rsidRDefault="000A594D" w:rsidP="006B5CF0">
            <w:pPr>
              <w:pStyle w:val="TableParagraph"/>
              <w:kinsoku w:val="0"/>
              <w:overflowPunct w:val="0"/>
              <w:ind w:left="198" w:right="358" w:hanging="182"/>
              <w:jc w:val="center"/>
              <w:rPr>
                <w:b/>
                <w:bCs/>
                <w:sz w:val="16"/>
                <w:szCs w:val="16"/>
              </w:rPr>
            </w:pPr>
            <w:r w:rsidRPr="00F7257F">
              <w:rPr>
                <w:b/>
                <w:bCs/>
                <w:sz w:val="16"/>
                <w:szCs w:val="16"/>
              </w:rPr>
              <w:t>Mean±SD</w:t>
            </w:r>
          </w:p>
        </w:tc>
        <w:tc>
          <w:tcPr>
            <w:tcW w:w="1980" w:type="dxa"/>
            <w:tcBorders>
              <w:top w:val="single" w:sz="4" w:space="0" w:color="auto"/>
            </w:tcBorders>
          </w:tcPr>
          <w:p w14:paraId="3741D6B9" w14:textId="77777777" w:rsidR="000A594D" w:rsidRPr="00F7257F" w:rsidRDefault="000A594D" w:rsidP="006B5CF0">
            <w:pPr>
              <w:pStyle w:val="TableParagraph"/>
              <w:kinsoku w:val="0"/>
              <w:overflowPunct w:val="0"/>
              <w:jc w:val="center"/>
              <w:rPr>
                <w:sz w:val="16"/>
                <w:szCs w:val="16"/>
              </w:rPr>
            </w:pPr>
          </w:p>
        </w:tc>
      </w:tr>
      <w:tr w:rsidR="000A594D" w:rsidRPr="005F5DEC" w14:paraId="7BA092A4" w14:textId="77777777" w:rsidTr="00F7257F">
        <w:trPr>
          <w:trHeight w:hRule="exact" w:val="181"/>
        </w:trPr>
        <w:tc>
          <w:tcPr>
            <w:tcW w:w="1503" w:type="dxa"/>
            <w:hideMark/>
          </w:tcPr>
          <w:p w14:paraId="224AD934" w14:textId="77777777" w:rsidR="000A594D" w:rsidRPr="005F5DEC" w:rsidRDefault="000A594D" w:rsidP="005F5DEC">
            <w:pPr>
              <w:pStyle w:val="TableParagraph"/>
              <w:kinsoku w:val="0"/>
              <w:overflowPunct w:val="0"/>
              <w:rPr>
                <w:sz w:val="16"/>
                <w:szCs w:val="16"/>
              </w:rPr>
            </w:pPr>
            <w:r w:rsidRPr="005F5DEC">
              <w:rPr>
                <w:b/>
                <w:bCs/>
                <w:sz w:val="16"/>
                <w:szCs w:val="16"/>
              </w:rPr>
              <w:t>INR</w:t>
            </w:r>
          </w:p>
        </w:tc>
        <w:tc>
          <w:tcPr>
            <w:tcW w:w="1845" w:type="dxa"/>
            <w:hideMark/>
          </w:tcPr>
          <w:p w14:paraId="2C7B6068" w14:textId="77777777" w:rsidR="000A594D" w:rsidRPr="00F7257F" w:rsidRDefault="000A594D" w:rsidP="006B5CF0">
            <w:pPr>
              <w:widowControl w:val="0"/>
              <w:kinsoku w:val="0"/>
              <w:overflowPunct w:val="0"/>
              <w:autoSpaceDE w:val="0"/>
              <w:autoSpaceDN w:val="0"/>
              <w:adjustRightInd w:val="0"/>
              <w:ind w:left="57"/>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0.90</w:t>
            </w:r>
            <w:r w:rsidRPr="00F7257F">
              <w:rPr>
                <w:rFonts w:ascii="Times New Roman" w:eastAsiaTheme="minorEastAsia" w:hAnsi="Times New Roman" w:cs="Times New Roman"/>
                <w:spacing w:val="-12"/>
                <w:sz w:val="16"/>
                <w:szCs w:val="16"/>
              </w:rPr>
              <w:t xml:space="preserve"> </w:t>
            </w:r>
            <w:r w:rsidRPr="00F7257F">
              <w:rPr>
                <w:rFonts w:ascii="Times New Roman" w:eastAsiaTheme="minorEastAsia" w:hAnsi="Times New Roman" w:cs="Times New Roman"/>
                <w:sz w:val="16"/>
                <w:szCs w:val="16"/>
              </w:rPr>
              <w:t>± 0.17</w:t>
            </w:r>
          </w:p>
        </w:tc>
        <w:tc>
          <w:tcPr>
            <w:tcW w:w="2160" w:type="dxa"/>
            <w:hideMark/>
          </w:tcPr>
          <w:p w14:paraId="142E3852" w14:textId="77777777" w:rsidR="000A594D" w:rsidRPr="00F7257F" w:rsidRDefault="000A594D" w:rsidP="006B5CF0">
            <w:pPr>
              <w:widowControl w:val="0"/>
              <w:kinsoku w:val="0"/>
              <w:overflowPunct w:val="0"/>
              <w:autoSpaceDE w:val="0"/>
              <w:autoSpaceDN w:val="0"/>
              <w:adjustRightInd w:val="0"/>
              <w:ind w:left="309"/>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1.3</w:t>
            </w:r>
            <w:r w:rsidRPr="00F7257F">
              <w:rPr>
                <w:rFonts w:ascii="Times New Roman" w:eastAsiaTheme="minorEastAsia" w:hAnsi="Times New Roman" w:cs="Times New Roman"/>
                <w:spacing w:val="-12"/>
                <w:sz w:val="16"/>
                <w:szCs w:val="16"/>
              </w:rPr>
              <w:t xml:space="preserve"> </w:t>
            </w:r>
            <w:r w:rsidRPr="00F7257F">
              <w:rPr>
                <w:rFonts w:ascii="Times New Roman" w:eastAsiaTheme="minorEastAsia" w:hAnsi="Times New Roman" w:cs="Times New Roman"/>
                <w:sz w:val="16"/>
                <w:szCs w:val="16"/>
              </w:rPr>
              <w:t>± 0.19</w:t>
            </w:r>
          </w:p>
        </w:tc>
        <w:tc>
          <w:tcPr>
            <w:tcW w:w="2250" w:type="dxa"/>
            <w:hideMark/>
          </w:tcPr>
          <w:p w14:paraId="4C3360A7" w14:textId="77777777" w:rsidR="000A594D" w:rsidRPr="00F7257F" w:rsidRDefault="000A594D" w:rsidP="006B5CF0">
            <w:pPr>
              <w:widowControl w:val="0"/>
              <w:kinsoku w:val="0"/>
              <w:overflowPunct w:val="0"/>
              <w:autoSpaceDE w:val="0"/>
              <w:autoSpaceDN w:val="0"/>
              <w:adjustRightInd w:val="0"/>
              <w:ind w:left="345"/>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1.14</w:t>
            </w:r>
            <w:r w:rsidRPr="00F7257F">
              <w:rPr>
                <w:rFonts w:ascii="Times New Roman" w:eastAsiaTheme="minorEastAsia" w:hAnsi="Times New Roman" w:cs="Times New Roman"/>
                <w:spacing w:val="-12"/>
                <w:sz w:val="16"/>
                <w:szCs w:val="16"/>
              </w:rPr>
              <w:t xml:space="preserve"> </w:t>
            </w:r>
            <w:r w:rsidRPr="00F7257F">
              <w:rPr>
                <w:rFonts w:ascii="Times New Roman" w:eastAsiaTheme="minorEastAsia" w:hAnsi="Times New Roman" w:cs="Times New Roman"/>
                <w:sz w:val="16"/>
                <w:szCs w:val="16"/>
              </w:rPr>
              <w:t>± 0.23</w:t>
            </w:r>
          </w:p>
        </w:tc>
        <w:tc>
          <w:tcPr>
            <w:tcW w:w="1980" w:type="dxa"/>
            <w:hideMark/>
          </w:tcPr>
          <w:p w14:paraId="6A0FCFB7" w14:textId="77777777" w:rsidR="000A594D" w:rsidRPr="00F7257F" w:rsidRDefault="000A594D" w:rsidP="006B5CF0">
            <w:pPr>
              <w:widowControl w:val="0"/>
              <w:kinsoku w:val="0"/>
              <w:overflowPunct w:val="0"/>
              <w:autoSpaceDE w:val="0"/>
              <w:autoSpaceDN w:val="0"/>
              <w:adjustRightInd w:val="0"/>
              <w:ind w:left="271"/>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&lt;0.001**</w:t>
            </w:r>
          </w:p>
        </w:tc>
      </w:tr>
      <w:tr w:rsidR="000A594D" w:rsidRPr="005F5DEC" w14:paraId="02113577" w14:textId="77777777" w:rsidTr="00F7257F">
        <w:trPr>
          <w:trHeight w:hRule="exact" w:val="181"/>
        </w:trPr>
        <w:tc>
          <w:tcPr>
            <w:tcW w:w="1503" w:type="dxa"/>
          </w:tcPr>
          <w:p w14:paraId="5A26A4BF" w14:textId="77777777" w:rsidR="000A594D" w:rsidRPr="005F5DEC" w:rsidRDefault="000A594D" w:rsidP="005F5DEC">
            <w:pPr>
              <w:pStyle w:val="TableParagraph"/>
              <w:kinsoku w:val="0"/>
              <w:overflowPunct w:val="0"/>
              <w:rPr>
                <w:b/>
                <w:bCs/>
                <w:sz w:val="16"/>
                <w:szCs w:val="16"/>
              </w:rPr>
            </w:pPr>
            <w:r w:rsidRPr="005F5DEC">
              <w:rPr>
                <w:b/>
                <w:bCs/>
                <w:sz w:val="16"/>
                <w:szCs w:val="16"/>
              </w:rPr>
              <w:t>Tukey HSD</w:t>
            </w:r>
          </w:p>
        </w:tc>
        <w:tc>
          <w:tcPr>
            <w:tcW w:w="1845" w:type="dxa"/>
          </w:tcPr>
          <w:p w14:paraId="178B274E" w14:textId="77777777" w:rsidR="000A594D" w:rsidRPr="00F7257F" w:rsidRDefault="000A594D" w:rsidP="006B5CF0">
            <w:pPr>
              <w:widowControl w:val="0"/>
              <w:kinsoku w:val="0"/>
              <w:overflowPunct w:val="0"/>
              <w:autoSpaceDE w:val="0"/>
              <w:autoSpaceDN w:val="0"/>
              <w:adjustRightInd w:val="0"/>
              <w:ind w:left="57"/>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P</w:t>
            </w:r>
            <w:r w:rsidRPr="00F7257F">
              <w:rPr>
                <w:rFonts w:ascii="Times New Roman" w:eastAsiaTheme="minorEastAsia" w:hAnsi="Times New Roman" w:cs="Times New Roman"/>
                <w:sz w:val="16"/>
                <w:szCs w:val="16"/>
                <w:vertAlign w:val="subscript"/>
              </w:rPr>
              <w:t>1</w:t>
            </w:r>
            <w:r w:rsidRPr="00F7257F">
              <w:rPr>
                <w:rFonts w:ascii="Times New Roman" w:eastAsiaTheme="minorEastAsia" w:hAnsi="Times New Roman" w:cs="Times New Roman"/>
                <w:sz w:val="16"/>
                <w:szCs w:val="16"/>
              </w:rPr>
              <w:t xml:space="preserve"> &lt;0.001**</w:t>
            </w:r>
          </w:p>
        </w:tc>
        <w:tc>
          <w:tcPr>
            <w:tcW w:w="2160" w:type="dxa"/>
          </w:tcPr>
          <w:p w14:paraId="506F8EBC" w14:textId="77777777" w:rsidR="000A594D" w:rsidRPr="00F7257F" w:rsidRDefault="000A594D" w:rsidP="006B5CF0">
            <w:pPr>
              <w:widowControl w:val="0"/>
              <w:kinsoku w:val="0"/>
              <w:overflowPunct w:val="0"/>
              <w:autoSpaceDE w:val="0"/>
              <w:autoSpaceDN w:val="0"/>
              <w:adjustRightInd w:val="0"/>
              <w:ind w:left="309"/>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P</w:t>
            </w:r>
            <w:r w:rsidRPr="00F7257F">
              <w:rPr>
                <w:rFonts w:ascii="Times New Roman" w:eastAsiaTheme="minorEastAsia" w:hAnsi="Times New Roman" w:cs="Times New Roman"/>
                <w:sz w:val="16"/>
                <w:szCs w:val="16"/>
                <w:vertAlign w:val="subscript"/>
              </w:rPr>
              <w:t>2</w:t>
            </w:r>
            <w:r w:rsidRPr="00F7257F">
              <w:rPr>
                <w:rFonts w:ascii="Times New Roman" w:eastAsiaTheme="minorEastAsia" w:hAnsi="Times New Roman" w:cs="Times New Roman"/>
                <w:sz w:val="16"/>
                <w:szCs w:val="16"/>
              </w:rPr>
              <w:t xml:space="preserve"> 0.002*</w:t>
            </w:r>
          </w:p>
        </w:tc>
        <w:tc>
          <w:tcPr>
            <w:tcW w:w="2250" w:type="dxa"/>
          </w:tcPr>
          <w:p w14:paraId="62C3B35D" w14:textId="77777777" w:rsidR="000A594D" w:rsidRPr="00F7257F" w:rsidRDefault="000A594D" w:rsidP="006B5CF0">
            <w:pPr>
              <w:widowControl w:val="0"/>
              <w:kinsoku w:val="0"/>
              <w:overflowPunct w:val="0"/>
              <w:autoSpaceDE w:val="0"/>
              <w:autoSpaceDN w:val="0"/>
              <w:adjustRightInd w:val="0"/>
              <w:ind w:left="345"/>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P</w:t>
            </w:r>
            <w:r w:rsidRPr="00F7257F">
              <w:rPr>
                <w:rFonts w:ascii="Times New Roman" w:eastAsiaTheme="minorEastAsia" w:hAnsi="Times New Roman" w:cs="Times New Roman"/>
                <w:sz w:val="16"/>
                <w:szCs w:val="16"/>
                <w:vertAlign w:val="subscript"/>
              </w:rPr>
              <w:t>3</w:t>
            </w:r>
            <w:r w:rsidRPr="00F7257F">
              <w:rPr>
                <w:rFonts w:ascii="Times New Roman" w:eastAsiaTheme="minorEastAsia" w:hAnsi="Times New Roman" w:cs="Times New Roman"/>
                <w:sz w:val="16"/>
                <w:szCs w:val="16"/>
              </w:rPr>
              <w:t xml:space="preserve"> &lt;0.001**</w:t>
            </w:r>
          </w:p>
        </w:tc>
        <w:tc>
          <w:tcPr>
            <w:tcW w:w="1980" w:type="dxa"/>
          </w:tcPr>
          <w:p w14:paraId="08C4D44D" w14:textId="77777777" w:rsidR="000A594D" w:rsidRPr="00F7257F" w:rsidRDefault="000A594D" w:rsidP="006B5CF0">
            <w:pPr>
              <w:widowControl w:val="0"/>
              <w:kinsoku w:val="0"/>
              <w:overflowPunct w:val="0"/>
              <w:autoSpaceDE w:val="0"/>
              <w:autoSpaceDN w:val="0"/>
              <w:adjustRightInd w:val="0"/>
              <w:ind w:left="271"/>
              <w:jc w:val="center"/>
              <w:rPr>
                <w:rFonts w:ascii="Times New Roman" w:eastAsiaTheme="minorEastAsia" w:hAnsi="Times New Roman" w:cs="Times New Roman"/>
                <w:sz w:val="16"/>
                <w:szCs w:val="16"/>
              </w:rPr>
            </w:pPr>
          </w:p>
        </w:tc>
      </w:tr>
      <w:tr w:rsidR="000A594D" w:rsidRPr="005F5DEC" w14:paraId="00A06325" w14:textId="77777777" w:rsidTr="00F7257F">
        <w:trPr>
          <w:trHeight w:hRule="exact" w:val="172"/>
        </w:trPr>
        <w:tc>
          <w:tcPr>
            <w:tcW w:w="1503" w:type="dxa"/>
          </w:tcPr>
          <w:p w14:paraId="5A7DA8A9" w14:textId="662E633A" w:rsidR="000A594D" w:rsidRPr="005F5DEC" w:rsidRDefault="000A594D" w:rsidP="005F5DEC">
            <w:pPr>
              <w:pStyle w:val="TableParagraph"/>
              <w:kinsoku w:val="0"/>
              <w:overflowPunct w:val="0"/>
              <w:rPr>
                <w:sz w:val="16"/>
                <w:szCs w:val="16"/>
              </w:rPr>
            </w:pPr>
            <w:r w:rsidRPr="005F5DEC">
              <w:rPr>
                <w:b/>
                <w:bCs/>
                <w:sz w:val="16"/>
                <w:szCs w:val="16"/>
              </w:rPr>
              <w:t>ALT</w:t>
            </w:r>
            <w:r w:rsidR="00F94AA4" w:rsidRPr="005F5DEC">
              <w:rPr>
                <w:b/>
                <w:bCs/>
                <w:sz w:val="16"/>
                <w:szCs w:val="16"/>
              </w:rPr>
              <w:t xml:space="preserve"> (</w:t>
            </w:r>
            <w:r w:rsidR="00F94AA4" w:rsidRPr="005F5DEC">
              <w:rPr>
                <w:rStyle w:val="hgkelc"/>
                <w:b/>
                <w:bCs/>
                <w:sz w:val="16"/>
                <w:szCs w:val="16"/>
                <w:lang w:val="en"/>
              </w:rPr>
              <w:t>IU/L)</w:t>
            </w:r>
          </w:p>
        </w:tc>
        <w:tc>
          <w:tcPr>
            <w:tcW w:w="1845" w:type="dxa"/>
          </w:tcPr>
          <w:p w14:paraId="508BDFD7" w14:textId="5AAF1F8F" w:rsidR="000A594D" w:rsidRPr="00F7257F" w:rsidRDefault="009057A2" w:rsidP="005F5DEC">
            <w:pPr>
              <w:widowControl w:val="0"/>
              <w:kinsoku w:val="0"/>
              <w:overflowPunct w:val="0"/>
              <w:autoSpaceDE w:val="0"/>
              <w:autoSpaceDN w:val="0"/>
              <w:adjustRightInd w:val="0"/>
              <w:ind w:left="57"/>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23.9</w:t>
            </w:r>
            <w:r w:rsidRPr="00F7257F">
              <w:rPr>
                <w:rFonts w:ascii="Times New Roman" w:eastAsiaTheme="minorEastAsia" w:hAnsi="Times New Roman" w:cs="Times New Roman"/>
                <w:spacing w:val="-10"/>
                <w:sz w:val="16"/>
                <w:szCs w:val="16"/>
              </w:rPr>
              <w:t xml:space="preserve"> </w:t>
            </w:r>
            <w:r w:rsidRPr="00F7257F">
              <w:rPr>
                <w:rFonts w:ascii="Times New Roman" w:eastAsiaTheme="minorEastAsia" w:hAnsi="Times New Roman" w:cs="Times New Roman"/>
                <w:spacing w:val="-1"/>
                <w:sz w:val="16"/>
                <w:szCs w:val="16"/>
                <w:u w:val="single"/>
              </w:rPr>
              <w:t>±</w:t>
            </w:r>
            <w:r w:rsidR="000A594D" w:rsidRPr="00F7257F">
              <w:rPr>
                <w:rFonts w:ascii="Times New Roman" w:eastAsiaTheme="minorEastAsia" w:hAnsi="Times New Roman" w:cs="Times New Roman"/>
                <w:sz w:val="16"/>
                <w:szCs w:val="16"/>
              </w:rPr>
              <w:t xml:space="preserve"> 0.7</w:t>
            </w:r>
          </w:p>
        </w:tc>
        <w:tc>
          <w:tcPr>
            <w:tcW w:w="2160" w:type="dxa"/>
          </w:tcPr>
          <w:p w14:paraId="10FAF204" w14:textId="77777777" w:rsidR="000A594D" w:rsidRPr="00F7257F" w:rsidRDefault="000A594D" w:rsidP="006B5CF0">
            <w:pPr>
              <w:widowControl w:val="0"/>
              <w:kinsoku w:val="0"/>
              <w:overflowPunct w:val="0"/>
              <w:autoSpaceDE w:val="0"/>
              <w:autoSpaceDN w:val="0"/>
              <w:adjustRightInd w:val="0"/>
              <w:ind w:left="235"/>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70.35</w:t>
            </w:r>
            <w:r w:rsidRPr="00F7257F">
              <w:rPr>
                <w:rFonts w:ascii="Times New Roman" w:eastAsiaTheme="minorEastAsia" w:hAnsi="Times New Roman" w:cs="Times New Roman"/>
                <w:spacing w:val="-7"/>
                <w:sz w:val="16"/>
                <w:szCs w:val="16"/>
              </w:rPr>
              <w:t xml:space="preserve"> </w:t>
            </w:r>
            <w:r w:rsidRPr="00F7257F">
              <w:rPr>
                <w:rFonts w:ascii="Times New Roman" w:eastAsiaTheme="minorEastAsia" w:hAnsi="Times New Roman" w:cs="Times New Roman"/>
                <w:sz w:val="16"/>
                <w:szCs w:val="16"/>
              </w:rPr>
              <w:t>± 10.5</w:t>
            </w:r>
          </w:p>
        </w:tc>
        <w:tc>
          <w:tcPr>
            <w:tcW w:w="2250" w:type="dxa"/>
          </w:tcPr>
          <w:p w14:paraId="10AB9260" w14:textId="77777777" w:rsidR="000A594D" w:rsidRPr="00F7257F" w:rsidRDefault="000A594D" w:rsidP="006B5CF0">
            <w:pPr>
              <w:widowControl w:val="0"/>
              <w:kinsoku w:val="0"/>
              <w:overflowPunct w:val="0"/>
              <w:autoSpaceDE w:val="0"/>
              <w:autoSpaceDN w:val="0"/>
              <w:adjustRightInd w:val="0"/>
              <w:ind w:left="102"/>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20.</w:t>
            </w:r>
            <w:r w:rsidRPr="00F7257F">
              <w:rPr>
                <w:rFonts w:ascii="Times New Roman" w:eastAsiaTheme="minorEastAsia" w:hAnsi="Times New Roman" w:cs="Times New Roman"/>
                <w:spacing w:val="1"/>
                <w:sz w:val="16"/>
                <w:szCs w:val="16"/>
              </w:rPr>
              <w:t>7</w:t>
            </w:r>
            <w:r w:rsidRPr="00F7257F">
              <w:rPr>
                <w:rFonts w:ascii="Times New Roman" w:eastAsiaTheme="minorEastAsia" w:hAnsi="Times New Roman" w:cs="Times New Roman"/>
                <w:sz w:val="16"/>
                <w:szCs w:val="16"/>
              </w:rPr>
              <w:t>±14</w:t>
            </w:r>
            <w:r w:rsidRPr="00F7257F">
              <w:rPr>
                <w:rFonts w:ascii="Times New Roman" w:eastAsiaTheme="minorEastAsia" w:hAnsi="Times New Roman" w:cs="Times New Roman"/>
                <w:spacing w:val="-1"/>
                <w:sz w:val="16"/>
                <w:szCs w:val="16"/>
              </w:rPr>
              <w:t>.</w:t>
            </w:r>
            <w:r w:rsidRPr="00F7257F">
              <w:rPr>
                <w:rFonts w:ascii="Times New Roman" w:eastAsiaTheme="minorEastAsia" w:hAnsi="Times New Roman" w:cs="Times New Roman"/>
                <w:sz w:val="16"/>
                <w:szCs w:val="16"/>
              </w:rPr>
              <w:t>29</w:t>
            </w:r>
          </w:p>
        </w:tc>
        <w:tc>
          <w:tcPr>
            <w:tcW w:w="1980" w:type="dxa"/>
          </w:tcPr>
          <w:p w14:paraId="2BD40A6B" w14:textId="77777777" w:rsidR="000A594D" w:rsidRPr="00F7257F" w:rsidRDefault="000A594D" w:rsidP="006B5CF0">
            <w:pPr>
              <w:widowControl w:val="0"/>
              <w:kinsoku w:val="0"/>
              <w:overflowPunct w:val="0"/>
              <w:autoSpaceDE w:val="0"/>
              <w:autoSpaceDN w:val="0"/>
              <w:adjustRightInd w:val="0"/>
              <w:ind w:left="110"/>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&lt;0.001**</w:t>
            </w:r>
          </w:p>
        </w:tc>
      </w:tr>
      <w:tr w:rsidR="000A594D" w:rsidRPr="005F5DEC" w14:paraId="2EF6E4E5" w14:textId="77777777" w:rsidTr="00F7257F">
        <w:trPr>
          <w:trHeight w:hRule="exact" w:val="271"/>
        </w:trPr>
        <w:tc>
          <w:tcPr>
            <w:tcW w:w="1503" w:type="dxa"/>
          </w:tcPr>
          <w:p w14:paraId="240845BB" w14:textId="77777777" w:rsidR="000A594D" w:rsidRPr="005F5DEC" w:rsidRDefault="000A594D" w:rsidP="005F5DEC">
            <w:pPr>
              <w:pStyle w:val="TableParagraph"/>
              <w:kinsoku w:val="0"/>
              <w:overflowPunct w:val="0"/>
              <w:rPr>
                <w:sz w:val="16"/>
                <w:szCs w:val="16"/>
              </w:rPr>
            </w:pPr>
            <w:r w:rsidRPr="005F5DEC">
              <w:rPr>
                <w:b/>
                <w:bCs/>
                <w:sz w:val="16"/>
                <w:szCs w:val="16"/>
              </w:rPr>
              <w:t>Tukey HSD</w:t>
            </w:r>
          </w:p>
        </w:tc>
        <w:tc>
          <w:tcPr>
            <w:tcW w:w="1845" w:type="dxa"/>
          </w:tcPr>
          <w:p w14:paraId="6C67CEC1" w14:textId="77777777" w:rsidR="000A594D" w:rsidRPr="00F7257F" w:rsidRDefault="000A594D" w:rsidP="006B5CF0">
            <w:pPr>
              <w:widowControl w:val="0"/>
              <w:kinsoku w:val="0"/>
              <w:overflowPunct w:val="0"/>
              <w:autoSpaceDE w:val="0"/>
              <w:autoSpaceDN w:val="0"/>
              <w:adjustRightInd w:val="0"/>
              <w:ind w:left="57"/>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P</w:t>
            </w:r>
            <w:r w:rsidRPr="00F7257F">
              <w:rPr>
                <w:rFonts w:ascii="Times New Roman" w:eastAsiaTheme="minorEastAsia" w:hAnsi="Times New Roman" w:cs="Times New Roman"/>
                <w:sz w:val="16"/>
                <w:szCs w:val="16"/>
                <w:vertAlign w:val="subscript"/>
              </w:rPr>
              <w:t>1</w:t>
            </w:r>
            <w:r w:rsidRPr="00F7257F">
              <w:rPr>
                <w:rFonts w:ascii="Times New Roman" w:eastAsiaTheme="minorEastAsia" w:hAnsi="Times New Roman" w:cs="Times New Roman"/>
                <w:sz w:val="16"/>
                <w:szCs w:val="16"/>
              </w:rPr>
              <w:t xml:space="preserve"> &lt;0.001**</w:t>
            </w:r>
          </w:p>
        </w:tc>
        <w:tc>
          <w:tcPr>
            <w:tcW w:w="2160" w:type="dxa"/>
          </w:tcPr>
          <w:p w14:paraId="6573B3D1" w14:textId="77777777" w:rsidR="000A594D" w:rsidRPr="00F7257F" w:rsidRDefault="000A594D" w:rsidP="006B5CF0">
            <w:pPr>
              <w:widowControl w:val="0"/>
              <w:kinsoku w:val="0"/>
              <w:overflowPunct w:val="0"/>
              <w:autoSpaceDE w:val="0"/>
              <w:autoSpaceDN w:val="0"/>
              <w:adjustRightInd w:val="0"/>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P</w:t>
            </w:r>
            <w:r w:rsidRPr="00F7257F">
              <w:rPr>
                <w:rFonts w:ascii="Times New Roman" w:eastAsiaTheme="minorEastAsia" w:hAnsi="Times New Roman" w:cs="Times New Roman"/>
                <w:sz w:val="16"/>
                <w:szCs w:val="16"/>
                <w:vertAlign w:val="subscript"/>
              </w:rPr>
              <w:t>2</w:t>
            </w:r>
            <w:r w:rsidRPr="00F7257F">
              <w:rPr>
                <w:rFonts w:ascii="Times New Roman" w:eastAsiaTheme="minorEastAsia" w:hAnsi="Times New Roman" w:cs="Times New Roman"/>
                <w:sz w:val="16"/>
                <w:szCs w:val="16"/>
              </w:rPr>
              <w:t xml:space="preserve"> &lt;0.001**</w:t>
            </w:r>
          </w:p>
        </w:tc>
        <w:tc>
          <w:tcPr>
            <w:tcW w:w="2250" w:type="dxa"/>
          </w:tcPr>
          <w:p w14:paraId="22C63829" w14:textId="77777777" w:rsidR="000A594D" w:rsidRPr="00F7257F" w:rsidRDefault="000A594D" w:rsidP="006B5CF0">
            <w:pPr>
              <w:widowControl w:val="0"/>
              <w:kinsoku w:val="0"/>
              <w:overflowPunct w:val="0"/>
              <w:autoSpaceDE w:val="0"/>
              <w:autoSpaceDN w:val="0"/>
              <w:adjustRightInd w:val="0"/>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P</w:t>
            </w:r>
            <w:r w:rsidRPr="00F7257F">
              <w:rPr>
                <w:rFonts w:ascii="Times New Roman" w:eastAsiaTheme="minorEastAsia" w:hAnsi="Times New Roman" w:cs="Times New Roman"/>
                <w:sz w:val="16"/>
                <w:szCs w:val="16"/>
                <w:vertAlign w:val="subscript"/>
              </w:rPr>
              <w:t>3</w:t>
            </w:r>
            <w:r w:rsidRPr="00F7257F">
              <w:rPr>
                <w:rFonts w:ascii="Times New Roman" w:eastAsiaTheme="minorEastAsia" w:hAnsi="Times New Roman" w:cs="Times New Roman"/>
                <w:sz w:val="16"/>
                <w:szCs w:val="16"/>
              </w:rPr>
              <w:t xml:space="preserve"> 0.184</w:t>
            </w:r>
          </w:p>
        </w:tc>
        <w:tc>
          <w:tcPr>
            <w:tcW w:w="1980" w:type="dxa"/>
          </w:tcPr>
          <w:p w14:paraId="29655191" w14:textId="77777777" w:rsidR="000A594D" w:rsidRPr="00F7257F" w:rsidRDefault="000A594D" w:rsidP="006B5CF0">
            <w:pPr>
              <w:widowControl w:val="0"/>
              <w:kinsoku w:val="0"/>
              <w:overflowPunct w:val="0"/>
              <w:autoSpaceDE w:val="0"/>
              <w:autoSpaceDN w:val="0"/>
              <w:adjustRightInd w:val="0"/>
              <w:jc w:val="center"/>
              <w:rPr>
                <w:rFonts w:ascii="Times New Roman" w:eastAsiaTheme="minorEastAsia" w:hAnsi="Times New Roman" w:cs="Times New Roman"/>
                <w:sz w:val="16"/>
                <w:szCs w:val="16"/>
              </w:rPr>
            </w:pPr>
          </w:p>
        </w:tc>
      </w:tr>
      <w:tr w:rsidR="000A594D" w:rsidRPr="005F5DEC" w14:paraId="415BC03C" w14:textId="77777777" w:rsidTr="00F7257F">
        <w:trPr>
          <w:trHeight w:hRule="exact" w:val="271"/>
        </w:trPr>
        <w:tc>
          <w:tcPr>
            <w:tcW w:w="1503" w:type="dxa"/>
          </w:tcPr>
          <w:p w14:paraId="3A4D2F48" w14:textId="370768E9" w:rsidR="000A594D" w:rsidRPr="005F5DEC" w:rsidRDefault="000A594D" w:rsidP="005F5DEC">
            <w:pPr>
              <w:pStyle w:val="TableParagraph"/>
              <w:kinsoku w:val="0"/>
              <w:overflowPunct w:val="0"/>
              <w:rPr>
                <w:sz w:val="16"/>
                <w:szCs w:val="16"/>
              </w:rPr>
            </w:pPr>
            <w:r w:rsidRPr="005F5DEC">
              <w:rPr>
                <w:b/>
                <w:bCs/>
                <w:sz w:val="16"/>
                <w:szCs w:val="16"/>
              </w:rPr>
              <w:t>AST</w:t>
            </w:r>
            <w:r w:rsidR="00F94AA4" w:rsidRPr="005F5DEC">
              <w:rPr>
                <w:b/>
                <w:bCs/>
                <w:sz w:val="16"/>
                <w:szCs w:val="16"/>
              </w:rPr>
              <w:t xml:space="preserve"> </w:t>
            </w:r>
            <w:r w:rsidR="00F94AA4" w:rsidRPr="005F5DEC">
              <w:rPr>
                <w:rStyle w:val="hgkelc"/>
                <w:b/>
                <w:bCs/>
                <w:sz w:val="16"/>
                <w:szCs w:val="16"/>
                <w:lang w:val="en"/>
              </w:rPr>
              <w:t>IU/L</w:t>
            </w:r>
          </w:p>
        </w:tc>
        <w:tc>
          <w:tcPr>
            <w:tcW w:w="1845" w:type="dxa"/>
          </w:tcPr>
          <w:p w14:paraId="48174882" w14:textId="77777777" w:rsidR="000A594D" w:rsidRPr="00F7257F" w:rsidRDefault="000A594D" w:rsidP="006B5CF0">
            <w:pPr>
              <w:pStyle w:val="TableParagraph"/>
              <w:kinsoku w:val="0"/>
              <w:overflowPunct w:val="0"/>
              <w:ind w:left="57"/>
              <w:jc w:val="center"/>
              <w:rPr>
                <w:sz w:val="16"/>
                <w:szCs w:val="16"/>
              </w:rPr>
            </w:pPr>
            <w:r w:rsidRPr="00F7257F">
              <w:rPr>
                <w:sz w:val="16"/>
                <w:szCs w:val="16"/>
              </w:rPr>
              <w:t>28.1</w:t>
            </w:r>
            <w:r w:rsidRPr="00F7257F">
              <w:rPr>
                <w:spacing w:val="-12"/>
                <w:sz w:val="16"/>
                <w:szCs w:val="16"/>
              </w:rPr>
              <w:t xml:space="preserve"> </w:t>
            </w:r>
            <w:r w:rsidRPr="00F7257F">
              <w:rPr>
                <w:sz w:val="16"/>
                <w:szCs w:val="16"/>
              </w:rPr>
              <w:t>± 10.9</w:t>
            </w:r>
          </w:p>
        </w:tc>
        <w:tc>
          <w:tcPr>
            <w:tcW w:w="2160" w:type="dxa"/>
          </w:tcPr>
          <w:p w14:paraId="43CAB322" w14:textId="77777777" w:rsidR="000A594D" w:rsidRPr="00F7257F" w:rsidRDefault="000A594D" w:rsidP="006B5CF0">
            <w:pPr>
              <w:pStyle w:val="TableParagraph"/>
              <w:kinsoku w:val="0"/>
              <w:overflowPunct w:val="0"/>
              <w:ind w:left="270"/>
              <w:jc w:val="center"/>
              <w:rPr>
                <w:sz w:val="16"/>
                <w:szCs w:val="16"/>
              </w:rPr>
            </w:pPr>
            <w:r w:rsidRPr="00F7257F">
              <w:rPr>
                <w:sz w:val="16"/>
                <w:szCs w:val="16"/>
              </w:rPr>
              <w:t>31.95</w:t>
            </w:r>
            <w:r w:rsidRPr="00F7257F">
              <w:rPr>
                <w:spacing w:val="-13"/>
                <w:sz w:val="16"/>
                <w:szCs w:val="16"/>
              </w:rPr>
              <w:t xml:space="preserve"> </w:t>
            </w:r>
            <w:r w:rsidRPr="00F7257F">
              <w:rPr>
                <w:sz w:val="16"/>
                <w:szCs w:val="16"/>
              </w:rPr>
              <w:t>± 9.98</w:t>
            </w:r>
          </w:p>
        </w:tc>
        <w:tc>
          <w:tcPr>
            <w:tcW w:w="2250" w:type="dxa"/>
          </w:tcPr>
          <w:p w14:paraId="08EF31AC" w14:textId="77777777" w:rsidR="000A594D" w:rsidRPr="00F7257F" w:rsidRDefault="000A594D" w:rsidP="006B5CF0">
            <w:pPr>
              <w:pStyle w:val="TableParagraph"/>
              <w:kinsoku w:val="0"/>
              <w:overflowPunct w:val="0"/>
              <w:ind w:left="102"/>
              <w:jc w:val="center"/>
              <w:rPr>
                <w:sz w:val="16"/>
                <w:szCs w:val="16"/>
              </w:rPr>
            </w:pPr>
            <w:r w:rsidRPr="00F7257F">
              <w:rPr>
                <w:sz w:val="16"/>
                <w:szCs w:val="16"/>
              </w:rPr>
              <w:t>118.2</w:t>
            </w:r>
            <w:r w:rsidRPr="00F7257F">
              <w:rPr>
                <w:spacing w:val="1"/>
                <w:sz w:val="16"/>
                <w:szCs w:val="16"/>
              </w:rPr>
              <w:t>3</w:t>
            </w:r>
            <w:r w:rsidRPr="00F7257F">
              <w:rPr>
                <w:spacing w:val="-1"/>
                <w:sz w:val="16"/>
                <w:szCs w:val="16"/>
                <w:u w:val="single"/>
              </w:rPr>
              <w:t xml:space="preserve"> </w:t>
            </w:r>
            <w:r w:rsidRPr="00F7257F">
              <w:rPr>
                <w:sz w:val="16"/>
                <w:szCs w:val="16"/>
              </w:rPr>
              <w:t>± 65.89</w:t>
            </w:r>
          </w:p>
        </w:tc>
        <w:tc>
          <w:tcPr>
            <w:tcW w:w="1980" w:type="dxa"/>
          </w:tcPr>
          <w:p w14:paraId="5A2465A1" w14:textId="77777777" w:rsidR="000A594D" w:rsidRPr="00F7257F" w:rsidRDefault="000A594D" w:rsidP="006B5CF0">
            <w:pPr>
              <w:pStyle w:val="TableParagraph"/>
              <w:kinsoku w:val="0"/>
              <w:overflowPunct w:val="0"/>
              <w:ind w:left="-66"/>
              <w:jc w:val="center"/>
              <w:rPr>
                <w:sz w:val="16"/>
                <w:szCs w:val="16"/>
              </w:rPr>
            </w:pPr>
            <w:r w:rsidRPr="00F7257F">
              <w:rPr>
                <w:sz w:val="16"/>
                <w:szCs w:val="16"/>
              </w:rPr>
              <w:t>&lt;0.001**</w:t>
            </w:r>
          </w:p>
        </w:tc>
      </w:tr>
      <w:tr w:rsidR="000A594D" w:rsidRPr="005F5DEC" w14:paraId="0D85B84F" w14:textId="77777777" w:rsidTr="00F7257F">
        <w:trPr>
          <w:trHeight w:hRule="exact" w:val="262"/>
        </w:trPr>
        <w:tc>
          <w:tcPr>
            <w:tcW w:w="1503" w:type="dxa"/>
          </w:tcPr>
          <w:p w14:paraId="77EA831A" w14:textId="77777777" w:rsidR="000A594D" w:rsidRPr="005F5DEC" w:rsidRDefault="000A594D" w:rsidP="005F5DEC">
            <w:pPr>
              <w:pStyle w:val="TableParagraph"/>
              <w:kinsoku w:val="0"/>
              <w:overflowPunct w:val="0"/>
              <w:rPr>
                <w:sz w:val="16"/>
                <w:szCs w:val="16"/>
              </w:rPr>
            </w:pPr>
            <w:r w:rsidRPr="005F5DEC">
              <w:rPr>
                <w:b/>
                <w:bCs/>
                <w:sz w:val="16"/>
                <w:szCs w:val="16"/>
              </w:rPr>
              <w:t>Tukey HSD</w:t>
            </w:r>
          </w:p>
        </w:tc>
        <w:tc>
          <w:tcPr>
            <w:tcW w:w="1845" w:type="dxa"/>
          </w:tcPr>
          <w:p w14:paraId="7AB47D52" w14:textId="77777777" w:rsidR="000A594D" w:rsidRPr="00F7257F" w:rsidRDefault="000A594D" w:rsidP="006B5CF0">
            <w:pPr>
              <w:pStyle w:val="TableParagraph"/>
              <w:kinsoku w:val="0"/>
              <w:overflowPunct w:val="0"/>
              <w:ind w:left="57"/>
              <w:jc w:val="center"/>
              <w:rPr>
                <w:sz w:val="16"/>
                <w:szCs w:val="16"/>
              </w:rPr>
            </w:pPr>
            <w:r w:rsidRPr="00F7257F">
              <w:rPr>
                <w:sz w:val="16"/>
                <w:szCs w:val="16"/>
              </w:rPr>
              <w:t>P</w:t>
            </w:r>
            <w:r w:rsidRPr="00F7257F">
              <w:rPr>
                <w:sz w:val="16"/>
                <w:szCs w:val="16"/>
                <w:vertAlign w:val="subscript"/>
              </w:rPr>
              <w:t>1</w:t>
            </w:r>
            <w:r w:rsidRPr="00F7257F">
              <w:rPr>
                <w:sz w:val="16"/>
                <w:szCs w:val="16"/>
              </w:rPr>
              <w:t xml:space="preserve"> 0.123</w:t>
            </w:r>
          </w:p>
        </w:tc>
        <w:tc>
          <w:tcPr>
            <w:tcW w:w="2160" w:type="dxa"/>
          </w:tcPr>
          <w:p w14:paraId="79389CCF" w14:textId="77777777" w:rsidR="000A594D" w:rsidRPr="00F7257F" w:rsidRDefault="000A594D" w:rsidP="006B5CF0">
            <w:pPr>
              <w:pStyle w:val="TableParagraph"/>
              <w:kinsoku w:val="0"/>
              <w:overflowPunct w:val="0"/>
              <w:jc w:val="center"/>
              <w:rPr>
                <w:sz w:val="16"/>
                <w:szCs w:val="16"/>
              </w:rPr>
            </w:pPr>
            <w:r w:rsidRPr="00F7257F">
              <w:rPr>
                <w:sz w:val="16"/>
                <w:szCs w:val="16"/>
              </w:rPr>
              <w:t>P</w:t>
            </w:r>
            <w:r w:rsidRPr="00F7257F">
              <w:rPr>
                <w:sz w:val="16"/>
                <w:szCs w:val="16"/>
                <w:vertAlign w:val="subscript"/>
              </w:rPr>
              <w:t>2</w:t>
            </w:r>
            <w:r w:rsidRPr="00F7257F">
              <w:rPr>
                <w:sz w:val="16"/>
                <w:szCs w:val="16"/>
              </w:rPr>
              <w:t xml:space="preserve"> &lt;0.001**</w:t>
            </w:r>
          </w:p>
        </w:tc>
        <w:tc>
          <w:tcPr>
            <w:tcW w:w="2250" w:type="dxa"/>
          </w:tcPr>
          <w:p w14:paraId="0BE4B24E" w14:textId="77777777" w:rsidR="000A594D" w:rsidRPr="00F7257F" w:rsidRDefault="000A594D" w:rsidP="006B5CF0">
            <w:pPr>
              <w:pStyle w:val="TableParagraph"/>
              <w:kinsoku w:val="0"/>
              <w:overflowPunct w:val="0"/>
              <w:jc w:val="center"/>
              <w:rPr>
                <w:sz w:val="16"/>
                <w:szCs w:val="16"/>
              </w:rPr>
            </w:pPr>
            <w:r w:rsidRPr="00F7257F">
              <w:rPr>
                <w:sz w:val="16"/>
                <w:szCs w:val="16"/>
              </w:rPr>
              <w:t>P</w:t>
            </w:r>
            <w:r w:rsidRPr="00F7257F">
              <w:rPr>
                <w:sz w:val="16"/>
                <w:szCs w:val="16"/>
                <w:vertAlign w:val="subscript"/>
              </w:rPr>
              <w:t>3</w:t>
            </w:r>
            <w:r w:rsidRPr="00F7257F">
              <w:rPr>
                <w:sz w:val="16"/>
                <w:szCs w:val="16"/>
              </w:rPr>
              <w:t xml:space="preserve"> &lt;0.001**</w:t>
            </w:r>
          </w:p>
        </w:tc>
        <w:tc>
          <w:tcPr>
            <w:tcW w:w="1980" w:type="dxa"/>
          </w:tcPr>
          <w:p w14:paraId="5F990C9C" w14:textId="77777777" w:rsidR="000A594D" w:rsidRPr="00F7257F" w:rsidRDefault="000A594D" w:rsidP="006B5CF0">
            <w:pPr>
              <w:pStyle w:val="TableParagraph"/>
              <w:kinsoku w:val="0"/>
              <w:overflowPunct w:val="0"/>
              <w:ind w:left="-66"/>
              <w:jc w:val="center"/>
              <w:rPr>
                <w:sz w:val="16"/>
                <w:szCs w:val="16"/>
              </w:rPr>
            </w:pPr>
          </w:p>
        </w:tc>
      </w:tr>
      <w:tr w:rsidR="000A594D" w:rsidRPr="005F5DEC" w14:paraId="3D2282FE" w14:textId="77777777" w:rsidTr="00F7257F">
        <w:trPr>
          <w:trHeight w:hRule="exact" w:val="190"/>
        </w:trPr>
        <w:tc>
          <w:tcPr>
            <w:tcW w:w="1503" w:type="dxa"/>
          </w:tcPr>
          <w:p w14:paraId="349FFD6B" w14:textId="31962EB6" w:rsidR="00F94AA4" w:rsidRPr="005F5DEC" w:rsidRDefault="000A594D" w:rsidP="005F5DEC">
            <w:pPr>
              <w:pStyle w:val="TableParagraph"/>
              <w:kinsoku w:val="0"/>
              <w:overflowPunct w:val="0"/>
              <w:rPr>
                <w:sz w:val="16"/>
                <w:szCs w:val="16"/>
              </w:rPr>
            </w:pPr>
            <w:r w:rsidRPr="005F5DEC">
              <w:rPr>
                <w:b/>
                <w:bCs/>
                <w:sz w:val="16"/>
                <w:szCs w:val="16"/>
              </w:rPr>
              <w:t>Bilirubin</w:t>
            </w:r>
            <w:r w:rsidR="005F5DEC" w:rsidRPr="005F5DEC">
              <w:rPr>
                <w:b/>
                <w:bCs/>
                <w:sz w:val="16"/>
                <w:szCs w:val="16"/>
              </w:rPr>
              <w:t>(</w:t>
            </w:r>
            <w:r w:rsidR="00F94AA4" w:rsidRPr="005F5DEC">
              <w:rPr>
                <w:rStyle w:val="hgkelc"/>
                <w:sz w:val="16"/>
                <w:szCs w:val="16"/>
                <w:lang w:val="en"/>
              </w:rPr>
              <w:t>mg/dL</w:t>
            </w:r>
            <w:r w:rsidR="005F5DEC" w:rsidRPr="005F5DEC">
              <w:rPr>
                <w:rStyle w:val="hgkelc"/>
                <w:sz w:val="16"/>
                <w:szCs w:val="16"/>
                <w:lang w:val="en"/>
              </w:rPr>
              <w:t>)</w:t>
            </w:r>
          </w:p>
        </w:tc>
        <w:tc>
          <w:tcPr>
            <w:tcW w:w="1845" w:type="dxa"/>
          </w:tcPr>
          <w:p w14:paraId="712E5010" w14:textId="77777777" w:rsidR="000A594D" w:rsidRPr="00F7257F" w:rsidRDefault="000A594D" w:rsidP="006B5CF0">
            <w:pPr>
              <w:widowControl w:val="0"/>
              <w:kinsoku w:val="0"/>
              <w:overflowPunct w:val="0"/>
              <w:autoSpaceDE w:val="0"/>
              <w:autoSpaceDN w:val="0"/>
              <w:adjustRightInd w:val="0"/>
              <w:ind w:left="57"/>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0.95</w:t>
            </w:r>
            <w:r w:rsidRPr="00F7257F">
              <w:rPr>
                <w:rFonts w:ascii="Times New Roman" w:eastAsiaTheme="minorEastAsia" w:hAnsi="Times New Roman" w:cs="Times New Roman"/>
                <w:spacing w:val="-6"/>
                <w:sz w:val="16"/>
                <w:szCs w:val="16"/>
              </w:rPr>
              <w:t xml:space="preserve"> </w:t>
            </w:r>
            <w:r w:rsidRPr="00F7257F">
              <w:rPr>
                <w:rFonts w:ascii="Times New Roman" w:eastAsiaTheme="minorEastAsia" w:hAnsi="Times New Roman" w:cs="Times New Roman"/>
                <w:sz w:val="16"/>
                <w:szCs w:val="16"/>
              </w:rPr>
              <w:t>± 0.17</w:t>
            </w:r>
          </w:p>
        </w:tc>
        <w:tc>
          <w:tcPr>
            <w:tcW w:w="2160" w:type="dxa"/>
          </w:tcPr>
          <w:p w14:paraId="73CC7083" w14:textId="77777777" w:rsidR="000A594D" w:rsidRPr="00F7257F" w:rsidRDefault="000A594D" w:rsidP="006B5CF0">
            <w:pPr>
              <w:widowControl w:val="0"/>
              <w:kinsoku w:val="0"/>
              <w:overflowPunct w:val="0"/>
              <w:autoSpaceDE w:val="0"/>
              <w:autoSpaceDN w:val="0"/>
              <w:adjustRightInd w:val="0"/>
              <w:ind w:left="410"/>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1.0</w:t>
            </w:r>
            <w:r w:rsidRPr="00F7257F">
              <w:rPr>
                <w:rFonts w:ascii="Times New Roman" w:eastAsiaTheme="minorEastAsia" w:hAnsi="Times New Roman" w:cs="Times New Roman"/>
                <w:spacing w:val="-10"/>
                <w:sz w:val="16"/>
                <w:szCs w:val="16"/>
              </w:rPr>
              <w:t xml:space="preserve"> </w:t>
            </w:r>
            <w:r w:rsidRPr="00F7257F">
              <w:rPr>
                <w:rFonts w:ascii="Times New Roman" w:eastAsiaTheme="minorEastAsia" w:hAnsi="Times New Roman" w:cs="Times New Roman"/>
                <w:sz w:val="16"/>
                <w:szCs w:val="16"/>
              </w:rPr>
              <w:t>± 0.20</w:t>
            </w:r>
          </w:p>
        </w:tc>
        <w:tc>
          <w:tcPr>
            <w:tcW w:w="2250" w:type="dxa"/>
          </w:tcPr>
          <w:p w14:paraId="371FD614" w14:textId="77777777" w:rsidR="000A594D" w:rsidRPr="00F7257F" w:rsidRDefault="000A594D" w:rsidP="006B5CF0">
            <w:pPr>
              <w:widowControl w:val="0"/>
              <w:kinsoku w:val="0"/>
              <w:overflowPunct w:val="0"/>
              <w:autoSpaceDE w:val="0"/>
              <w:autoSpaceDN w:val="0"/>
              <w:adjustRightInd w:val="0"/>
              <w:ind w:left="312"/>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2.33±0.22</w:t>
            </w:r>
          </w:p>
        </w:tc>
        <w:tc>
          <w:tcPr>
            <w:tcW w:w="1980" w:type="dxa"/>
          </w:tcPr>
          <w:p w14:paraId="3C845E4D" w14:textId="77777777" w:rsidR="000A594D" w:rsidRPr="00F7257F" w:rsidRDefault="000A594D" w:rsidP="006B5CF0">
            <w:pPr>
              <w:widowControl w:val="0"/>
              <w:kinsoku w:val="0"/>
              <w:overflowPunct w:val="0"/>
              <w:autoSpaceDE w:val="0"/>
              <w:autoSpaceDN w:val="0"/>
              <w:adjustRightInd w:val="0"/>
              <w:ind w:left="110"/>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&lt;0.001**</w:t>
            </w:r>
          </w:p>
        </w:tc>
      </w:tr>
      <w:tr w:rsidR="000A594D" w:rsidRPr="005F5DEC" w14:paraId="5373CFE8" w14:textId="77777777" w:rsidTr="00F7257F">
        <w:trPr>
          <w:trHeight w:hRule="exact" w:val="253"/>
        </w:trPr>
        <w:tc>
          <w:tcPr>
            <w:tcW w:w="1503" w:type="dxa"/>
          </w:tcPr>
          <w:p w14:paraId="70082E00" w14:textId="77777777" w:rsidR="000A594D" w:rsidRPr="005F5DEC" w:rsidRDefault="000A594D" w:rsidP="005F5DEC">
            <w:pPr>
              <w:pStyle w:val="TableParagraph"/>
              <w:kinsoku w:val="0"/>
              <w:overflowPunct w:val="0"/>
              <w:rPr>
                <w:sz w:val="16"/>
                <w:szCs w:val="16"/>
              </w:rPr>
            </w:pPr>
            <w:r w:rsidRPr="005F5DEC">
              <w:rPr>
                <w:b/>
                <w:bCs/>
                <w:sz w:val="16"/>
                <w:szCs w:val="16"/>
              </w:rPr>
              <w:t>Tukey HSD</w:t>
            </w:r>
          </w:p>
        </w:tc>
        <w:tc>
          <w:tcPr>
            <w:tcW w:w="1845" w:type="dxa"/>
          </w:tcPr>
          <w:p w14:paraId="04D9AD24" w14:textId="77777777" w:rsidR="000A594D" w:rsidRPr="00F7257F" w:rsidRDefault="000A594D" w:rsidP="006B5CF0">
            <w:pPr>
              <w:widowControl w:val="0"/>
              <w:kinsoku w:val="0"/>
              <w:overflowPunct w:val="0"/>
              <w:autoSpaceDE w:val="0"/>
              <w:autoSpaceDN w:val="0"/>
              <w:adjustRightInd w:val="0"/>
              <w:ind w:left="57"/>
              <w:jc w:val="center"/>
              <w:rPr>
                <w:rFonts w:ascii="Times New Roman" w:eastAsiaTheme="minorEastAsia" w:hAnsi="Times New Roman" w:cs="Times New Roman"/>
                <w:sz w:val="16"/>
                <w:szCs w:val="16"/>
                <w:rtl/>
                <w:lang w:bidi="ar-EG"/>
              </w:rPr>
            </w:pPr>
            <w:r w:rsidRPr="00F7257F">
              <w:rPr>
                <w:rFonts w:ascii="Times New Roman" w:eastAsiaTheme="minorEastAsia" w:hAnsi="Times New Roman" w:cs="Times New Roman"/>
                <w:sz w:val="16"/>
                <w:szCs w:val="16"/>
              </w:rPr>
              <w:t>P</w:t>
            </w:r>
            <w:r w:rsidRPr="00F7257F">
              <w:rPr>
                <w:rFonts w:ascii="Times New Roman" w:eastAsiaTheme="minorEastAsia" w:hAnsi="Times New Roman" w:cs="Times New Roman"/>
                <w:sz w:val="16"/>
                <w:szCs w:val="16"/>
                <w:vertAlign w:val="subscript"/>
              </w:rPr>
              <w:t>1</w:t>
            </w:r>
            <w:r w:rsidRPr="00F7257F">
              <w:rPr>
                <w:rFonts w:ascii="Times New Roman" w:eastAsiaTheme="minorEastAsia" w:hAnsi="Times New Roman" w:cs="Times New Roman"/>
                <w:sz w:val="16"/>
                <w:szCs w:val="16"/>
              </w:rPr>
              <w:t xml:space="preserve"> </w:t>
            </w:r>
            <w:r w:rsidRPr="00F7257F">
              <w:rPr>
                <w:sz w:val="16"/>
                <w:szCs w:val="16"/>
              </w:rPr>
              <w:t>0.257</w:t>
            </w:r>
          </w:p>
        </w:tc>
        <w:tc>
          <w:tcPr>
            <w:tcW w:w="2160" w:type="dxa"/>
          </w:tcPr>
          <w:p w14:paraId="2DD3EA5D" w14:textId="77777777" w:rsidR="000A594D" w:rsidRPr="00F7257F" w:rsidRDefault="000A594D" w:rsidP="006B5CF0">
            <w:pPr>
              <w:widowControl w:val="0"/>
              <w:kinsoku w:val="0"/>
              <w:overflowPunct w:val="0"/>
              <w:autoSpaceDE w:val="0"/>
              <w:autoSpaceDN w:val="0"/>
              <w:adjustRightInd w:val="0"/>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P</w:t>
            </w:r>
            <w:r w:rsidRPr="00F7257F">
              <w:rPr>
                <w:rFonts w:ascii="Times New Roman" w:eastAsiaTheme="minorEastAsia" w:hAnsi="Times New Roman" w:cs="Times New Roman"/>
                <w:sz w:val="16"/>
                <w:szCs w:val="16"/>
                <w:vertAlign w:val="subscript"/>
              </w:rPr>
              <w:t>2</w:t>
            </w:r>
            <w:r w:rsidRPr="00F7257F">
              <w:rPr>
                <w:rFonts w:ascii="Times New Roman" w:eastAsiaTheme="minorEastAsia" w:hAnsi="Times New Roman" w:cs="Times New Roman"/>
                <w:sz w:val="16"/>
                <w:szCs w:val="16"/>
              </w:rPr>
              <w:t xml:space="preserve"> &lt;0.001**</w:t>
            </w:r>
          </w:p>
        </w:tc>
        <w:tc>
          <w:tcPr>
            <w:tcW w:w="2250" w:type="dxa"/>
          </w:tcPr>
          <w:p w14:paraId="35D2B2AD" w14:textId="77777777" w:rsidR="000A594D" w:rsidRPr="00F7257F" w:rsidRDefault="000A594D" w:rsidP="006B5CF0">
            <w:pPr>
              <w:widowControl w:val="0"/>
              <w:kinsoku w:val="0"/>
              <w:overflowPunct w:val="0"/>
              <w:autoSpaceDE w:val="0"/>
              <w:autoSpaceDN w:val="0"/>
              <w:adjustRightInd w:val="0"/>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P</w:t>
            </w:r>
            <w:r w:rsidRPr="00F7257F">
              <w:rPr>
                <w:rFonts w:ascii="Times New Roman" w:eastAsiaTheme="minorEastAsia" w:hAnsi="Times New Roman" w:cs="Times New Roman"/>
                <w:sz w:val="16"/>
                <w:szCs w:val="16"/>
                <w:vertAlign w:val="subscript"/>
              </w:rPr>
              <w:t>3</w:t>
            </w:r>
            <w:r w:rsidRPr="00F7257F">
              <w:rPr>
                <w:rFonts w:ascii="Times New Roman" w:eastAsiaTheme="minorEastAsia" w:hAnsi="Times New Roman" w:cs="Times New Roman"/>
                <w:sz w:val="16"/>
                <w:szCs w:val="16"/>
              </w:rPr>
              <w:t xml:space="preserve"> </w:t>
            </w:r>
            <w:r w:rsidRPr="00F7257F">
              <w:rPr>
                <w:sz w:val="16"/>
                <w:szCs w:val="16"/>
              </w:rPr>
              <w:t>&lt;0.001**</w:t>
            </w:r>
          </w:p>
        </w:tc>
        <w:tc>
          <w:tcPr>
            <w:tcW w:w="1980" w:type="dxa"/>
          </w:tcPr>
          <w:p w14:paraId="6F1D55DC" w14:textId="77777777" w:rsidR="000A594D" w:rsidRPr="00F7257F" w:rsidRDefault="000A594D" w:rsidP="006B5CF0">
            <w:pPr>
              <w:widowControl w:val="0"/>
              <w:kinsoku w:val="0"/>
              <w:overflowPunct w:val="0"/>
              <w:autoSpaceDE w:val="0"/>
              <w:autoSpaceDN w:val="0"/>
              <w:adjustRightInd w:val="0"/>
              <w:jc w:val="center"/>
              <w:rPr>
                <w:rFonts w:ascii="Times New Roman" w:eastAsiaTheme="minorEastAsia" w:hAnsi="Times New Roman" w:cs="Times New Roman"/>
                <w:sz w:val="16"/>
                <w:szCs w:val="16"/>
              </w:rPr>
            </w:pPr>
          </w:p>
        </w:tc>
      </w:tr>
      <w:tr w:rsidR="000A594D" w:rsidRPr="005F5DEC" w14:paraId="048FC2F5" w14:textId="77777777" w:rsidTr="00F7257F">
        <w:trPr>
          <w:trHeight w:hRule="exact" w:val="199"/>
        </w:trPr>
        <w:tc>
          <w:tcPr>
            <w:tcW w:w="1503" w:type="dxa"/>
          </w:tcPr>
          <w:p w14:paraId="0621C673" w14:textId="68862FEB" w:rsidR="000A594D" w:rsidRPr="005F5DEC" w:rsidRDefault="000A594D" w:rsidP="005F5DEC">
            <w:pPr>
              <w:pStyle w:val="TableParagraph"/>
              <w:kinsoku w:val="0"/>
              <w:overflowPunct w:val="0"/>
              <w:rPr>
                <w:sz w:val="16"/>
                <w:szCs w:val="16"/>
              </w:rPr>
            </w:pPr>
            <w:r w:rsidRPr="005F5DEC">
              <w:rPr>
                <w:b/>
                <w:bCs/>
                <w:sz w:val="16"/>
                <w:szCs w:val="16"/>
              </w:rPr>
              <w:t>Creatinine</w:t>
            </w:r>
            <w:r w:rsidR="00F94AA4" w:rsidRPr="005F5DEC">
              <w:rPr>
                <w:b/>
                <w:bCs/>
                <w:sz w:val="16"/>
                <w:szCs w:val="16"/>
              </w:rPr>
              <w:t xml:space="preserve"> mg/dL</w:t>
            </w:r>
          </w:p>
        </w:tc>
        <w:tc>
          <w:tcPr>
            <w:tcW w:w="1845" w:type="dxa"/>
          </w:tcPr>
          <w:p w14:paraId="62FCF76F" w14:textId="77777777" w:rsidR="000A594D" w:rsidRPr="00F7257F" w:rsidRDefault="000A594D" w:rsidP="006B5CF0">
            <w:pPr>
              <w:widowControl w:val="0"/>
              <w:kinsoku w:val="0"/>
              <w:overflowPunct w:val="0"/>
              <w:autoSpaceDE w:val="0"/>
              <w:autoSpaceDN w:val="0"/>
              <w:adjustRightInd w:val="0"/>
              <w:ind w:left="57"/>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0.94</w:t>
            </w:r>
            <w:r w:rsidRPr="00F7257F">
              <w:rPr>
                <w:rFonts w:ascii="Times New Roman" w:eastAsiaTheme="minorEastAsia" w:hAnsi="Times New Roman" w:cs="Times New Roman"/>
                <w:spacing w:val="-6"/>
                <w:sz w:val="16"/>
                <w:szCs w:val="16"/>
              </w:rPr>
              <w:t xml:space="preserve"> </w:t>
            </w:r>
            <w:r w:rsidRPr="00F7257F">
              <w:rPr>
                <w:rFonts w:ascii="Times New Roman" w:eastAsiaTheme="minorEastAsia" w:hAnsi="Times New Roman" w:cs="Times New Roman"/>
                <w:sz w:val="16"/>
                <w:szCs w:val="16"/>
              </w:rPr>
              <w:t>±</w:t>
            </w:r>
            <w:r w:rsidRPr="00F7257F">
              <w:rPr>
                <w:rFonts w:ascii="Times New Roman" w:eastAsiaTheme="minorEastAsia" w:hAnsi="Times New Roman" w:cs="Times New Roman"/>
                <w:spacing w:val="-7"/>
                <w:sz w:val="16"/>
                <w:szCs w:val="16"/>
                <w:u w:val="single"/>
              </w:rPr>
              <w:t xml:space="preserve"> </w:t>
            </w:r>
            <w:r w:rsidRPr="00F7257F">
              <w:rPr>
                <w:rFonts w:ascii="Times New Roman" w:eastAsiaTheme="minorEastAsia" w:hAnsi="Times New Roman" w:cs="Times New Roman"/>
                <w:sz w:val="16"/>
                <w:szCs w:val="16"/>
              </w:rPr>
              <w:t>0.41</w:t>
            </w:r>
          </w:p>
        </w:tc>
        <w:tc>
          <w:tcPr>
            <w:tcW w:w="2160" w:type="dxa"/>
          </w:tcPr>
          <w:p w14:paraId="1D34E960" w14:textId="77777777" w:rsidR="000A594D" w:rsidRPr="00F7257F" w:rsidRDefault="000A594D" w:rsidP="006B5CF0">
            <w:pPr>
              <w:widowControl w:val="0"/>
              <w:kinsoku w:val="0"/>
              <w:overflowPunct w:val="0"/>
              <w:autoSpaceDE w:val="0"/>
              <w:autoSpaceDN w:val="0"/>
              <w:adjustRightInd w:val="0"/>
              <w:ind w:left="338"/>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0.86</w:t>
            </w:r>
            <w:r w:rsidRPr="00F7257F">
              <w:rPr>
                <w:rFonts w:ascii="Times New Roman" w:eastAsiaTheme="minorEastAsia" w:hAnsi="Times New Roman" w:cs="Times New Roman"/>
                <w:spacing w:val="-6"/>
                <w:sz w:val="16"/>
                <w:szCs w:val="16"/>
              </w:rPr>
              <w:t xml:space="preserve"> </w:t>
            </w:r>
            <w:r w:rsidRPr="00F7257F">
              <w:rPr>
                <w:rFonts w:ascii="Times New Roman" w:eastAsiaTheme="minorEastAsia" w:hAnsi="Times New Roman" w:cs="Times New Roman"/>
                <w:sz w:val="16"/>
                <w:szCs w:val="16"/>
              </w:rPr>
              <w:t>±0.47</w:t>
            </w:r>
          </w:p>
        </w:tc>
        <w:tc>
          <w:tcPr>
            <w:tcW w:w="2250" w:type="dxa"/>
          </w:tcPr>
          <w:p w14:paraId="5096E86A" w14:textId="77777777" w:rsidR="000A594D" w:rsidRPr="00F7257F" w:rsidRDefault="000A594D" w:rsidP="006B5CF0">
            <w:pPr>
              <w:widowControl w:val="0"/>
              <w:kinsoku w:val="0"/>
              <w:overflowPunct w:val="0"/>
              <w:autoSpaceDE w:val="0"/>
              <w:autoSpaceDN w:val="0"/>
              <w:adjustRightInd w:val="0"/>
              <w:ind w:left="337"/>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1.13</w:t>
            </w:r>
            <w:r w:rsidRPr="00F7257F">
              <w:rPr>
                <w:rFonts w:ascii="Times New Roman" w:eastAsiaTheme="minorEastAsia" w:hAnsi="Times New Roman" w:cs="Times New Roman"/>
                <w:spacing w:val="-6"/>
                <w:sz w:val="16"/>
                <w:szCs w:val="16"/>
              </w:rPr>
              <w:t xml:space="preserve"> </w:t>
            </w:r>
            <w:r w:rsidRPr="00F7257F">
              <w:rPr>
                <w:rFonts w:ascii="Times New Roman" w:eastAsiaTheme="minorEastAsia" w:hAnsi="Times New Roman" w:cs="Times New Roman"/>
                <w:sz w:val="16"/>
                <w:szCs w:val="16"/>
              </w:rPr>
              <w:t>±</w:t>
            </w:r>
            <w:r w:rsidRPr="00F7257F">
              <w:rPr>
                <w:rFonts w:ascii="Times New Roman" w:eastAsiaTheme="minorEastAsia" w:hAnsi="Times New Roman" w:cs="Times New Roman"/>
                <w:spacing w:val="-7"/>
                <w:sz w:val="16"/>
                <w:szCs w:val="16"/>
                <w:u w:val="single"/>
              </w:rPr>
              <w:t xml:space="preserve"> </w:t>
            </w:r>
            <w:r w:rsidRPr="00F7257F">
              <w:rPr>
                <w:rFonts w:ascii="Times New Roman" w:eastAsiaTheme="minorEastAsia" w:hAnsi="Times New Roman" w:cs="Times New Roman"/>
                <w:sz w:val="16"/>
                <w:szCs w:val="16"/>
              </w:rPr>
              <w:t>0.38</w:t>
            </w:r>
          </w:p>
        </w:tc>
        <w:tc>
          <w:tcPr>
            <w:tcW w:w="1980" w:type="dxa"/>
          </w:tcPr>
          <w:p w14:paraId="0394F536" w14:textId="77777777" w:rsidR="000A594D" w:rsidRPr="00F7257F" w:rsidRDefault="000A594D" w:rsidP="006B5CF0">
            <w:pPr>
              <w:widowControl w:val="0"/>
              <w:kinsoku w:val="0"/>
              <w:overflowPunct w:val="0"/>
              <w:autoSpaceDE w:val="0"/>
              <w:autoSpaceDN w:val="0"/>
              <w:adjustRightInd w:val="0"/>
              <w:ind w:left="187"/>
              <w:jc w:val="center"/>
              <w:rPr>
                <w:rFonts w:ascii="Times New Roman" w:eastAsiaTheme="minorEastAsia" w:hAnsi="Times New Roman" w:cs="Times New Roman"/>
                <w:sz w:val="16"/>
                <w:szCs w:val="16"/>
              </w:rPr>
            </w:pPr>
            <w:r w:rsidRPr="00F7257F">
              <w:rPr>
                <w:rFonts w:ascii="Times New Roman" w:eastAsiaTheme="minorEastAsia" w:hAnsi="Times New Roman" w:cs="Times New Roman"/>
                <w:sz w:val="16"/>
                <w:szCs w:val="16"/>
              </w:rPr>
              <w:t>0.236</w:t>
            </w:r>
          </w:p>
        </w:tc>
      </w:tr>
      <w:tr w:rsidR="000A594D" w:rsidRPr="005F5DEC" w14:paraId="18AD81B0" w14:textId="77777777" w:rsidTr="00F7257F">
        <w:trPr>
          <w:trHeight w:hRule="exact" w:val="172"/>
        </w:trPr>
        <w:tc>
          <w:tcPr>
            <w:tcW w:w="1503" w:type="dxa"/>
          </w:tcPr>
          <w:p w14:paraId="44C30D0F" w14:textId="630826B3" w:rsidR="000A594D" w:rsidRPr="005F5DEC" w:rsidRDefault="000A594D" w:rsidP="005F5DEC">
            <w:pPr>
              <w:pStyle w:val="TableParagraph"/>
              <w:kinsoku w:val="0"/>
              <w:overflowPunct w:val="0"/>
              <w:rPr>
                <w:b/>
                <w:bCs/>
                <w:sz w:val="16"/>
                <w:szCs w:val="16"/>
              </w:rPr>
            </w:pPr>
            <w:r w:rsidRPr="005F5DEC">
              <w:rPr>
                <w:b/>
                <w:bCs/>
                <w:sz w:val="16"/>
                <w:szCs w:val="16"/>
              </w:rPr>
              <w:t>Urea</w:t>
            </w:r>
            <w:r w:rsidR="00F94AA4" w:rsidRPr="005F5DEC">
              <w:rPr>
                <w:b/>
                <w:bCs/>
                <w:sz w:val="16"/>
                <w:szCs w:val="16"/>
              </w:rPr>
              <w:t xml:space="preserve"> mg/dl</w:t>
            </w:r>
          </w:p>
        </w:tc>
        <w:tc>
          <w:tcPr>
            <w:tcW w:w="1845" w:type="dxa"/>
          </w:tcPr>
          <w:p w14:paraId="5B30F346" w14:textId="77777777" w:rsidR="000A594D" w:rsidRPr="00F7257F" w:rsidRDefault="000A594D" w:rsidP="006B5CF0">
            <w:pPr>
              <w:pStyle w:val="TableParagraph"/>
              <w:kinsoku w:val="0"/>
              <w:overflowPunct w:val="0"/>
              <w:ind w:left="57"/>
              <w:jc w:val="center"/>
              <w:rPr>
                <w:sz w:val="16"/>
                <w:szCs w:val="16"/>
              </w:rPr>
            </w:pPr>
            <w:r w:rsidRPr="00F7257F">
              <w:rPr>
                <w:sz w:val="16"/>
                <w:szCs w:val="16"/>
              </w:rPr>
              <w:t>25.65</w:t>
            </w:r>
            <w:r w:rsidRPr="00F7257F">
              <w:rPr>
                <w:spacing w:val="-8"/>
                <w:sz w:val="16"/>
                <w:szCs w:val="16"/>
              </w:rPr>
              <w:t xml:space="preserve"> </w:t>
            </w:r>
            <w:r w:rsidRPr="00F7257F">
              <w:rPr>
                <w:sz w:val="16"/>
                <w:szCs w:val="16"/>
              </w:rPr>
              <w:t>± 10.94</w:t>
            </w:r>
          </w:p>
        </w:tc>
        <w:tc>
          <w:tcPr>
            <w:tcW w:w="2160" w:type="dxa"/>
          </w:tcPr>
          <w:p w14:paraId="7445E3BE" w14:textId="77777777" w:rsidR="000A594D" w:rsidRPr="00F7257F" w:rsidRDefault="000A594D" w:rsidP="006B5CF0">
            <w:pPr>
              <w:pStyle w:val="TableParagraph"/>
              <w:kinsoku w:val="0"/>
              <w:overflowPunct w:val="0"/>
              <w:ind w:left="198"/>
              <w:jc w:val="center"/>
              <w:rPr>
                <w:sz w:val="16"/>
                <w:szCs w:val="16"/>
              </w:rPr>
            </w:pPr>
            <w:r w:rsidRPr="00F7257F">
              <w:rPr>
                <w:sz w:val="16"/>
                <w:szCs w:val="16"/>
              </w:rPr>
              <w:t>29.65</w:t>
            </w:r>
            <w:r w:rsidRPr="00F7257F">
              <w:rPr>
                <w:spacing w:val="-8"/>
                <w:sz w:val="16"/>
                <w:szCs w:val="16"/>
              </w:rPr>
              <w:t xml:space="preserve"> </w:t>
            </w:r>
            <w:r w:rsidRPr="00F7257F">
              <w:rPr>
                <w:sz w:val="16"/>
                <w:szCs w:val="16"/>
              </w:rPr>
              <w:t>±</w:t>
            </w:r>
            <w:r w:rsidRPr="00F7257F">
              <w:rPr>
                <w:spacing w:val="-8"/>
                <w:sz w:val="16"/>
                <w:szCs w:val="16"/>
                <w:u w:val="single"/>
              </w:rPr>
              <w:t xml:space="preserve"> </w:t>
            </w:r>
            <w:r w:rsidRPr="00F7257F">
              <w:rPr>
                <w:spacing w:val="-8"/>
                <w:sz w:val="16"/>
                <w:szCs w:val="16"/>
              </w:rPr>
              <w:t>9.98</w:t>
            </w:r>
          </w:p>
        </w:tc>
        <w:tc>
          <w:tcPr>
            <w:tcW w:w="2250" w:type="dxa"/>
          </w:tcPr>
          <w:p w14:paraId="60C3BC20" w14:textId="77777777" w:rsidR="000A594D" w:rsidRPr="00F7257F" w:rsidRDefault="000A594D" w:rsidP="006B5CF0">
            <w:pPr>
              <w:pStyle w:val="TableParagraph"/>
              <w:kinsoku w:val="0"/>
              <w:overflowPunct w:val="0"/>
              <w:ind w:left="197"/>
              <w:jc w:val="center"/>
              <w:rPr>
                <w:sz w:val="16"/>
                <w:szCs w:val="16"/>
              </w:rPr>
            </w:pPr>
            <w:r w:rsidRPr="00F7257F">
              <w:rPr>
                <w:sz w:val="16"/>
                <w:szCs w:val="16"/>
              </w:rPr>
              <w:t>31.37</w:t>
            </w:r>
            <w:r w:rsidRPr="00F7257F">
              <w:rPr>
                <w:spacing w:val="-8"/>
                <w:sz w:val="16"/>
                <w:szCs w:val="16"/>
              </w:rPr>
              <w:t xml:space="preserve"> </w:t>
            </w:r>
            <w:r w:rsidRPr="00F7257F">
              <w:rPr>
                <w:sz w:val="16"/>
                <w:szCs w:val="16"/>
              </w:rPr>
              <w:t>±</w:t>
            </w:r>
            <w:r w:rsidRPr="00F7257F">
              <w:rPr>
                <w:spacing w:val="-8"/>
                <w:sz w:val="16"/>
                <w:szCs w:val="16"/>
              </w:rPr>
              <w:t xml:space="preserve"> </w:t>
            </w:r>
            <w:r w:rsidRPr="00F7257F">
              <w:rPr>
                <w:sz w:val="16"/>
                <w:szCs w:val="16"/>
              </w:rPr>
              <w:t>12.41</w:t>
            </w:r>
          </w:p>
        </w:tc>
        <w:tc>
          <w:tcPr>
            <w:tcW w:w="1980" w:type="dxa"/>
          </w:tcPr>
          <w:p w14:paraId="53B31806" w14:textId="77777777" w:rsidR="000A594D" w:rsidRPr="00F7257F" w:rsidRDefault="000A594D" w:rsidP="006B5CF0">
            <w:pPr>
              <w:pStyle w:val="TableParagraph"/>
              <w:kinsoku w:val="0"/>
              <w:overflowPunct w:val="0"/>
              <w:ind w:left="-66"/>
              <w:jc w:val="center"/>
              <w:rPr>
                <w:sz w:val="16"/>
                <w:szCs w:val="16"/>
              </w:rPr>
            </w:pPr>
            <w:r w:rsidRPr="00F7257F">
              <w:rPr>
                <w:sz w:val="16"/>
                <w:szCs w:val="16"/>
              </w:rPr>
              <w:t>0.089</w:t>
            </w:r>
          </w:p>
        </w:tc>
      </w:tr>
      <w:tr w:rsidR="000A594D" w:rsidRPr="005F5DEC" w14:paraId="509C0E8C" w14:textId="77777777" w:rsidTr="00F7257F">
        <w:trPr>
          <w:trHeight w:hRule="exact" w:val="181"/>
        </w:trPr>
        <w:tc>
          <w:tcPr>
            <w:tcW w:w="1503" w:type="dxa"/>
          </w:tcPr>
          <w:p w14:paraId="5354F8CE" w14:textId="77777777" w:rsidR="000A594D" w:rsidRPr="005F5DEC" w:rsidRDefault="000A594D" w:rsidP="006B5CF0">
            <w:pPr>
              <w:pStyle w:val="TableParagraph"/>
              <w:kinsoku w:val="0"/>
              <w:overflowPunct w:val="0"/>
              <w:jc w:val="center"/>
              <w:rPr>
                <w:sz w:val="16"/>
                <w:szCs w:val="16"/>
              </w:rPr>
            </w:pPr>
          </w:p>
        </w:tc>
        <w:tc>
          <w:tcPr>
            <w:tcW w:w="1845" w:type="dxa"/>
          </w:tcPr>
          <w:p w14:paraId="7DD9D5B1" w14:textId="369EEE76" w:rsidR="000A594D" w:rsidRPr="00F7257F" w:rsidRDefault="009057A2" w:rsidP="006B5CF0">
            <w:pPr>
              <w:pStyle w:val="TableParagraph"/>
              <w:kinsoku w:val="0"/>
              <w:overflowPunct w:val="0"/>
              <w:ind w:left="57"/>
              <w:jc w:val="center"/>
              <w:rPr>
                <w:b/>
                <w:bCs/>
                <w:sz w:val="16"/>
                <w:szCs w:val="16"/>
              </w:rPr>
            </w:pPr>
            <w:r w:rsidRPr="00F7257F">
              <w:rPr>
                <w:b/>
                <w:bCs/>
                <w:sz w:val="16"/>
                <w:szCs w:val="16"/>
              </w:rPr>
              <w:t>Median (</w:t>
            </w:r>
            <w:r w:rsidR="000A594D" w:rsidRPr="00F7257F">
              <w:rPr>
                <w:b/>
                <w:bCs/>
                <w:sz w:val="16"/>
                <w:szCs w:val="16"/>
              </w:rPr>
              <w:t>IQR)</w:t>
            </w:r>
          </w:p>
        </w:tc>
        <w:tc>
          <w:tcPr>
            <w:tcW w:w="2160" w:type="dxa"/>
          </w:tcPr>
          <w:p w14:paraId="28E7E5DB" w14:textId="71CE6FDA" w:rsidR="000A594D" w:rsidRPr="00F7257F" w:rsidRDefault="009057A2" w:rsidP="006B5CF0">
            <w:pPr>
              <w:pStyle w:val="TableParagraph"/>
              <w:kinsoku w:val="0"/>
              <w:overflowPunct w:val="0"/>
              <w:jc w:val="center"/>
              <w:rPr>
                <w:sz w:val="16"/>
                <w:szCs w:val="16"/>
              </w:rPr>
            </w:pPr>
            <w:r w:rsidRPr="00F7257F">
              <w:rPr>
                <w:b/>
                <w:bCs/>
                <w:sz w:val="16"/>
                <w:szCs w:val="16"/>
              </w:rPr>
              <w:t>Median (</w:t>
            </w:r>
            <w:r w:rsidR="000A594D" w:rsidRPr="00F7257F">
              <w:rPr>
                <w:b/>
                <w:bCs/>
                <w:sz w:val="16"/>
                <w:szCs w:val="16"/>
              </w:rPr>
              <w:t>IQR)</w:t>
            </w:r>
          </w:p>
        </w:tc>
        <w:tc>
          <w:tcPr>
            <w:tcW w:w="2250" w:type="dxa"/>
          </w:tcPr>
          <w:p w14:paraId="6369D474" w14:textId="520C6948" w:rsidR="000A594D" w:rsidRPr="00F7257F" w:rsidRDefault="009057A2" w:rsidP="006B5CF0">
            <w:pPr>
              <w:pStyle w:val="TableParagraph"/>
              <w:kinsoku w:val="0"/>
              <w:overflowPunct w:val="0"/>
              <w:jc w:val="center"/>
              <w:rPr>
                <w:sz w:val="16"/>
                <w:szCs w:val="16"/>
              </w:rPr>
            </w:pPr>
            <w:r w:rsidRPr="00F7257F">
              <w:rPr>
                <w:b/>
                <w:bCs/>
                <w:sz w:val="16"/>
                <w:szCs w:val="16"/>
              </w:rPr>
              <w:t>Median (</w:t>
            </w:r>
            <w:r w:rsidR="000A594D" w:rsidRPr="00F7257F">
              <w:rPr>
                <w:b/>
                <w:bCs/>
                <w:sz w:val="16"/>
                <w:szCs w:val="16"/>
              </w:rPr>
              <w:t>IQR)</w:t>
            </w:r>
          </w:p>
        </w:tc>
        <w:tc>
          <w:tcPr>
            <w:tcW w:w="1980" w:type="dxa"/>
          </w:tcPr>
          <w:p w14:paraId="6E08546F" w14:textId="77777777" w:rsidR="000A594D" w:rsidRPr="00F7257F" w:rsidRDefault="000A594D" w:rsidP="006B5CF0">
            <w:pPr>
              <w:pStyle w:val="TableParagraph"/>
              <w:kinsoku w:val="0"/>
              <w:overflowPunct w:val="0"/>
              <w:ind w:left="-66"/>
              <w:jc w:val="center"/>
              <w:rPr>
                <w:sz w:val="16"/>
                <w:szCs w:val="16"/>
              </w:rPr>
            </w:pPr>
            <w:r w:rsidRPr="00F7257F">
              <w:rPr>
                <w:sz w:val="16"/>
                <w:szCs w:val="16"/>
              </w:rPr>
              <w:t>p</w:t>
            </w:r>
            <w:r w:rsidRPr="00F7257F">
              <w:rPr>
                <w:sz w:val="16"/>
                <w:szCs w:val="16"/>
                <w:vertAlign w:val="superscript"/>
              </w:rPr>
              <w:t>¥</w:t>
            </w:r>
          </w:p>
        </w:tc>
      </w:tr>
      <w:tr w:rsidR="000A594D" w:rsidRPr="005F5DEC" w14:paraId="5F3FF6CC" w14:textId="77777777" w:rsidTr="00F7257F">
        <w:trPr>
          <w:trHeight w:hRule="exact" w:val="271"/>
        </w:trPr>
        <w:tc>
          <w:tcPr>
            <w:tcW w:w="1503" w:type="dxa"/>
          </w:tcPr>
          <w:p w14:paraId="0DE7042D" w14:textId="4E701F58" w:rsidR="000A594D" w:rsidRPr="005F5DEC" w:rsidRDefault="000A594D" w:rsidP="005F5DEC">
            <w:pPr>
              <w:pStyle w:val="TableParagraph"/>
              <w:kinsoku w:val="0"/>
              <w:overflowPunct w:val="0"/>
              <w:rPr>
                <w:sz w:val="16"/>
                <w:szCs w:val="16"/>
              </w:rPr>
            </w:pPr>
            <w:r w:rsidRPr="005F5DEC">
              <w:rPr>
                <w:b/>
                <w:bCs/>
                <w:sz w:val="16"/>
                <w:szCs w:val="16"/>
              </w:rPr>
              <w:t>D dimer</w:t>
            </w:r>
            <w:r w:rsidR="00F94AA4" w:rsidRPr="005F5DEC">
              <w:rPr>
                <w:b/>
                <w:bCs/>
                <w:sz w:val="16"/>
                <w:szCs w:val="16"/>
              </w:rPr>
              <w:t xml:space="preserve"> </w:t>
            </w:r>
            <w:r w:rsidR="00F94AA4" w:rsidRPr="005F5DEC">
              <w:rPr>
                <w:sz w:val="16"/>
                <w:szCs w:val="16"/>
              </w:rPr>
              <w:t>ng/mL</w:t>
            </w:r>
          </w:p>
        </w:tc>
        <w:tc>
          <w:tcPr>
            <w:tcW w:w="1845" w:type="dxa"/>
          </w:tcPr>
          <w:p w14:paraId="7297FABA" w14:textId="77777777" w:rsidR="000A594D" w:rsidRPr="00F7257F" w:rsidRDefault="000A594D" w:rsidP="006B5CF0">
            <w:pPr>
              <w:pStyle w:val="TableParagraph"/>
              <w:kinsoku w:val="0"/>
              <w:overflowPunct w:val="0"/>
              <w:ind w:left="57"/>
              <w:jc w:val="center"/>
              <w:rPr>
                <w:sz w:val="16"/>
                <w:szCs w:val="16"/>
              </w:rPr>
            </w:pPr>
            <w:r w:rsidRPr="00F7257F">
              <w:rPr>
                <w:sz w:val="16"/>
                <w:szCs w:val="16"/>
              </w:rPr>
              <w:t>0.69(</w:t>
            </w:r>
            <w:r w:rsidRPr="00F7257F">
              <w:rPr>
                <w:spacing w:val="1"/>
                <w:sz w:val="16"/>
                <w:szCs w:val="16"/>
              </w:rPr>
              <w:t>0.4</w:t>
            </w:r>
            <w:r w:rsidRPr="00F7257F">
              <w:rPr>
                <w:spacing w:val="-1"/>
                <w:sz w:val="16"/>
                <w:szCs w:val="16"/>
              </w:rPr>
              <w:t>-</w:t>
            </w:r>
            <w:r w:rsidRPr="00F7257F">
              <w:rPr>
                <w:sz w:val="16"/>
                <w:szCs w:val="16"/>
              </w:rPr>
              <w:t>2.03)</w:t>
            </w:r>
          </w:p>
        </w:tc>
        <w:tc>
          <w:tcPr>
            <w:tcW w:w="2160" w:type="dxa"/>
          </w:tcPr>
          <w:p w14:paraId="4B7A9D3E" w14:textId="77777777" w:rsidR="000A594D" w:rsidRPr="00F7257F" w:rsidRDefault="000A594D" w:rsidP="006B5CF0">
            <w:pPr>
              <w:pStyle w:val="TableParagraph"/>
              <w:kinsoku w:val="0"/>
              <w:overflowPunct w:val="0"/>
              <w:ind w:left="320"/>
              <w:jc w:val="center"/>
              <w:rPr>
                <w:sz w:val="16"/>
                <w:szCs w:val="16"/>
              </w:rPr>
            </w:pPr>
            <w:r w:rsidRPr="00F7257F">
              <w:rPr>
                <w:sz w:val="16"/>
                <w:szCs w:val="16"/>
              </w:rPr>
              <w:t>0.8(0.41</w:t>
            </w:r>
            <w:r w:rsidRPr="00F7257F">
              <w:rPr>
                <w:spacing w:val="-1"/>
                <w:sz w:val="16"/>
                <w:szCs w:val="16"/>
              </w:rPr>
              <w:t>-</w:t>
            </w:r>
            <w:r w:rsidRPr="00F7257F">
              <w:rPr>
                <w:sz w:val="16"/>
                <w:szCs w:val="16"/>
              </w:rPr>
              <w:t>2.01)</w:t>
            </w:r>
          </w:p>
        </w:tc>
        <w:tc>
          <w:tcPr>
            <w:tcW w:w="2250" w:type="dxa"/>
          </w:tcPr>
          <w:p w14:paraId="39EF2E1D" w14:textId="77777777" w:rsidR="000A594D" w:rsidRPr="00F7257F" w:rsidRDefault="000A594D" w:rsidP="006B5CF0">
            <w:pPr>
              <w:pStyle w:val="TableParagraph"/>
              <w:kinsoku w:val="0"/>
              <w:overflowPunct w:val="0"/>
              <w:ind w:left="320"/>
              <w:jc w:val="center"/>
              <w:rPr>
                <w:sz w:val="16"/>
                <w:szCs w:val="16"/>
              </w:rPr>
            </w:pPr>
            <w:r w:rsidRPr="00F7257F">
              <w:rPr>
                <w:sz w:val="16"/>
                <w:szCs w:val="16"/>
              </w:rPr>
              <w:t>2.75(0.47</w:t>
            </w:r>
            <w:r w:rsidRPr="00F7257F">
              <w:rPr>
                <w:spacing w:val="-1"/>
                <w:sz w:val="16"/>
                <w:szCs w:val="16"/>
              </w:rPr>
              <w:t>-</w:t>
            </w:r>
            <w:r w:rsidRPr="00F7257F">
              <w:rPr>
                <w:sz w:val="16"/>
                <w:szCs w:val="16"/>
              </w:rPr>
              <w:t>3.88)</w:t>
            </w:r>
          </w:p>
        </w:tc>
        <w:tc>
          <w:tcPr>
            <w:tcW w:w="1980" w:type="dxa"/>
          </w:tcPr>
          <w:p w14:paraId="27C8D92A" w14:textId="77777777" w:rsidR="000A594D" w:rsidRPr="00F7257F" w:rsidRDefault="000A594D" w:rsidP="006B5CF0">
            <w:pPr>
              <w:pStyle w:val="TableParagraph"/>
              <w:kinsoku w:val="0"/>
              <w:overflowPunct w:val="0"/>
              <w:ind w:left="102"/>
              <w:jc w:val="center"/>
              <w:rPr>
                <w:sz w:val="16"/>
                <w:szCs w:val="16"/>
              </w:rPr>
            </w:pPr>
            <w:r w:rsidRPr="00F7257F">
              <w:rPr>
                <w:sz w:val="16"/>
                <w:szCs w:val="16"/>
              </w:rPr>
              <w:t>0.007*</w:t>
            </w:r>
          </w:p>
        </w:tc>
      </w:tr>
      <w:tr w:rsidR="000A594D" w:rsidRPr="005F5DEC" w14:paraId="27B59DC3" w14:textId="77777777" w:rsidTr="00F7257F">
        <w:trPr>
          <w:trHeight w:hRule="exact" w:val="181"/>
        </w:trPr>
        <w:tc>
          <w:tcPr>
            <w:tcW w:w="1503" w:type="dxa"/>
          </w:tcPr>
          <w:p w14:paraId="33EBE872" w14:textId="77777777" w:rsidR="000A594D" w:rsidRPr="005F5DEC" w:rsidRDefault="000A594D" w:rsidP="005F5DEC">
            <w:pPr>
              <w:pStyle w:val="TableParagraph"/>
              <w:kinsoku w:val="0"/>
              <w:overflowPunct w:val="0"/>
              <w:rPr>
                <w:b/>
                <w:bCs/>
                <w:sz w:val="16"/>
                <w:szCs w:val="16"/>
              </w:rPr>
            </w:pPr>
            <w:r w:rsidRPr="005F5DEC">
              <w:rPr>
                <w:b/>
                <w:bCs/>
                <w:sz w:val="16"/>
                <w:szCs w:val="16"/>
              </w:rPr>
              <w:t xml:space="preserve">Pairwise </w:t>
            </w:r>
          </w:p>
        </w:tc>
        <w:tc>
          <w:tcPr>
            <w:tcW w:w="1845" w:type="dxa"/>
          </w:tcPr>
          <w:p w14:paraId="7C412C4F" w14:textId="77777777" w:rsidR="000A594D" w:rsidRPr="00F7257F" w:rsidRDefault="000A594D" w:rsidP="006B5CF0">
            <w:pPr>
              <w:pStyle w:val="TableParagraph"/>
              <w:kinsoku w:val="0"/>
              <w:overflowPunct w:val="0"/>
              <w:ind w:left="57"/>
              <w:jc w:val="center"/>
              <w:rPr>
                <w:sz w:val="16"/>
                <w:szCs w:val="16"/>
              </w:rPr>
            </w:pPr>
            <w:r w:rsidRPr="00F7257F">
              <w:rPr>
                <w:sz w:val="16"/>
                <w:szCs w:val="16"/>
              </w:rPr>
              <w:t>P</w:t>
            </w:r>
            <w:r w:rsidRPr="00F7257F">
              <w:rPr>
                <w:sz w:val="16"/>
                <w:szCs w:val="16"/>
                <w:vertAlign w:val="subscript"/>
              </w:rPr>
              <w:t>1</w:t>
            </w:r>
            <w:r w:rsidRPr="00F7257F">
              <w:rPr>
                <w:sz w:val="16"/>
                <w:szCs w:val="16"/>
              </w:rPr>
              <w:t xml:space="preserve"> &gt;0.999</w:t>
            </w:r>
          </w:p>
        </w:tc>
        <w:tc>
          <w:tcPr>
            <w:tcW w:w="2160" w:type="dxa"/>
          </w:tcPr>
          <w:p w14:paraId="6B4DDD2A" w14:textId="77777777" w:rsidR="000A594D" w:rsidRPr="00F7257F" w:rsidRDefault="000A594D" w:rsidP="006B5CF0">
            <w:pPr>
              <w:pStyle w:val="TableParagraph"/>
              <w:kinsoku w:val="0"/>
              <w:overflowPunct w:val="0"/>
              <w:ind w:left="320"/>
              <w:jc w:val="center"/>
              <w:rPr>
                <w:sz w:val="16"/>
                <w:szCs w:val="16"/>
              </w:rPr>
            </w:pPr>
            <w:r w:rsidRPr="00F7257F">
              <w:rPr>
                <w:sz w:val="16"/>
                <w:szCs w:val="16"/>
              </w:rPr>
              <w:t>P</w:t>
            </w:r>
            <w:r w:rsidRPr="00F7257F">
              <w:rPr>
                <w:sz w:val="16"/>
                <w:szCs w:val="16"/>
                <w:vertAlign w:val="subscript"/>
              </w:rPr>
              <w:t>2</w:t>
            </w:r>
            <w:r w:rsidRPr="00F7257F">
              <w:rPr>
                <w:sz w:val="16"/>
                <w:szCs w:val="16"/>
              </w:rPr>
              <w:t xml:space="preserve"> 0.032*</w:t>
            </w:r>
          </w:p>
        </w:tc>
        <w:tc>
          <w:tcPr>
            <w:tcW w:w="2250" w:type="dxa"/>
          </w:tcPr>
          <w:p w14:paraId="252A87E0" w14:textId="77777777" w:rsidR="000A594D" w:rsidRPr="00F7257F" w:rsidRDefault="000A594D" w:rsidP="006B5CF0">
            <w:pPr>
              <w:pStyle w:val="TableParagraph"/>
              <w:kinsoku w:val="0"/>
              <w:overflowPunct w:val="0"/>
              <w:ind w:left="320"/>
              <w:jc w:val="center"/>
              <w:rPr>
                <w:sz w:val="16"/>
                <w:szCs w:val="16"/>
              </w:rPr>
            </w:pPr>
            <w:r w:rsidRPr="00F7257F">
              <w:rPr>
                <w:sz w:val="16"/>
                <w:szCs w:val="16"/>
              </w:rPr>
              <w:t>P</w:t>
            </w:r>
            <w:r w:rsidRPr="00F7257F">
              <w:rPr>
                <w:sz w:val="16"/>
                <w:szCs w:val="16"/>
                <w:vertAlign w:val="subscript"/>
              </w:rPr>
              <w:t>3</w:t>
            </w:r>
            <w:r w:rsidRPr="00F7257F">
              <w:rPr>
                <w:sz w:val="16"/>
                <w:szCs w:val="16"/>
              </w:rPr>
              <w:t xml:space="preserve"> 0.013*</w:t>
            </w:r>
          </w:p>
        </w:tc>
        <w:tc>
          <w:tcPr>
            <w:tcW w:w="1980" w:type="dxa"/>
          </w:tcPr>
          <w:p w14:paraId="6BAB5A57" w14:textId="77777777" w:rsidR="000A594D" w:rsidRPr="00F7257F" w:rsidRDefault="000A594D" w:rsidP="006B5CF0">
            <w:pPr>
              <w:pStyle w:val="TableParagraph"/>
              <w:kinsoku w:val="0"/>
              <w:overflowPunct w:val="0"/>
              <w:ind w:left="102"/>
              <w:jc w:val="center"/>
              <w:rPr>
                <w:sz w:val="16"/>
                <w:szCs w:val="16"/>
              </w:rPr>
            </w:pPr>
          </w:p>
        </w:tc>
      </w:tr>
      <w:tr w:rsidR="000A594D" w:rsidRPr="005F5DEC" w14:paraId="0799B7BF" w14:textId="77777777" w:rsidTr="00F7257F">
        <w:trPr>
          <w:trHeight w:hRule="exact" w:val="271"/>
        </w:trPr>
        <w:tc>
          <w:tcPr>
            <w:tcW w:w="1503" w:type="dxa"/>
          </w:tcPr>
          <w:p w14:paraId="7D7219E1" w14:textId="4B037ABC" w:rsidR="000A594D" w:rsidRPr="005F5DEC" w:rsidRDefault="000A594D" w:rsidP="005F5DEC">
            <w:pPr>
              <w:pStyle w:val="TableParagraph"/>
              <w:kinsoku w:val="0"/>
              <w:overflowPunct w:val="0"/>
              <w:rPr>
                <w:sz w:val="16"/>
                <w:szCs w:val="16"/>
              </w:rPr>
            </w:pPr>
            <w:r w:rsidRPr="005F5DEC">
              <w:rPr>
                <w:b/>
                <w:bCs/>
                <w:sz w:val="16"/>
                <w:szCs w:val="16"/>
              </w:rPr>
              <w:t>CRP</w:t>
            </w:r>
            <w:r w:rsidR="00D91CEA" w:rsidRPr="005F5DEC">
              <w:rPr>
                <w:b/>
                <w:bCs/>
                <w:sz w:val="16"/>
                <w:szCs w:val="16"/>
              </w:rPr>
              <w:t xml:space="preserve"> </w:t>
            </w:r>
            <w:r w:rsidR="00D91CEA" w:rsidRPr="005F5DEC">
              <w:rPr>
                <w:rStyle w:val="hgkelc"/>
                <w:b/>
                <w:bCs/>
                <w:sz w:val="16"/>
                <w:szCs w:val="16"/>
                <w:lang w:val="en"/>
              </w:rPr>
              <w:t>mg/L</w:t>
            </w:r>
          </w:p>
        </w:tc>
        <w:tc>
          <w:tcPr>
            <w:tcW w:w="1845" w:type="dxa"/>
          </w:tcPr>
          <w:p w14:paraId="1D57B6FD" w14:textId="77777777" w:rsidR="000A594D" w:rsidRPr="00F7257F" w:rsidRDefault="000A594D" w:rsidP="006B5CF0">
            <w:pPr>
              <w:pStyle w:val="TableParagraph"/>
              <w:kinsoku w:val="0"/>
              <w:overflowPunct w:val="0"/>
              <w:ind w:left="57"/>
              <w:jc w:val="center"/>
              <w:rPr>
                <w:sz w:val="16"/>
                <w:szCs w:val="16"/>
              </w:rPr>
            </w:pPr>
            <w:r w:rsidRPr="00F7257F">
              <w:rPr>
                <w:sz w:val="16"/>
                <w:szCs w:val="16"/>
              </w:rPr>
              <w:t>44(5.25-96.75)</w:t>
            </w:r>
          </w:p>
        </w:tc>
        <w:tc>
          <w:tcPr>
            <w:tcW w:w="2160" w:type="dxa"/>
          </w:tcPr>
          <w:p w14:paraId="4913D144" w14:textId="77777777" w:rsidR="000A594D" w:rsidRPr="00F7257F" w:rsidRDefault="000A594D" w:rsidP="006B5CF0">
            <w:pPr>
              <w:pStyle w:val="TableParagraph"/>
              <w:kinsoku w:val="0"/>
              <w:overflowPunct w:val="0"/>
              <w:ind w:left="180"/>
              <w:jc w:val="center"/>
              <w:rPr>
                <w:sz w:val="16"/>
                <w:szCs w:val="16"/>
              </w:rPr>
            </w:pPr>
            <w:r w:rsidRPr="00F7257F">
              <w:rPr>
                <w:sz w:val="16"/>
                <w:szCs w:val="16"/>
              </w:rPr>
              <w:t>117.5(62.28</w:t>
            </w:r>
            <w:r w:rsidRPr="00F7257F">
              <w:rPr>
                <w:spacing w:val="-1"/>
                <w:sz w:val="16"/>
                <w:szCs w:val="16"/>
              </w:rPr>
              <w:t>-</w:t>
            </w:r>
            <w:r w:rsidRPr="00F7257F">
              <w:rPr>
                <w:sz w:val="16"/>
                <w:szCs w:val="16"/>
              </w:rPr>
              <w:t>190)</w:t>
            </w:r>
          </w:p>
        </w:tc>
        <w:tc>
          <w:tcPr>
            <w:tcW w:w="2250" w:type="dxa"/>
          </w:tcPr>
          <w:p w14:paraId="184FF0E0" w14:textId="77777777" w:rsidR="000A594D" w:rsidRPr="00F7257F" w:rsidRDefault="000A594D" w:rsidP="006B5CF0">
            <w:pPr>
              <w:pStyle w:val="TableParagraph"/>
              <w:kinsoku w:val="0"/>
              <w:overflowPunct w:val="0"/>
              <w:ind w:left="180"/>
              <w:jc w:val="center"/>
              <w:rPr>
                <w:sz w:val="16"/>
                <w:szCs w:val="16"/>
              </w:rPr>
            </w:pPr>
            <w:r w:rsidRPr="00F7257F">
              <w:rPr>
                <w:sz w:val="16"/>
                <w:szCs w:val="16"/>
              </w:rPr>
              <w:t>182.5(92.5</w:t>
            </w:r>
            <w:r w:rsidRPr="00F7257F">
              <w:rPr>
                <w:spacing w:val="-1"/>
                <w:sz w:val="16"/>
                <w:szCs w:val="16"/>
              </w:rPr>
              <w:t>-</w:t>
            </w:r>
            <w:r w:rsidRPr="00F7257F">
              <w:rPr>
                <w:sz w:val="16"/>
                <w:szCs w:val="16"/>
              </w:rPr>
              <w:t>210)</w:t>
            </w:r>
          </w:p>
        </w:tc>
        <w:tc>
          <w:tcPr>
            <w:tcW w:w="1980" w:type="dxa"/>
          </w:tcPr>
          <w:p w14:paraId="4DD88CAD" w14:textId="77777777" w:rsidR="000A594D" w:rsidRPr="00F7257F" w:rsidRDefault="000A594D" w:rsidP="006B5CF0">
            <w:pPr>
              <w:pStyle w:val="TableParagraph"/>
              <w:kinsoku w:val="0"/>
              <w:overflowPunct w:val="0"/>
              <w:ind w:left="102"/>
              <w:jc w:val="center"/>
              <w:rPr>
                <w:sz w:val="16"/>
                <w:szCs w:val="16"/>
              </w:rPr>
            </w:pPr>
            <w:r w:rsidRPr="00F7257F">
              <w:rPr>
                <w:sz w:val="16"/>
                <w:szCs w:val="16"/>
              </w:rPr>
              <w:t>&lt;0.001**</w:t>
            </w:r>
          </w:p>
        </w:tc>
      </w:tr>
      <w:tr w:rsidR="000A594D" w:rsidRPr="005F5DEC" w14:paraId="1D39D6D7" w14:textId="77777777" w:rsidTr="00F7257F">
        <w:trPr>
          <w:trHeight w:hRule="exact" w:val="181"/>
        </w:trPr>
        <w:tc>
          <w:tcPr>
            <w:tcW w:w="1503" w:type="dxa"/>
          </w:tcPr>
          <w:p w14:paraId="2F2AC745" w14:textId="77777777" w:rsidR="000A594D" w:rsidRPr="005F5DEC" w:rsidRDefault="000A594D" w:rsidP="006B5CF0">
            <w:pPr>
              <w:pStyle w:val="TableParagraph"/>
              <w:kinsoku w:val="0"/>
              <w:overflowPunct w:val="0"/>
              <w:rPr>
                <w:b/>
                <w:bCs/>
                <w:sz w:val="16"/>
                <w:szCs w:val="16"/>
              </w:rPr>
            </w:pPr>
            <w:r w:rsidRPr="005F5DEC">
              <w:rPr>
                <w:b/>
                <w:bCs/>
                <w:sz w:val="16"/>
                <w:szCs w:val="16"/>
              </w:rPr>
              <w:t>Pairwise</w:t>
            </w:r>
          </w:p>
        </w:tc>
        <w:tc>
          <w:tcPr>
            <w:tcW w:w="1845" w:type="dxa"/>
          </w:tcPr>
          <w:p w14:paraId="172B7457" w14:textId="77777777" w:rsidR="000A594D" w:rsidRPr="00F7257F" w:rsidRDefault="000A594D" w:rsidP="006B5CF0">
            <w:pPr>
              <w:pStyle w:val="TableParagraph"/>
              <w:kinsoku w:val="0"/>
              <w:overflowPunct w:val="0"/>
              <w:ind w:left="57"/>
              <w:jc w:val="center"/>
              <w:rPr>
                <w:sz w:val="16"/>
                <w:szCs w:val="16"/>
              </w:rPr>
            </w:pPr>
            <w:r w:rsidRPr="00F7257F">
              <w:rPr>
                <w:sz w:val="16"/>
                <w:szCs w:val="16"/>
              </w:rPr>
              <w:t>P</w:t>
            </w:r>
            <w:r w:rsidRPr="00F7257F">
              <w:rPr>
                <w:sz w:val="16"/>
                <w:szCs w:val="16"/>
                <w:vertAlign w:val="subscript"/>
              </w:rPr>
              <w:t>1</w:t>
            </w:r>
            <w:r w:rsidRPr="00F7257F">
              <w:rPr>
                <w:sz w:val="16"/>
                <w:szCs w:val="16"/>
              </w:rPr>
              <w:t xml:space="preserve"> &lt;0.001**</w:t>
            </w:r>
          </w:p>
        </w:tc>
        <w:tc>
          <w:tcPr>
            <w:tcW w:w="2160" w:type="dxa"/>
          </w:tcPr>
          <w:p w14:paraId="791AF203" w14:textId="77777777" w:rsidR="000A594D" w:rsidRPr="00F7257F" w:rsidRDefault="000A594D" w:rsidP="006B5CF0">
            <w:pPr>
              <w:pStyle w:val="TableParagraph"/>
              <w:kinsoku w:val="0"/>
              <w:overflowPunct w:val="0"/>
              <w:ind w:left="180"/>
              <w:jc w:val="center"/>
              <w:rPr>
                <w:sz w:val="16"/>
                <w:szCs w:val="16"/>
              </w:rPr>
            </w:pPr>
            <w:r w:rsidRPr="00F7257F">
              <w:rPr>
                <w:sz w:val="16"/>
                <w:szCs w:val="16"/>
              </w:rPr>
              <w:t>P</w:t>
            </w:r>
            <w:r w:rsidRPr="00F7257F">
              <w:rPr>
                <w:sz w:val="16"/>
                <w:szCs w:val="16"/>
                <w:vertAlign w:val="subscript"/>
              </w:rPr>
              <w:t>2</w:t>
            </w:r>
            <w:r w:rsidRPr="00F7257F">
              <w:rPr>
                <w:sz w:val="16"/>
                <w:szCs w:val="16"/>
              </w:rPr>
              <w:t xml:space="preserve"> 0.258</w:t>
            </w:r>
          </w:p>
        </w:tc>
        <w:tc>
          <w:tcPr>
            <w:tcW w:w="2250" w:type="dxa"/>
          </w:tcPr>
          <w:p w14:paraId="19C35713" w14:textId="77777777" w:rsidR="000A594D" w:rsidRPr="00F7257F" w:rsidRDefault="000A594D" w:rsidP="006B5CF0">
            <w:pPr>
              <w:pStyle w:val="TableParagraph"/>
              <w:kinsoku w:val="0"/>
              <w:overflowPunct w:val="0"/>
              <w:ind w:left="180"/>
              <w:jc w:val="center"/>
              <w:rPr>
                <w:sz w:val="16"/>
                <w:szCs w:val="16"/>
              </w:rPr>
            </w:pPr>
            <w:r w:rsidRPr="00F7257F">
              <w:rPr>
                <w:sz w:val="16"/>
                <w:szCs w:val="16"/>
              </w:rPr>
              <w:t>P</w:t>
            </w:r>
            <w:r w:rsidRPr="00F7257F">
              <w:rPr>
                <w:sz w:val="16"/>
                <w:szCs w:val="16"/>
                <w:vertAlign w:val="subscript"/>
              </w:rPr>
              <w:t>3</w:t>
            </w:r>
            <w:r w:rsidRPr="00F7257F">
              <w:rPr>
                <w:sz w:val="16"/>
                <w:szCs w:val="16"/>
              </w:rPr>
              <w:t xml:space="preserve"> &lt;0.001**</w:t>
            </w:r>
          </w:p>
        </w:tc>
        <w:tc>
          <w:tcPr>
            <w:tcW w:w="1980" w:type="dxa"/>
          </w:tcPr>
          <w:p w14:paraId="75F042A6" w14:textId="77777777" w:rsidR="000A594D" w:rsidRPr="00F7257F" w:rsidRDefault="000A594D" w:rsidP="006B5CF0">
            <w:pPr>
              <w:pStyle w:val="TableParagraph"/>
              <w:kinsoku w:val="0"/>
              <w:overflowPunct w:val="0"/>
              <w:ind w:left="102"/>
              <w:jc w:val="center"/>
              <w:rPr>
                <w:sz w:val="16"/>
                <w:szCs w:val="16"/>
              </w:rPr>
            </w:pPr>
          </w:p>
        </w:tc>
      </w:tr>
      <w:tr w:rsidR="000A594D" w:rsidRPr="005F5DEC" w14:paraId="47F5154E" w14:textId="77777777" w:rsidTr="00F7257F">
        <w:trPr>
          <w:trHeight w:hRule="exact" w:val="181"/>
        </w:trPr>
        <w:tc>
          <w:tcPr>
            <w:tcW w:w="1503" w:type="dxa"/>
          </w:tcPr>
          <w:p w14:paraId="071B89FD" w14:textId="659EB1B8" w:rsidR="000A594D" w:rsidRPr="005F5DEC" w:rsidRDefault="000A594D" w:rsidP="005F5DEC">
            <w:pPr>
              <w:pStyle w:val="TableParagraph"/>
              <w:kinsoku w:val="0"/>
              <w:overflowPunct w:val="0"/>
              <w:ind w:right="26"/>
              <w:rPr>
                <w:sz w:val="16"/>
                <w:szCs w:val="16"/>
              </w:rPr>
            </w:pPr>
            <w:r w:rsidRPr="005F5DEC">
              <w:rPr>
                <w:b/>
                <w:bCs/>
                <w:sz w:val="16"/>
                <w:szCs w:val="16"/>
              </w:rPr>
              <w:t>ESR</w:t>
            </w:r>
            <w:r w:rsidRPr="005F5DEC">
              <w:rPr>
                <w:b/>
                <w:bCs/>
                <w:spacing w:val="-12"/>
                <w:sz w:val="16"/>
                <w:szCs w:val="16"/>
              </w:rPr>
              <w:t xml:space="preserve"> </w:t>
            </w:r>
            <w:r w:rsidR="005F5DEC">
              <w:rPr>
                <w:b/>
                <w:bCs/>
                <w:spacing w:val="-12"/>
                <w:sz w:val="16"/>
                <w:szCs w:val="16"/>
              </w:rPr>
              <w:t>(</w:t>
            </w:r>
            <w:r w:rsidR="00D91CEA" w:rsidRPr="005F5DEC">
              <w:rPr>
                <w:rStyle w:val="hgkelc"/>
                <w:b/>
                <w:bCs/>
                <w:sz w:val="16"/>
                <w:szCs w:val="16"/>
                <w:lang w:val="en"/>
              </w:rPr>
              <w:t>mm/hr</w:t>
            </w:r>
            <w:r w:rsidR="005F5DEC">
              <w:rPr>
                <w:rStyle w:val="hgkelc"/>
                <w:b/>
                <w:bCs/>
                <w:sz w:val="16"/>
                <w:szCs w:val="16"/>
                <w:lang w:val="en"/>
              </w:rPr>
              <w:t>)</w:t>
            </w:r>
          </w:p>
        </w:tc>
        <w:tc>
          <w:tcPr>
            <w:tcW w:w="1845" w:type="dxa"/>
          </w:tcPr>
          <w:p w14:paraId="4689683B" w14:textId="77777777" w:rsidR="000A594D" w:rsidRPr="00F7257F" w:rsidRDefault="000A594D" w:rsidP="006B5CF0">
            <w:pPr>
              <w:pStyle w:val="TableParagraph"/>
              <w:kinsoku w:val="0"/>
              <w:overflowPunct w:val="0"/>
              <w:ind w:left="57"/>
              <w:jc w:val="center"/>
              <w:rPr>
                <w:sz w:val="16"/>
                <w:szCs w:val="16"/>
              </w:rPr>
            </w:pPr>
            <w:r w:rsidRPr="00F7257F">
              <w:rPr>
                <w:sz w:val="16"/>
                <w:szCs w:val="16"/>
              </w:rPr>
              <w:t>23.5(13.0 – 40.75)</w:t>
            </w:r>
          </w:p>
        </w:tc>
        <w:tc>
          <w:tcPr>
            <w:tcW w:w="2160" w:type="dxa"/>
          </w:tcPr>
          <w:p w14:paraId="2070778D" w14:textId="77777777" w:rsidR="000A594D" w:rsidRPr="00F7257F" w:rsidRDefault="000A594D" w:rsidP="006B5CF0">
            <w:pPr>
              <w:pStyle w:val="TableParagraph"/>
              <w:kinsoku w:val="0"/>
              <w:overflowPunct w:val="0"/>
              <w:ind w:left="426"/>
              <w:jc w:val="center"/>
              <w:rPr>
                <w:sz w:val="16"/>
                <w:szCs w:val="16"/>
              </w:rPr>
            </w:pPr>
            <w:r w:rsidRPr="00F7257F">
              <w:rPr>
                <w:sz w:val="16"/>
                <w:szCs w:val="16"/>
              </w:rPr>
              <w:t>53 (23 – 77)</w:t>
            </w:r>
          </w:p>
        </w:tc>
        <w:tc>
          <w:tcPr>
            <w:tcW w:w="2250" w:type="dxa"/>
          </w:tcPr>
          <w:p w14:paraId="15A72714" w14:textId="77777777" w:rsidR="000A594D" w:rsidRPr="00F7257F" w:rsidRDefault="000A594D" w:rsidP="006B5CF0">
            <w:pPr>
              <w:pStyle w:val="TableParagraph"/>
              <w:kinsoku w:val="0"/>
              <w:overflowPunct w:val="0"/>
              <w:ind w:left="426"/>
              <w:jc w:val="center"/>
              <w:rPr>
                <w:sz w:val="16"/>
                <w:szCs w:val="16"/>
              </w:rPr>
            </w:pPr>
            <w:r w:rsidRPr="00F7257F">
              <w:rPr>
                <w:sz w:val="16"/>
                <w:szCs w:val="16"/>
              </w:rPr>
              <w:t>77 (68 – 90)</w:t>
            </w:r>
          </w:p>
        </w:tc>
        <w:tc>
          <w:tcPr>
            <w:tcW w:w="1980" w:type="dxa"/>
          </w:tcPr>
          <w:p w14:paraId="4892EF59" w14:textId="77777777" w:rsidR="000A594D" w:rsidRPr="00F7257F" w:rsidRDefault="000A594D" w:rsidP="006B5CF0">
            <w:pPr>
              <w:pStyle w:val="TableParagraph"/>
              <w:kinsoku w:val="0"/>
              <w:overflowPunct w:val="0"/>
              <w:ind w:left="149"/>
              <w:jc w:val="center"/>
              <w:rPr>
                <w:sz w:val="16"/>
                <w:szCs w:val="16"/>
              </w:rPr>
            </w:pPr>
            <w:r w:rsidRPr="00F7257F">
              <w:rPr>
                <w:sz w:val="16"/>
                <w:szCs w:val="16"/>
              </w:rPr>
              <w:t>&lt;0.001**</w:t>
            </w:r>
          </w:p>
        </w:tc>
      </w:tr>
      <w:tr w:rsidR="000A594D" w:rsidRPr="005F5DEC" w14:paraId="54D09CCA" w14:textId="77777777" w:rsidTr="00F7257F">
        <w:trPr>
          <w:trHeight w:hRule="exact" w:val="181"/>
        </w:trPr>
        <w:tc>
          <w:tcPr>
            <w:tcW w:w="1503" w:type="dxa"/>
          </w:tcPr>
          <w:p w14:paraId="203F215D" w14:textId="77777777" w:rsidR="000A594D" w:rsidRPr="005F5DEC" w:rsidRDefault="000A594D" w:rsidP="005F5DEC">
            <w:pPr>
              <w:pStyle w:val="TableParagraph"/>
              <w:kinsoku w:val="0"/>
              <w:overflowPunct w:val="0"/>
              <w:ind w:right="26"/>
              <w:rPr>
                <w:b/>
                <w:bCs/>
                <w:sz w:val="16"/>
                <w:szCs w:val="16"/>
              </w:rPr>
            </w:pPr>
            <w:r w:rsidRPr="005F5DEC">
              <w:rPr>
                <w:b/>
                <w:bCs/>
                <w:sz w:val="16"/>
                <w:szCs w:val="16"/>
              </w:rPr>
              <w:t>Pairwise</w:t>
            </w:r>
          </w:p>
        </w:tc>
        <w:tc>
          <w:tcPr>
            <w:tcW w:w="1845" w:type="dxa"/>
          </w:tcPr>
          <w:p w14:paraId="30EF9FF6" w14:textId="77777777" w:rsidR="000A594D" w:rsidRPr="00F7257F" w:rsidRDefault="000A594D" w:rsidP="006B5CF0">
            <w:pPr>
              <w:pStyle w:val="TableParagraph"/>
              <w:kinsoku w:val="0"/>
              <w:overflowPunct w:val="0"/>
              <w:ind w:left="57"/>
              <w:jc w:val="center"/>
              <w:rPr>
                <w:sz w:val="16"/>
                <w:szCs w:val="16"/>
              </w:rPr>
            </w:pPr>
            <w:r w:rsidRPr="00F7257F">
              <w:rPr>
                <w:sz w:val="16"/>
                <w:szCs w:val="16"/>
              </w:rPr>
              <w:t>P1 0.002*</w:t>
            </w:r>
          </w:p>
        </w:tc>
        <w:tc>
          <w:tcPr>
            <w:tcW w:w="2160" w:type="dxa"/>
          </w:tcPr>
          <w:p w14:paraId="73D87C87" w14:textId="77777777" w:rsidR="000A594D" w:rsidRPr="00F7257F" w:rsidRDefault="000A594D" w:rsidP="006B5CF0">
            <w:pPr>
              <w:pStyle w:val="TableParagraph"/>
              <w:kinsoku w:val="0"/>
              <w:overflowPunct w:val="0"/>
              <w:ind w:left="426"/>
              <w:jc w:val="center"/>
              <w:rPr>
                <w:sz w:val="16"/>
                <w:szCs w:val="16"/>
              </w:rPr>
            </w:pPr>
            <w:r w:rsidRPr="00F7257F">
              <w:rPr>
                <w:sz w:val="16"/>
                <w:szCs w:val="16"/>
              </w:rPr>
              <w:t>P2 0.003*</w:t>
            </w:r>
          </w:p>
        </w:tc>
        <w:tc>
          <w:tcPr>
            <w:tcW w:w="2250" w:type="dxa"/>
          </w:tcPr>
          <w:p w14:paraId="532E30EA" w14:textId="77777777" w:rsidR="000A594D" w:rsidRPr="00F7257F" w:rsidRDefault="000A594D" w:rsidP="006B5CF0">
            <w:pPr>
              <w:pStyle w:val="TableParagraph"/>
              <w:kinsoku w:val="0"/>
              <w:overflowPunct w:val="0"/>
              <w:ind w:left="426"/>
              <w:jc w:val="center"/>
              <w:rPr>
                <w:sz w:val="16"/>
                <w:szCs w:val="16"/>
              </w:rPr>
            </w:pPr>
            <w:r w:rsidRPr="00F7257F">
              <w:rPr>
                <w:sz w:val="16"/>
                <w:szCs w:val="16"/>
              </w:rPr>
              <w:t>P3 &lt;0.001**</w:t>
            </w:r>
          </w:p>
        </w:tc>
        <w:tc>
          <w:tcPr>
            <w:tcW w:w="1980" w:type="dxa"/>
          </w:tcPr>
          <w:p w14:paraId="2E17742D" w14:textId="77777777" w:rsidR="000A594D" w:rsidRPr="00F7257F" w:rsidRDefault="000A594D" w:rsidP="006B5CF0">
            <w:pPr>
              <w:pStyle w:val="TableParagraph"/>
              <w:kinsoku w:val="0"/>
              <w:overflowPunct w:val="0"/>
              <w:ind w:left="149"/>
              <w:jc w:val="center"/>
              <w:rPr>
                <w:sz w:val="16"/>
                <w:szCs w:val="16"/>
              </w:rPr>
            </w:pPr>
          </w:p>
        </w:tc>
      </w:tr>
      <w:tr w:rsidR="000A594D" w:rsidRPr="005F5DEC" w14:paraId="1F15E838" w14:textId="77777777" w:rsidTr="00F7257F">
        <w:trPr>
          <w:trHeight w:hRule="exact" w:val="172"/>
        </w:trPr>
        <w:tc>
          <w:tcPr>
            <w:tcW w:w="1503" w:type="dxa"/>
          </w:tcPr>
          <w:p w14:paraId="621BE54C" w14:textId="1AA63615" w:rsidR="00D91CEA" w:rsidRPr="005F5DEC" w:rsidRDefault="005F5DEC" w:rsidP="005F5DEC">
            <w:pPr>
              <w:pStyle w:val="TableParagraph"/>
              <w:kinsoku w:val="0"/>
              <w:overflowPunct w:val="0"/>
              <w:jc w:val="both"/>
              <w:rPr>
                <w:sz w:val="16"/>
                <w:szCs w:val="16"/>
              </w:rPr>
            </w:pPr>
            <w:r w:rsidRPr="005F5DEC">
              <w:rPr>
                <w:b/>
                <w:bCs/>
                <w:sz w:val="16"/>
                <w:szCs w:val="16"/>
              </w:rPr>
              <w:t>Fer</w:t>
            </w:r>
            <w:r w:rsidRPr="005F5DEC">
              <w:rPr>
                <w:b/>
                <w:bCs/>
                <w:spacing w:val="-1"/>
                <w:sz w:val="16"/>
                <w:szCs w:val="16"/>
              </w:rPr>
              <w:t>r</w:t>
            </w:r>
            <w:r w:rsidRPr="005F5DEC">
              <w:rPr>
                <w:b/>
                <w:bCs/>
                <w:sz w:val="16"/>
                <w:szCs w:val="16"/>
              </w:rPr>
              <w:t>itin</w:t>
            </w:r>
            <w:r w:rsidRPr="005F5DEC">
              <w:rPr>
                <w:rStyle w:val="hgkelc"/>
                <w:b/>
                <w:bCs/>
                <w:sz w:val="16"/>
                <w:szCs w:val="16"/>
                <w:lang w:val="en"/>
              </w:rPr>
              <w:t xml:space="preserve"> (</w:t>
            </w:r>
            <w:r w:rsidR="00D91CEA" w:rsidRPr="005F5DEC">
              <w:rPr>
                <w:rStyle w:val="hgkelc"/>
                <w:b/>
                <w:bCs/>
                <w:sz w:val="16"/>
                <w:szCs w:val="16"/>
                <w:lang w:val="en"/>
              </w:rPr>
              <w:t>ng/ mL)</w:t>
            </w:r>
          </w:p>
        </w:tc>
        <w:tc>
          <w:tcPr>
            <w:tcW w:w="1845" w:type="dxa"/>
          </w:tcPr>
          <w:p w14:paraId="63386E5F" w14:textId="77777777" w:rsidR="000A594D" w:rsidRPr="00F7257F" w:rsidRDefault="000A594D" w:rsidP="006B5CF0">
            <w:pPr>
              <w:pStyle w:val="TableParagraph"/>
              <w:kinsoku w:val="0"/>
              <w:overflowPunct w:val="0"/>
              <w:ind w:left="57"/>
              <w:jc w:val="center"/>
              <w:rPr>
                <w:sz w:val="16"/>
                <w:szCs w:val="16"/>
              </w:rPr>
            </w:pPr>
            <w:r w:rsidRPr="00F7257F">
              <w:rPr>
                <w:sz w:val="16"/>
                <w:szCs w:val="16"/>
              </w:rPr>
              <w:t>250(107.5</w:t>
            </w:r>
            <w:r w:rsidRPr="00F7257F">
              <w:rPr>
                <w:spacing w:val="-1"/>
                <w:sz w:val="16"/>
                <w:szCs w:val="16"/>
              </w:rPr>
              <w:t>-</w:t>
            </w:r>
            <w:r w:rsidRPr="00F7257F">
              <w:rPr>
                <w:sz w:val="16"/>
                <w:szCs w:val="16"/>
              </w:rPr>
              <w:t>890)</w:t>
            </w:r>
          </w:p>
        </w:tc>
        <w:tc>
          <w:tcPr>
            <w:tcW w:w="2160" w:type="dxa"/>
          </w:tcPr>
          <w:p w14:paraId="06EF2395" w14:textId="77777777" w:rsidR="000A594D" w:rsidRPr="00F7257F" w:rsidRDefault="000A594D" w:rsidP="006B5CF0">
            <w:pPr>
              <w:pStyle w:val="TableParagraph"/>
              <w:kinsoku w:val="0"/>
              <w:overflowPunct w:val="0"/>
              <w:ind w:left="145"/>
              <w:jc w:val="center"/>
              <w:rPr>
                <w:sz w:val="16"/>
                <w:szCs w:val="16"/>
              </w:rPr>
            </w:pPr>
            <w:r w:rsidRPr="00F7257F">
              <w:rPr>
                <w:sz w:val="16"/>
                <w:szCs w:val="16"/>
              </w:rPr>
              <w:t>879(363-1706)</w:t>
            </w:r>
          </w:p>
        </w:tc>
        <w:tc>
          <w:tcPr>
            <w:tcW w:w="2250" w:type="dxa"/>
          </w:tcPr>
          <w:p w14:paraId="1F34C247" w14:textId="77777777" w:rsidR="000A594D" w:rsidRPr="00F7257F" w:rsidRDefault="000A594D" w:rsidP="006B5CF0">
            <w:pPr>
              <w:pStyle w:val="TableParagraph"/>
              <w:kinsoku w:val="0"/>
              <w:overflowPunct w:val="0"/>
              <w:ind w:left="145"/>
              <w:rPr>
                <w:sz w:val="16"/>
                <w:szCs w:val="16"/>
              </w:rPr>
            </w:pPr>
            <w:r w:rsidRPr="00F7257F">
              <w:rPr>
                <w:sz w:val="16"/>
                <w:szCs w:val="16"/>
              </w:rPr>
              <w:t>879(278.3-1681.5)</w:t>
            </w:r>
          </w:p>
        </w:tc>
        <w:tc>
          <w:tcPr>
            <w:tcW w:w="1980" w:type="dxa"/>
          </w:tcPr>
          <w:p w14:paraId="460DEBA5" w14:textId="77777777" w:rsidR="000A594D" w:rsidRPr="00F7257F" w:rsidRDefault="000A594D" w:rsidP="006B5CF0">
            <w:pPr>
              <w:pStyle w:val="TableParagraph"/>
              <w:kinsoku w:val="0"/>
              <w:overflowPunct w:val="0"/>
              <w:ind w:left="102"/>
              <w:jc w:val="center"/>
              <w:rPr>
                <w:sz w:val="16"/>
                <w:szCs w:val="16"/>
              </w:rPr>
            </w:pPr>
            <w:r w:rsidRPr="00F7257F">
              <w:rPr>
                <w:sz w:val="16"/>
                <w:szCs w:val="16"/>
              </w:rPr>
              <w:t>&lt;0.001**</w:t>
            </w:r>
          </w:p>
        </w:tc>
      </w:tr>
      <w:tr w:rsidR="000A594D" w:rsidRPr="005F5DEC" w14:paraId="41B46800" w14:textId="77777777" w:rsidTr="00F7257F">
        <w:trPr>
          <w:trHeight w:hRule="exact" w:val="190"/>
        </w:trPr>
        <w:tc>
          <w:tcPr>
            <w:tcW w:w="1503" w:type="dxa"/>
          </w:tcPr>
          <w:p w14:paraId="267A6691" w14:textId="77777777" w:rsidR="000A594D" w:rsidRPr="005F5DEC" w:rsidRDefault="000A594D" w:rsidP="005F5DEC">
            <w:pPr>
              <w:pStyle w:val="TableParagraph"/>
              <w:kinsoku w:val="0"/>
              <w:overflowPunct w:val="0"/>
              <w:jc w:val="both"/>
              <w:rPr>
                <w:b/>
                <w:bCs/>
                <w:sz w:val="16"/>
                <w:szCs w:val="16"/>
              </w:rPr>
            </w:pPr>
            <w:r w:rsidRPr="005F5DEC">
              <w:rPr>
                <w:b/>
                <w:bCs/>
                <w:sz w:val="16"/>
                <w:szCs w:val="16"/>
              </w:rPr>
              <w:t>Pairwise</w:t>
            </w:r>
          </w:p>
        </w:tc>
        <w:tc>
          <w:tcPr>
            <w:tcW w:w="1845" w:type="dxa"/>
          </w:tcPr>
          <w:p w14:paraId="40BD8152" w14:textId="77777777" w:rsidR="000A594D" w:rsidRPr="00F7257F" w:rsidRDefault="000A594D" w:rsidP="00F7257F">
            <w:pPr>
              <w:pStyle w:val="TableParagraph"/>
              <w:kinsoku w:val="0"/>
              <w:overflowPunct w:val="0"/>
              <w:ind w:left="57"/>
              <w:jc w:val="center"/>
              <w:rPr>
                <w:sz w:val="16"/>
                <w:szCs w:val="16"/>
              </w:rPr>
            </w:pPr>
            <w:r w:rsidRPr="00F7257F">
              <w:rPr>
                <w:sz w:val="16"/>
                <w:szCs w:val="16"/>
              </w:rPr>
              <w:t>P</w:t>
            </w:r>
            <w:r w:rsidRPr="00F7257F">
              <w:rPr>
                <w:sz w:val="16"/>
                <w:szCs w:val="16"/>
                <w:vertAlign w:val="subscript"/>
              </w:rPr>
              <w:t>1</w:t>
            </w:r>
            <w:r w:rsidRPr="00F7257F">
              <w:rPr>
                <w:sz w:val="16"/>
                <w:szCs w:val="16"/>
              </w:rPr>
              <w:t xml:space="preserve"> 0.001**</w:t>
            </w:r>
          </w:p>
        </w:tc>
        <w:tc>
          <w:tcPr>
            <w:tcW w:w="2160" w:type="dxa"/>
          </w:tcPr>
          <w:p w14:paraId="41170CEB" w14:textId="77777777" w:rsidR="000A594D" w:rsidRPr="00F7257F" w:rsidRDefault="000A594D" w:rsidP="00F7257F">
            <w:pPr>
              <w:pStyle w:val="TableParagraph"/>
              <w:kinsoku w:val="0"/>
              <w:overflowPunct w:val="0"/>
              <w:ind w:left="145"/>
              <w:jc w:val="center"/>
              <w:rPr>
                <w:sz w:val="16"/>
                <w:szCs w:val="16"/>
              </w:rPr>
            </w:pPr>
            <w:r w:rsidRPr="00F7257F">
              <w:rPr>
                <w:sz w:val="16"/>
                <w:szCs w:val="16"/>
              </w:rPr>
              <w:t>P</w:t>
            </w:r>
            <w:r w:rsidRPr="00F7257F">
              <w:rPr>
                <w:sz w:val="16"/>
                <w:szCs w:val="16"/>
                <w:vertAlign w:val="subscript"/>
              </w:rPr>
              <w:t>2</w:t>
            </w:r>
            <w:r w:rsidRPr="00F7257F">
              <w:rPr>
                <w:sz w:val="16"/>
                <w:szCs w:val="16"/>
              </w:rPr>
              <w:t xml:space="preserve"> &gt;0.999</w:t>
            </w:r>
          </w:p>
        </w:tc>
        <w:tc>
          <w:tcPr>
            <w:tcW w:w="2250" w:type="dxa"/>
          </w:tcPr>
          <w:p w14:paraId="2C575CF4" w14:textId="77777777" w:rsidR="000A594D" w:rsidRPr="00F7257F" w:rsidRDefault="000A594D" w:rsidP="00F7257F">
            <w:pPr>
              <w:pStyle w:val="TableParagraph"/>
              <w:kinsoku w:val="0"/>
              <w:overflowPunct w:val="0"/>
              <w:ind w:left="145"/>
              <w:jc w:val="center"/>
              <w:rPr>
                <w:sz w:val="16"/>
                <w:szCs w:val="16"/>
              </w:rPr>
            </w:pPr>
            <w:r w:rsidRPr="00F7257F">
              <w:rPr>
                <w:sz w:val="16"/>
                <w:szCs w:val="16"/>
              </w:rPr>
              <w:t>P</w:t>
            </w:r>
            <w:r w:rsidRPr="00F7257F">
              <w:rPr>
                <w:sz w:val="16"/>
                <w:szCs w:val="16"/>
                <w:vertAlign w:val="subscript"/>
              </w:rPr>
              <w:t>3</w:t>
            </w:r>
            <w:r w:rsidRPr="00F7257F">
              <w:rPr>
                <w:sz w:val="16"/>
                <w:szCs w:val="16"/>
              </w:rPr>
              <w:t xml:space="preserve"> 0.004*</w:t>
            </w:r>
          </w:p>
        </w:tc>
        <w:tc>
          <w:tcPr>
            <w:tcW w:w="1980" w:type="dxa"/>
          </w:tcPr>
          <w:p w14:paraId="2E95BE5B" w14:textId="77777777" w:rsidR="000A594D" w:rsidRPr="00F7257F" w:rsidRDefault="000A594D" w:rsidP="006B5CF0">
            <w:pPr>
              <w:pStyle w:val="TableParagraph"/>
              <w:kinsoku w:val="0"/>
              <w:overflowPunct w:val="0"/>
              <w:ind w:left="102"/>
              <w:jc w:val="center"/>
              <w:rPr>
                <w:sz w:val="16"/>
                <w:szCs w:val="16"/>
              </w:rPr>
            </w:pPr>
          </w:p>
        </w:tc>
      </w:tr>
      <w:tr w:rsidR="000A594D" w:rsidRPr="005F5DEC" w14:paraId="70333954" w14:textId="77777777" w:rsidTr="00F7257F">
        <w:trPr>
          <w:trHeight w:hRule="exact" w:val="262"/>
        </w:trPr>
        <w:tc>
          <w:tcPr>
            <w:tcW w:w="1503" w:type="dxa"/>
          </w:tcPr>
          <w:p w14:paraId="410691A8" w14:textId="77777777" w:rsidR="000A594D" w:rsidRPr="005F5DEC" w:rsidRDefault="000A594D" w:rsidP="005F5DEC">
            <w:pPr>
              <w:pStyle w:val="TableParagraph"/>
              <w:kinsoku w:val="0"/>
              <w:overflowPunct w:val="0"/>
              <w:jc w:val="both"/>
              <w:rPr>
                <w:sz w:val="16"/>
                <w:szCs w:val="16"/>
              </w:rPr>
            </w:pPr>
            <w:r w:rsidRPr="005F5DEC">
              <w:rPr>
                <w:b/>
                <w:bCs/>
                <w:sz w:val="16"/>
                <w:szCs w:val="16"/>
              </w:rPr>
              <w:t>WBC</w:t>
            </w:r>
          </w:p>
        </w:tc>
        <w:tc>
          <w:tcPr>
            <w:tcW w:w="1845" w:type="dxa"/>
          </w:tcPr>
          <w:p w14:paraId="340EA2B6" w14:textId="77777777" w:rsidR="000A594D" w:rsidRPr="00F7257F" w:rsidRDefault="000A594D" w:rsidP="006B5CF0">
            <w:pPr>
              <w:pStyle w:val="TableParagraph"/>
              <w:kinsoku w:val="0"/>
              <w:overflowPunct w:val="0"/>
              <w:ind w:left="57"/>
              <w:jc w:val="center"/>
              <w:rPr>
                <w:sz w:val="16"/>
                <w:szCs w:val="16"/>
              </w:rPr>
            </w:pPr>
            <w:r w:rsidRPr="00F7257F">
              <w:rPr>
                <w:sz w:val="16"/>
                <w:szCs w:val="16"/>
              </w:rPr>
              <w:t>8.85(</w:t>
            </w:r>
            <w:r w:rsidRPr="00F7257F">
              <w:rPr>
                <w:spacing w:val="1"/>
                <w:sz w:val="16"/>
                <w:szCs w:val="16"/>
              </w:rPr>
              <w:t>4.83</w:t>
            </w:r>
            <w:r w:rsidRPr="00F7257F">
              <w:rPr>
                <w:sz w:val="16"/>
                <w:szCs w:val="16"/>
              </w:rPr>
              <w:t>-11.33)</w:t>
            </w:r>
          </w:p>
        </w:tc>
        <w:tc>
          <w:tcPr>
            <w:tcW w:w="2160" w:type="dxa"/>
          </w:tcPr>
          <w:p w14:paraId="3085014D" w14:textId="77777777" w:rsidR="000A594D" w:rsidRPr="00F7257F" w:rsidRDefault="000A594D" w:rsidP="006B5CF0">
            <w:pPr>
              <w:pStyle w:val="TableParagraph"/>
              <w:kinsoku w:val="0"/>
              <w:overflowPunct w:val="0"/>
              <w:ind w:left="285"/>
              <w:jc w:val="center"/>
              <w:rPr>
                <w:sz w:val="16"/>
                <w:szCs w:val="16"/>
              </w:rPr>
            </w:pPr>
            <w:r w:rsidRPr="00F7257F">
              <w:rPr>
                <w:sz w:val="16"/>
                <w:szCs w:val="16"/>
              </w:rPr>
              <w:t>18.9(11.7-23.35)</w:t>
            </w:r>
          </w:p>
        </w:tc>
        <w:tc>
          <w:tcPr>
            <w:tcW w:w="2250" w:type="dxa"/>
          </w:tcPr>
          <w:p w14:paraId="798FB100" w14:textId="77777777" w:rsidR="000A594D" w:rsidRPr="00F7257F" w:rsidRDefault="000A594D" w:rsidP="006B5CF0">
            <w:pPr>
              <w:pStyle w:val="TableParagraph"/>
              <w:kinsoku w:val="0"/>
              <w:overflowPunct w:val="0"/>
              <w:ind w:left="285"/>
              <w:jc w:val="center"/>
              <w:rPr>
                <w:sz w:val="16"/>
                <w:szCs w:val="16"/>
              </w:rPr>
            </w:pPr>
            <w:r w:rsidRPr="00F7257F">
              <w:rPr>
                <w:sz w:val="16"/>
                <w:szCs w:val="16"/>
              </w:rPr>
              <w:t>20.8(12-23.68)</w:t>
            </w:r>
          </w:p>
        </w:tc>
        <w:tc>
          <w:tcPr>
            <w:tcW w:w="1980" w:type="dxa"/>
          </w:tcPr>
          <w:p w14:paraId="18863886" w14:textId="77777777" w:rsidR="000A594D" w:rsidRPr="00F7257F" w:rsidRDefault="000A594D" w:rsidP="006B5CF0">
            <w:pPr>
              <w:pStyle w:val="TableParagraph"/>
              <w:kinsoku w:val="0"/>
              <w:overflowPunct w:val="0"/>
              <w:ind w:left="102"/>
              <w:jc w:val="center"/>
              <w:rPr>
                <w:sz w:val="16"/>
                <w:szCs w:val="16"/>
              </w:rPr>
            </w:pPr>
            <w:r w:rsidRPr="00F7257F">
              <w:rPr>
                <w:sz w:val="16"/>
                <w:szCs w:val="16"/>
              </w:rPr>
              <w:t>&lt;0.001**</w:t>
            </w:r>
          </w:p>
        </w:tc>
      </w:tr>
      <w:tr w:rsidR="000A594D" w:rsidRPr="005F5DEC" w14:paraId="5B83DEFD" w14:textId="77777777" w:rsidTr="00F7257F">
        <w:trPr>
          <w:trHeight w:hRule="exact" w:val="181"/>
        </w:trPr>
        <w:tc>
          <w:tcPr>
            <w:tcW w:w="1503" w:type="dxa"/>
            <w:tcBorders>
              <w:bottom w:val="single" w:sz="4" w:space="0" w:color="auto"/>
            </w:tcBorders>
          </w:tcPr>
          <w:p w14:paraId="782B44BF" w14:textId="77777777" w:rsidR="000A594D" w:rsidRPr="005F5DEC" w:rsidRDefault="000A594D" w:rsidP="005F5DEC">
            <w:pPr>
              <w:pStyle w:val="TableParagraph"/>
              <w:kinsoku w:val="0"/>
              <w:overflowPunct w:val="0"/>
              <w:jc w:val="both"/>
              <w:rPr>
                <w:b/>
                <w:bCs/>
                <w:sz w:val="16"/>
                <w:szCs w:val="16"/>
              </w:rPr>
            </w:pPr>
            <w:r w:rsidRPr="005F5DEC">
              <w:rPr>
                <w:sz w:val="16"/>
                <w:szCs w:val="16"/>
              </w:rPr>
              <w:t>Pairwise</w:t>
            </w:r>
          </w:p>
        </w:tc>
        <w:tc>
          <w:tcPr>
            <w:tcW w:w="1845" w:type="dxa"/>
            <w:tcBorders>
              <w:bottom w:val="single" w:sz="4" w:space="0" w:color="auto"/>
            </w:tcBorders>
          </w:tcPr>
          <w:p w14:paraId="2EF94FB2" w14:textId="77777777" w:rsidR="000A594D" w:rsidRPr="00F7257F" w:rsidRDefault="000A594D" w:rsidP="006B5CF0">
            <w:pPr>
              <w:pStyle w:val="TableParagraph"/>
              <w:kinsoku w:val="0"/>
              <w:overflowPunct w:val="0"/>
              <w:ind w:left="57"/>
              <w:jc w:val="center"/>
              <w:rPr>
                <w:sz w:val="16"/>
                <w:szCs w:val="16"/>
              </w:rPr>
            </w:pPr>
            <w:r w:rsidRPr="00F7257F">
              <w:rPr>
                <w:sz w:val="16"/>
                <w:szCs w:val="16"/>
              </w:rPr>
              <w:t>P</w:t>
            </w:r>
            <w:r w:rsidRPr="00F7257F">
              <w:rPr>
                <w:sz w:val="16"/>
                <w:szCs w:val="16"/>
                <w:vertAlign w:val="subscript"/>
              </w:rPr>
              <w:t>1</w:t>
            </w:r>
            <w:r w:rsidRPr="00F7257F">
              <w:rPr>
                <w:sz w:val="16"/>
                <w:szCs w:val="16"/>
              </w:rPr>
              <w:t xml:space="preserve"> &lt;0.001**</w:t>
            </w:r>
          </w:p>
        </w:tc>
        <w:tc>
          <w:tcPr>
            <w:tcW w:w="2160" w:type="dxa"/>
            <w:tcBorders>
              <w:bottom w:val="single" w:sz="4" w:space="0" w:color="auto"/>
            </w:tcBorders>
          </w:tcPr>
          <w:p w14:paraId="2D732054" w14:textId="77777777" w:rsidR="000A594D" w:rsidRPr="00F7257F" w:rsidRDefault="000A594D" w:rsidP="006B5CF0">
            <w:pPr>
              <w:pStyle w:val="TableParagraph"/>
              <w:kinsoku w:val="0"/>
              <w:overflowPunct w:val="0"/>
              <w:ind w:left="285"/>
              <w:jc w:val="center"/>
              <w:rPr>
                <w:sz w:val="16"/>
                <w:szCs w:val="16"/>
              </w:rPr>
            </w:pPr>
            <w:r w:rsidRPr="00F7257F">
              <w:rPr>
                <w:sz w:val="16"/>
                <w:szCs w:val="16"/>
              </w:rPr>
              <w:t>P</w:t>
            </w:r>
            <w:r w:rsidRPr="00F7257F">
              <w:rPr>
                <w:sz w:val="16"/>
                <w:szCs w:val="16"/>
                <w:vertAlign w:val="subscript"/>
              </w:rPr>
              <w:t>2</w:t>
            </w:r>
            <w:r w:rsidRPr="00F7257F">
              <w:rPr>
                <w:sz w:val="16"/>
                <w:szCs w:val="16"/>
              </w:rPr>
              <w:t xml:space="preserve"> &gt;0.999</w:t>
            </w:r>
          </w:p>
        </w:tc>
        <w:tc>
          <w:tcPr>
            <w:tcW w:w="2250" w:type="dxa"/>
            <w:tcBorders>
              <w:bottom w:val="single" w:sz="4" w:space="0" w:color="auto"/>
            </w:tcBorders>
          </w:tcPr>
          <w:p w14:paraId="34AC06FD" w14:textId="77777777" w:rsidR="000A594D" w:rsidRPr="00F7257F" w:rsidRDefault="000A594D" w:rsidP="006B5CF0">
            <w:pPr>
              <w:pStyle w:val="TableParagraph"/>
              <w:kinsoku w:val="0"/>
              <w:overflowPunct w:val="0"/>
              <w:ind w:left="285"/>
              <w:jc w:val="center"/>
              <w:rPr>
                <w:sz w:val="16"/>
                <w:szCs w:val="16"/>
              </w:rPr>
            </w:pPr>
            <w:r w:rsidRPr="00F7257F">
              <w:rPr>
                <w:sz w:val="16"/>
                <w:szCs w:val="16"/>
              </w:rPr>
              <w:t>P</w:t>
            </w:r>
            <w:r w:rsidRPr="00F7257F">
              <w:rPr>
                <w:sz w:val="16"/>
                <w:szCs w:val="16"/>
                <w:vertAlign w:val="subscript"/>
              </w:rPr>
              <w:t>3</w:t>
            </w:r>
            <w:r w:rsidRPr="00F7257F">
              <w:rPr>
                <w:sz w:val="16"/>
                <w:szCs w:val="16"/>
              </w:rPr>
              <w:t xml:space="preserve"> &lt;0.001**</w:t>
            </w:r>
          </w:p>
        </w:tc>
        <w:tc>
          <w:tcPr>
            <w:tcW w:w="1980" w:type="dxa"/>
            <w:tcBorders>
              <w:bottom w:val="single" w:sz="4" w:space="0" w:color="auto"/>
            </w:tcBorders>
          </w:tcPr>
          <w:p w14:paraId="4694F4E5" w14:textId="77777777" w:rsidR="000A594D" w:rsidRPr="00F7257F" w:rsidRDefault="000A594D" w:rsidP="006B5CF0">
            <w:pPr>
              <w:pStyle w:val="TableParagraph"/>
              <w:kinsoku w:val="0"/>
              <w:overflowPunct w:val="0"/>
              <w:ind w:left="102"/>
              <w:jc w:val="center"/>
              <w:rPr>
                <w:sz w:val="16"/>
                <w:szCs w:val="16"/>
              </w:rPr>
            </w:pPr>
          </w:p>
        </w:tc>
      </w:tr>
    </w:tbl>
    <w:p w14:paraId="3C170DB6" w14:textId="77777777" w:rsidR="008855F8" w:rsidRPr="008855F8" w:rsidRDefault="008855F8" w:rsidP="008855F8">
      <w:pPr>
        <w:pStyle w:val="Caption"/>
        <w:keepNext/>
        <w:rPr>
          <w:b/>
          <w:bCs/>
        </w:rPr>
      </w:pPr>
      <w:r w:rsidRPr="008855F8">
        <w:rPr>
          <w:b/>
          <w:bCs/>
          <w:vertAlign w:val="superscript"/>
        </w:rPr>
        <w:t>¥</w:t>
      </w:r>
      <w:r w:rsidRPr="008855F8">
        <w:rPr>
          <w:b/>
          <w:bCs/>
        </w:rPr>
        <w:t>p for Kruskal Wallis test p1 difference between group I and II p2 difference between group II and group III p3 difference between group I and III *p&lt;0.05 is statistically significant **p≤0.001 is statistically highly substantial §p for One way ANOVA test.</w:t>
      </w:r>
    </w:p>
    <w:p w14:paraId="3CBE2570" w14:textId="01F79FBE" w:rsidR="00652E77" w:rsidRPr="00AF2A57" w:rsidRDefault="007F786C" w:rsidP="00AF072D">
      <w:pPr>
        <w:pStyle w:val="TableParagraph"/>
        <w:kinsoku w:val="0"/>
        <w:overflowPunct w:val="0"/>
        <w:spacing w:before="37" w:line="360" w:lineRule="auto"/>
        <w:jc w:val="lowKashida"/>
        <w:rPr>
          <w:rFonts w:asciiTheme="majorBidi" w:hAnsiTheme="majorBidi" w:cstheme="majorBidi"/>
          <w:b/>
          <w:bCs/>
        </w:rPr>
      </w:pPr>
      <w:r w:rsidRPr="00AF2A57">
        <w:rPr>
          <w:rFonts w:asciiTheme="majorBidi" w:hAnsiTheme="majorBidi" w:cstheme="majorBidi"/>
          <w:b/>
          <w:bCs/>
        </w:rPr>
        <w:t>3.4</w:t>
      </w:r>
      <w:r w:rsidR="00652E77" w:rsidRPr="00AF2A57">
        <w:rPr>
          <w:rFonts w:asciiTheme="majorBidi" w:hAnsiTheme="majorBidi" w:cstheme="majorBidi"/>
          <w:b/>
          <w:bCs/>
        </w:rPr>
        <w:t>.</w:t>
      </w:r>
      <w:r w:rsidR="00125D9F" w:rsidRPr="00AF2A57">
        <w:rPr>
          <w:rFonts w:asciiTheme="majorBidi" w:hAnsiTheme="majorBidi" w:cstheme="majorBidi"/>
          <w:b/>
          <w:bCs/>
        </w:rPr>
        <w:t xml:space="preserve"> R</w:t>
      </w:r>
      <w:r w:rsidR="00652E77" w:rsidRPr="00AF2A57">
        <w:rPr>
          <w:rFonts w:asciiTheme="majorBidi" w:hAnsiTheme="majorBidi" w:cstheme="majorBidi"/>
          <w:b/>
          <w:bCs/>
        </w:rPr>
        <w:t>adiological investigations</w:t>
      </w:r>
    </w:p>
    <w:p w14:paraId="65AF03A4" w14:textId="3660F666" w:rsidR="00604EDF" w:rsidRPr="00AF2A57" w:rsidRDefault="00652E77" w:rsidP="00732AA7">
      <w:pPr>
        <w:pStyle w:val="TableParagraph"/>
        <w:kinsoku w:val="0"/>
        <w:overflowPunct w:val="0"/>
        <w:spacing w:before="37" w:line="360" w:lineRule="auto"/>
        <w:jc w:val="lowKashida"/>
        <w:rPr>
          <w:rFonts w:asciiTheme="majorBidi" w:hAnsiTheme="majorBidi" w:cstheme="majorBidi"/>
        </w:rPr>
      </w:pPr>
      <w:r w:rsidRPr="00AF2A57">
        <w:rPr>
          <w:rFonts w:asciiTheme="majorBidi" w:hAnsiTheme="majorBidi" w:cstheme="majorBidi"/>
        </w:rPr>
        <w:t xml:space="preserve">Upon ultrasonographic examination of the studied groups, </w:t>
      </w:r>
      <w:r w:rsidR="004B531D" w:rsidRPr="00AF2A57">
        <w:rPr>
          <w:rFonts w:asciiTheme="majorBidi" w:hAnsiTheme="majorBidi" w:cstheme="majorBidi"/>
        </w:rPr>
        <w:t>neither</w:t>
      </w:r>
      <w:r w:rsidRPr="00AF2A57">
        <w:rPr>
          <w:rFonts w:asciiTheme="majorBidi" w:hAnsiTheme="majorBidi" w:cstheme="majorBidi"/>
        </w:rPr>
        <w:t xml:space="preserve"> </w:t>
      </w:r>
      <w:r w:rsidR="006F6A8C" w:rsidRPr="00AF2A57">
        <w:rPr>
          <w:rFonts w:asciiTheme="majorBidi" w:hAnsiTheme="majorBidi" w:cstheme="majorBidi"/>
        </w:rPr>
        <w:t xml:space="preserve">group I </w:t>
      </w:r>
      <w:r w:rsidR="00502EDB" w:rsidRPr="00AF2A57">
        <w:rPr>
          <w:rFonts w:asciiTheme="majorBidi" w:hAnsiTheme="majorBidi" w:cstheme="majorBidi"/>
        </w:rPr>
        <w:t xml:space="preserve">nor group II </w:t>
      </w:r>
      <w:r w:rsidR="006F6A8C" w:rsidRPr="00AF2A57">
        <w:rPr>
          <w:rFonts w:asciiTheme="majorBidi" w:hAnsiTheme="majorBidi" w:cstheme="majorBidi"/>
        </w:rPr>
        <w:t xml:space="preserve">patients had ascites, while </w:t>
      </w:r>
      <w:r w:rsidR="00502EDB" w:rsidRPr="00AF2A57">
        <w:rPr>
          <w:rFonts w:asciiTheme="majorBidi" w:hAnsiTheme="majorBidi" w:cstheme="majorBidi"/>
        </w:rPr>
        <w:t xml:space="preserve">72.2 </w:t>
      </w:r>
      <w:r w:rsidR="006F6A8C" w:rsidRPr="00AF2A57">
        <w:rPr>
          <w:rFonts w:asciiTheme="majorBidi" w:hAnsiTheme="majorBidi" w:cstheme="majorBidi"/>
        </w:rPr>
        <w:t xml:space="preserve">% of group III patients had ascites </w:t>
      </w:r>
      <w:r w:rsidR="00E60C7D" w:rsidRPr="00AF2A57">
        <w:rPr>
          <w:rFonts w:asciiTheme="majorBidi" w:hAnsiTheme="majorBidi" w:cstheme="majorBidi"/>
        </w:rPr>
        <w:t>(</w:t>
      </w:r>
      <w:r w:rsidR="006F6A8C" w:rsidRPr="00AF2A57">
        <w:rPr>
          <w:rFonts w:asciiTheme="majorBidi" w:hAnsiTheme="majorBidi" w:cstheme="majorBidi"/>
        </w:rPr>
        <w:t>p</w:t>
      </w:r>
      <w:r w:rsidR="00E60C7D" w:rsidRPr="00AF2A57">
        <w:rPr>
          <w:rFonts w:asciiTheme="majorBidi" w:hAnsiTheme="majorBidi" w:cstheme="majorBidi"/>
        </w:rPr>
        <w:t>=</w:t>
      </w:r>
      <w:r w:rsidR="006F6A8C" w:rsidRPr="00AF2A57">
        <w:rPr>
          <w:rFonts w:asciiTheme="majorBidi" w:hAnsiTheme="majorBidi" w:cstheme="majorBidi"/>
        </w:rPr>
        <w:t>&lt;0.001</w:t>
      </w:r>
      <w:r w:rsidR="00E60C7D" w:rsidRPr="00AF2A57">
        <w:rPr>
          <w:rFonts w:asciiTheme="majorBidi" w:hAnsiTheme="majorBidi" w:cstheme="majorBidi"/>
        </w:rPr>
        <w:t>)</w:t>
      </w:r>
      <w:r w:rsidR="006F6A8C" w:rsidRPr="00AF2A57">
        <w:rPr>
          <w:rFonts w:asciiTheme="majorBidi" w:hAnsiTheme="majorBidi" w:cstheme="majorBidi"/>
        </w:rPr>
        <w:t xml:space="preserve">. </w:t>
      </w:r>
    </w:p>
    <w:p w14:paraId="062B8F23" w14:textId="7AEC3E60" w:rsidR="00652E77" w:rsidRPr="00AF2A57" w:rsidRDefault="00604EDF" w:rsidP="00732AA7">
      <w:pPr>
        <w:pStyle w:val="TableParagraph"/>
        <w:kinsoku w:val="0"/>
        <w:overflowPunct w:val="0"/>
        <w:spacing w:before="37" w:line="360" w:lineRule="auto"/>
        <w:jc w:val="lowKashida"/>
        <w:rPr>
          <w:rFonts w:asciiTheme="majorBidi" w:hAnsiTheme="majorBidi" w:cstheme="majorBidi"/>
        </w:rPr>
      </w:pPr>
      <w:r w:rsidRPr="00AF2A57">
        <w:rPr>
          <w:rFonts w:asciiTheme="majorBidi" w:hAnsiTheme="majorBidi" w:cstheme="majorBidi"/>
        </w:rPr>
        <w:t>R</w:t>
      </w:r>
      <w:r w:rsidR="006F6A8C" w:rsidRPr="00AF2A57">
        <w:rPr>
          <w:rFonts w:asciiTheme="majorBidi" w:hAnsiTheme="majorBidi" w:cstheme="majorBidi"/>
        </w:rPr>
        <w:t xml:space="preserve">egarding CT chest, positive findings were detected in </w:t>
      </w:r>
      <w:r w:rsidR="0014266A" w:rsidRPr="00AF2A57">
        <w:rPr>
          <w:rFonts w:asciiTheme="majorBidi" w:hAnsiTheme="majorBidi" w:cstheme="majorBidi"/>
        </w:rPr>
        <w:t>19.4</w:t>
      </w:r>
      <w:r w:rsidR="006F6A8C" w:rsidRPr="00AF2A57">
        <w:rPr>
          <w:rFonts w:asciiTheme="majorBidi" w:hAnsiTheme="majorBidi" w:cstheme="majorBidi"/>
        </w:rPr>
        <w:t>% of group I patients</w:t>
      </w:r>
      <w:r w:rsidR="0063309E" w:rsidRPr="00AF2A57">
        <w:rPr>
          <w:rFonts w:asciiTheme="majorBidi" w:hAnsiTheme="majorBidi" w:cstheme="majorBidi"/>
        </w:rPr>
        <w:t xml:space="preserve">, </w:t>
      </w:r>
      <w:r w:rsidR="00DD6765" w:rsidRPr="00AF2A57">
        <w:rPr>
          <w:rFonts w:asciiTheme="majorBidi" w:hAnsiTheme="majorBidi" w:cstheme="majorBidi"/>
        </w:rPr>
        <w:t>while 33.6</w:t>
      </w:r>
      <w:r w:rsidR="006F6A8C" w:rsidRPr="00AF2A57">
        <w:rPr>
          <w:rFonts w:asciiTheme="majorBidi" w:hAnsiTheme="majorBidi" w:cstheme="majorBidi"/>
        </w:rPr>
        <w:t>% of group II patients and 5</w:t>
      </w:r>
      <w:r w:rsidR="0014266A" w:rsidRPr="00AF2A57">
        <w:rPr>
          <w:rFonts w:asciiTheme="majorBidi" w:hAnsiTheme="majorBidi" w:cstheme="majorBidi"/>
        </w:rPr>
        <w:t>2.7</w:t>
      </w:r>
      <w:r w:rsidR="00DD6765" w:rsidRPr="00AF2A57">
        <w:rPr>
          <w:rFonts w:asciiTheme="majorBidi" w:hAnsiTheme="majorBidi" w:cstheme="majorBidi"/>
        </w:rPr>
        <w:t>% of</w:t>
      </w:r>
      <w:r w:rsidR="006F6A8C" w:rsidRPr="00AF2A57">
        <w:rPr>
          <w:rFonts w:asciiTheme="majorBidi" w:hAnsiTheme="majorBidi" w:cstheme="majorBidi"/>
        </w:rPr>
        <w:t xml:space="preserve"> group III patients </w:t>
      </w:r>
      <w:r w:rsidR="0063309E" w:rsidRPr="00AF2A57">
        <w:rPr>
          <w:rFonts w:asciiTheme="majorBidi" w:hAnsiTheme="majorBidi" w:cstheme="majorBidi"/>
        </w:rPr>
        <w:t>(</w:t>
      </w:r>
      <w:r w:rsidR="006F6A8C" w:rsidRPr="00AF2A57">
        <w:rPr>
          <w:rFonts w:asciiTheme="majorBidi" w:hAnsiTheme="majorBidi" w:cstheme="majorBidi"/>
        </w:rPr>
        <w:t>p= 0.0</w:t>
      </w:r>
      <w:r w:rsidR="0014266A" w:rsidRPr="00AF2A57">
        <w:rPr>
          <w:rFonts w:asciiTheme="majorBidi" w:hAnsiTheme="majorBidi" w:cstheme="majorBidi"/>
        </w:rPr>
        <w:t>1</w:t>
      </w:r>
      <w:r w:rsidR="0063309E" w:rsidRPr="00AF2A57">
        <w:rPr>
          <w:rFonts w:asciiTheme="majorBidi" w:hAnsiTheme="majorBidi" w:cstheme="majorBidi"/>
        </w:rPr>
        <w:t>)</w:t>
      </w:r>
      <w:r w:rsidR="0014266A" w:rsidRPr="00AF2A57">
        <w:rPr>
          <w:rFonts w:asciiTheme="majorBidi" w:hAnsiTheme="majorBidi" w:cstheme="majorBidi"/>
        </w:rPr>
        <w:t xml:space="preserve">. On comparing </w:t>
      </w:r>
      <w:r w:rsidR="004B531D" w:rsidRPr="00AF2A57">
        <w:rPr>
          <w:rFonts w:asciiTheme="majorBidi" w:hAnsiTheme="majorBidi" w:cstheme="majorBidi"/>
        </w:rPr>
        <w:t>the</w:t>
      </w:r>
      <w:r w:rsidR="0014266A" w:rsidRPr="00AF2A57">
        <w:rPr>
          <w:rFonts w:asciiTheme="majorBidi" w:hAnsiTheme="majorBidi" w:cstheme="majorBidi"/>
        </w:rPr>
        <w:t xml:space="preserve"> two groups, the difference is significant between </w:t>
      </w:r>
      <w:r w:rsidR="004B531D" w:rsidRPr="00AF2A57">
        <w:rPr>
          <w:rFonts w:asciiTheme="majorBidi" w:hAnsiTheme="majorBidi" w:cstheme="majorBidi"/>
        </w:rPr>
        <w:t>groups</w:t>
      </w:r>
      <w:r w:rsidR="0014266A" w:rsidRPr="00AF2A57">
        <w:rPr>
          <w:rFonts w:asciiTheme="majorBidi" w:hAnsiTheme="majorBidi" w:cstheme="majorBidi"/>
        </w:rPr>
        <w:t xml:space="preserve"> I and III </w:t>
      </w:r>
      <w:r w:rsidRPr="00AF2A57">
        <w:rPr>
          <w:rFonts w:asciiTheme="majorBidi" w:hAnsiTheme="majorBidi" w:cstheme="majorBidi"/>
        </w:rPr>
        <w:t xml:space="preserve">(Table </w:t>
      </w:r>
      <w:r w:rsidR="00732AA7" w:rsidRPr="00AF2A57">
        <w:rPr>
          <w:rFonts w:asciiTheme="majorBidi" w:hAnsiTheme="majorBidi" w:cstheme="majorBidi"/>
        </w:rPr>
        <w:t>4</w:t>
      </w:r>
      <w:r w:rsidRPr="00AF2A57">
        <w:rPr>
          <w:rFonts w:asciiTheme="majorBidi" w:hAnsiTheme="majorBidi" w:cstheme="majorBidi"/>
        </w:rPr>
        <w:t>)</w:t>
      </w:r>
      <w:r w:rsidR="006F6A8C" w:rsidRPr="00AF2A57">
        <w:rPr>
          <w:rFonts w:asciiTheme="majorBidi" w:hAnsiTheme="majorBidi" w:cstheme="majorBidi"/>
        </w:rPr>
        <w:t>.</w:t>
      </w:r>
    </w:p>
    <w:p w14:paraId="65A68E03" w14:textId="7083545A" w:rsidR="0046789B" w:rsidRPr="0046789B" w:rsidRDefault="0046789B" w:rsidP="0046789B">
      <w:pPr>
        <w:pStyle w:val="Caption"/>
        <w:keepNext/>
        <w:rPr>
          <w:b/>
          <w:bCs/>
        </w:rPr>
      </w:pPr>
      <w:r>
        <w:t xml:space="preserve">Table </w:t>
      </w:r>
      <w:fldSimple w:instr=" SEQ Table \* ARABIC ">
        <w:r w:rsidR="00D6067A">
          <w:rPr>
            <w:noProof/>
          </w:rPr>
          <w:t>4</w:t>
        </w:r>
      </w:fldSimple>
      <w:r>
        <w:t xml:space="preserve">. </w:t>
      </w:r>
      <w:r w:rsidRPr="0046789B">
        <w:rPr>
          <w:b/>
          <w:bCs/>
        </w:rPr>
        <w:t>O2 saturation and CT findings of the studied groups.</w:t>
      </w:r>
    </w:p>
    <w:tbl>
      <w:tblPr>
        <w:tblW w:w="9540" w:type="dxa"/>
        <w:tblInd w:w="-95" w:type="dxa"/>
        <w:shd w:val="clear" w:color="auto" w:fill="FFFFFF" w:themeFill="background1"/>
        <w:tblLayout w:type="fixed"/>
        <w:tblCellMar>
          <w:left w:w="0" w:type="dxa"/>
          <w:right w:w="0" w:type="dxa"/>
        </w:tblCellMar>
        <w:tblLook w:val="04A0" w:firstRow="1" w:lastRow="0" w:firstColumn="1" w:lastColumn="0" w:noHBand="0" w:noVBand="1"/>
      </w:tblPr>
      <w:tblGrid>
        <w:gridCol w:w="2790"/>
        <w:gridCol w:w="881"/>
        <w:gridCol w:w="730"/>
        <w:gridCol w:w="829"/>
        <w:gridCol w:w="1170"/>
        <w:gridCol w:w="900"/>
        <w:gridCol w:w="1170"/>
        <w:gridCol w:w="1070"/>
      </w:tblGrid>
      <w:tr w:rsidR="000A594D" w14:paraId="4BA309F9" w14:textId="77777777" w:rsidTr="005F7A67">
        <w:trPr>
          <w:trHeight w:hRule="exact" w:val="334"/>
        </w:trPr>
        <w:tc>
          <w:tcPr>
            <w:tcW w:w="2790" w:type="dxa"/>
            <w:tcBorders>
              <w:top w:val="single" w:sz="4" w:space="0" w:color="auto"/>
              <w:bottom w:val="single" w:sz="4" w:space="0" w:color="auto"/>
            </w:tcBorders>
            <w:shd w:val="clear" w:color="auto" w:fill="FFFFFF" w:themeFill="background1"/>
          </w:tcPr>
          <w:p w14:paraId="46B95D41" w14:textId="77777777" w:rsidR="000A594D" w:rsidRPr="005F7A67" w:rsidRDefault="000A594D" w:rsidP="00EB6C30">
            <w:pPr>
              <w:pStyle w:val="TableParagraph"/>
              <w:kinsoku w:val="0"/>
              <w:overflowPunct w:val="0"/>
              <w:spacing w:line="360" w:lineRule="auto"/>
              <w:ind w:right="555"/>
              <w:rPr>
                <w:sz w:val="20"/>
                <w:szCs w:val="20"/>
              </w:rPr>
            </w:pPr>
            <w:r w:rsidRPr="005F7A67">
              <w:rPr>
                <w:b/>
                <w:bCs/>
                <w:sz w:val="20"/>
                <w:szCs w:val="20"/>
              </w:rPr>
              <w:t>Clinical</w:t>
            </w:r>
            <w:r w:rsidRPr="005F7A67">
              <w:rPr>
                <w:b/>
                <w:bCs/>
                <w:w w:val="99"/>
                <w:sz w:val="20"/>
                <w:szCs w:val="20"/>
              </w:rPr>
              <w:t xml:space="preserve"> </w:t>
            </w:r>
            <w:r w:rsidRPr="005F7A67">
              <w:rPr>
                <w:b/>
                <w:bCs/>
                <w:w w:val="95"/>
                <w:sz w:val="20"/>
                <w:szCs w:val="20"/>
              </w:rPr>
              <w:t>presentations</w:t>
            </w:r>
          </w:p>
        </w:tc>
        <w:tc>
          <w:tcPr>
            <w:tcW w:w="1611" w:type="dxa"/>
            <w:gridSpan w:val="2"/>
            <w:tcBorders>
              <w:top w:val="single" w:sz="4" w:space="0" w:color="auto"/>
              <w:bottom w:val="single" w:sz="4" w:space="0" w:color="auto"/>
            </w:tcBorders>
            <w:shd w:val="clear" w:color="auto" w:fill="FFFFFF" w:themeFill="background1"/>
          </w:tcPr>
          <w:p w14:paraId="0FB9A1C8" w14:textId="77777777" w:rsidR="000A594D" w:rsidRPr="005F7A67" w:rsidRDefault="000A594D" w:rsidP="00EB6C30">
            <w:pPr>
              <w:pStyle w:val="TableParagraph"/>
              <w:kinsoku w:val="0"/>
              <w:overflowPunct w:val="0"/>
              <w:spacing w:line="360" w:lineRule="auto"/>
              <w:ind w:right="189"/>
              <w:rPr>
                <w:sz w:val="20"/>
                <w:szCs w:val="20"/>
              </w:rPr>
            </w:pPr>
            <w:r w:rsidRPr="005F7A67">
              <w:rPr>
                <w:b/>
                <w:bCs/>
                <w:sz w:val="20"/>
                <w:szCs w:val="20"/>
              </w:rPr>
              <w:t>G</w:t>
            </w:r>
            <w:r w:rsidRPr="005F7A67">
              <w:rPr>
                <w:b/>
                <w:bCs/>
                <w:spacing w:val="-1"/>
                <w:sz w:val="20"/>
                <w:szCs w:val="20"/>
              </w:rPr>
              <w:t>r</w:t>
            </w:r>
            <w:r w:rsidRPr="005F7A67">
              <w:rPr>
                <w:b/>
                <w:bCs/>
                <w:sz w:val="20"/>
                <w:szCs w:val="20"/>
              </w:rPr>
              <w:t>oup</w:t>
            </w:r>
            <w:r w:rsidRPr="005F7A67">
              <w:rPr>
                <w:b/>
                <w:bCs/>
                <w:spacing w:val="-11"/>
                <w:sz w:val="20"/>
                <w:szCs w:val="20"/>
              </w:rPr>
              <w:t xml:space="preserve"> </w:t>
            </w:r>
            <w:r w:rsidRPr="005F7A67">
              <w:rPr>
                <w:b/>
                <w:bCs/>
                <w:sz w:val="20"/>
                <w:szCs w:val="20"/>
              </w:rPr>
              <w:t>I</w:t>
            </w:r>
            <w:r w:rsidRPr="005F7A67">
              <w:rPr>
                <w:b/>
                <w:bCs/>
                <w:w w:val="99"/>
                <w:sz w:val="20"/>
                <w:szCs w:val="20"/>
              </w:rPr>
              <w:t xml:space="preserve"> </w:t>
            </w:r>
            <w:r w:rsidRPr="005F7A67">
              <w:rPr>
                <w:b/>
                <w:bCs/>
                <w:sz w:val="20"/>
                <w:szCs w:val="20"/>
              </w:rPr>
              <w:t>(N=36)</w:t>
            </w:r>
          </w:p>
        </w:tc>
        <w:tc>
          <w:tcPr>
            <w:tcW w:w="1999" w:type="dxa"/>
            <w:gridSpan w:val="2"/>
            <w:tcBorders>
              <w:top w:val="single" w:sz="4" w:space="0" w:color="auto"/>
              <w:bottom w:val="single" w:sz="4" w:space="0" w:color="auto"/>
            </w:tcBorders>
            <w:shd w:val="clear" w:color="auto" w:fill="FFFFFF" w:themeFill="background1"/>
          </w:tcPr>
          <w:p w14:paraId="561AE7F7" w14:textId="77777777" w:rsidR="000A594D" w:rsidRPr="005F7A67" w:rsidRDefault="000A594D" w:rsidP="00EB6C30">
            <w:pPr>
              <w:pStyle w:val="TableParagraph"/>
              <w:kinsoku w:val="0"/>
              <w:overflowPunct w:val="0"/>
              <w:spacing w:line="360" w:lineRule="auto"/>
              <w:rPr>
                <w:sz w:val="20"/>
                <w:szCs w:val="20"/>
              </w:rPr>
            </w:pPr>
            <w:r w:rsidRPr="005F7A67">
              <w:rPr>
                <w:b/>
                <w:bCs/>
                <w:sz w:val="20"/>
                <w:szCs w:val="20"/>
              </w:rPr>
              <w:t>G</w:t>
            </w:r>
            <w:r w:rsidRPr="005F7A67">
              <w:rPr>
                <w:b/>
                <w:bCs/>
                <w:spacing w:val="-1"/>
                <w:sz w:val="20"/>
                <w:szCs w:val="20"/>
              </w:rPr>
              <w:t>r</w:t>
            </w:r>
            <w:r w:rsidRPr="005F7A67">
              <w:rPr>
                <w:b/>
                <w:bCs/>
                <w:sz w:val="20"/>
                <w:szCs w:val="20"/>
              </w:rPr>
              <w:t>oup</w:t>
            </w:r>
            <w:r w:rsidRPr="005F7A67">
              <w:rPr>
                <w:b/>
                <w:bCs/>
                <w:spacing w:val="-12"/>
                <w:sz w:val="20"/>
                <w:szCs w:val="20"/>
              </w:rPr>
              <w:t xml:space="preserve"> </w:t>
            </w:r>
            <w:r w:rsidRPr="005F7A67">
              <w:rPr>
                <w:b/>
                <w:bCs/>
                <w:sz w:val="20"/>
                <w:szCs w:val="20"/>
              </w:rPr>
              <w:t>II</w:t>
            </w:r>
            <w:r w:rsidRPr="005F7A67">
              <w:rPr>
                <w:b/>
                <w:bCs/>
                <w:w w:val="99"/>
                <w:sz w:val="20"/>
                <w:szCs w:val="20"/>
              </w:rPr>
              <w:t xml:space="preserve"> </w:t>
            </w:r>
            <w:r w:rsidRPr="005F7A67">
              <w:rPr>
                <w:b/>
                <w:bCs/>
                <w:sz w:val="20"/>
                <w:szCs w:val="20"/>
              </w:rPr>
              <w:t>(N=36)</w:t>
            </w:r>
          </w:p>
        </w:tc>
        <w:tc>
          <w:tcPr>
            <w:tcW w:w="2070" w:type="dxa"/>
            <w:gridSpan w:val="2"/>
            <w:tcBorders>
              <w:top w:val="single" w:sz="4" w:space="0" w:color="auto"/>
              <w:bottom w:val="single" w:sz="4" w:space="0" w:color="auto"/>
            </w:tcBorders>
            <w:shd w:val="clear" w:color="auto" w:fill="FFFFFF" w:themeFill="background1"/>
            <w:hideMark/>
          </w:tcPr>
          <w:p w14:paraId="36DD3680" w14:textId="77777777" w:rsidR="000A594D" w:rsidRPr="005F7A67" w:rsidRDefault="000A594D" w:rsidP="00EB6C30">
            <w:pPr>
              <w:pStyle w:val="TableParagraph"/>
              <w:tabs>
                <w:tab w:val="left" w:pos="1218"/>
                <w:tab w:val="left" w:pos="1360"/>
              </w:tabs>
              <w:kinsoku w:val="0"/>
              <w:overflowPunct w:val="0"/>
              <w:spacing w:before="14" w:line="360" w:lineRule="auto"/>
              <w:ind w:right="260"/>
              <w:rPr>
                <w:sz w:val="20"/>
                <w:szCs w:val="20"/>
              </w:rPr>
            </w:pPr>
            <w:r w:rsidRPr="005F7A67">
              <w:rPr>
                <w:b/>
                <w:bCs/>
                <w:sz w:val="20"/>
                <w:szCs w:val="20"/>
              </w:rPr>
              <w:t>G</w:t>
            </w:r>
            <w:r w:rsidRPr="005F7A67">
              <w:rPr>
                <w:b/>
                <w:bCs/>
                <w:spacing w:val="-1"/>
                <w:sz w:val="20"/>
                <w:szCs w:val="20"/>
              </w:rPr>
              <w:t>r</w:t>
            </w:r>
            <w:r w:rsidRPr="005F7A67">
              <w:rPr>
                <w:b/>
                <w:bCs/>
                <w:sz w:val="20"/>
                <w:szCs w:val="20"/>
              </w:rPr>
              <w:t>oup III</w:t>
            </w:r>
            <w:r w:rsidRPr="005F7A67">
              <w:rPr>
                <w:b/>
                <w:bCs/>
                <w:w w:val="99"/>
                <w:sz w:val="20"/>
                <w:szCs w:val="20"/>
              </w:rPr>
              <w:t xml:space="preserve"> </w:t>
            </w:r>
            <w:r w:rsidRPr="005F7A67">
              <w:rPr>
                <w:b/>
                <w:bCs/>
                <w:w w:val="95"/>
                <w:sz w:val="20"/>
                <w:szCs w:val="20"/>
              </w:rPr>
              <w:t>(N=36)</w:t>
            </w:r>
          </w:p>
        </w:tc>
        <w:tc>
          <w:tcPr>
            <w:tcW w:w="1070" w:type="dxa"/>
            <w:tcBorders>
              <w:top w:val="single" w:sz="4" w:space="0" w:color="auto"/>
              <w:bottom w:val="single" w:sz="4" w:space="0" w:color="auto"/>
            </w:tcBorders>
            <w:shd w:val="clear" w:color="auto" w:fill="FFFFFF" w:themeFill="background1"/>
          </w:tcPr>
          <w:p w14:paraId="49E75B36" w14:textId="77777777" w:rsidR="000A594D" w:rsidRPr="005F7A67" w:rsidRDefault="000A594D" w:rsidP="00EB6C30">
            <w:pPr>
              <w:pStyle w:val="TableParagraph"/>
              <w:kinsoku w:val="0"/>
              <w:overflowPunct w:val="0"/>
              <w:spacing w:line="276" w:lineRule="auto"/>
              <w:rPr>
                <w:sz w:val="20"/>
                <w:szCs w:val="20"/>
              </w:rPr>
            </w:pPr>
            <w:r w:rsidRPr="005F7A67">
              <w:rPr>
                <w:b/>
                <w:bCs/>
                <w:spacing w:val="-1"/>
                <w:sz w:val="20"/>
                <w:szCs w:val="20"/>
              </w:rPr>
              <w:t>P</w:t>
            </w:r>
            <w:r w:rsidRPr="005F7A67">
              <w:rPr>
                <w:b/>
                <w:bCs/>
                <w:sz w:val="20"/>
                <w:szCs w:val="20"/>
              </w:rPr>
              <w:t>-value</w:t>
            </w:r>
          </w:p>
        </w:tc>
      </w:tr>
      <w:tr w:rsidR="000A594D" w14:paraId="3120C8D8" w14:textId="77777777" w:rsidTr="005F7A67">
        <w:trPr>
          <w:trHeight w:hRule="exact" w:val="366"/>
        </w:trPr>
        <w:tc>
          <w:tcPr>
            <w:tcW w:w="2790" w:type="dxa"/>
            <w:tcBorders>
              <w:top w:val="single" w:sz="4" w:space="0" w:color="auto"/>
            </w:tcBorders>
            <w:shd w:val="clear" w:color="auto" w:fill="FFFFFF" w:themeFill="background1"/>
            <w:hideMark/>
          </w:tcPr>
          <w:p w14:paraId="48C269C0" w14:textId="07CC37B4" w:rsidR="000A594D" w:rsidRPr="005F7A67" w:rsidRDefault="000A594D" w:rsidP="00EB6C30">
            <w:pPr>
              <w:pStyle w:val="TableParagraph"/>
              <w:kinsoku w:val="0"/>
              <w:overflowPunct w:val="0"/>
              <w:spacing w:before="37" w:line="357" w:lineRule="auto"/>
              <w:ind w:right="528"/>
              <w:rPr>
                <w:sz w:val="20"/>
                <w:szCs w:val="20"/>
              </w:rPr>
            </w:pPr>
            <w:r w:rsidRPr="005F7A67">
              <w:rPr>
                <w:b/>
                <w:bCs/>
                <w:w w:val="95"/>
                <w:sz w:val="20"/>
                <w:szCs w:val="20"/>
              </w:rPr>
              <w:t>O2</w:t>
            </w:r>
            <w:r w:rsidR="00EB6C30" w:rsidRPr="005F7A67">
              <w:rPr>
                <w:b/>
                <w:bCs/>
                <w:w w:val="95"/>
                <w:sz w:val="20"/>
                <w:szCs w:val="20"/>
              </w:rPr>
              <w:t xml:space="preserve"> </w:t>
            </w:r>
            <w:r w:rsidRPr="005F7A67">
              <w:rPr>
                <w:b/>
                <w:bCs/>
                <w:w w:val="95"/>
                <w:sz w:val="20"/>
                <w:szCs w:val="20"/>
              </w:rPr>
              <w:t>saturation</w:t>
            </w:r>
            <w:r w:rsidRPr="005F7A67">
              <w:rPr>
                <w:b/>
                <w:bCs/>
                <w:w w:val="99"/>
                <w:sz w:val="20"/>
                <w:szCs w:val="20"/>
              </w:rPr>
              <w:t xml:space="preserve"> </w:t>
            </w:r>
            <w:r w:rsidRPr="005F7A67">
              <w:rPr>
                <w:b/>
                <w:bCs/>
                <w:sz w:val="20"/>
                <w:szCs w:val="20"/>
              </w:rPr>
              <w:t>(Mean</w:t>
            </w:r>
            <w:r w:rsidRPr="005F7A67">
              <w:rPr>
                <w:b/>
                <w:bCs/>
                <w:spacing w:val="-7"/>
                <w:sz w:val="20"/>
                <w:szCs w:val="20"/>
              </w:rPr>
              <w:t xml:space="preserve"> </w:t>
            </w:r>
            <w:r w:rsidRPr="005F7A67">
              <w:rPr>
                <w:b/>
                <w:bCs/>
                <w:sz w:val="20"/>
                <w:szCs w:val="20"/>
              </w:rPr>
              <w:t>±</w:t>
            </w:r>
            <w:r w:rsidRPr="005F7A67">
              <w:rPr>
                <w:b/>
                <w:bCs/>
                <w:spacing w:val="-8"/>
                <w:sz w:val="20"/>
                <w:szCs w:val="20"/>
              </w:rPr>
              <w:t xml:space="preserve"> </w:t>
            </w:r>
            <w:r w:rsidRPr="005F7A67">
              <w:rPr>
                <w:b/>
                <w:bCs/>
                <w:sz w:val="20"/>
                <w:szCs w:val="20"/>
              </w:rPr>
              <w:t>SD)</w:t>
            </w:r>
          </w:p>
        </w:tc>
        <w:tc>
          <w:tcPr>
            <w:tcW w:w="1611" w:type="dxa"/>
            <w:gridSpan w:val="2"/>
            <w:tcBorders>
              <w:top w:val="single" w:sz="4" w:space="0" w:color="auto"/>
            </w:tcBorders>
            <w:shd w:val="clear" w:color="auto" w:fill="FFFFFF" w:themeFill="background1"/>
          </w:tcPr>
          <w:p w14:paraId="28026FA3" w14:textId="77777777" w:rsidR="000A594D" w:rsidRPr="005F7A67" w:rsidRDefault="000A594D" w:rsidP="006B5CF0">
            <w:pPr>
              <w:pStyle w:val="TableParagraph"/>
              <w:kinsoku w:val="0"/>
              <w:overflowPunct w:val="0"/>
              <w:spacing w:line="276" w:lineRule="auto"/>
              <w:ind w:left="105"/>
              <w:rPr>
                <w:sz w:val="20"/>
                <w:szCs w:val="20"/>
              </w:rPr>
            </w:pPr>
            <w:r w:rsidRPr="005F7A67">
              <w:rPr>
                <w:sz w:val="20"/>
                <w:szCs w:val="20"/>
              </w:rPr>
              <w:t>93.21±4.6</w:t>
            </w:r>
          </w:p>
        </w:tc>
        <w:tc>
          <w:tcPr>
            <w:tcW w:w="1999" w:type="dxa"/>
            <w:gridSpan w:val="2"/>
            <w:tcBorders>
              <w:top w:val="single" w:sz="4" w:space="0" w:color="auto"/>
            </w:tcBorders>
            <w:shd w:val="clear" w:color="auto" w:fill="FFFFFF" w:themeFill="background1"/>
          </w:tcPr>
          <w:p w14:paraId="06DA7E71" w14:textId="77777777" w:rsidR="000A594D" w:rsidRPr="005F7A67" w:rsidRDefault="000A594D" w:rsidP="00EB6C30">
            <w:pPr>
              <w:pStyle w:val="TableParagraph"/>
              <w:kinsoku w:val="0"/>
              <w:overflowPunct w:val="0"/>
              <w:spacing w:line="276" w:lineRule="auto"/>
              <w:rPr>
                <w:sz w:val="20"/>
                <w:szCs w:val="20"/>
              </w:rPr>
            </w:pPr>
            <w:r w:rsidRPr="005F7A67">
              <w:rPr>
                <w:sz w:val="20"/>
                <w:szCs w:val="20"/>
              </w:rPr>
              <w:t>91.21±5.9</w:t>
            </w:r>
          </w:p>
        </w:tc>
        <w:tc>
          <w:tcPr>
            <w:tcW w:w="2070" w:type="dxa"/>
            <w:gridSpan w:val="2"/>
            <w:tcBorders>
              <w:top w:val="single" w:sz="4" w:space="0" w:color="auto"/>
            </w:tcBorders>
            <w:shd w:val="clear" w:color="auto" w:fill="FFFFFF" w:themeFill="background1"/>
          </w:tcPr>
          <w:p w14:paraId="0FBA26BE" w14:textId="77777777" w:rsidR="000A594D" w:rsidRPr="005F7A67" w:rsidRDefault="000A594D" w:rsidP="00EB6C30">
            <w:pPr>
              <w:pStyle w:val="TableParagraph"/>
              <w:kinsoku w:val="0"/>
              <w:overflowPunct w:val="0"/>
              <w:spacing w:line="276" w:lineRule="auto"/>
              <w:rPr>
                <w:sz w:val="20"/>
                <w:szCs w:val="20"/>
              </w:rPr>
            </w:pPr>
            <w:r w:rsidRPr="005F7A67">
              <w:rPr>
                <w:sz w:val="20"/>
                <w:szCs w:val="20"/>
              </w:rPr>
              <w:t>88.2 ± 6.8</w:t>
            </w:r>
          </w:p>
        </w:tc>
        <w:tc>
          <w:tcPr>
            <w:tcW w:w="1070" w:type="dxa"/>
            <w:tcBorders>
              <w:top w:val="single" w:sz="4" w:space="0" w:color="auto"/>
            </w:tcBorders>
            <w:shd w:val="clear" w:color="auto" w:fill="FFFFFF" w:themeFill="background1"/>
          </w:tcPr>
          <w:p w14:paraId="3804F466" w14:textId="77777777" w:rsidR="000A594D" w:rsidRPr="005F7A67" w:rsidRDefault="000A594D" w:rsidP="00EB6C30">
            <w:pPr>
              <w:pStyle w:val="TableParagraph"/>
              <w:kinsoku w:val="0"/>
              <w:overflowPunct w:val="0"/>
              <w:spacing w:line="276" w:lineRule="auto"/>
              <w:rPr>
                <w:sz w:val="20"/>
                <w:szCs w:val="20"/>
              </w:rPr>
            </w:pPr>
            <w:r w:rsidRPr="005F7A67">
              <w:rPr>
                <w:sz w:val="20"/>
                <w:szCs w:val="20"/>
              </w:rPr>
              <w:t>0.002*</w:t>
            </w:r>
            <w:r w:rsidRPr="005F7A67">
              <w:rPr>
                <w:sz w:val="20"/>
                <w:szCs w:val="20"/>
                <w:vertAlign w:val="superscript"/>
              </w:rPr>
              <w:t>¥</w:t>
            </w:r>
          </w:p>
        </w:tc>
      </w:tr>
      <w:tr w:rsidR="000A594D" w14:paraId="6AB5089F" w14:textId="77777777" w:rsidTr="005F7A67">
        <w:trPr>
          <w:trHeight w:hRule="exact" w:val="357"/>
        </w:trPr>
        <w:tc>
          <w:tcPr>
            <w:tcW w:w="2790" w:type="dxa"/>
            <w:shd w:val="clear" w:color="auto" w:fill="FFFFFF" w:themeFill="background1"/>
          </w:tcPr>
          <w:p w14:paraId="51C5CD80" w14:textId="77777777" w:rsidR="000A594D" w:rsidRPr="005F7A67" w:rsidRDefault="000A594D" w:rsidP="006B5CF0">
            <w:pPr>
              <w:pStyle w:val="TableParagraph"/>
              <w:kinsoku w:val="0"/>
              <w:overflowPunct w:val="0"/>
              <w:spacing w:before="37" w:line="357" w:lineRule="auto"/>
              <w:ind w:right="528"/>
              <w:rPr>
                <w:b/>
                <w:bCs/>
                <w:w w:val="95"/>
                <w:sz w:val="20"/>
                <w:szCs w:val="20"/>
              </w:rPr>
            </w:pPr>
            <w:r w:rsidRPr="005F7A67">
              <w:rPr>
                <w:b/>
                <w:bCs/>
                <w:sz w:val="20"/>
                <w:szCs w:val="20"/>
              </w:rPr>
              <w:t>Tukey HSD</w:t>
            </w:r>
          </w:p>
        </w:tc>
        <w:tc>
          <w:tcPr>
            <w:tcW w:w="1611" w:type="dxa"/>
            <w:gridSpan w:val="2"/>
            <w:shd w:val="clear" w:color="auto" w:fill="FFFFFF" w:themeFill="background1"/>
          </w:tcPr>
          <w:p w14:paraId="2C6988D5" w14:textId="77777777" w:rsidR="000A594D" w:rsidRPr="005F7A67" w:rsidRDefault="000A594D" w:rsidP="006B5CF0">
            <w:pPr>
              <w:pStyle w:val="TableParagraph"/>
              <w:kinsoku w:val="0"/>
              <w:overflowPunct w:val="0"/>
              <w:spacing w:before="19" w:line="260" w:lineRule="exact"/>
              <w:rPr>
                <w:sz w:val="20"/>
                <w:szCs w:val="20"/>
              </w:rPr>
            </w:pPr>
            <w:r w:rsidRPr="005F7A67">
              <w:rPr>
                <w:sz w:val="20"/>
                <w:szCs w:val="20"/>
              </w:rPr>
              <w:t>P</w:t>
            </w:r>
            <w:r w:rsidRPr="005F7A67">
              <w:rPr>
                <w:sz w:val="20"/>
                <w:szCs w:val="20"/>
                <w:vertAlign w:val="subscript"/>
              </w:rPr>
              <w:t>1</w:t>
            </w:r>
            <w:r w:rsidRPr="005F7A67">
              <w:rPr>
                <w:sz w:val="20"/>
                <w:szCs w:val="20"/>
              </w:rPr>
              <w:t xml:space="preserve"> 0.113</w:t>
            </w:r>
          </w:p>
        </w:tc>
        <w:tc>
          <w:tcPr>
            <w:tcW w:w="1999" w:type="dxa"/>
            <w:gridSpan w:val="2"/>
            <w:shd w:val="clear" w:color="auto" w:fill="FFFFFF" w:themeFill="background1"/>
          </w:tcPr>
          <w:p w14:paraId="67B32B58" w14:textId="77777777" w:rsidR="000A594D" w:rsidRPr="005F7A67" w:rsidRDefault="000A594D" w:rsidP="006B5CF0">
            <w:pPr>
              <w:pStyle w:val="TableParagraph"/>
              <w:kinsoku w:val="0"/>
              <w:overflowPunct w:val="0"/>
              <w:spacing w:before="19" w:line="260" w:lineRule="exact"/>
              <w:rPr>
                <w:sz w:val="20"/>
                <w:szCs w:val="20"/>
              </w:rPr>
            </w:pPr>
            <w:r w:rsidRPr="005F7A67">
              <w:rPr>
                <w:sz w:val="20"/>
                <w:szCs w:val="20"/>
              </w:rPr>
              <w:t>P</w:t>
            </w:r>
            <w:r w:rsidRPr="005F7A67">
              <w:rPr>
                <w:sz w:val="20"/>
                <w:szCs w:val="20"/>
                <w:vertAlign w:val="subscript"/>
              </w:rPr>
              <w:t>2</w:t>
            </w:r>
            <w:r w:rsidRPr="005F7A67">
              <w:rPr>
                <w:sz w:val="20"/>
                <w:szCs w:val="20"/>
              </w:rPr>
              <w:t xml:space="preserve"> 0.048*</w:t>
            </w:r>
          </w:p>
        </w:tc>
        <w:tc>
          <w:tcPr>
            <w:tcW w:w="2070" w:type="dxa"/>
            <w:gridSpan w:val="2"/>
            <w:shd w:val="clear" w:color="auto" w:fill="FFFFFF" w:themeFill="background1"/>
          </w:tcPr>
          <w:p w14:paraId="5F92B23F" w14:textId="77777777" w:rsidR="000A594D" w:rsidRPr="005F7A67" w:rsidRDefault="000A594D" w:rsidP="006B5CF0">
            <w:pPr>
              <w:pStyle w:val="TableParagraph"/>
              <w:kinsoku w:val="0"/>
              <w:overflowPunct w:val="0"/>
              <w:spacing w:before="19" w:line="260" w:lineRule="exact"/>
              <w:rPr>
                <w:sz w:val="20"/>
                <w:szCs w:val="20"/>
              </w:rPr>
            </w:pPr>
            <w:r w:rsidRPr="005F7A67">
              <w:rPr>
                <w:sz w:val="20"/>
                <w:szCs w:val="20"/>
              </w:rPr>
              <w:t>P</w:t>
            </w:r>
            <w:r w:rsidRPr="005F7A67">
              <w:rPr>
                <w:sz w:val="20"/>
                <w:szCs w:val="20"/>
                <w:vertAlign w:val="subscript"/>
              </w:rPr>
              <w:t>3</w:t>
            </w:r>
            <w:r w:rsidRPr="005F7A67">
              <w:rPr>
                <w:sz w:val="20"/>
                <w:szCs w:val="20"/>
              </w:rPr>
              <w:t xml:space="preserve"> &lt;0.001**</w:t>
            </w:r>
          </w:p>
        </w:tc>
        <w:tc>
          <w:tcPr>
            <w:tcW w:w="1070" w:type="dxa"/>
            <w:shd w:val="clear" w:color="auto" w:fill="FFFFFF" w:themeFill="background1"/>
          </w:tcPr>
          <w:p w14:paraId="19CD0E94" w14:textId="77777777" w:rsidR="000A594D" w:rsidRPr="005F7A67" w:rsidRDefault="000A594D" w:rsidP="006B5CF0">
            <w:pPr>
              <w:pStyle w:val="TableParagraph"/>
              <w:kinsoku w:val="0"/>
              <w:overflowPunct w:val="0"/>
              <w:spacing w:before="19" w:line="260" w:lineRule="exact"/>
              <w:rPr>
                <w:sz w:val="20"/>
                <w:szCs w:val="20"/>
              </w:rPr>
            </w:pPr>
          </w:p>
        </w:tc>
      </w:tr>
      <w:tr w:rsidR="000A594D" w14:paraId="79D0D78B" w14:textId="77777777" w:rsidTr="005F7A67">
        <w:trPr>
          <w:trHeight w:hRule="exact" w:val="271"/>
        </w:trPr>
        <w:tc>
          <w:tcPr>
            <w:tcW w:w="2790" w:type="dxa"/>
            <w:shd w:val="clear" w:color="auto" w:fill="FFFFFF" w:themeFill="background1"/>
            <w:hideMark/>
          </w:tcPr>
          <w:p w14:paraId="3E18B931" w14:textId="77777777" w:rsidR="000A594D" w:rsidRPr="005F7A67" w:rsidRDefault="000A594D" w:rsidP="006B5CF0">
            <w:pPr>
              <w:pStyle w:val="TableParagraph"/>
              <w:kinsoku w:val="0"/>
              <w:overflowPunct w:val="0"/>
              <w:spacing w:line="276" w:lineRule="auto"/>
              <w:ind w:left="618"/>
              <w:rPr>
                <w:sz w:val="20"/>
                <w:szCs w:val="20"/>
              </w:rPr>
            </w:pPr>
          </w:p>
        </w:tc>
        <w:tc>
          <w:tcPr>
            <w:tcW w:w="881" w:type="dxa"/>
            <w:shd w:val="clear" w:color="auto" w:fill="FFFFFF" w:themeFill="background1"/>
            <w:hideMark/>
          </w:tcPr>
          <w:p w14:paraId="55856930" w14:textId="77777777" w:rsidR="000A594D" w:rsidRPr="005F7A67" w:rsidRDefault="000A594D" w:rsidP="006B5CF0">
            <w:pPr>
              <w:pStyle w:val="TableParagraph"/>
              <w:kinsoku w:val="0"/>
              <w:overflowPunct w:val="0"/>
              <w:spacing w:line="276" w:lineRule="auto"/>
              <w:ind w:left="102"/>
              <w:rPr>
                <w:sz w:val="20"/>
                <w:szCs w:val="20"/>
              </w:rPr>
            </w:pPr>
            <w:r w:rsidRPr="005F7A67">
              <w:rPr>
                <w:b/>
                <w:bCs/>
                <w:sz w:val="20"/>
                <w:szCs w:val="20"/>
              </w:rPr>
              <w:t>N</w:t>
            </w:r>
          </w:p>
        </w:tc>
        <w:tc>
          <w:tcPr>
            <w:tcW w:w="730" w:type="dxa"/>
            <w:shd w:val="clear" w:color="auto" w:fill="FFFFFF" w:themeFill="background1"/>
            <w:hideMark/>
          </w:tcPr>
          <w:p w14:paraId="7A212EDA" w14:textId="77777777" w:rsidR="000A594D" w:rsidRPr="005F7A67" w:rsidRDefault="000A594D" w:rsidP="006B5CF0">
            <w:pPr>
              <w:pStyle w:val="TableParagraph"/>
              <w:kinsoku w:val="0"/>
              <w:overflowPunct w:val="0"/>
              <w:spacing w:line="276" w:lineRule="auto"/>
              <w:ind w:left="217"/>
              <w:rPr>
                <w:sz w:val="20"/>
                <w:szCs w:val="20"/>
              </w:rPr>
            </w:pPr>
            <w:r w:rsidRPr="005F7A67">
              <w:rPr>
                <w:b/>
                <w:bCs/>
                <w:sz w:val="20"/>
                <w:szCs w:val="20"/>
              </w:rPr>
              <w:t>%</w:t>
            </w:r>
          </w:p>
        </w:tc>
        <w:tc>
          <w:tcPr>
            <w:tcW w:w="829" w:type="dxa"/>
            <w:shd w:val="clear" w:color="auto" w:fill="FFFFFF" w:themeFill="background1"/>
            <w:hideMark/>
          </w:tcPr>
          <w:p w14:paraId="660F47EC" w14:textId="77777777" w:rsidR="000A594D" w:rsidRPr="005F7A67" w:rsidRDefault="000A594D" w:rsidP="006B5CF0">
            <w:pPr>
              <w:pStyle w:val="TableParagraph"/>
              <w:kinsoku w:val="0"/>
              <w:overflowPunct w:val="0"/>
              <w:spacing w:line="276" w:lineRule="auto"/>
              <w:ind w:left="101"/>
              <w:rPr>
                <w:sz w:val="20"/>
                <w:szCs w:val="20"/>
              </w:rPr>
            </w:pPr>
            <w:r w:rsidRPr="005F7A67">
              <w:rPr>
                <w:b/>
                <w:bCs/>
                <w:sz w:val="20"/>
                <w:szCs w:val="20"/>
              </w:rPr>
              <w:t>N</w:t>
            </w:r>
          </w:p>
        </w:tc>
        <w:tc>
          <w:tcPr>
            <w:tcW w:w="1170" w:type="dxa"/>
            <w:shd w:val="clear" w:color="auto" w:fill="FFFFFF" w:themeFill="background1"/>
            <w:hideMark/>
          </w:tcPr>
          <w:p w14:paraId="734703C5" w14:textId="77777777" w:rsidR="000A594D" w:rsidRPr="005F7A67" w:rsidRDefault="000A594D" w:rsidP="006B5CF0">
            <w:pPr>
              <w:pStyle w:val="TableParagraph"/>
              <w:kinsoku w:val="0"/>
              <w:overflowPunct w:val="0"/>
              <w:spacing w:line="276" w:lineRule="auto"/>
              <w:ind w:left="303" w:right="305"/>
              <w:jc w:val="center"/>
              <w:rPr>
                <w:sz w:val="20"/>
                <w:szCs w:val="20"/>
              </w:rPr>
            </w:pPr>
            <w:r w:rsidRPr="005F7A67">
              <w:rPr>
                <w:b/>
                <w:bCs/>
                <w:sz w:val="20"/>
                <w:szCs w:val="20"/>
              </w:rPr>
              <w:t>%</w:t>
            </w:r>
          </w:p>
        </w:tc>
        <w:tc>
          <w:tcPr>
            <w:tcW w:w="900" w:type="dxa"/>
            <w:shd w:val="clear" w:color="auto" w:fill="FFFFFF" w:themeFill="background1"/>
            <w:hideMark/>
          </w:tcPr>
          <w:p w14:paraId="06689102" w14:textId="77777777" w:rsidR="000A594D" w:rsidRPr="005F7A67" w:rsidRDefault="000A594D" w:rsidP="006B5CF0">
            <w:pPr>
              <w:pStyle w:val="TableParagraph"/>
              <w:kinsoku w:val="0"/>
              <w:overflowPunct w:val="0"/>
              <w:spacing w:line="276" w:lineRule="auto"/>
              <w:ind w:left="102"/>
              <w:rPr>
                <w:sz w:val="20"/>
                <w:szCs w:val="20"/>
              </w:rPr>
            </w:pPr>
            <w:r w:rsidRPr="005F7A67">
              <w:rPr>
                <w:b/>
                <w:bCs/>
                <w:sz w:val="20"/>
                <w:szCs w:val="20"/>
              </w:rPr>
              <w:t>N</w:t>
            </w:r>
          </w:p>
        </w:tc>
        <w:tc>
          <w:tcPr>
            <w:tcW w:w="1170" w:type="dxa"/>
            <w:shd w:val="clear" w:color="auto" w:fill="FFFFFF" w:themeFill="background1"/>
            <w:hideMark/>
          </w:tcPr>
          <w:p w14:paraId="748FB7B0" w14:textId="77777777" w:rsidR="000A594D" w:rsidRPr="005F7A67" w:rsidRDefault="000A594D" w:rsidP="006B5CF0">
            <w:pPr>
              <w:pStyle w:val="TableParagraph"/>
              <w:kinsoku w:val="0"/>
              <w:overflowPunct w:val="0"/>
              <w:spacing w:line="276" w:lineRule="auto"/>
              <w:ind w:left="217"/>
              <w:rPr>
                <w:sz w:val="20"/>
                <w:szCs w:val="20"/>
              </w:rPr>
            </w:pPr>
            <w:r w:rsidRPr="005F7A67">
              <w:rPr>
                <w:b/>
                <w:bCs/>
                <w:sz w:val="20"/>
                <w:szCs w:val="20"/>
              </w:rPr>
              <w:t>%</w:t>
            </w:r>
          </w:p>
        </w:tc>
        <w:tc>
          <w:tcPr>
            <w:tcW w:w="1070" w:type="dxa"/>
            <w:shd w:val="clear" w:color="auto" w:fill="FFFFFF" w:themeFill="background1"/>
          </w:tcPr>
          <w:p w14:paraId="4886E375" w14:textId="77777777" w:rsidR="000A594D" w:rsidRPr="005F7A67" w:rsidRDefault="000A594D" w:rsidP="006B5CF0">
            <w:pPr>
              <w:widowControl w:val="0"/>
              <w:autoSpaceDE w:val="0"/>
              <w:autoSpaceDN w:val="0"/>
              <w:adjustRightInd w:val="0"/>
              <w:rPr>
                <w:rFonts w:ascii="Times New Roman" w:hAnsi="Times New Roman" w:cs="Times New Roman"/>
                <w:sz w:val="20"/>
                <w:szCs w:val="20"/>
              </w:rPr>
            </w:pPr>
            <w:r w:rsidRPr="005F7A67">
              <w:rPr>
                <w:rFonts w:ascii="Times New Roman" w:hAnsi="Times New Roman" w:cs="Times New Roman"/>
                <w:sz w:val="20"/>
                <w:szCs w:val="20"/>
              </w:rPr>
              <w:t xml:space="preserve">p </w:t>
            </w:r>
            <w:r w:rsidRPr="005F7A67">
              <w:rPr>
                <w:rFonts w:asciiTheme="majorBidi" w:hAnsiTheme="majorBidi" w:cstheme="majorBidi"/>
                <w:b/>
                <w:bCs/>
                <w:spacing w:val="-1"/>
                <w:sz w:val="20"/>
                <w:szCs w:val="20"/>
                <w:vertAlign w:val="superscript"/>
              </w:rPr>
              <w:t>§</w:t>
            </w:r>
          </w:p>
        </w:tc>
      </w:tr>
      <w:tr w:rsidR="000A594D" w14:paraId="5470E314" w14:textId="77777777" w:rsidTr="005F7A67">
        <w:trPr>
          <w:trHeight w:hRule="exact" w:val="262"/>
        </w:trPr>
        <w:tc>
          <w:tcPr>
            <w:tcW w:w="2790" w:type="dxa"/>
            <w:shd w:val="clear" w:color="auto" w:fill="FFFFFF" w:themeFill="background1"/>
          </w:tcPr>
          <w:p w14:paraId="5BE9D9BE" w14:textId="77777777" w:rsidR="000A594D" w:rsidRPr="005F7A67" w:rsidRDefault="000A594D" w:rsidP="00EB6C30">
            <w:pPr>
              <w:pStyle w:val="TableParagraph"/>
              <w:kinsoku w:val="0"/>
              <w:overflowPunct w:val="0"/>
              <w:spacing w:line="276" w:lineRule="auto"/>
              <w:rPr>
                <w:b/>
                <w:bCs/>
                <w:sz w:val="20"/>
                <w:szCs w:val="20"/>
              </w:rPr>
            </w:pPr>
            <w:r w:rsidRPr="005F7A67">
              <w:rPr>
                <w:b/>
                <w:bCs/>
                <w:sz w:val="20"/>
                <w:szCs w:val="20"/>
              </w:rPr>
              <w:t>Ascites (US)</w:t>
            </w:r>
          </w:p>
        </w:tc>
        <w:tc>
          <w:tcPr>
            <w:tcW w:w="881" w:type="dxa"/>
            <w:shd w:val="clear" w:color="auto" w:fill="FFFFFF" w:themeFill="background1"/>
          </w:tcPr>
          <w:p w14:paraId="35533DBE" w14:textId="77777777" w:rsidR="000A594D" w:rsidRPr="005F7A67" w:rsidRDefault="000A594D" w:rsidP="006B5CF0">
            <w:pPr>
              <w:pStyle w:val="TableParagraph"/>
              <w:kinsoku w:val="0"/>
              <w:overflowPunct w:val="0"/>
              <w:spacing w:line="276" w:lineRule="auto"/>
              <w:ind w:left="102"/>
              <w:rPr>
                <w:b/>
                <w:bCs/>
                <w:sz w:val="20"/>
                <w:szCs w:val="20"/>
              </w:rPr>
            </w:pPr>
            <w:r w:rsidRPr="005F7A67">
              <w:rPr>
                <w:b/>
                <w:bCs/>
                <w:sz w:val="20"/>
                <w:szCs w:val="20"/>
              </w:rPr>
              <w:t>-</w:t>
            </w:r>
          </w:p>
        </w:tc>
        <w:tc>
          <w:tcPr>
            <w:tcW w:w="730" w:type="dxa"/>
            <w:shd w:val="clear" w:color="auto" w:fill="FFFFFF" w:themeFill="background1"/>
          </w:tcPr>
          <w:p w14:paraId="55747531" w14:textId="77777777" w:rsidR="000A594D" w:rsidRPr="005F7A67" w:rsidRDefault="000A594D" w:rsidP="006B5CF0">
            <w:pPr>
              <w:pStyle w:val="TableParagraph"/>
              <w:kinsoku w:val="0"/>
              <w:overflowPunct w:val="0"/>
              <w:spacing w:line="276" w:lineRule="auto"/>
              <w:ind w:left="217"/>
              <w:rPr>
                <w:b/>
                <w:bCs/>
                <w:sz w:val="20"/>
                <w:szCs w:val="20"/>
              </w:rPr>
            </w:pPr>
            <w:r w:rsidRPr="005F7A67">
              <w:rPr>
                <w:b/>
                <w:bCs/>
                <w:sz w:val="20"/>
                <w:szCs w:val="20"/>
              </w:rPr>
              <w:t>-</w:t>
            </w:r>
          </w:p>
        </w:tc>
        <w:tc>
          <w:tcPr>
            <w:tcW w:w="829" w:type="dxa"/>
            <w:shd w:val="clear" w:color="auto" w:fill="FFFFFF" w:themeFill="background1"/>
          </w:tcPr>
          <w:p w14:paraId="6FC0CA77" w14:textId="77777777" w:rsidR="000A594D" w:rsidRPr="005F7A67" w:rsidRDefault="000A594D" w:rsidP="006B5CF0">
            <w:pPr>
              <w:pStyle w:val="TableParagraph"/>
              <w:kinsoku w:val="0"/>
              <w:overflowPunct w:val="0"/>
              <w:spacing w:line="276" w:lineRule="auto"/>
              <w:ind w:left="101"/>
              <w:rPr>
                <w:b/>
                <w:bCs/>
                <w:sz w:val="20"/>
                <w:szCs w:val="20"/>
              </w:rPr>
            </w:pPr>
            <w:r w:rsidRPr="005F7A67">
              <w:rPr>
                <w:b/>
                <w:bCs/>
                <w:sz w:val="20"/>
                <w:szCs w:val="20"/>
              </w:rPr>
              <w:t>0</w:t>
            </w:r>
          </w:p>
        </w:tc>
        <w:tc>
          <w:tcPr>
            <w:tcW w:w="1170" w:type="dxa"/>
            <w:shd w:val="clear" w:color="auto" w:fill="FFFFFF" w:themeFill="background1"/>
          </w:tcPr>
          <w:p w14:paraId="52242620" w14:textId="77777777" w:rsidR="000A594D" w:rsidRPr="005F7A67" w:rsidRDefault="000A594D" w:rsidP="006B5CF0">
            <w:pPr>
              <w:pStyle w:val="TableParagraph"/>
              <w:kinsoku w:val="0"/>
              <w:overflowPunct w:val="0"/>
              <w:spacing w:line="276" w:lineRule="auto"/>
              <w:ind w:left="303" w:right="305"/>
              <w:jc w:val="center"/>
              <w:rPr>
                <w:b/>
                <w:bCs/>
                <w:sz w:val="20"/>
                <w:szCs w:val="20"/>
              </w:rPr>
            </w:pPr>
            <w:r w:rsidRPr="005F7A67">
              <w:rPr>
                <w:b/>
                <w:bCs/>
                <w:sz w:val="20"/>
                <w:szCs w:val="20"/>
              </w:rPr>
              <w:t>0</w:t>
            </w:r>
          </w:p>
        </w:tc>
        <w:tc>
          <w:tcPr>
            <w:tcW w:w="900" w:type="dxa"/>
            <w:shd w:val="clear" w:color="auto" w:fill="FFFFFF" w:themeFill="background1"/>
          </w:tcPr>
          <w:p w14:paraId="4FD76CDF" w14:textId="77777777" w:rsidR="000A594D" w:rsidRPr="005F7A67" w:rsidRDefault="000A594D" w:rsidP="006B5CF0">
            <w:pPr>
              <w:pStyle w:val="TableParagraph"/>
              <w:kinsoku w:val="0"/>
              <w:overflowPunct w:val="0"/>
              <w:spacing w:line="276" w:lineRule="auto"/>
              <w:ind w:left="102"/>
              <w:rPr>
                <w:b/>
                <w:bCs/>
                <w:sz w:val="20"/>
                <w:szCs w:val="20"/>
              </w:rPr>
            </w:pPr>
            <w:r w:rsidRPr="005F7A67">
              <w:rPr>
                <w:b/>
                <w:bCs/>
                <w:sz w:val="20"/>
                <w:szCs w:val="20"/>
              </w:rPr>
              <w:t>26</w:t>
            </w:r>
          </w:p>
        </w:tc>
        <w:tc>
          <w:tcPr>
            <w:tcW w:w="1170" w:type="dxa"/>
            <w:shd w:val="clear" w:color="auto" w:fill="FFFFFF" w:themeFill="background1"/>
          </w:tcPr>
          <w:p w14:paraId="16787949" w14:textId="77777777" w:rsidR="000A594D" w:rsidRPr="005F7A67" w:rsidRDefault="000A594D" w:rsidP="006B5CF0">
            <w:pPr>
              <w:pStyle w:val="TableParagraph"/>
              <w:kinsoku w:val="0"/>
              <w:overflowPunct w:val="0"/>
              <w:spacing w:line="276" w:lineRule="auto"/>
              <w:ind w:left="217"/>
              <w:rPr>
                <w:b/>
                <w:bCs/>
                <w:sz w:val="20"/>
                <w:szCs w:val="20"/>
              </w:rPr>
            </w:pPr>
            <w:r w:rsidRPr="005F7A67">
              <w:rPr>
                <w:b/>
                <w:bCs/>
                <w:sz w:val="20"/>
                <w:szCs w:val="20"/>
              </w:rPr>
              <w:t>72.2</w:t>
            </w:r>
          </w:p>
        </w:tc>
        <w:tc>
          <w:tcPr>
            <w:tcW w:w="1070" w:type="dxa"/>
            <w:shd w:val="clear" w:color="auto" w:fill="FFFFFF" w:themeFill="background1"/>
          </w:tcPr>
          <w:p w14:paraId="26D1A9EE" w14:textId="77777777" w:rsidR="000A594D" w:rsidRPr="005F7A67" w:rsidRDefault="000A594D" w:rsidP="006B5CF0">
            <w:pPr>
              <w:widowControl w:val="0"/>
              <w:autoSpaceDE w:val="0"/>
              <w:autoSpaceDN w:val="0"/>
              <w:adjustRightInd w:val="0"/>
              <w:rPr>
                <w:rFonts w:ascii="Times New Roman" w:hAnsi="Times New Roman" w:cs="Times New Roman"/>
                <w:sz w:val="20"/>
                <w:szCs w:val="20"/>
              </w:rPr>
            </w:pPr>
            <w:r w:rsidRPr="005F7A67">
              <w:rPr>
                <w:rFonts w:ascii="Times New Roman" w:hAnsi="Times New Roman" w:cs="Times New Roman"/>
                <w:sz w:val="20"/>
                <w:szCs w:val="20"/>
              </w:rPr>
              <w:t>&lt;0.001**</w:t>
            </w:r>
          </w:p>
        </w:tc>
      </w:tr>
      <w:tr w:rsidR="000A594D" w14:paraId="7891ABD0" w14:textId="77777777" w:rsidTr="005F7A67">
        <w:trPr>
          <w:trHeight w:hRule="exact" w:val="316"/>
        </w:trPr>
        <w:tc>
          <w:tcPr>
            <w:tcW w:w="2790" w:type="dxa"/>
            <w:shd w:val="clear" w:color="auto" w:fill="FFFFFF" w:themeFill="background1"/>
          </w:tcPr>
          <w:p w14:paraId="09C46B62" w14:textId="77777777" w:rsidR="000A594D" w:rsidRPr="005F7A67" w:rsidRDefault="000A594D" w:rsidP="00EB6C30">
            <w:pPr>
              <w:pStyle w:val="TableParagraph"/>
              <w:kinsoku w:val="0"/>
              <w:overflowPunct w:val="0"/>
              <w:spacing w:line="276" w:lineRule="auto"/>
              <w:rPr>
                <w:b/>
                <w:bCs/>
                <w:sz w:val="20"/>
                <w:szCs w:val="20"/>
              </w:rPr>
            </w:pPr>
            <w:r w:rsidRPr="005F7A67">
              <w:rPr>
                <w:b/>
                <w:bCs/>
                <w:sz w:val="20"/>
                <w:szCs w:val="20"/>
              </w:rPr>
              <w:t>Positi</w:t>
            </w:r>
            <w:r w:rsidRPr="005F7A67">
              <w:rPr>
                <w:b/>
                <w:bCs/>
                <w:spacing w:val="1"/>
                <w:sz w:val="20"/>
                <w:szCs w:val="20"/>
              </w:rPr>
              <w:t>v</w:t>
            </w:r>
            <w:r w:rsidRPr="005F7A67">
              <w:rPr>
                <w:b/>
                <w:bCs/>
                <w:sz w:val="20"/>
                <w:szCs w:val="20"/>
              </w:rPr>
              <w:t>e CT findings</w:t>
            </w:r>
          </w:p>
        </w:tc>
        <w:tc>
          <w:tcPr>
            <w:tcW w:w="881" w:type="dxa"/>
            <w:shd w:val="clear" w:color="auto" w:fill="FFFFFF" w:themeFill="background1"/>
          </w:tcPr>
          <w:p w14:paraId="4F583E68" w14:textId="77777777" w:rsidR="000A594D" w:rsidRPr="005F7A67" w:rsidRDefault="000A594D" w:rsidP="006B5CF0">
            <w:pPr>
              <w:pStyle w:val="TableParagraph"/>
              <w:kinsoku w:val="0"/>
              <w:overflowPunct w:val="0"/>
              <w:spacing w:line="276" w:lineRule="auto"/>
              <w:ind w:left="102"/>
              <w:rPr>
                <w:b/>
                <w:bCs/>
                <w:sz w:val="20"/>
                <w:szCs w:val="20"/>
              </w:rPr>
            </w:pPr>
            <w:r w:rsidRPr="005F7A67">
              <w:rPr>
                <w:sz w:val="20"/>
                <w:szCs w:val="20"/>
              </w:rPr>
              <w:t>7</w:t>
            </w:r>
          </w:p>
        </w:tc>
        <w:tc>
          <w:tcPr>
            <w:tcW w:w="730" w:type="dxa"/>
            <w:shd w:val="clear" w:color="auto" w:fill="FFFFFF" w:themeFill="background1"/>
          </w:tcPr>
          <w:p w14:paraId="075EF147" w14:textId="77777777" w:rsidR="000A594D" w:rsidRPr="005F7A67" w:rsidRDefault="000A594D" w:rsidP="006B5CF0">
            <w:pPr>
              <w:pStyle w:val="TableParagraph"/>
              <w:kinsoku w:val="0"/>
              <w:overflowPunct w:val="0"/>
              <w:spacing w:line="276" w:lineRule="auto"/>
              <w:ind w:left="217"/>
              <w:rPr>
                <w:b/>
                <w:bCs/>
                <w:sz w:val="20"/>
                <w:szCs w:val="20"/>
              </w:rPr>
            </w:pPr>
            <w:r w:rsidRPr="005F7A67">
              <w:rPr>
                <w:sz w:val="20"/>
                <w:szCs w:val="20"/>
              </w:rPr>
              <w:t>19.4</w:t>
            </w:r>
          </w:p>
        </w:tc>
        <w:tc>
          <w:tcPr>
            <w:tcW w:w="829" w:type="dxa"/>
            <w:shd w:val="clear" w:color="auto" w:fill="FFFFFF" w:themeFill="background1"/>
          </w:tcPr>
          <w:p w14:paraId="605AEDEF" w14:textId="77777777" w:rsidR="000A594D" w:rsidRPr="005F7A67" w:rsidRDefault="000A594D" w:rsidP="006B5CF0">
            <w:pPr>
              <w:pStyle w:val="TableParagraph"/>
              <w:kinsoku w:val="0"/>
              <w:overflowPunct w:val="0"/>
              <w:spacing w:line="276" w:lineRule="auto"/>
              <w:ind w:left="101"/>
              <w:rPr>
                <w:b/>
                <w:bCs/>
                <w:sz w:val="20"/>
                <w:szCs w:val="20"/>
              </w:rPr>
            </w:pPr>
            <w:r w:rsidRPr="005F7A67">
              <w:rPr>
                <w:sz w:val="20"/>
                <w:szCs w:val="20"/>
              </w:rPr>
              <w:t>12</w:t>
            </w:r>
          </w:p>
        </w:tc>
        <w:tc>
          <w:tcPr>
            <w:tcW w:w="1170" w:type="dxa"/>
            <w:shd w:val="clear" w:color="auto" w:fill="FFFFFF" w:themeFill="background1"/>
          </w:tcPr>
          <w:p w14:paraId="1B66CC0F" w14:textId="77777777" w:rsidR="000A594D" w:rsidRPr="005F7A67" w:rsidRDefault="000A594D" w:rsidP="006B5CF0">
            <w:pPr>
              <w:pStyle w:val="TableParagraph"/>
              <w:kinsoku w:val="0"/>
              <w:overflowPunct w:val="0"/>
              <w:spacing w:line="276" w:lineRule="auto"/>
              <w:ind w:left="303" w:right="305"/>
              <w:jc w:val="center"/>
              <w:rPr>
                <w:b/>
                <w:bCs/>
                <w:sz w:val="20"/>
                <w:szCs w:val="20"/>
              </w:rPr>
            </w:pPr>
            <w:r w:rsidRPr="005F7A67">
              <w:rPr>
                <w:sz w:val="20"/>
                <w:szCs w:val="20"/>
              </w:rPr>
              <w:t>33.3</w:t>
            </w:r>
          </w:p>
        </w:tc>
        <w:tc>
          <w:tcPr>
            <w:tcW w:w="900" w:type="dxa"/>
            <w:shd w:val="clear" w:color="auto" w:fill="FFFFFF" w:themeFill="background1"/>
          </w:tcPr>
          <w:p w14:paraId="51AF13F2" w14:textId="77777777" w:rsidR="000A594D" w:rsidRPr="005F7A67" w:rsidRDefault="000A594D" w:rsidP="006B5CF0">
            <w:pPr>
              <w:pStyle w:val="TableParagraph"/>
              <w:kinsoku w:val="0"/>
              <w:overflowPunct w:val="0"/>
              <w:spacing w:line="276" w:lineRule="auto"/>
              <w:ind w:left="102"/>
              <w:rPr>
                <w:b/>
                <w:bCs/>
                <w:sz w:val="20"/>
                <w:szCs w:val="20"/>
              </w:rPr>
            </w:pPr>
            <w:r w:rsidRPr="005F7A67">
              <w:rPr>
                <w:sz w:val="20"/>
                <w:szCs w:val="20"/>
              </w:rPr>
              <w:t>19</w:t>
            </w:r>
          </w:p>
        </w:tc>
        <w:tc>
          <w:tcPr>
            <w:tcW w:w="1170" w:type="dxa"/>
            <w:shd w:val="clear" w:color="auto" w:fill="FFFFFF" w:themeFill="background1"/>
          </w:tcPr>
          <w:p w14:paraId="449D031B" w14:textId="77777777" w:rsidR="000A594D" w:rsidRPr="005F7A67" w:rsidRDefault="000A594D" w:rsidP="006B5CF0">
            <w:pPr>
              <w:pStyle w:val="TableParagraph"/>
              <w:kinsoku w:val="0"/>
              <w:overflowPunct w:val="0"/>
              <w:spacing w:line="276" w:lineRule="auto"/>
              <w:ind w:left="217"/>
              <w:rPr>
                <w:b/>
                <w:bCs/>
                <w:sz w:val="20"/>
                <w:szCs w:val="20"/>
              </w:rPr>
            </w:pPr>
            <w:r w:rsidRPr="005F7A67">
              <w:rPr>
                <w:sz w:val="20"/>
                <w:szCs w:val="20"/>
              </w:rPr>
              <w:t>52.8</w:t>
            </w:r>
          </w:p>
        </w:tc>
        <w:tc>
          <w:tcPr>
            <w:tcW w:w="1070" w:type="dxa"/>
            <w:shd w:val="clear" w:color="auto" w:fill="FFFFFF" w:themeFill="background1"/>
          </w:tcPr>
          <w:p w14:paraId="568CF4A1" w14:textId="77777777" w:rsidR="000A594D" w:rsidRPr="005F7A67" w:rsidRDefault="000A594D" w:rsidP="006B5CF0">
            <w:pPr>
              <w:widowControl w:val="0"/>
              <w:autoSpaceDE w:val="0"/>
              <w:autoSpaceDN w:val="0"/>
              <w:adjustRightInd w:val="0"/>
              <w:rPr>
                <w:rFonts w:ascii="Times New Roman" w:hAnsi="Times New Roman" w:cs="Times New Roman"/>
                <w:sz w:val="20"/>
                <w:szCs w:val="20"/>
              </w:rPr>
            </w:pPr>
            <w:r w:rsidRPr="005F7A67">
              <w:rPr>
                <w:rFonts w:ascii="Times New Roman" w:hAnsi="Times New Roman" w:cs="Times New Roman"/>
                <w:sz w:val="20"/>
                <w:szCs w:val="20"/>
              </w:rPr>
              <w:t>0.012*</w:t>
            </w:r>
          </w:p>
        </w:tc>
      </w:tr>
      <w:tr w:rsidR="000A594D" w14:paraId="0C2C88FE" w14:textId="77777777" w:rsidTr="005F7A67">
        <w:trPr>
          <w:trHeight w:hRule="exact" w:val="406"/>
        </w:trPr>
        <w:tc>
          <w:tcPr>
            <w:tcW w:w="2790" w:type="dxa"/>
            <w:tcBorders>
              <w:bottom w:val="single" w:sz="4" w:space="0" w:color="auto"/>
            </w:tcBorders>
            <w:shd w:val="clear" w:color="auto" w:fill="FFFFFF" w:themeFill="background1"/>
          </w:tcPr>
          <w:p w14:paraId="077936EA" w14:textId="77777777" w:rsidR="000A594D" w:rsidRPr="005F7A67" w:rsidRDefault="000A594D" w:rsidP="006B5CF0">
            <w:pPr>
              <w:pStyle w:val="TableParagraph"/>
              <w:kinsoku w:val="0"/>
              <w:overflowPunct w:val="0"/>
              <w:spacing w:line="321" w:lineRule="exact"/>
              <w:ind w:left="863"/>
              <w:rPr>
                <w:b/>
                <w:bCs/>
                <w:sz w:val="20"/>
                <w:szCs w:val="20"/>
              </w:rPr>
            </w:pPr>
          </w:p>
        </w:tc>
        <w:tc>
          <w:tcPr>
            <w:tcW w:w="1611" w:type="dxa"/>
            <w:gridSpan w:val="2"/>
            <w:tcBorders>
              <w:bottom w:val="single" w:sz="4" w:space="0" w:color="auto"/>
            </w:tcBorders>
            <w:shd w:val="clear" w:color="auto" w:fill="FFFFFF" w:themeFill="background1"/>
          </w:tcPr>
          <w:p w14:paraId="503C554C" w14:textId="77777777" w:rsidR="000A594D" w:rsidRPr="005F7A67" w:rsidRDefault="000A594D" w:rsidP="006B5CF0">
            <w:pPr>
              <w:pStyle w:val="TableParagraph"/>
              <w:kinsoku w:val="0"/>
              <w:overflowPunct w:val="0"/>
              <w:spacing w:line="321" w:lineRule="exact"/>
              <w:ind w:left="101"/>
              <w:rPr>
                <w:sz w:val="20"/>
                <w:szCs w:val="20"/>
              </w:rPr>
            </w:pPr>
            <w:r w:rsidRPr="005F7A67">
              <w:rPr>
                <w:sz w:val="20"/>
                <w:szCs w:val="20"/>
              </w:rPr>
              <w:t>P</w:t>
            </w:r>
            <w:r w:rsidRPr="005F7A67">
              <w:rPr>
                <w:sz w:val="20"/>
                <w:szCs w:val="20"/>
                <w:vertAlign w:val="subscript"/>
              </w:rPr>
              <w:t xml:space="preserve">1 </w:t>
            </w:r>
            <w:r w:rsidRPr="005F7A67">
              <w:rPr>
                <w:sz w:val="20"/>
                <w:szCs w:val="20"/>
              </w:rPr>
              <w:t>0.285</w:t>
            </w:r>
          </w:p>
        </w:tc>
        <w:tc>
          <w:tcPr>
            <w:tcW w:w="1999" w:type="dxa"/>
            <w:gridSpan w:val="2"/>
            <w:tcBorders>
              <w:bottom w:val="single" w:sz="4" w:space="0" w:color="auto"/>
            </w:tcBorders>
            <w:shd w:val="clear" w:color="auto" w:fill="FFFFFF" w:themeFill="background1"/>
          </w:tcPr>
          <w:p w14:paraId="35A1177B" w14:textId="77777777" w:rsidR="000A594D" w:rsidRPr="005F7A67" w:rsidRDefault="000A594D" w:rsidP="006B5CF0">
            <w:pPr>
              <w:pStyle w:val="TableParagraph"/>
              <w:kinsoku w:val="0"/>
              <w:overflowPunct w:val="0"/>
              <w:spacing w:line="321" w:lineRule="exact"/>
              <w:ind w:left="101"/>
              <w:rPr>
                <w:sz w:val="20"/>
                <w:szCs w:val="20"/>
              </w:rPr>
            </w:pPr>
            <w:r w:rsidRPr="005F7A67">
              <w:rPr>
                <w:sz w:val="20"/>
                <w:szCs w:val="20"/>
              </w:rPr>
              <w:t>P</w:t>
            </w:r>
            <w:r w:rsidRPr="005F7A67">
              <w:rPr>
                <w:sz w:val="20"/>
                <w:szCs w:val="20"/>
                <w:vertAlign w:val="subscript"/>
              </w:rPr>
              <w:t>2</w:t>
            </w:r>
            <w:r w:rsidRPr="005F7A67">
              <w:rPr>
                <w:sz w:val="20"/>
                <w:szCs w:val="20"/>
              </w:rPr>
              <w:t xml:space="preserve"> 0.153</w:t>
            </w:r>
          </w:p>
        </w:tc>
        <w:tc>
          <w:tcPr>
            <w:tcW w:w="2070" w:type="dxa"/>
            <w:gridSpan w:val="2"/>
            <w:tcBorders>
              <w:bottom w:val="single" w:sz="4" w:space="0" w:color="auto"/>
            </w:tcBorders>
            <w:shd w:val="clear" w:color="auto" w:fill="FFFFFF" w:themeFill="background1"/>
          </w:tcPr>
          <w:p w14:paraId="000E9F7B" w14:textId="77777777" w:rsidR="000A594D" w:rsidRPr="005F7A67" w:rsidRDefault="000A594D" w:rsidP="006B5CF0">
            <w:pPr>
              <w:pStyle w:val="TableParagraph"/>
              <w:kinsoku w:val="0"/>
              <w:overflowPunct w:val="0"/>
              <w:spacing w:line="321" w:lineRule="exact"/>
              <w:ind w:left="101"/>
              <w:rPr>
                <w:sz w:val="20"/>
                <w:szCs w:val="20"/>
              </w:rPr>
            </w:pPr>
            <w:r w:rsidRPr="005F7A67">
              <w:rPr>
                <w:sz w:val="20"/>
                <w:szCs w:val="20"/>
              </w:rPr>
              <w:t>P</w:t>
            </w:r>
            <w:r w:rsidRPr="005F7A67">
              <w:rPr>
                <w:sz w:val="20"/>
                <w:szCs w:val="20"/>
                <w:vertAlign w:val="subscript"/>
              </w:rPr>
              <w:t>3</w:t>
            </w:r>
            <w:r w:rsidRPr="005F7A67">
              <w:rPr>
                <w:sz w:val="20"/>
                <w:szCs w:val="20"/>
              </w:rPr>
              <w:t xml:space="preserve"> 0.006*</w:t>
            </w:r>
          </w:p>
        </w:tc>
        <w:tc>
          <w:tcPr>
            <w:tcW w:w="1070" w:type="dxa"/>
            <w:tcBorders>
              <w:bottom w:val="single" w:sz="4" w:space="0" w:color="auto"/>
            </w:tcBorders>
            <w:shd w:val="clear" w:color="auto" w:fill="FFFFFF" w:themeFill="background1"/>
          </w:tcPr>
          <w:p w14:paraId="4C08E456" w14:textId="77777777" w:rsidR="000A594D" w:rsidRPr="005F7A67" w:rsidRDefault="000A594D" w:rsidP="006B5CF0">
            <w:pPr>
              <w:pStyle w:val="TableParagraph"/>
              <w:kinsoku w:val="0"/>
              <w:overflowPunct w:val="0"/>
              <w:spacing w:line="321" w:lineRule="exact"/>
              <w:ind w:left="101"/>
              <w:rPr>
                <w:sz w:val="20"/>
                <w:szCs w:val="20"/>
              </w:rPr>
            </w:pPr>
          </w:p>
        </w:tc>
      </w:tr>
    </w:tbl>
    <w:p w14:paraId="7231FA47" w14:textId="3FC4F4D1" w:rsidR="0046789B" w:rsidRDefault="0046789B" w:rsidP="000A594D">
      <w:pPr>
        <w:pStyle w:val="TableParagraph"/>
        <w:kinsoku w:val="0"/>
        <w:overflowPunct w:val="0"/>
        <w:ind w:left="239"/>
        <w:jc w:val="both"/>
        <w:rPr>
          <w:sz w:val="18"/>
          <w:szCs w:val="18"/>
          <w:vertAlign w:val="superscript"/>
        </w:rPr>
      </w:pPr>
      <w:bookmarkStart w:id="3" w:name="_Hlk122533422"/>
      <w:r w:rsidRPr="0046789B">
        <w:rPr>
          <w:b/>
          <w:bCs/>
          <w:i/>
          <w:iCs/>
          <w:color w:val="1F497D" w:themeColor="text2"/>
          <w:sz w:val="18"/>
          <w:szCs w:val="18"/>
          <w:vertAlign w:val="superscript"/>
        </w:rPr>
        <w:t>¥</w:t>
      </w:r>
      <w:r w:rsidRPr="0046789B">
        <w:rPr>
          <w:b/>
          <w:bCs/>
          <w:i/>
          <w:iCs/>
          <w:color w:val="1F497D" w:themeColor="text2"/>
          <w:sz w:val="18"/>
          <w:szCs w:val="18"/>
        </w:rPr>
        <w:t xml:space="preserve">P for One way ANOVA test </w:t>
      </w:r>
      <w:r w:rsidRPr="0046789B">
        <w:rPr>
          <w:b/>
          <w:bCs/>
          <w:i/>
          <w:iCs/>
          <w:color w:val="1F497D" w:themeColor="text2"/>
          <w:sz w:val="18"/>
          <w:szCs w:val="18"/>
          <w:vertAlign w:val="superscript"/>
        </w:rPr>
        <w:t>§</w:t>
      </w:r>
      <w:r w:rsidRPr="0046789B">
        <w:rPr>
          <w:b/>
          <w:bCs/>
          <w:i/>
          <w:iCs/>
          <w:color w:val="1F497D" w:themeColor="text2"/>
          <w:sz w:val="18"/>
          <w:szCs w:val="18"/>
        </w:rPr>
        <w:t xml:space="preserve">symptoms are compared using Chi-square test p1 difference between group I and II p2 difference between group II and group III p3 difference between group I and III *p&lt;0.05 is statistically significant **p≤0.001 is statistically highly </w:t>
      </w:r>
      <w:r w:rsidR="00CB4B76">
        <w:rPr>
          <w:b/>
          <w:bCs/>
          <w:i/>
          <w:iCs/>
          <w:color w:val="1F497D" w:themeColor="text2"/>
          <w:sz w:val="18"/>
          <w:szCs w:val="18"/>
        </w:rPr>
        <w:t>substantial</w:t>
      </w:r>
      <w:r w:rsidRPr="0046789B">
        <w:rPr>
          <w:b/>
          <w:bCs/>
          <w:i/>
          <w:iCs/>
          <w:color w:val="1F497D" w:themeColor="text2"/>
          <w:sz w:val="18"/>
          <w:szCs w:val="18"/>
        </w:rPr>
        <w:t xml:space="preserve"> US ultrasound CT Computed tomography.</w:t>
      </w:r>
    </w:p>
    <w:bookmarkEnd w:id="3"/>
    <w:p w14:paraId="4AECAA40" w14:textId="77777777" w:rsidR="00B856CE" w:rsidRPr="00AF2A57" w:rsidRDefault="0054766F" w:rsidP="00DD6765">
      <w:pPr>
        <w:pStyle w:val="TableParagraph"/>
        <w:kinsoku w:val="0"/>
        <w:overflowPunct w:val="0"/>
        <w:spacing w:before="37" w:line="360" w:lineRule="auto"/>
        <w:jc w:val="lowKashida"/>
        <w:rPr>
          <w:rFonts w:asciiTheme="majorBidi" w:hAnsiTheme="majorBidi" w:cstheme="majorBidi"/>
          <w:b/>
          <w:bCs/>
        </w:rPr>
      </w:pPr>
      <w:r w:rsidRPr="00AF2A57">
        <w:rPr>
          <w:rFonts w:asciiTheme="majorBidi" w:hAnsiTheme="majorBidi" w:cstheme="majorBidi"/>
          <w:b/>
          <w:bCs/>
        </w:rPr>
        <w:t>3.5.</w:t>
      </w:r>
      <w:r w:rsidR="00637481" w:rsidRPr="00AF2A57">
        <w:rPr>
          <w:rFonts w:asciiTheme="majorBidi" w:hAnsiTheme="majorBidi" w:cstheme="majorBidi"/>
          <w:b/>
          <w:bCs/>
        </w:rPr>
        <w:t xml:space="preserve"> </w:t>
      </w:r>
      <w:r w:rsidR="001D6F6B" w:rsidRPr="001B7D34">
        <w:rPr>
          <w:rFonts w:asciiTheme="majorBidi" w:hAnsiTheme="majorBidi" w:cstheme="majorBidi"/>
          <w:b/>
          <w:bCs/>
          <w:sz w:val="22"/>
          <w:szCs w:val="22"/>
        </w:rPr>
        <w:t xml:space="preserve">Assessment of </w:t>
      </w:r>
      <w:r w:rsidR="008075BC" w:rsidRPr="001B7D34">
        <w:rPr>
          <w:rFonts w:asciiTheme="majorBidi" w:hAnsiTheme="majorBidi" w:cstheme="majorBidi"/>
          <w:b/>
          <w:bCs/>
          <w:sz w:val="22"/>
          <w:szCs w:val="22"/>
        </w:rPr>
        <w:t>COVID</w:t>
      </w:r>
      <w:r w:rsidR="000A4D44" w:rsidRPr="001B7D34">
        <w:rPr>
          <w:rFonts w:asciiTheme="majorBidi" w:hAnsiTheme="majorBidi" w:cstheme="majorBidi"/>
          <w:b/>
          <w:bCs/>
          <w:sz w:val="22"/>
          <w:szCs w:val="22"/>
        </w:rPr>
        <w:t xml:space="preserve"> severity and liver disease </w:t>
      </w:r>
      <w:r w:rsidRPr="001B7D34">
        <w:rPr>
          <w:rFonts w:asciiTheme="majorBidi" w:hAnsiTheme="majorBidi" w:cstheme="majorBidi"/>
          <w:b/>
          <w:bCs/>
          <w:sz w:val="22"/>
          <w:szCs w:val="22"/>
        </w:rPr>
        <w:t>and the correlation between them</w:t>
      </w:r>
    </w:p>
    <w:p w14:paraId="744C36AF" w14:textId="37FB16BF" w:rsidR="00B856CE" w:rsidRPr="00AF2A57" w:rsidRDefault="00B856CE" w:rsidP="00B8240C">
      <w:pPr>
        <w:pStyle w:val="TableParagraph"/>
        <w:kinsoku w:val="0"/>
        <w:overflowPunct w:val="0"/>
        <w:spacing w:before="37" w:line="360" w:lineRule="auto"/>
        <w:jc w:val="lowKashida"/>
        <w:rPr>
          <w:rFonts w:asciiTheme="majorBidi" w:hAnsiTheme="majorBidi" w:cstheme="majorBidi"/>
        </w:rPr>
      </w:pPr>
      <w:r w:rsidRPr="00AF2A57">
        <w:rPr>
          <w:rFonts w:asciiTheme="majorBidi" w:hAnsiTheme="majorBidi" w:cstheme="majorBidi"/>
        </w:rPr>
        <w:t xml:space="preserve">About </w:t>
      </w:r>
      <w:r w:rsidR="004B531D" w:rsidRPr="00AF2A57">
        <w:rPr>
          <w:rFonts w:asciiTheme="majorBidi" w:hAnsiTheme="majorBidi" w:cstheme="majorBidi"/>
        </w:rPr>
        <w:t>two-thirds</w:t>
      </w:r>
      <w:r w:rsidRPr="00AF2A57">
        <w:rPr>
          <w:rFonts w:asciiTheme="majorBidi" w:hAnsiTheme="majorBidi" w:cstheme="majorBidi"/>
        </w:rPr>
        <w:t xml:space="preserve"> of the studied patients had mild </w:t>
      </w:r>
      <w:r w:rsidR="008075BC" w:rsidRPr="00AF2A57">
        <w:rPr>
          <w:rFonts w:asciiTheme="majorBidi" w:hAnsiTheme="majorBidi" w:cstheme="majorBidi"/>
        </w:rPr>
        <w:t>COVID</w:t>
      </w:r>
      <w:r w:rsidRPr="00AF2A57">
        <w:rPr>
          <w:rFonts w:asciiTheme="majorBidi" w:hAnsiTheme="majorBidi" w:cstheme="majorBidi"/>
        </w:rPr>
        <w:t>-19 disease (66.</w:t>
      </w:r>
      <w:r w:rsidR="00E60C7D" w:rsidRPr="00AF2A57">
        <w:rPr>
          <w:rFonts w:asciiTheme="majorBidi" w:hAnsiTheme="majorBidi" w:cstheme="majorBidi"/>
        </w:rPr>
        <w:t>7</w:t>
      </w:r>
      <w:r w:rsidRPr="00AF2A57">
        <w:rPr>
          <w:rFonts w:asciiTheme="majorBidi" w:hAnsiTheme="majorBidi" w:cstheme="majorBidi"/>
        </w:rPr>
        <w:t>%) in Group I</w:t>
      </w:r>
      <w:r w:rsidR="004B531D" w:rsidRPr="00AF2A57">
        <w:rPr>
          <w:rFonts w:asciiTheme="majorBidi" w:hAnsiTheme="majorBidi" w:cstheme="majorBidi"/>
        </w:rPr>
        <w:t>. In comparison,</w:t>
      </w:r>
      <w:r w:rsidRPr="00AF2A57">
        <w:rPr>
          <w:rFonts w:asciiTheme="majorBidi" w:hAnsiTheme="majorBidi" w:cstheme="majorBidi"/>
        </w:rPr>
        <w:t xml:space="preserve"> about </w:t>
      </w:r>
      <w:r w:rsidR="00E60C7D" w:rsidRPr="00AF2A57">
        <w:rPr>
          <w:rFonts w:asciiTheme="majorBidi" w:hAnsiTheme="majorBidi" w:cstheme="majorBidi"/>
        </w:rPr>
        <w:t>66.7%</w:t>
      </w:r>
      <w:r w:rsidRPr="00AF2A57">
        <w:rPr>
          <w:rFonts w:asciiTheme="majorBidi" w:hAnsiTheme="majorBidi" w:cstheme="majorBidi"/>
        </w:rPr>
        <w:t xml:space="preserve"> of the studied patients had moderate </w:t>
      </w:r>
      <w:r w:rsidR="008075BC" w:rsidRPr="00AF2A57">
        <w:rPr>
          <w:rFonts w:asciiTheme="majorBidi" w:hAnsiTheme="majorBidi" w:cstheme="majorBidi"/>
        </w:rPr>
        <w:t>COVID</w:t>
      </w:r>
      <w:r w:rsidRPr="00AF2A57">
        <w:rPr>
          <w:rFonts w:asciiTheme="majorBidi" w:hAnsiTheme="majorBidi" w:cstheme="majorBidi"/>
        </w:rPr>
        <w:t xml:space="preserve">-19 </w:t>
      </w:r>
      <w:r w:rsidR="002D6AF1" w:rsidRPr="00AF2A57">
        <w:rPr>
          <w:rFonts w:asciiTheme="majorBidi" w:hAnsiTheme="majorBidi" w:cstheme="majorBidi"/>
        </w:rPr>
        <w:t>illness</w:t>
      </w:r>
      <w:r w:rsidRPr="00AF2A57">
        <w:rPr>
          <w:rFonts w:asciiTheme="majorBidi" w:hAnsiTheme="majorBidi" w:cstheme="majorBidi"/>
        </w:rPr>
        <w:t xml:space="preserve"> (66.8%) in Group II</w:t>
      </w:r>
      <w:r w:rsidR="004B531D" w:rsidRPr="00AF2A57">
        <w:rPr>
          <w:rFonts w:asciiTheme="majorBidi" w:hAnsiTheme="majorBidi" w:cstheme="majorBidi"/>
        </w:rPr>
        <w:t>. On the other hand,</w:t>
      </w:r>
      <w:r w:rsidR="00EC088F" w:rsidRPr="00AF2A57">
        <w:rPr>
          <w:rFonts w:asciiTheme="majorBidi" w:hAnsiTheme="majorBidi" w:cstheme="majorBidi"/>
        </w:rPr>
        <w:t xml:space="preserve"> in Group III</w:t>
      </w:r>
      <w:r w:rsidR="00E60C7D" w:rsidRPr="00AF2A57">
        <w:rPr>
          <w:rFonts w:asciiTheme="majorBidi" w:hAnsiTheme="majorBidi" w:cstheme="majorBidi"/>
        </w:rPr>
        <w:t>,</w:t>
      </w:r>
      <w:r w:rsidRPr="00AF2A57">
        <w:rPr>
          <w:rFonts w:asciiTheme="majorBidi" w:hAnsiTheme="majorBidi" w:cstheme="majorBidi"/>
        </w:rPr>
        <w:t xml:space="preserve"> ab</w:t>
      </w:r>
      <w:r w:rsidR="00EC088F" w:rsidRPr="00AF2A57">
        <w:rPr>
          <w:rFonts w:asciiTheme="majorBidi" w:hAnsiTheme="majorBidi" w:cstheme="majorBidi"/>
        </w:rPr>
        <w:t>out 58.4</w:t>
      </w:r>
      <w:r w:rsidRPr="00AF2A57">
        <w:rPr>
          <w:rFonts w:asciiTheme="majorBidi" w:hAnsiTheme="majorBidi" w:cstheme="majorBidi"/>
        </w:rPr>
        <w:t xml:space="preserve">% of the studied patients had moderate </w:t>
      </w:r>
      <w:r w:rsidR="008075BC" w:rsidRPr="00AF2A57">
        <w:rPr>
          <w:rFonts w:asciiTheme="majorBidi" w:hAnsiTheme="majorBidi" w:cstheme="majorBidi"/>
        </w:rPr>
        <w:t>COVID</w:t>
      </w:r>
      <w:r w:rsidR="00EC088F" w:rsidRPr="00AF2A57">
        <w:rPr>
          <w:rFonts w:asciiTheme="majorBidi" w:hAnsiTheme="majorBidi" w:cstheme="majorBidi"/>
        </w:rPr>
        <w:t xml:space="preserve">-19 </w:t>
      </w:r>
      <w:r w:rsidR="002D6AF1" w:rsidRPr="00AF2A57">
        <w:rPr>
          <w:rFonts w:asciiTheme="majorBidi" w:hAnsiTheme="majorBidi" w:cstheme="majorBidi"/>
        </w:rPr>
        <w:t>illness</w:t>
      </w:r>
      <w:r w:rsidR="004B531D" w:rsidRPr="00AF2A57">
        <w:rPr>
          <w:rFonts w:asciiTheme="majorBidi" w:hAnsiTheme="majorBidi" w:cstheme="majorBidi"/>
        </w:rPr>
        <w:t>,</w:t>
      </w:r>
      <w:r w:rsidR="00EC088F" w:rsidRPr="00AF2A57">
        <w:rPr>
          <w:rFonts w:asciiTheme="majorBidi" w:hAnsiTheme="majorBidi" w:cstheme="majorBidi"/>
        </w:rPr>
        <w:t xml:space="preserve"> and 30.5% of our patients had severe COVID-19 disease</w:t>
      </w:r>
      <w:r w:rsidR="00502A24" w:rsidRPr="00AF2A57">
        <w:rPr>
          <w:rFonts w:asciiTheme="majorBidi" w:hAnsiTheme="majorBidi" w:cstheme="majorBidi"/>
        </w:rPr>
        <w:t>. O</w:t>
      </w:r>
      <w:r w:rsidR="00297FC2" w:rsidRPr="00AF2A57">
        <w:rPr>
          <w:rFonts w:asciiTheme="majorBidi" w:hAnsiTheme="majorBidi" w:cstheme="majorBidi"/>
        </w:rPr>
        <w:t xml:space="preserve">n comparing </w:t>
      </w:r>
      <w:r w:rsidR="004B531D" w:rsidRPr="00AF2A57">
        <w:rPr>
          <w:rFonts w:asciiTheme="majorBidi" w:hAnsiTheme="majorBidi" w:cstheme="majorBidi"/>
        </w:rPr>
        <w:t>every</w:t>
      </w:r>
      <w:r w:rsidR="00297FC2" w:rsidRPr="00AF2A57">
        <w:rPr>
          <w:rFonts w:asciiTheme="majorBidi" w:hAnsiTheme="majorBidi" w:cstheme="majorBidi"/>
        </w:rPr>
        <w:t xml:space="preserve"> two </w:t>
      </w:r>
      <w:r w:rsidR="004B531D" w:rsidRPr="00AF2A57">
        <w:rPr>
          <w:rFonts w:asciiTheme="majorBidi" w:hAnsiTheme="majorBidi" w:cstheme="majorBidi"/>
        </w:rPr>
        <w:t>groups</w:t>
      </w:r>
      <w:r w:rsidR="00297FC2" w:rsidRPr="00AF2A57">
        <w:rPr>
          <w:rFonts w:asciiTheme="majorBidi" w:hAnsiTheme="majorBidi" w:cstheme="majorBidi"/>
        </w:rPr>
        <w:t xml:space="preserve">, there is </w:t>
      </w:r>
      <w:r w:rsidR="004B531D" w:rsidRPr="00AF2A57">
        <w:rPr>
          <w:rFonts w:asciiTheme="majorBidi" w:hAnsiTheme="majorBidi" w:cstheme="majorBidi"/>
        </w:rPr>
        <w:t xml:space="preserve">a </w:t>
      </w:r>
      <w:r w:rsidR="00297FC2" w:rsidRPr="00AF2A57">
        <w:rPr>
          <w:rFonts w:asciiTheme="majorBidi" w:hAnsiTheme="majorBidi" w:cstheme="majorBidi"/>
        </w:rPr>
        <w:t xml:space="preserve">significant difference between </w:t>
      </w:r>
      <w:r w:rsidR="004B531D" w:rsidRPr="00AF2A57">
        <w:rPr>
          <w:rFonts w:asciiTheme="majorBidi" w:hAnsiTheme="majorBidi" w:cstheme="majorBidi"/>
        </w:rPr>
        <w:t>groups</w:t>
      </w:r>
      <w:r w:rsidR="00297FC2" w:rsidRPr="00AF2A57">
        <w:rPr>
          <w:rFonts w:asciiTheme="majorBidi" w:hAnsiTheme="majorBidi" w:cstheme="majorBidi"/>
        </w:rPr>
        <w:t xml:space="preserve"> I and II</w:t>
      </w:r>
      <w:r w:rsidR="004B531D" w:rsidRPr="00AF2A57">
        <w:rPr>
          <w:rFonts w:asciiTheme="majorBidi" w:hAnsiTheme="majorBidi" w:cstheme="majorBidi"/>
        </w:rPr>
        <w:t>,</w:t>
      </w:r>
      <w:r w:rsidR="00297FC2" w:rsidRPr="00AF2A57">
        <w:rPr>
          <w:rFonts w:asciiTheme="majorBidi" w:hAnsiTheme="majorBidi" w:cstheme="majorBidi"/>
        </w:rPr>
        <w:t xml:space="preserve"> and III</w:t>
      </w:r>
      <w:r w:rsidR="004B531D" w:rsidRPr="00AF2A57">
        <w:rPr>
          <w:rFonts w:asciiTheme="majorBidi" w:hAnsiTheme="majorBidi" w:cstheme="majorBidi"/>
        </w:rPr>
        <w:t>,</w:t>
      </w:r>
      <w:r w:rsidR="00297FC2" w:rsidRPr="00AF2A57">
        <w:rPr>
          <w:rFonts w:asciiTheme="majorBidi" w:hAnsiTheme="majorBidi" w:cstheme="majorBidi"/>
        </w:rPr>
        <w:t xml:space="preserve"> while there is </w:t>
      </w:r>
      <w:r w:rsidR="004B531D" w:rsidRPr="00AF2A57">
        <w:rPr>
          <w:rFonts w:asciiTheme="majorBidi" w:hAnsiTheme="majorBidi" w:cstheme="majorBidi"/>
        </w:rPr>
        <w:t xml:space="preserve">a </w:t>
      </w:r>
      <w:r w:rsidR="00297FC2" w:rsidRPr="00AF2A57">
        <w:rPr>
          <w:rFonts w:asciiTheme="majorBidi" w:hAnsiTheme="majorBidi" w:cstheme="majorBidi"/>
        </w:rPr>
        <w:t xml:space="preserve">non-significant difference between </w:t>
      </w:r>
      <w:r w:rsidR="004B531D" w:rsidRPr="00AF2A57">
        <w:rPr>
          <w:rFonts w:asciiTheme="majorBidi" w:hAnsiTheme="majorBidi" w:cstheme="majorBidi"/>
        </w:rPr>
        <w:t>groups</w:t>
      </w:r>
      <w:r w:rsidR="00297FC2" w:rsidRPr="00AF2A57">
        <w:rPr>
          <w:rFonts w:asciiTheme="majorBidi" w:hAnsiTheme="majorBidi" w:cstheme="majorBidi"/>
        </w:rPr>
        <w:t xml:space="preserve"> II or III</w:t>
      </w:r>
      <w:r w:rsidR="00502A24" w:rsidRPr="00AF2A57">
        <w:rPr>
          <w:rFonts w:asciiTheme="majorBidi" w:hAnsiTheme="majorBidi" w:cstheme="majorBidi"/>
        </w:rPr>
        <w:t xml:space="preserve"> (Tab </w:t>
      </w:r>
      <w:r w:rsidR="00FB72FD" w:rsidRPr="00AF2A57">
        <w:rPr>
          <w:rFonts w:asciiTheme="majorBidi" w:hAnsiTheme="majorBidi" w:cstheme="majorBidi"/>
        </w:rPr>
        <w:t>5</w:t>
      </w:r>
      <w:r w:rsidR="00502A24" w:rsidRPr="00AF2A57">
        <w:rPr>
          <w:rFonts w:asciiTheme="majorBidi" w:hAnsiTheme="majorBidi" w:cstheme="majorBidi"/>
        </w:rPr>
        <w:t>)</w:t>
      </w:r>
      <w:r w:rsidR="00DC1B4E">
        <w:rPr>
          <w:rFonts w:asciiTheme="majorBidi" w:hAnsiTheme="majorBidi" w:cstheme="majorBidi"/>
        </w:rPr>
        <w:t>.</w:t>
      </w:r>
    </w:p>
    <w:p w14:paraId="3372FB2C" w14:textId="5585914D" w:rsidR="00D1473F" w:rsidRDefault="00D1473F" w:rsidP="00D1473F">
      <w:pPr>
        <w:pStyle w:val="Caption"/>
        <w:keepNext/>
        <w:rPr>
          <w:b/>
          <w:bCs/>
        </w:rPr>
      </w:pPr>
      <w:r>
        <w:t xml:space="preserve">Table </w:t>
      </w:r>
      <w:fldSimple w:instr=" SEQ Table \* ARABIC ">
        <w:r w:rsidR="00D6067A">
          <w:rPr>
            <w:noProof/>
          </w:rPr>
          <w:t>5</w:t>
        </w:r>
      </w:fldSimple>
      <w:r>
        <w:t xml:space="preserve">. </w:t>
      </w:r>
      <w:r>
        <w:rPr>
          <w:b/>
          <w:bCs/>
        </w:rPr>
        <w:t>The severity</w:t>
      </w:r>
      <w:r w:rsidRPr="00D1473F">
        <w:rPr>
          <w:b/>
          <w:bCs/>
        </w:rPr>
        <w:t xml:space="preserve"> of COVID-19 among the studied patients</w:t>
      </w:r>
      <w:r>
        <w:rPr>
          <w:b/>
          <w:bCs/>
        </w:rPr>
        <w:t>.</w:t>
      </w:r>
    </w:p>
    <w:tbl>
      <w:tblPr>
        <w:tblStyle w:val="TableGrid"/>
        <w:tblW w:w="810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85"/>
        <w:gridCol w:w="1350"/>
        <w:gridCol w:w="810"/>
        <w:gridCol w:w="990"/>
        <w:gridCol w:w="810"/>
        <w:gridCol w:w="1016"/>
        <w:gridCol w:w="874"/>
        <w:gridCol w:w="1265"/>
      </w:tblGrid>
      <w:tr w:rsidR="000A594D" w:rsidRPr="00EA36FE" w14:paraId="5799559A" w14:textId="77777777" w:rsidTr="001B7D34">
        <w:trPr>
          <w:trHeight w:hRule="exact" w:val="370"/>
        </w:trPr>
        <w:tc>
          <w:tcPr>
            <w:tcW w:w="985" w:type="dxa"/>
            <w:vMerge w:val="restart"/>
            <w:tcBorders>
              <w:top w:val="single" w:sz="4" w:space="0" w:color="auto"/>
            </w:tcBorders>
          </w:tcPr>
          <w:p w14:paraId="0A3044FC" w14:textId="77777777" w:rsidR="000A594D" w:rsidRPr="005F7A67" w:rsidRDefault="000A594D" w:rsidP="005F7A67">
            <w:pPr>
              <w:pStyle w:val="TableParagraph"/>
              <w:kinsoku w:val="0"/>
              <w:overflowPunct w:val="0"/>
              <w:rPr>
                <w:rFonts w:asciiTheme="majorBidi" w:hAnsiTheme="majorBidi" w:cstheme="majorBidi"/>
                <w:sz w:val="18"/>
                <w:szCs w:val="18"/>
              </w:rPr>
            </w:pPr>
            <w:r w:rsidRPr="005F7A67">
              <w:rPr>
                <w:rFonts w:asciiTheme="majorBidi" w:hAnsiTheme="majorBidi" w:cstheme="majorBidi"/>
                <w:b/>
                <w:bCs/>
                <w:sz w:val="18"/>
                <w:szCs w:val="18"/>
              </w:rPr>
              <w:t>Variables</w:t>
            </w:r>
          </w:p>
        </w:tc>
        <w:tc>
          <w:tcPr>
            <w:tcW w:w="2160" w:type="dxa"/>
            <w:gridSpan w:val="2"/>
            <w:tcBorders>
              <w:top w:val="single" w:sz="4" w:space="0" w:color="auto"/>
            </w:tcBorders>
          </w:tcPr>
          <w:p w14:paraId="78D33729" w14:textId="77777777" w:rsidR="000A594D" w:rsidRPr="005F7A67" w:rsidRDefault="000A594D" w:rsidP="006B5CF0">
            <w:pPr>
              <w:pStyle w:val="TableParagraph"/>
              <w:kinsoku w:val="0"/>
              <w:overflowPunct w:val="0"/>
              <w:spacing w:before="14" w:line="360" w:lineRule="auto"/>
              <w:ind w:left="69" w:right="269" w:hanging="72"/>
              <w:rPr>
                <w:rFonts w:asciiTheme="majorBidi" w:hAnsiTheme="majorBidi" w:cstheme="majorBidi"/>
                <w:sz w:val="18"/>
                <w:szCs w:val="18"/>
              </w:rPr>
            </w:pPr>
            <w:r w:rsidRPr="005F7A67">
              <w:rPr>
                <w:rFonts w:asciiTheme="majorBidi" w:hAnsiTheme="majorBidi" w:cstheme="majorBidi"/>
                <w:b/>
                <w:bCs/>
                <w:sz w:val="18"/>
                <w:szCs w:val="18"/>
              </w:rPr>
              <w:t>G</w:t>
            </w:r>
            <w:r w:rsidRPr="005F7A67">
              <w:rPr>
                <w:rFonts w:asciiTheme="majorBidi" w:hAnsiTheme="majorBidi" w:cstheme="majorBidi"/>
                <w:b/>
                <w:bCs/>
                <w:spacing w:val="-1"/>
                <w:sz w:val="18"/>
                <w:szCs w:val="18"/>
              </w:rPr>
              <w:t>r</w:t>
            </w:r>
            <w:r w:rsidRPr="005F7A67">
              <w:rPr>
                <w:rFonts w:asciiTheme="majorBidi" w:hAnsiTheme="majorBidi" w:cstheme="majorBidi"/>
                <w:b/>
                <w:bCs/>
                <w:sz w:val="18"/>
                <w:szCs w:val="18"/>
              </w:rPr>
              <w:t>oup</w:t>
            </w:r>
            <w:r w:rsidRPr="005F7A67">
              <w:rPr>
                <w:rFonts w:asciiTheme="majorBidi" w:hAnsiTheme="majorBidi" w:cstheme="majorBidi"/>
                <w:b/>
                <w:bCs/>
                <w:spacing w:val="-11"/>
                <w:sz w:val="18"/>
                <w:szCs w:val="18"/>
              </w:rPr>
              <w:t xml:space="preserve"> </w:t>
            </w:r>
            <w:r w:rsidRPr="005F7A67">
              <w:rPr>
                <w:rFonts w:asciiTheme="majorBidi" w:hAnsiTheme="majorBidi" w:cstheme="majorBidi"/>
                <w:b/>
                <w:bCs/>
                <w:sz w:val="18"/>
                <w:szCs w:val="18"/>
              </w:rPr>
              <w:t>I</w:t>
            </w:r>
            <w:r w:rsidRPr="005F7A67">
              <w:rPr>
                <w:rFonts w:asciiTheme="majorBidi" w:hAnsiTheme="majorBidi" w:cstheme="majorBidi"/>
                <w:b/>
                <w:bCs/>
                <w:w w:val="99"/>
                <w:sz w:val="18"/>
                <w:szCs w:val="18"/>
              </w:rPr>
              <w:t xml:space="preserve"> </w:t>
            </w:r>
            <w:r w:rsidRPr="005F7A67">
              <w:rPr>
                <w:rFonts w:asciiTheme="majorBidi" w:hAnsiTheme="majorBidi" w:cstheme="majorBidi"/>
                <w:b/>
                <w:bCs/>
                <w:sz w:val="18"/>
                <w:szCs w:val="18"/>
              </w:rPr>
              <w:t>(N=36)</w:t>
            </w:r>
          </w:p>
        </w:tc>
        <w:tc>
          <w:tcPr>
            <w:tcW w:w="1800" w:type="dxa"/>
            <w:gridSpan w:val="2"/>
            <w:tcBorders>
              <w:top w:val="single" w:sz="4" w:space="0" w:color="auto"/>
            </w:tcBorders>
          </w:tcPr>
          <w:p w14:paraId="59F80D67" w14:textId="77777777" w:rsidR="000A594D" w:rsidRPr="005F7A67" w:rsidRDefault="000A594D" w:rsidP="006B5CF0">
            <w:pPr>
              <w:pStyle w:val="TableParagraph"/>
              <w:kinsoku w:val="0"/>
              <w:overflowPunct w:val="0"/>
              <w:spacing w:before="14" w:line="360" w:lineRule="auto"/>
              <w:ind w:left="69" w:right="215" w:hanging="126"/>
              <w:rPr>
                <w:rFonts w:asciiTheme="majorBidi" w:hAnsiTheme="majorBidi" w:cstheme="majorBidi"/>
                <w:sz w:val="18"/>
                <w:szCs w:val="18"/>
              </w:rPr>
            </w:pPr>
            <w:r w:rsidRPr="005F7A67">
              <w:rPr>
                <w:rFonts w:asciiTheme="majorBidi" w:hAnsiTheme="majorBidi" w:cstheme="majorBidi"/>
                <w:b/>
                <w:bCs/>
                <w:sz w:val="18"/>
                <w:szCs w:val="18"/>
              </w:rPr>
              <w:t>G</w:t>
            </w:r>
            <w:r w:rsidRPr="005F7A67">
              <w:rPr>
                <w:rFonts w:asciiTheme="majorBidi" w:hAnsiTheme="majorBidi" w:cstheme="majorBidi"/>
                <w:b/>
                <w:bCs/>
                <w:spacing w:val="-1"/>
                <w:sz w:val="18"/>
                <w:szCs w:val="18"/>
              </w:rPr>
              <w:t>r</w:t>
            </w:r>
            <w:r w:rsidRPr="005F7A67">
              <w:rPr>
                <w:rFonts w:asciiTheme="majorBidi" w:hAnsiTheme="majorBidi" w:cstheme="majorBidi"/>
                <w:b/>
                <w:bCs/>
                <w:sz w:val="18"/>
                <w:szCs w:val="18"/>
              </w:rPr>
              <w:t>oup</w:t>
            </w:r>
            <w:r w:rsidRPr="005F7A67">
              <w:rPr>
                <w:rFonts w:asciiTheme="majorBidi" w:hAnsiTheme="majorBidi" w:cstheme="majorBidi"/>
                <w:b/>
                <w:bCs/>
                <w:spacing w:val="-12"/>
                <w:sz w:val="18"/>
                <w:szCs w:val="18"/>
              </w:rPr>
              <w:t xml:space="preserve"> </w:t>
            </w:r>
            <w:r w:rsidRPr="005F7A67">
              <w:rPr>
                <w:rFonts w:asciiTheme="majorBidi" w:hAnsiTheme="majorBidi" w:cstheme="majorBidi"/>
                <w:b/>
                <w:bCs/>
                <w:sz w:val="18"/>
                <w:szCs w:val="18"/>
              </w:rPr>
              <w:t>II</w:t>
            </w:r>
            <w:r w:rsidRPr="005F7A67">
              <w:rPr>
                <w:rFonts w:asciiTheme="majorBidi" w:hAnsiTheme="majorBidi" w:cstheme="majorBidi"/>
                <w:b/>
                <w:bCs/>
                <w:w w:val="99"/>
                <w:sz w:val="18"/>
                <w:szCs w:val="18"/>
              </w:rPr>
              <w:t xml:space="preserve"> </w:t>
            </w:r>
            <w:r w:rsidRPr="005F7A67">
              <w:rPr>
                <w:rFonts w:asciiTheme="majorBidi" w:hAnsiTheme="majorBidi" w:cstheme="majorBidi"/>
                <w:b/>
                <w:bCs/>
                <w:sz w:val="18"/>
                <w:szCs w:val="18"/>
              </w:rPr>
              <w:t>(N=36)</w:t>
            </w:r>
          </w:p>
        </w:tc>
        <w:tc>
          <w:tcPr>
            <w:tcW w:w="1890" w:type="dxa"/>
            <w:gridSpan w:val="2"/>
            <w:tcBorders>
              <w:top w:val="single" w:sz="4" w:space="0" w:color="auto"/>
            </w:tcBorders>
          </w:tcPr>
          <w:p w14:paraId="1C270110" w14:textId="77777777" w:rsidR="000A594D" w:rsidRPr="005F7A67" w:rsidRDefault="000A594D" w:rsidP="006B5CF0">
            <w:pPr>
              <w:pStyle w:val="TableParagraph"/>
              <w:kinsoku w:val="0"/>
              <w:overflowPunct w:val="0"/>
              <w:spacing w:before="14" w:line="360" w:lineRule="auto"/>
              <w:ind w:left="69" w:right="160" w:hanging="182"/>
              <w:rPr>
                <w:rFonts w:asciiTheme="majorBidi" w:hAnsiTheme="majorBidi" w:cstheme="majorBidi"/>
                <w:sz w:val="18"/>
                <w:szCs w:val="18"/>
              </w:rPr>
            </w:pPr>
            <w:r w:rsidRPr="005F7A67">
              <w:rPr>
                <w:rFonts w:asciiTheme="majorBidi" w:hAnsiTheme="majorBidi" w:cstheme="majorBidi"/>
                <w:b/>
                <w:bCs/>
                <w:sz w:val="18"/>
                <w:szCs w:val="18"/>
              </w:rPr>
              <w:t>G</w:t>
            </w:r>
            <w:r w:rsidRPr="005F7A67">
              <w:rPr>
                <w:rFonts w:asciiTheme="majorBidi" w:hAnsiTheme="majorBidi" w:cstheme="majorBidi"/>
                <w:b/>
                <w:bCs/>
                <w:spacing w:val="-1"/>
                <w:sz w:val="18"/>
                <w:szCs w:val="18"/>
              </w:rPr>
              <w:t>r</w:t>
            </w:r>
            <w:r w:rsidRPr="005F7A67">
              <w:rPr>
                <w:rFonts w:asciiTheme="majorBidi" w:hAnsiTheme="majorBidi" w:cstheme="majorBidi"/>
                <w:b/>
                <w:bCs/>
                <w:sz w:val="18"/>
                <w:szCs w:val="18"/>
              </w:rPr>
              <w:t>oup</w:t>
            </w:r>
            <w:r w:rsidRPr="005F7A67">
              <w:rPr>
                <w:rFonts w:asciiTheme="majorBidi" w:hAnsiTheme="majorBidi" w:cstheme="majorBidi"/>
                <w:b/>
                <w:bCs/>
                <w:spacing w:val="-13"/>
                <w:sz w:val="18"/>
                <w:szCs w:val="18"/>
              </w:rPr>
              <w:t xml:space="preserve"> </w:t>
            </w:r>
            <w:r w:rsidRPr="005F7A67">
              <w:rPr>
                <w:rFonts w:asciiTheme="majorBidi" w:hAnsiTheme="majorBidi" w:cstheme="majorBidi"/>
                <w:b/>
                <w:bCs/>
                <w:sz w:val="18"/>
                <w:szCs w:val="18"/>
              </w:rPr>
              <w:t>III</w:t>
            </w:r>
            <w:r w:rsidRPr="005F7A67">
              <w:rPr>
                <w:rFonts w:asciiTheme="majorBidi" w:hAnsiTheme="majorBidi" w:cstheme="majorBidi"/>
                <w:b/>
                <w:bCs/>
                <w:w w:val="99"/>
                <w:sz w:val="18"/>
                <w:szCs w:val="18"/>
              </w:rPr>
              <w:t xml:space="preserve"> </w:t>
            </w:r>
            <w:r w:rsidRPr="005F7A67">
              <w:rPr>
                <w:rFonts w:asciiTheme="majorBidi" w:hAnsiTheme="majorBidi" w:cstheme="majorBidi"/>
                <w:b/>
                <w:bCs/>
                <w:sz w:val="18"/>
                <w:szCs w:val="18"/>
              </w:rPr>
              <w:t>(N=36)</w:t>
            </w:r>
          </w:p>
        </w:tc>
        <w:tc>
          <w:tcPr>
            <w:tcW w:w="1265" w:type="dxa"/>
            <w:vMerge w:val="restart"/>
            <w:tcBorders>
              <w:top w:val="single" w:sz="4" w:space="0" w:color="auto"/>
            </w:tcBorders>
          </w:tcPr>
          <w:p w14:paraId="7D483EAC" w14:textId="77777777" w:rsidR="000A594D" w:rsidRPr="005F7A67" w:rsidRDefault="000A594D" w:rsidP="005F7A67">
            <w:pPr>
              <w:pStyle w:val="TableParagraph"/>
              <w:kinsoku w:val="0"/>
              <w:overflowPunct w:val="0"/>
              <w:rPr>
                <w:rFonts w:asciiTheme="majorBidi" w:hAnsiTheme="majorBidi" w:cstheme="majorBidi"/>
                <w:sz w:val="18"/>
                <w:szCs w:val="18"/>
              </w:rPr>
            </w:pPr>
            <w:r w:rsidRPr="005F7A67">
              <w:rPr>
                <w:rFonts w:asciiTheme="majorBidi" w:hAnsiTheme="majorBidi" w:cstheme="majorBidi"/>
                <w:b/>
                <w:bCs/>
                <w:spacing w:val="-1"/>
                <w:sz w:val="18"/>
                <w:szCs w:val="18"/>
              </w:rPr>
              <w:t>P</w:t>
            </w:r>
          </w:p>
        </w:tc>
      </w:tr>
      <w:tr w:rsidR="005F7A67" w:rsidRPr="00EA36FE" w14:paraId="54F71EC8" w14:textId="77777777" w:rsidTr="001B7D34">
        <w:trPr>
          <w:trHeight w:hRule="exact" w:val="71"/>
        </w:trPr>
        <w:tc>
          <w:tcPr>
            <w:tcW w:w="985" w:type="dxa"/>
            <w:vMerge/>
            <w:tcBorders>
              <w:bottom w:val="single" w:sz="4" w:space="0" w:color="auto"/>
            </w:tcBorders>
          </w:tcPr>
          <w:p w14:paraId="3075DE5F" w14:textId="77777777" w:rsidR="005F7A67" w:rsidRPr="00EA36FE" w:rsidRDefault="005F7A67" w:rsidP="006B5CF0">
            <w:pPr>
              <w:pStyle w:val="TableParagraph"/>
              <w:kinsoku w:val="0"/>
              <w:overflowPunct w:val="0"/>
              <w:ind w:left="137"/>
              <w:rPr>
                <w:rFonts w:asciiTheme="majorBidi" w:hAnsiTheme="majorBidi" w:cstheme="majorBidi"/>
              </w:rPr>
            </w:pPr>
          </w:p>
        </w:tc>
        <w:tc>
          <w:tcPr>
            <w:tcW w:w="5850" w:type="dxa"/>
            <w:gridSpan w:val="6"/>
            <w:tcBorders>
              <w:bottom w:val="single" w:sz="4" w:space="0" w:color="auto"/>
            </w:tcBorders>
          </w:tcPr>
          <w:p w14:paraId="3AA0AA01" w14:textId="498F23D9" w:rsidR="005F7A67" w:rsidRPr="005F7A67" w:rsidRDefault="005F7A67" w:rsidP="006B5CF0">
            <w:pPr>
              <w:pStyle w:val="TableParagraph"/>
              <w:kinsoku w:val="0"/>
              <w:overflowPunct w:val="0"/>
              <w:spacing w:line="321" w:lineRule="exact"/>
              <w:jc w:val="center"/>
              <w:rPr>
                <w:rFonts w:asciiTheme="majorBidi" w:hAnsiTheme="majorBidi" w:cstheme="majorBidi"/>
                <w:sz w:val="18"/>
                <w:szCs w:val="18"/>
              </w:rPr>
            </w:pPr>
          </w:p>
        </w:tc>
        <w:tc>
          <w:tcPr>
            <w:tcW w:w="1265" w:type="dxa"/>
            <w:vMerge/>
            <w:tcBorders>
              <w:bottom w:val="single" w:sz="4" w:space="0" w:color="auto"/>
            </w:tcBorders>
          </w:tcPr>
          <w:p w14:paraId="40A6AAE6" w14:textId="77777777" w:rsidR="005F7A67" w:rsidRPr="005F7A67" w:rsidRDefault="005F7A67" w:rsidP="006B5CF0">
            <w:pPr>
              <w:pStyle w:val="TableParagraph"/>
              <w:kinsoku w:val="0"/>
              <w:overflowPunct w:val="0"/>
              <w:spacing w:line="321" w:lineRule="exact"/>
              <w:jc w:val="center"/>
              <w:rPr>
                <w:rFonts w:asciiTheme="majorBidi" w:hAnsiTheme="majorBidi" w:cstheme="majorBidi"/>
                <w:sz w:val="18"/>
                <w:szCs w:val="18"/>
              </w:rPr>
            </w:pPr>
          </w:p>
        </w:tc>
      </w:tr>
      <w:tr w:rsidR="000A594D" w:rsidRPr="00EA36FE" w14:paraId="4819BCF0" w14:textId="77777777" w:rsidTr="001B7D34">
        <w:trPr>
          <w:trHeight w:hRule="exact" w:val="379"/>
        </w:trPr>
        <w:tc>
          <w:tcPr>
            <w:tcW w:w="985" w:type="dxa"/>
            <w:tcBorders>
              <w:top w:val="single" w:sz="4" w:space="0" w:color="auto"/>
            </w:tcBorders>
          </w:tcPr>
          <w:p w14:paraId="2764C7B5" w14:textId="6FE075E3" w:rsidR="000A594D" w:rsidRPr="005F7A67" w:rsidRDefault="000A594D" w:rsidP="004B531D">
            <w:pPr>
              <w:pStyle w:val="TableParagraph"/>
              <w:kinsoku w:val="0"/>
              <w:overflowPunct w:val="0"/>
              <w:spacing w:before="120"/>
              <w:rPr>
                <w:rFonts w:asciiTheme="majorBidi" w:hAnsiTheme="majorBidi" w:cstheme="majorBidi"/>
                <w:sz w:val="18"/>
                <w:szCs w:val="18"/>
              </w:rPr>
            </w:pPr>
            <w:r w:rsidRPr="005F7A67">
              <w:rPr>
                <w:rFonts w:asciiTheme="majorBidi" w:hAnsiTheme="majorBidi" w:cstheme="majorBidi"/>
                <w:b/>
                <w:bCs/>
                <w:sz w:val="18"/>
                <w:szCs w:val="18"/>
              </w:rPr>
              <w:t>Mild</w:t>
            </w:r>
          </w:p>
        </w:tc>
        <w:tc>
          <w:tcPr>
            <w:tcW w:w="1350" w:type="dxa"/>
            <w:tcBorders>
              <w:top w:val="single" w:sz="4" w:space="0" w:color="auto"/>
            </w:tcBorders>
          </w:tcPr>
          <w:p w14:paraId="604E378E" w14:textId="77777777" w:rsidR="000A594D" w:rsidRPr="005F7A67" w:rsidRDefault="000A594D" w:rsidP="006B5CF0">
            <w:pPr>
              <w:widowControl w:val="0"/>
              <w:kinsoku w:val="0"/>
              <w:overflowPunct w:val="0"/>
              <w:autoSpaceDE w:val="0"/>
              <w:autoSpaceDN w:val="0"/>
              <w:adjustRightInd w:val="0"/>
              <w:spacing w:before="120"/>
              <w:jc w:val="center"/>
              <w:rPr>
                <w:rFonts w:ascii="Times New Roman" w:eastAsiaTheme="minorEastAsia" w:hAnsi="Times New Roman" w:cs="Times New Roman"/>
                <w:sz w:val="18"/>
                <w:szCs w:val="18"/>
              </w:rPr>
            </w:pPr>
            <w:r w:rsidRPr="005F7A67">
              <w:rPr>
                <w:rFonts w:ascii="Times New Roman" w:eastAsiaTheme="minorEastAsia" w:hAnsi="Times New Roman" w:cs="Times New Roman"/>
                <w:sz w:val="18"/>
                <w:szCs w:val="18"/>
              </w:rPr>
              <w:t>24</w:t>
            </w:r>
          </w:p>
        </w:tc>
        <w:tc>
          <w:tcPr>
            <w:tcW w:w="810" w:type="dxa"/>
            <w:tcBorders>
              <w:top w:val="single" w:sz="4" w:space="0" w:color="auto"/>
            </w:tcBorders>
          </w:tcPr>
          <w:p w14:paraId="33B62365" w14:textId="77777777" w:rsidR="000A594D" w:rsidRPr="005F7A67" w:rsidRDefault="000A594D" w:rsidP="006B5CF0">
            <w:pPr>
              <w:widowControl w:val="0"/>
              <w:kinsoku w:val="0"/>
              <w:overflowPunct w:val="0"/>
              <w:autoSpaceDE w:val="0"/>
              <w:autoSpaceDN w:val="0"/>
              <w:adjustRightInd w:val="0"/>
              <w:spacing w:before="120"/>
              <w:jc w:val="center"/>
              <w:rPr>
                <w:rFonts w:ascii="Times New Roman" w:eastAsiaTheme="minorEastAsia" w:hAnsi="Times New Roman" w:cs="Times New Roman"/>
                <w:sz w:val="16"/>
                <w:szCs w:val="16"/>
              </w:rPr>
            </w:pPr>
            <w:r w:rsidRPr="005F7A67">
              <w:rPr>
                <w:rFonts w:ascii="Times New Roman" w:eastAsiaTheme="minorEastAsia" w:hAnsi="Times New Roman" w:cs="Times New Roman"/>
                <w:sz w:val="16"/>
                <w:szCs w:val="16"/>
              </w:rPr>
              <w:t>66.8%</w:t>
            </w:r>
          </w:p>
        </w:tc>
        <w:tc>
          <w:tcPr>
            <w:tcW w:w="990" w:type="dxa"/>
            <w:tcBorders>
              <w:top w:val="single" w:sz="4" w:space="0" w:color="auto"/>
            </w:tcBorders>
          </w:tcPr>
          <w:p w14:paraId="6D78A73D" w14:textId="77777777" w:rsidR="000A594D" w:rsidRPr="005F7A67" w:rsidRDefault="000A594D" w:rsidP="006B5CF0">
            <w:pPr>
              <w:widowControl w:val="0"/>
              <w:kinsoku w:val="0"/>
              <w:overflowPunct w:val="0"/>
              <w:autoSpaceDE w:val="0"/>
              <w:autoSpaceDN w:val="0"/>
              <w:adjustRightInd w:val="0"/>
              <w:spacing w:before="120"/>
              <w:ind w:right="168"/>
              <w:jc w:val="center"/>
              <w:rPr>
                <w:rFonts w:ascii="Times New Roman" w:eastAsiaTheme="minorEastAsia" w:hAnsi="Times New Roman" w:cs="Times New Roman"/>
                <w:sz w:val="18"/>
                <w:szCs w:val="18"/>
              </w:rPr>
            </w:pPr>
            <w:r w:rsidRPr="005F7A67">
              <w:rPr>
                <w:rFonts w:ascii="Times New Roman" w:eastAsiaTheme="minorEastAsia" w:hAnsi="Times New Roman" w:cs="Times New Roman"/>
                <w:sz w:val="18"/>
                <w:szCs w:val="18"/>
              </w:rPr>
              <w:t>6</w:t>
            </w:r>
          </w:p>
        </w:tc>
        <w:tc>
          <w:tcPr>
            <w:tcW w:w="810" w:type="dxa"/>
            <w:tcBorders>
              <w:top w:val="single" w:sz="4" w:space="0" w:color="auto"/>
            </w:tcBorders>
          </w:tcPr>
          <w:p w14:paraId="48B4CF4A" w14:textId="77777777" w:rsidR="000A594D" w:rsidRPr="005F7A67" w:rsidRDefault="000A594D" w:rsidP="006B5CF0">
            <w:pPr>
              <w:widowControl w:val="0"/>
              <w:kinsoku w:val="0"/>
              <w:overflowPunct w:val="0"/>
              <w:autoSpaceDE w:val="0"/>
              <w:autoSpaceDN w:val="0"/>
              <w:adjustRightInd w:val="0"/>
              <w:spacing w:before="120"/>
              <w:ind w:left="128"/>
              <w:jc w:val="center"/>
              <w:rPr>
                <w:rFonts w:ascii="Times New Roman" w:eastAsiaTheme="minorEastAsia" w:hAnsi="Times New Roman" w:cs="Times New Roman"/>
                <w:sz w:val="18"/>
                <w:szCs w:val="18"/>
              </w:rPr>
            </w:pPr>
            <w:r w:rsidRPr="005F7A67">
              <w:rPr>
                <w:rFonts w:ascii="Times New Roman" w:eastAsiaTheme="minorEastAsia" w:hAnsi="Times New Roman" w:cs="Times New Roman"/>
                <w:sz w:val="18"/>
                <w:szCs w:val="18"/>
              </w:rPr>
              <w:t>16.6%</w:t>
            </w:r>
          </w:p>
        </w:tc>
        <w:tc>
          <w:tcPr>
            <w:tcW w:w="1016" w:type="dxa"/>
            <w:tcBorders>
              <w:top w:val="single" w:sz="4" w:space="0" w:color="auto"/>
            </w:tcBorders>
          </w:tcPr>
          <w:p w14:paraId="5B8114BC" w14:textId="77777777" w:rsidR="000A594D" w:rsidRPr="005F7A67" w:rsidRDefault="000A594D" w:rsidP="006B5CF0">
            <w:pPr>
              <w:widowControl w:val="0"/>
              <w:kinsoku w:val="0"/>
              <w:overflowPunct w:val="0"/>
              <w:autoSpaceDE w:val="0"/>
              <w:autoSpaceDN w:val="0"/>
              <w:adjustRightInd w:val="0"/>
              <w:spacing w:before="120"/>
              <w:ind w:right="168"/>
              <w:jc w:val="center"/>
              <w:rPr>
                <w:rFonts w:ascii="Times New Roman" w:eastAsiaTheme="minorEastAsia" w:hAnsi="Times New Roman" w:cs="Times New Roman"/>
                <w:sz w:val="18"/>
                <w:szCs w:val="18"/>
              </w:rPr>
            </w:pPr>
            <w:r w:rsidRPr="005F7A67">
              <w:rPr>
                <w:rFonts w:ascii="Times New Roman" w:eastAsiaTheme="minorEastAsia" w:hAnsi="Times New Roman" w:cs="Times New Roman"/>
                <w:sz w:val="18"/>
                <w:szCs w:val="18"/>
              </w:rPr>
              <w:t>4</w:t>
            </w:r>
          </w:p>
        </w:tc>
        <w:tc>
          <w:tcPr>
            <w:tcW w:w="874" w:type="dxa"/>
            <w:tcBorders>
              <w:top w:val="single" w:sz="4" w:space="0" w:color="auto"/>
            </w:tcBorders>
          </w:tcPr>
          <w:p w14:paraId="02055BC0" w14:textId="77777777" w:rsidR="000A594D" w:rsidRPr="005F7A67" w:rsidRDefault="000A594D" w:rsidP="006B5CF0">
            <w:pPr>
              <w:widowControl w:val="0"/>
              <w:kinsoku w:val="0"/>
              <w:overflowPunct w:val="0"/>
              <w:autoSpaceDE w:val="0"/>
              <w:autoSpaceDN w:val="0"/>
              <w:adjustRightInd w:val="0"/>
              <w:spacing w:before="120"/>
              <w:ind w:left="50"/>
              <w:jc w:val="center"/>
              <w:rPr>
                <w:rFonts w:ascii="Times New Roman" w:eastAsiaTheme="minorEastAsia" w:hAnsi="Times New Roman" w:cs="Times New Roman"/>
                <w:sz w:val="18"/>
                <w:szCs w:val="18"/>
              </w:rPr>
            </w:pPr>
            <w:r w:rsidRPr="005F7A67">
              <w:rPr>
                <w:rFonts w:ascii="Times New Roman" w:eastAsiaTheme="minorEastAsia" w:hAnsi="Times New Roman" w:cs="Times New Roman"/>
                <w:sz w:val="18"/>
                <w:szCs w:val="18"/>
              </w:rPr>
              <w:t>11.1%</w:t>
            </w:r>
          </w:p>
        </w:tc>
        <w:tc>
          <w:tcPr>
            <w:tcW w:w="1265" w:type="dxa"/>
            <w:vMerge w:val="restart"/>
            <w:tcBorders>
              <w:top w:val="single" w:sz="4" w:space="0" w:color="auto"/>
            </w:tcBorders>
          </w:tcPr>
          <w:p w14:paraId="0D77CDAA" w14:textId="77777777" w:rsidR="000A594D" w:rsidRPr="005F7A67" w:rsidRDefault="000A594D" w:rsidP="001B7D34">
            <w:pPr>
              <w:widowControl w:val="0"/>
              <w:kinsoku w:val="0"/>
              <w:overflowPunct w:val="0"/>
              <w:autoSpaceDE w:val="0"/>
              <w:autoSpaceDN w:val="0"/>
              <w:adjustRightInd w:val="0"/>
              <w:spacing w:before="120" w:line="321" w:lineRule="exact"/>
              <w:jc w:val="center"/>
              <w:rPr>
                <w:rFonts w:ascii="Times New Roman" w:eastAsiaTheme="minorEastAsia" w:hAnsi="Times New Roman" w:cs="Times New Roman"/>
                <w:sz w:val="18"/>
                <w:szCs w:val="18"/>
              </w:rPr>
            </w:pPr>
            <w:r w:rsidRPr="005F7A67">
              <w:rPr>
                <w:rFonts w:ascii="Times New Roman" w:eastAsiaTheme="minorEastAsia" w:hAnsi="Times New Roman" w:cs="Times New Roman"/>
                <w:sz w:val="18"/>
                <w:szCs w:val="18"/>
              </w:rPr>
              <w:t>&lt;0.001**</w:t>
            </w:r>
          </w:p>
        </w:tc>
      </w:tr>
      <w:tr w:rsidR="001B7D34" w:rsidRPr="00EA36FE" w14:paraId="6184AB0E" w14:textId="77777777" w:rsidTr="001B7D34">
        <w:trPr>
          <w:trHeight w:hRule="exact" w:val="460"/>
        </w:trPr>
        <w:tc>
          <w:tcPr>
            <w:tcW w:w="985" w:type="dxa"/>
          </w:tcPr>
          <w:p w14:paraId="4539A582" w14:textId="419F63A7" w:rsidR="001B7D34" w:rsidRPr="001B7D34" w:rsidRDefault="001B7D34" w:rsidP="004B531D">
            <w:pPr>
              <w:pStyle w:val="TableParagraph"/>
              <w:kinsoku w:val="0"/>
              <w:overflowPunct w:val="0"/>
              <w:spacing w:before="120" w:line="321" w:lineRule="exact"/>
              <w:rPr>
                <w:rFonts w:asciiTheme="majorBidi" w:hAnsiTheme="majorBidi" w:cstheme="majorBidi"/>
                <w:b/>
                <w:bCs/>
                <w:sz w:val="16"/>
                <w:szCs w:val="16"/>
              </w:rPr>
            </w:pPr>
            <w:r>
              <w:rPr>
                <w:rFonts w:asciiTheme="majorBidi" w:hAnsiTheme="majorBidi" w:cstheme="majorBidi"/>
                <w:b/>
                <w:bCs/>
                <w:sz w:val="16"/>
                <w:szCs w:val="16"/>
              </w:rPr>
              <w:t>Moderate</w:t>
            </w:r>
          </w:p>
        </w:tc>
        <w:tc>
          <w:tcPr>
            <w:tcW w:w="1350" w:type="dxa"/>
          </w:tcPr>
          <w:p w14:paraId="4F8F45B1" w14:textId="38021421" w:rsidR="001B7D34" w:rsidRPr="001B7D34" w:rsidRDefault="001B7D34" w:rsidP="006B5CF0">
            <w:pPr>
              <w:widowControl w:val="0"/>
              <w:kinsoku w:val="0"/>
              <w:overflowPunct w:val="0"/>
              <w:autoSpaceDE w:val="0"/>
              <w:autoSpaceDN w:val="0"/>
              <w:adjustRightInd w:val="0"/>
              <w:spacing w:before="120" w:line="321" w:lineRule="exact"/>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6</w:t>
            </w:r>
          </w:p>
        </w:tc>
        <w:tc>
          <w:tcPr>
            <w:tcW w:w="810" w:type="dxa"/>
          </w:tcPr>
          <w:p w14:paraId="46716C7F" w14:textId="0E74E96C" w:rsidR="001B7D34" w:rsidRPr="001B7D34" w:rsidRDefault="001B7D34" w:rsidP="006B5CF0">
            <w:pPr>
              <w:widowControl w:val="0"/>
              <w:kinsoku w:val="0"/>
              <w:overflowPunct w:val="0"/>
              <w:autoSpaceDE w:val="0"/>
              <w:autoSpaceDN w:val="0"/>
              <w:adjustRightInd w:val="0"/>
              <w:spacing w:before="120" w:line="321" w:lineRule="exact"/>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16.6%</w:t>
            </w:r>
          </w:p>
        </w:tc>
        <w:tc>
          <w:tcPr>
            <w:tcW w:w="990" w:type="dxa"/>
          </w:tcPr>
          <w:p w14:paraId="085C0BC6" w14:textId="3D8C739A" w:rsidR="001B7D34" w:rsidRPr="001B7D34" w:rsidRDefault="001B7D34" w:rsidP="006B5CF0">
            <w:pPr>
              <w:widowControl w:val="0"/>
              <w:kinsoku w:val="0"/>
              <w:overflowPunct w:val="0"/>
              <w:autoSpaceDE w:val="0"/>
              <w:autoSpaceDN w:val="0"/>
              <w:adjustRightInd w:val="0"/>
              <w:spacing w:before="120" w:line="321" w:lineRule="exact"/>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24</w:t>
            </w:r>
          </w:p>
        </w:tc>
        <w:tc>
          <w:tcPr>
            <w:tcW w:w="810" w:type="dxa"/>
          </w:tcPr>
          <w:p w14:paraId="4E3C50EB" w14:textId="5D5B94F0" w:rsidR="001B7D34" w:rsidRPr="001B7D34" w:rsidRDefault="001B7D34" w:rsidP="006B5CF0">
            <w:pPr>
              <w:widowControl w:val="0"/>
              <w:kinsoku w:val="0"/>
              <w:overflowPunct w:val="0"/>
              <w:autoSpaceDE w:val="0"/>
              <w:autoSpaceDN w:val="0"/>
              <w:adjustRightInd w:val="0"/>
              <w:spacing w:before="120" w:line="321" w:lineRule="exact"/>
              <w:ind w:left="128"/>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66.8%</w:t>
            </w:r>
          </w:p>
        </w:tc>
        <w:tc>
          <w:tcPr>
            <w:tcW w:w="1016" w:type="dxa"/>
          </w:tcPr>
          <w:p w14:paraId="7AF924BA" w14:textId="1305FC2C" w:rsidR="001B7D34" w:rsidRPr="001B7D34" w:rsidRDefault="001B7D34" w:rsidP="006B5CF0">
            <w:pPr>
              <w:widowControl w:val="0"/>
              <w:kinsoku w:val="0"/>
              <w:overflowPunct w:val="0"/>
              <w:autoSpaceDE w:val="0"/>
              <w:autoSpaceDN w:val="0"/>
              <w:adjustRightInd w:val="0"/>
              <w:spacing w:before="120" w:line="321" w:lineRule="exact"/>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21</w:t>
            </w:r>
          </w:p>
        </w:tc>
        <w:tc>
          <w:tcPr>
            <w:tcW w:w="874" w:type="dxa"/>
          </w:tcPr>
          <w:p w14:paraId="43030036" w14:textId="6036AFC9" w:rsidR="001B7D34" w:rsidRPr="001B7D34" w:rsidRDefault="001B7D34" w:rsidP="006B5CF0">
            <w:pPr>
              <w:widowControl w:val="0"/>
              <w:kinsoku w:val="0"/>
              <w:overflowPunct w:val="0"/>
              <w:autoSpaceDE w:val="0"/>
              <w:autoSpaceDN w:val="0"/>
              <w:adjustRightInd w:val="0"/>
              <w:spacing w:before="120" w:line="321" w:lineRule="exact"/>
              <w:ind w:left="50"/>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58.4%</w:t>
            </w:r>
          </w:p>
        </w:tc>
        <w:tc>
          <w:tcPr>
            <w:tcW w:w="1265" w:type="dxa"/>
            <w:vMerge/>
          </w:tcPr>
          <w:p w14:paraId="652BEF35" w14:textId="77777777" w:rsidR="001B7D34" w:rsidRPr="005F7A67" w:rsidRDefault="001B7D34" w:rsidP="006B5CF0">
            <w:pPr>
              <w:widowControl w:val="0"/>
              <w:kinsoku w:val="0"/>
              <w:overflowPunct w:val="0"/>
              <w:autoSpaceDE w:val="0"/>
              <w:autoSpaceDN w:val="0"/>
              <w:adjustRightInd w:val="0"/>
              <w:spacing w:before="120" w:line="321" w:lineRule="exact"/>
              <w:ind w:left="265"/>
              <w:jc w:val="center"/>
              <w:rPr>
                <w:rFonts w:ascii="Times New Roman" w:eastAsiaTheme="minorEastAsia" w:hAnsi="Times New Roman" w:cs="Times New Roman"/>
                <w:sz w:val="18"/>
                <w:szCs w:val="18"/>
              </w:rPr>
            </w:pPr>
          </w:p>
        </w:tc>
      </w:tr>
      <w:tr w:rsidR="000A594D" w:rsidRPr="00EA36FE" w14:paraId="369A67F6" w14:textId="77777777" w:rsidTr="001B7D34">
        <w:trPr>
          <w:trHeight w:hRule="exact" w:val="478"/>
        </w:trPr>
        <w:tc>
          <w:tcPr>
            <w:tcW w:w="985" w:type="dxa"/>
          </w:tcPr>
          <w:p w14:paraId="383C0C97" w14:textId="5479624C" w:rsidR="000A594D" w:rsidRPr="005F7A67" w:rsidRDefault="000A594D" w:rsidP="004B531D">
            <w:pPr>
              <w:pStyle w:val="TableParagraph"/>
              <w:kinsoku w:val="0"/>
              <w:overflowPunct w:val="0"/>
              <w:spacing w:before="120" w:line="321" w:lineRule="exact"/>
              <w:rPr>
                <w:rFonts w:asciiTheme="majorBidi" w:hAnsiTheme="majorBidi" w:cstheme="majorBidi"/>
                <w:sz w:val="18"/>
                <w:szCs w:val="18"/>
              </w:rPr>
            </w:pPr>
            <w:r w:rsidRPr="005F7A67">
              <w:rPr>
                <w:rFonts w:asciiTheme="majorBidi" w:hAnsiTheme="majorBidi" w:cstheme="majorBidi"/>
                <w:b/>
                <w:bCs/>
                <w:sz w:val="18"/>
                <w:szCs w:val="18"/>
              </w:rPr>
              <w:t>Severe</w:t>
            </w:r>
          </w:p>
        </w:tc>
        <w:tc>
          <w:tcPr>
            <w:tcW w:w="1350" w:type="dxa"/>
          </w:tcPr>
          <w:p w14:paraId="72BBC96E" w14:textId="77777777" w:rsidR="000A594D" w:rsidRPr="005F7A67" w:rsidRDefault="000A594D" w:rsidP="006B5CF0">
            <w:pPr>
              <w:widowControl w:val="0"/>
              <w:kinsoku w:val="0"/>
              <w:overflowPunct w:val="0"/>
              <w:autoSpaceDE w:val="0"/>
              <w:autoSpaceDN w:val="0"/>
              <w:adjustRightInd w:val="0"/>
              <w:spacing w:before="120" w:line="321" w:lineRule="exact"/>
              <w:jc w:val="center"/>
              <w:rPr>
                <w:rFonts w:ascii="Times New Roman" w:eastAsiaTheme="minorEastAsia" w:hAnsi="Times New Roman" w:cs="Times New Roman"/>
                <w:sz w:val="18"/>
                <w:szCs w:val="18"/>
              </w:rPr>
            </w:pPr>
            <w:r w:rsidRPr="005F7A67">
              <w:rPr>
                <w:rFonts w:ascii="Times New Roman" w:eastAsiaTheme="minorEastAsia" w:hAnsi="Times New Roman" w:cs="Times New Roman"/>
                <w:sz w:val="18"/>
                <w:szCs w:val="18"/>
              </w:rPr>
              <w:t>6</w:t>
            </w:r>
          </w:p>
        </w:tc>
        <w:tc>
          <w:tcPr>
            <w:tcW w:w="810" w:type="dxa"/>
          </w:tcPr>
          <w:p w14:paraId="292B733A" w14:textId="24CCB308" w:rsidR="000A594D" w:rsidRPr="001B7D34" w:rsidRDefault="000A594D" w:rsidP="006B5CF0">
            <w:pPr>
              <w:widowControl w:val="0"/>
              <w:kinsoku w:val="0"/>
              <w:overflowPunct w:val="0"/>
              <w:autoSpaceDE w:val="0"/>
              <w:autoSpaceDN w:val="0"/>
              <w:adjustRightInd w:val="0"/>
              <w:spacing w:before="120" w:line="321" w:lineRule="exact"/>
              <w:jc w:val="center"/>
              <w:rPr>
                <w:rFonts w:ascii="Times New Roman" w:eastAsiaTheme="minorEastAsia" w:hAnsi="Times New Roman" w:cs="Times New Roman"/>
                <w:sz w:val="16"/>
                <w:szCs w:val="16"/>
              </w:rPr>
            </w:pPr>
            <w:r w:rsidRPr="001B7D34">
              <w:rPr>
                <w:rFonts w:ascii="Times New Roman" w:eastAsiaTheme="minorEastAsia" w:hAnsi="Times New Roman" w:cs="Times New Roman"/>
                <w:sz w:val="16"/>
                <w:szCs w:val="16"/>
              </w:rPr>
              <w:t>16.6</w:t>
            </w:r>
            <w:r w:rsidR="001B7D34" w:rsidRPr="001B7D34">
              <w:rPr>
                <w:rFonts w:ascii="Times New Roman" w:eastAsiaTheme="minorEastAsia" w:hAnsi="Times New Roman" w:cs="Times New Roman"/>
                <w:sz w:val="16"/>
                <w:szCs w:val="16"/>
              </w:rPr>
              <w:t>%</w:t>
            </w:r>
          </w:p>
        </w:tc>
        <w:tc>
          <w:tcPr>
            <w:tcW w:w="990" w:type="dxa"/>
          </w:tcPr>
          <w:p w14:paraId="02F05210" w14:textId="77777777" w:rsidR="000A594D" w:rsidRPr="005F7A67" w:rsidRDefault="000A594D" w:rsidP="006B5CF0">
            <w:pPr>
              <w:widowControl w:val="0"/>
              <w:kinsoku w:val="0"/>
              <w:overflowPunct w:val="0"/>
              <w:autoSpaceDE w:val="0"/>
              <w:autoSpaceDN w:val="0"/>
              <w:adjustRightInd w:val="0"/>
              <w:spacing w:before="120" w:line="321" w:lineRule="exact"/>
              <w:ind w:right="168"/>
              <w:jc w:val="center"/>
              <w:rPr>
                <w:rFonts w:ascii="Times New Roman" w:eastAsiaTheme="minorEastAsia" w:hAnsi="Times New Roman" w:cs="Times New Roman"/>
                <w:sz w:val="18"/>
                <w:szCs w:val="18"/>
              </w:rPr>
            </w:pPr>
            <w:r w:rsidRPr="005F7A67">
              <w:rPr>
                <w:rFonts w:ascii="Times New Roman" w:eastAsiaTheme="minorEastAsia" w:hAnsi="Times New Roman" w:cs="Times New Roman"/>
                <w:sz w:val="18"/>
                <w:szCs w:val="18"/>
              </w:rPr>
              <w:t>6</w:t>
            </w:r>
          </w:p>
        </w:tc>
        <w:tc>
          <w:tcPr>
            <w:tcW w:w="810" w:type="dxa"/>
          </w:tcPr>
          <w:p w14:paraId="5888E90E" w14:textId="77777777" w:rsidR="000A594D" w:rsidRPr="005F7A67" w:rsidRDefault="000A594D" w:rsidP="006B5CF0">
            <w:pPr>
              <w:widowControl w:val="0"/>
              <w:kinsoku w:val="0"/>
              <w:overflowPunct w:val="0"/>
              <w:autoSpaceDE w:val="0"/>
              <w:autoSpaceDN w:val="0"/>
              <w:adjustRightInd w:val="0"/>
              <w:spacing w:before="120" w:line="321" w:lineRule="exact"/>
              <w:ind w:left="128"/>
              <w:jc w:val="center"/>
              <w:rPr>
                <w:rFonts w:ascii="Times New Roman" w:eastAsiaTheme="minorEastAsia" w:hAnsi="Times New Roman" w:cs="Times New Roman"/>
                <w:sz w:val="18"/>
                <w:szCs w:val="18"/>
              </w:rPr>
            </w:pPr>
            <w:r w:rsidRPr="005F7A67">
              <w:rPr>
                <w:rFonts w:ascii="Times New Roman" w:eastAsiaTheme="minorEastAsia" w:hAnsi="Times New Roman" w:cs="Times New Roman"/>
                <w:sz w:val="18"/>
                <w:szCs w:val="18"/>
              </w:rPr>
              <w:t>16.6%</w:t>
            </w:r>
          </w:p>
        </w:tc>
        <w:tc>
          <w:tcPr>
            <w:tcW w:w="1016" w:type="dxa"/>
          </w:tcPr>
          <w:p w14:paraId="1761B59A" w14:textId="77777777" w:rsidR="000A594D" w:rsidRPr="005F7A67" w:rsidRDefault="000A594D" w:rsidP="006B5CF0">
            <w:pPr>
              <w:widowControl w:val="0"/>
              <w:kinsoku w:val="0"/>
              <w:overflowPunct w:val="0"/>
              <w:autoSpaceDE w:val="0"/>
              <w:autoSpaceDN w:val="0"/>
              <w:adjustRightInd w:val="0"/>
              <w:spacing w:before="120"/>
              <w:jc w:val="center"/>
              <w:rPr>
                <w:rFonts w:ascii="Times New Roman" w:eastAsiaTheme="minorEastAsia" w:hAnsi="Times New Roman" w:cs="Times New Roman"/>
                <w:sz w:val="18"/>
                <w:szCs w:val="18"/>
              </w:rPr>
            </w:pPr>
            <w:r w:rsidRPr="005F7A67">
              <w:rPr>
                <w:rFonts w:ascii="Times New Roman" w:eastAsiaTheme="minorEastAsia" w:hAnsi="Times New Roman" w:cs="Times New Roman"/>
                <w:sz w:val="18"/>
                <w:szCs w:val="18"/>
              </w:rPr>
              <w:t>11</w:t>
            </w:r>
          </w:p>
        </w:tc>
        <w:tc>
          <w:tcPr>
            <w:tcW w:w="874" w:type="dxa"/>
          </w:tcPr>
          <w:p w14:paraId="1A809490" w14:textId="77777777" w:rsidR="000A594D" w:rsidRPr="005F7A67" w:rsidRDefault="000A594D" w:rsidP="006B5CF0">
            <w:pPr>
              <w:widowControl w:val="0"/>
              <w:kinsoku w:val="0"/>
              <w:overflowPunct w:val="0"/>
              <w:autoSpaceDE w:val="0"/>
              <w:autoSpaceDN w:val="0"/>
              <w:adjustRightInd w:val="0"/>
              <w:spacing w:before="120"/>
              <w:ind w:left="50"/>
              <w:jc w:val="center"/>
              <w:rPr>
                <w:rFonts w:ascii="Times New Roman" w:eastAsiaTheme="minorEastAsia" w:hAnsi="Times New Roman" w:cs="Times New Roman"/>
                <w:sz w:val="18"/>
                <w:szCs w:val="18"/>
              </w:rPr>
            </w:pPr>
            <w:r w:rsidRPr="005F7A67">
              <w:rPr>
                <w:rFonts w:ascii="Times New Roman" w:eastAsiaTheme="minorEastAsia" w:hAnsi="Times New Roman" w:cs="Times New Roman"/>
                <w:sz w:val="18"/>
                <w:szCs w:val="18"/>
              </w:rPr>
              <w:t>30.5%</w:t>
            </w:r>
          </w:p>
        </w:tc>
        <w:tc>
          <w:tcPr>
            <w:tcW w:w="1265" w:type="dxa"/>
            <w:vMerge/>
          </w:tcPr>
          <w:p w14:paraId="51D013F4" w14:textId="77777777" w:rsidR="000A594D" w:rsidRPr="005F7A67" w:rsidRDefault="000A594D" w:rsidP="006B5CF0">
            <w:pPr>
              <w:widowControl w:val="0"/>
              <w:kinsoku w:val="0"/>
              <w:overflowPunct w:val="0"/>
              <w:autoSpaceDE w:val="0"/>
              <w:autoSpaceDN w:val="0"/>
              <w:adjustRightInd w:val="0"/>
              <w:spacing w:before="120" w:line="321" w:lineRule="exact"/>
              <w:ind w:left="265"/>
              <w:jc w:val="center"/>
              <w:rPr>
                <w:rFonts w:ascii="Times New Roman" w:eastAsiaTheme="minorEastAsia" w:hAnsi="Times New Roman" w:cs="Times New Roman"/>
                <w:sz w:val="18"/>
                <w:szCs w:val="18"/>
              </w:rPr>
            </w:pPr>
          </w:p>
        </w:tc>
      </w:tr>
      <w:tr w:rsidR="000A594D" w:rsidRPr="00EA36FE" w14:paraId="78511B97" w14:textId="77777777" w:rsidTr="00DC1B4E">
        <w:trPr>
          <w:trHeight w:hRule="exact" w:val="496"/>
        </w:trPr>
        <w:tc>
          <w:tcPr>
            <w:tcW w:w="985" w:type="dxa"/>
            <w:tcBorders>
              <w:bottom w:val="single" w:sz="4" w:space="0" w:color="auto"/>
            </w:tcBorders>
          </w:tcPr>
          <w:p w14:paraId="5C93068E" w14:textId="77777777" w:rsidR="000A594D" w:rsidRPr="005F7A67" w:rsidRDefault="000A594D" w:rsidP="006B5CF0">
            <w:pPr>
              <w:pStyle w:val="TableParagraph"/>
              <w:kinsoku w:val="0"/>
              <w:overflowPunct w:val="0"/>
              <w:spacing w:before="120" w:line="321" w:lineRule="exact"/>
              <w:ind w:left="11"/>
              <w:rPr>
                <w:rFonts w:asciiTheme="majorBidi" w:hAnsiTheme="majorBidi" w:cstheme="majorBidi"/>
                <w:b/>
                <w:bCs/>
                <w:sz w:val="18"/>
                <w:szCs w:val="18"/>
              </w:rPr>
            </w:pPr>
          </w:p>
        </w:tc>
        <w:tc>
          <w:tcPr>
            <w:tcW w:w="2160" w:type="dxa"/>
            <w:gridSpan w:val="2"/>
            <w:tcBorders>
              <w:bottom w:val="single" w:sz="4" w:space="0" w:color="auto"/>
            </w:tcBorders>
          </w:tcPr>
          <w:p w14:paraId="0F6F6CA6" w14:textId="5F4DF209" w:rsidR="000A594D" w:rsidRPr="005F7A67" w:rsidRDefault="000A594D" w:rsidP="001B7D34">
            <w:pPr>
              <w:widowControl w:val="0"/>
              <w:kinsoku w:val="0"/>
              <w:overflowPunct w:val="0"/>
              <w:autoSpaceDE w:val="0"/>
              <w:autoSpaceDN w:val="0"/>
              <w:adjustRightInd w:val="0"/>
              <w:spacing w:before="120" w:line="321" w:lineRule="exact"/>
              <w:rPr>
                <w:rFonts w:ascii="Times New Roman" w:eastAsiaTheme="minorEastAsia" w:hAnsi="Times New Roman" w:cs="Times New Roman"/>
                <w:sz w:val="18"/>
                <w:szCs w:val="18"/>
              </w:rPr>
            </w:pPr>
            <w:r w:rsidRPr="005F7A67">
              <w:rPr>
                <w:rFonts w:ascii="Times New Roman" w:eastAsiaTheme="minorEastAsia" w:hAnsi="Times New Roman" w:cs="Times New Roman"/>
                <w:sz w:val="18"/>
                <w:szCs w:val="18"/>
              </w:rPr>
              <w:t>P</w:t>
            </w:r>
            <w:r w:rsidRPr="005F7A67">
              <w:rPr>
                <w:rFonts w:ascii="Times New Roman" w:eastAsiaTheme="minorEastAsia" w:hAnsi="Times New Roman" w:cs="Times New Roman"/>
                <w:sz w:val="18"/>
                <w:szCs w:val="18"/>
                <w:vertAlign w:val="subscript"/>
              </w:rPr>
              <w:t>1</w:t>
            </w:r>
            <w:r w:rsidRPr="005F7A67">
              <w:rPr>
                <w:rFonts w:ascii="Times New Roman" w:eastAsiaTheme="minorEastAsia" w:hAnsi="Times New Roman" w:cs="Times New Roman"/>
                <w:sz w:val="18"/>
                <w:szCs w:val="18"/>
              </w:rPr>
              <w:t xml:space="preserve"> 0.004*</w:t>
            </w:r>
          </w:p>
        </w:tc>
        <w:tc>
          <w:tcPr>
            <w:tcW w:w="1800" w:type="dxa"/>
            <w:gridSpan w:val="2"/>
            <w:tcBorders>
              <w:bottom w:val="single" w:sz="4" w:space="0" w:color="auto"/>
            </w:tcBorders>
          </w:tcPr>
          <w:p w14:paraId="40A7E7D5" w14:textId="285FBEC5" w:rsidR="000A594D" w:rsidRPr="005F7A67" w:rsidRDefault="000A594D" w:rsidP="001B7D34">
            <w:pPr>
              <w:widowControl w:val="0"/>
              <w:kinsoku w:val="0"/>
              <w:overflowPunct w:val="0"/>
              <w:autoSpaceDE w:val="0"/>
              <w:autoSpaceDN w:val="0"/>
              <w:adjustRightInd w:val="0"/>
              <w:spacing w:before="120" w:line="321" w:lineRule="exact"/>
              <w:rPr>
                <w:rFonts w:ascii="Times New Roman" w:eastAsiaTheme="minorEastAsia" w:hAnsi="Times New Roman" w:cs="Times New Roman"/>
                <w:sz w:val="18"/>
                <w:szCs w:val="18"/>
              </w:rPr>
            </w:pPr>
            <w:r w:rsidRPr="005F7A67">
              <w:rPr>
                <w:rFonts w:ascii="Times New Roman" w:eastAsiaTheme="minorEastAsia" w:hAnsi="Times New Roman" w:cs="Times New Roman"/>
                <w:sz w:val="18"/>
                <w:szCs w:val="18"/>
              </w:rPr>
              <w:t>P</w:t>
            </w:r>
            <w:r w:rsidRPr="005F7A67">
              <w:rPr>
                <w:rFonts w:ascii="Times New Roman" w:eastAsiaTheme="minorEastAsia" w:hAnsi="Times New Roman" w:cs="Times New Roman"/>
                <w:sz w:val="18"/>
                <w:szCs w:val="18"/>
                <w:vertAlign w:val="subscript"/>
              </w:rPr>
              <w:t>2</w:t>
            </w:r>
            <w:r w:rsidRPr="005F7A67">
              <w:rPr>
                <w:rFonts w:ascii="Times New Roman" w:eastAsiaTheme="minorEastAsia" w:hAnsi="Times New Roman" w:cs="Times New Roman"/>
                <w:sz w:val="18"/>
                <w:szCs w:val="18"/>
              </w:rPr>
              <w:t xml:space="preserve"> 0.175</w:t>
            </w:r>
          </w:p>
        </w:tc>
        <w:tc>
          <w:tcPr>
            <w:tcW w:w="1890" w:type="dxa"/>
            <w:gridSpan w:val="2"/>
            <w:tcBorders>
              <w:bottom w:val="single" w:sz="4" w:space="0" w:color="auto"/>
            </w:tcBorders>
          </w:tcPr>
          <w:p w14:paraId="0475B3D2" w14:textId="77777777" w:rsidR="000A594D" w:rsidRPr="005F7A67" w:rsidRDefault="000A594D" w:rsidP="001B7D34">
            <w:pPr>
              <w:widowControl w:val="0"/>
              <w:kinsoku w:val="0"/>
              <w:overflowPunct w:val="0"/>
              <w:autoSpaceDE w:val="0"/>
              <w:autoSpaceDN w:val="0"/>
              <w:adjustRightInd w:val="0"/>
              <w:spacing w:before="120"/>
              <w:rPr>
                <w:rFonts w:ascii="Times New Roman" w:eastAsiaTheme="minorEastAsia" w:hAnsi="Times New Roman" w:cs="Times New Roman"/>
                <w:sz w:val="18"/>
                <w:szCs w:val="18"/>
              </w:rPr>
            </w:pPr>
            <w:r w:rsidRPr="005F7A67">
              <w:rPr>
                <w:rFonts w:ascii="Times New Roman" w:eastAsiaTheme="minorEastAsia" w:hAnsi="Times New Roman" w:cs="Times New Roman"/>
                <w:sz w:val="18"/>
                <w:szCs w:val="18"/>
              </w:rPr>
              <w:t>P</w:t>
            </w:r>
            <w:r w:rsidRPr="005F7A67">
              <w:rPr>
                <w:rFonts w:ascii="Times New Roman" w:eastAsiaTheme="minorEastAsia" w:hAnsi="Times New Roman" w:cs="Times New Roman"/>
                <w:sz w:val="18"/>
                <w:szCs w:val="18"/>
                <w:vertAlign w:val="subscript"/>
              </w:rPr>
              <w:t>3</w:t>
            </w:r>
            <w:r w:rsidRPr="005F7A67">
              <w:rPr>
                <w:rFonts w:ascii="Times New Roman" w:eastAsiaTheme="minorEastAsia" w:hAnsi="Times New Roman" w:cs="Times New Roman"/>
                <w:sz w:val="18"/>
                <w:szCs w:val="18"/>
              </w:rPr>
              <w:t xml:space="preserve"> 0.002*</w:t>
            </w:r>
          </w:p>
        </w:tc>
        <w:tc>
          <w:tcPr>
            <w:tcW w:w="1265" w:type="dxa"/>
            <w:tcBorders>
              <w:bottom w:val="single" w:sz="4" w:space="0" w:color="auto"/>
            </w:tcBorders>
          </w:tcPr>
          <w:p w14:paraId="32801FCF" w14:textId="77777777" w:rsidR="000A594D" w:rsidRPr="005F7A67" w:rsidRDefault="000A594D" w:rsidP="006B5CF0">
            <w:pPr>
              <w:widowControl w:val="0"/>
              <w:kinsoku w:val="0"/>
              <w:overflowPunct w:val="0"/>
              <w:autoSpaceDE w:val="0"/>
              <w:autoSpaceDN w:val="0"/>
              <w:adjustRightInd w:val="0"/>
              <w:spacing w:before="120" w:line="321" w:lineRule="exact"/>
              <w:ind w:left="265"/>
              <w:jc w:val="center"/>
              <w:rPr>
                <w:rFonts w:ascii="Times New Roman" w:eastAsiaTheme="minorEastAsia" w:hAnsi="Times New Roman" w:cs="Times New Roman"/>
                <w:sz w:val="18"/>
                <w:szCs w:val="18"/>
              </w:rPr>
            </w:pPr>
          </w:p>
        </w:tc>
      </w:tr>
    </w:tbl>
    <w:p w14:paraId="37D2CD9F" w14:textId="77777777" w:rsidR="00D1473F" w:rsidRPr="00D1473F" w:rsidRDefault="00D1473F" w:rsidP="00D1473F">
      <w:pPr>
        <w:pStyle w:val="Caption"/>
        <w:keepNext/>
        <w:rPr>
          <w:b/>
          <w:bCs/>
        </w:rPr>
      </w:pPr>
      <w:bookmarkStart w:id="4" w:name="_Hlk122533614"/>
      <w:r w:rsidRPr="00D1473F">
        <w:rPr>
          <w:b/>
          <w:bCs/>
        </w:rPr>
        <w:t>P for Chi-square test p1 difference between group I and II p2 difference between group II and group III p3 difference between group I and III *p&lt;0.05 is statistically significant **p≤0.001 is statistically highly influential.</w:t>
      </w:r>
    </w:p>
    <w:bookmarkEnd w:id="4"/>
    <w:p w14:paraId="2ADAC4D2" w14:textId="3BC18B4A" w:rsidR="00C03E88" w:rsidRPr="00AF2A57" w:rsidRDefault="00D1473F" w:rsidP="00C710EC">
      <w:pPr>
        <w:pStyle w:val="TableParagraph"/>
        <w:kinsoku w:val="0"/>
        <w:overflowPunct w:val="0"/>
        <w:spacing w:before="37" w:line="360" w:lineRule="auto"/>
        <w:jc w:val="lowKashida"/>
        <w:rPr>
          <w:rFonts w:asciiTheme="majorBidi" w:hAnsiTheme="majorBidi" w:cstheme="majorBidi"/>
        </w:rPr>
      </w:pPr>
      <w:r>
        <w:rPr>
          <w:rFonts w:asciiTheme="majorBidi" w:hAnsiTheme="majorBidi" w:cstheme="majorBidi"/>
        </w:rPr>
        <w:t>R</w:t>
      </w:r>
      <w:r w:rsidR="00C03E88" w:rsidRPr="00AF2A57">
        <w:rPr>
          <w:rFonts w:asciiTheme="majorBidi" w:hAnsiTheme="majorBidi" w:cstheme="majorBidi"/>
        </w:rPr>
        <w:t>egard</w:t>
      </w:r>
      <w:r>
        <w:rPr>
          <w:rFonts w:asciiTheme="majorBidi" w:hAnsiTheme="majorBidi" w:cstheme="majorBidi"/>
        </w:rPr>
        <w:t>ing</w:t>
      </w:r>
      <w:r w:rsidR="00C03E88" w:rsidRPr="00AF2A57">
        <w:rPr>
          <w:rFonts w:asciiTheme="majorBidi" w:hAnsiTheme="majorBidi" w:cstheme="majorBidi"/>
        </w:rPr>
        <w:t xml:space="preserve"> </w:t>
      </w:r>
      <w:r w:rsidR="00FA2186" w:rsidRPr="00AF2A57">
        <w:rPr>
          <w:rFonts w:asciiTheme="majorBidi" w:hAnsiTheme="majorBidi" w:cstheme="majorBidi"/>
        </w:rPr>
        <w:t xml:space="preserve">CTP </w:t>
      </w:r>
      <w:r w:rsidR="00C03E88" w:rsidRPr="00AF2A57">
        <w:rPr>
          <w:rFonts w:asciiTheme="majorBidi" w:hAnsiTheme="majorBidi" w:cstheme="majorBidi"/>
        </w:rPr>
        <w:t>classification among grou</w:t>
      </w:r>
      <w:r w:rsidR="00EC088F" w:rsidRPr="00AF2A57">
        <w:rPr>
          <w:rFonts w:asciiTheme="majorBidi" w:hAnsiTheme="majorBidi" w:cstheme="majorBidi"/>
        </w:rPr>
        <w:t xml:space="preserve">p III patients, </w:t>
      </w:r>
      <w:r w:rsidR="00DD6765" w:rsidRPr="00AF2A57">
        <w:rPr>
          <w:rFonts w:asciiTheme="majorBidi" w:hAnsiTheme="majorBidi" w:cstheme="majorBidi"/>
        </w:rPr>
        <w:t>C</w:t>
      </w:r>
      <w:r w:rsidR="00EC088F" w:rsidRPr="00AF2A57">
        <w:rPr>
          <w:rFonts w:asciiTheme="majorBidi" w:hAnsiTheme="majorBidi" w:cstheme="majorBidi"/>
        </w:rPr>
        <w:t xml:space="preserve">hild A </w:t>
      </w:r>
      <w:r w:rsidR="004B531D" w:rsidRPr="00AF2A57">
        <w:rPr>
          <w:rFonts w:asciiTheme="majorBidi" w:hAnsiTheme="majorBidi" w:cstheme="majorBidi"/>
        </w:rPr>
        <w:t>was</w:t>
      </w:r>
      <w:r w:rsidR="00EC088F" w:rsidRPr="00AF2A57">
        <w:rPr>
          <w:rFonts w:asciiTheme="majorBidi" w:hAnsiTheme="majorBidi" w:cstheme="majorBidi"/>
        </w:rPr>
        <w:t xml:space="preserve"> 22.2%</w:t>
      </w:r>
      <w:r w:rsidR="00C03E88" w:rsidRPr="00AF2A57">
        <w:rPr>
          <w:rFonts w:asciiTheme="majorBidi" w:hAnsiTheme="majorBidi" w:cstheme="majorBidi"/>
        </w:rPr>
        <w:t xml:space="preserve"> of the</w:t>
      </w:r>
      <w:r w:rsidR="00EC088F" w:rsidRPr="00AF2A57">
        <w:rPr>
          <w:rFonts w:asciiTheme="majorBidi" w:hAnsiTheme="majorBidi" w:cstheme="majorBidi"/>
        </w:rPr>
        <w:t xml:space="preserve"> patients</w:t>
      </w:r>
      <w:r w:rsidR="004B531D" w:rsidRPr="00AF2A57">
        <w:rPr>
          <w:rFonts w:asciiTheme="majorBidi" w:hAnsiTheme="majorBidi" w:cstheme="majorBidi"/>
        </w:rPr>
        <w:t>,</w:t>
      </w:r>
      <w:r w:rsidR="00EC088F" w:rsidRPr="00AF2A57">
        <w:rPr>
          <w:rFonts w:asciiTheme="majorBidi" w:hAnsiTheme="majorBidi" w:cstheme="majorBidi"/>
        </w:rPr>
        <w:t xml:space="preserve"> while CTP B and C were </w:t>
      </w:r>
      <w:r w:rsidR="00C03E88" w:rsidRPr="00AF2A57">
        <w:rPr>
          <w:rFonts w:asciiTheme="majorBidi" w:hAnsiTheme="majorBidi" w:cstheme="majorBidi"/>
        </w:rPr>
        <w:t>5</w:t>
      </w:r>
      <w:r w:rsidR="00EC088F" w:rsidRPr="00AF2A57">
        <w:rPr>
          <w:rFonts w:asciiTheme="majorBidi" w:hAnsiTheme="majorBidi" w:cstheme="majorBidi"/>
        </w:rPr>
        <w:t>0 % and 27.8</w:t>
      </w:r>
      <w:r w:rsidR="00C03E88" w:rsidRPr="00AF2A57">
        <w:rPr>
          <w:rFonts w:asciiTheme="majorBidi" w:hAnsiTheme="majorBidi" w:cstheme="majorBidi"/>
        </w:rPr>
        <w:t xml:space="preserve"> %</w:t>
      </w:r>
      <w:r w:rsidR="004B531D" w:rsidRPr="00AF2A57">
        <w:rPr>
          <w:rFonts w:asciiTheme="majorBidi" w:hAnsiTheme="majorBidi" w:cstheme="majorBidi"/>
        </w:rPr>
        <w:t>,</w:t>
      </w:r>
      <w:r w:rsidR="00C03E88" w:rsidRPr="00AF2A57">
        <w:rPr>
          <w:rFonts w:asciiTheme="majorBidi" w:hAnsiTheme="majorBidi" w:cstheme="majorBidi"/>
        </w:rPr>
        <w:t xml:space="preserve"> respectively</w:t>
      </w:r>
      <w:r w:rsidR="00F002F7" w:rsidRPr="00AF2A57">
        <w:rPr>
          <w:rFonts w:asciiTheme="majorBidi" w:hAnsiTheme="majorBidi" w:cstheme="majorBidi"/>
        </w:rPr>
        <w:t xml:space="preserve"> (Tab </w:t>
      </w:r>
      <w:r w:rsidR="00B8240C" w:rsidRPr="00AF2A57">
        <w:rPr>
          <w:rFonts w:asciiTheme="majorBidi" w:hAnsiTheme="majorBidi" w:cstheme="majorBidi"/>
        </w:rPr>
        <w:t>5</w:t>
      </w:r>
      <w:r w:rsidR="00F002F7" w:rsidRPr="00AF2A57">
        <w:rPr>
          <w:rFonts w:asciiTheme="majorBidi" w:hAnsiTheme="majorBidi" w:cstheme="majorBidi"/>
        </w:rPr>
        <w:t>)</w:t>
      </w:r>
      <w:r w:rsidR="000A4D44" w:rsidRPr="00AF2A57">
        <w:rPr>
          <w:rFonts w:asciiTheme="majorBidi" w:hAnsiTheme="majorBidi" w:cstheme="majorBidi"/>
        </w:rPr>
        <w:t xml:space="preserve">. </w:t>
      </w:r>
      <w:r w:rsidR="00253142" w:rsidRPr="00AF2A57">
        <w:rPr>
          <w:rFonts w:asciiTheme="majorBidi" w:hAnsiTheme="majorBidi" w:cstheme="majorBidi"/>
        </w:rPr>
        <w:t>In addition, s</w:t>
      </w:r>
      <w:r w:rsidR="004B531D" w:rsidRPr="00AF2A57">
        <w:rPr>
          <w:rFonts w:asciiTheme="majorBidi" w:hAnsiTheme="majorBidi" w:cstheme="majorBidi"/>
        </w:rPr>
        <w:t>ignificant correlations existed</w:t>
      </w:r>
      <w:r w:rsidR="000A4D44" w:rsidRPr="00AF2A57">
        <w:rPr>
          <w:rFonts w:asciiTheme="majorBidi" w:hAnsiTheme="majorBidi" w:cstheme="majorBidi"/>
          <w:w w:val="99"/>
        </w:rPr>
        <w:t xml:space="preserve"> </w:t>
      </w:r>
      <w:r w:rsidR="000A4D44" w:rsidRPr="00AF2A57">
        <w:rPr>
          <w:rFonts w:asciiTheme="majorBidi" w:hAnsiTheme="majorBidi" w:cstheme="majorBidi"/>
        </w:rPr>
        <w:t>between</w:t>
      </w:r>
      <w:r w:rsidR="000A4D44" w:rsidRPr="00AF2A57">
        <w:rPr>
          <w:rFonts w:asciiTheme="majorBidi" w:hAnsiTheme="majorBidi" w:cstheme="majorBidi"/>
          <w:spacing w:val="-4"/>
        </w:rPr>
        <w:t xml:space="preserve"> </w:t>
      </w:r>
      <w:r w:rsidR="004B531D" w:rsidRPr="00AF2A57">
        <w:rPr>
          <w:rFonts w:asciiTheme="majorBidi" w:hAnsiTheme="majorBidi" w:cstheme="majorBidi"/>
          <w:spacing w:val="-4"/>
        </w:rPr>
        <w:t xml:space="preserve">the </w:t>
      </w:r>
      <w:r w:rsidR="000A4D44" w:rsidRPr="00AF2A57">
        <w:rPr>
          <w:rFonts w:asciiTheme="majorBidi" w:hAnsiTheme="majorBidi" w:cstheme="majorBidi"/>
        </w:rPr>
        <w:t>severity</w:t>
      </w:r>
      <w:r w:rsidR="0011060F" w:rsidRPr="00AF2A57">
        <w:rPr>
          <w:rFonts w:asciiTheme="majorBidi" w:hAnsiTheme="majorBidi" w:cstheme="majorBidi"/>
        </w:rPr>
        <w:t xml:space="preserve"> of</w:t>
      </w:r>
      <w:r w:rsidR="000A4D44" w:rsidRPr="00AF2A57">
        <w:rPr>
          <w:rFonts w:asciiTheme="majorBidi" w:hAnsiTheme="majorBidi" w:cstheme="majorBidi"/>
          <w:spacing w:val="-4"/>
        </w:rPr>
        <w:t xml:space="preserve"> </w:t>
      </w:r>
      <w:r w:rsidR="008075BC" w:rsidRPr="00AF2A57">
        <w:rPr>
          <w:rFonts w:asciiTheme="majorBidi" w:hAnsiTheme="majorBidi" w:cstheme="majorBidi"/>
        </w:rPr>
        <w:t>COVID</w:t>
      </w:r>
      <w:r w:rsidR="000A4D44" w:rsidRPr="00AF2A57">
        <w:rPr>
          <w:rFonts w:asciiTheme="majorBidi" w:hAnsiTheme="majorBidi" w:cstheme="majorBidi"/>
          <w:spacing w:val="-2"/>
        </w:rPr>
        <w:t xml:space="preserve"> </w:t>
      </w:r>
      <w:r w:rsidR="000A4D44" w:rsidRPr="00AF2A57">
        <w:rPr>
          <w:rFonts w:asciiTheme="majorBidi" w:hAnsiTheme="majorBidi" w:cstheme="majorBidi"/>
        </w:rPr>
        <w:t>-19</w:t>
      </w:r>
      <w:r w:rsidR="000A4D44" w:rsidRPr="00AF2A57">
        <w:rPr>
          <w:rFonts w:asciiTheme="majorBidi" w:hAnsiTheme="majorBidi" w:cstheme="majorBidi"/>
          <w:spacing w:val="-5"/>
        </w:rPr>
        <w:t xml:space="preserve"> </w:t>
      </w:r>
      <w:r w:rsidR="000A4D44" w:rsidRPr="00AF2A57">
        <w:rPr>
          <w:rFonts w:asciiTheme="majorBidi" w:hAnsiTheme="majorBidi" w:cstheme="majorBidi"/>
        </w:rPr>
        <w:t>a</w:t>
      </w:r>
      <w:r w:rsidR="000A4D44" w:rsidRPr="00AF2A57">
        <w:rPr>
          <w:rFonts w:asciiTheme="majorBidi" w:hAnsiTheme="majorBidi" w:cstheme="majorBidi"/>
          <w:spacing w:val="-2"/>
        </w:rPr>
        <w:t>n</w:t>
      </w:r>
      <w:r w:rsidR="000A4D44" w:rsidRPr="00AF2A57">
        <w:rPr>
          <w:rFonts w:asciiTheme="majorBidi" w:hAnsiTheme="majorBidi" w:cstheme="majorBidi"/>
        </w:rPr>
        <w:t>d</w:t>
      </w:r>
      <w:r w:rsidR="000A4D44" w:rsidRPr="00AF2A57">
        <w:rPr>
          <w:rFonts w:asciiTheme="majorBidi" w:hAnsiTheme="majorBidi" w:cstheme="majorBidi"/>
          <w:spacing w:val="-4"/>
        </w:rPr>
        <w:t xml:space="preserve"> </w:t>
      </w:r>
      <w:r w:rsidR="00B8240C" w:rsidRPr="00AF2A57">
        <w:rPr>
          <w:rFonts w:asciiTheme="majorBidi" w:hAnsiTheme="majorBidi" w:cstheme="majorBidi"/>
        </w:rPr>
        <w:t>CTP</w:t>
      </w:r>
      <w:r w:rsidR="000A4D44" w:rsidRPr="00AF2A57">
        <w:rPr>
          <w:rFonts w:asciiTheme="majorBidi" w:hAnsiTheme="majorBidi" w:cstheme="majorBidi"/>
          <w:spacing w:val="-6"/>
        </w:rPr>
        <w:t xml:space="preserve"> </w:t>
      </w:r>
      <w:r w:rsidR="000A4D44" w:rsidRPr="00AF2A57">
        <w:rPr>
          <w:rFonts w:asciiTheme="majorBidi" w:hAnsiTheme="majorBidi" w:cstheme="majorBidi"/>
        </w:rPr>
        <w:t xml:space="preserve">classification </w:t>
      </w:r>
      <w:r w:rsidR="00604EDF" w:rsidRPr="00AF2A57">
        <w:rPr>
          <w:rFonts w:asciiTheme="majorBidi" w:hAnsiTheme="majorBidi" w:cstheme="majorBidi"/>
        </w:rPr>
        <w:t xml:space="preserve">(Tab </w:t>
      </w:r>
      <w:r w:rsidR="00FB72FD" w:rsidRPr="00AF2A57">
        <w:rPr>
          <w:rFonts w:asciiTheme="majorBidi" w:hAnsiTheme="majorBidi" w:cstheme="majorBidi"/>
        </w:rPr>
        <w:t>6</w:t>
      </w:r>
      <w:r w:rsidR="00604EDF" w:rsidRPr="00AF2A57">
        <w:rPr>
          <w:rFonts w:asciiTheme="majorBidi" w:hAnsiTheme="majorBidi" w:cstheme="majorBidi"/>
        </w:rPr>
        <w:t>)</w:t>
      </w:r>
      <w:r w:rsidR="00371C0C" w:rsidRPr="00AF2A57">
        <w:rPr>
          <w:rFonts w:asciiTheme="majorBidi" w:hAnsiTheme="majorBidi" w:cstheme="majorBidi"/>
        </w:rPr>
        <w:t>.</w:t>
      </w:r>
    </w:p>
    <w:p w14:paraId="3C5012E1" w14:textId="6D5B3316" w:rsidR="00934006" w:rsidRPr="00934006" w:rsidRDefault="00934006" w:rsidP="00934006">
      <w:pPr>
        <w:pStyle w:val="Caption"/>
        <w:keepNext/>
        <w:rPr>
          <w:b/>
          <w:bCs/>
        </w:rPr>
      </w:pPr>
      <w:r>
        <w:t xml:space="preserve">Table </w:t>
      </w:r>
      <w:fldSimple w:instr=" SEQ Table \* ARABIC ">
        <w:r w:rsidR="00D6067A">
          <w:rPr>
            <w:noProof/>
          </w:rPr>
          <w:t>6</w:t>
        </w:r>
      </w:fldSimple>
      <w:r>
        <w:t xml:space="preserve">. </w:t>
      </w:r>
      <w:r w:rsidRPr="00934006">
        <w:rPr>
          <w:b/>
          <w:bCs/>
        </w:rPr>
        <w:t>Different grades of CTP classification among studied patients.</w:t>
      </w:r>
    </w:p>
    <w:tbl>
      <w:tblPr>
        <w:tblStyle w:val="TableGrid"/>
        <w:tblW w:w="91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28"/>
        <w:gridCol w:w="1672"/>
        <w:gridCol w:w="1170"/>
        <w:gridCol w:w="900"/>
        <w:gridCol w:w="1980"/>
        <w:gridCol w:w="1530"/>
      </w:tblGrid>
      <w:tr w:rsidR="00717EC1" w:rsidRPr="00C03E88" w14:paraId="01B21ADD" w14:textId="77777777" w:rsidTr="00AD372F">
        <w:trPr>
          <w:trHeight w:hRule="exact" w:val="325"/>
        </w:trPr>
        <w:tc>
          <w:tcPr>
            <w:tcW w:w="1928" w:type="dxa"/>
            <w:vMerge w:val="restart"/>
            <w:tcBorders>
              <w:top w:val="single" w:sz="4" w:space="0" w:color="auto"/>
            </w:tcBorders>
            <w:vAlign w:val="center"/>
          </w:tcPr>
          <w:p w14:paraId="7171ADC4" w14:textId="7A4DF73A" w:rsidR="00717EC1" w:rsidRPr="00AD372F" w:rsidRDefault="00717EC1" w:rsidP="00AD372F">
            <w:pPr>
              <w:pStyle w:val="TableParagraph"/>
              <w:kinsoku w:val="0"/>
              <w:overflowPunct w:val="0"/>
              <w:spacing w:before="1" w:line="100" w:lineRule="exact"/>
              <w:rPr>
                <w:rFonts w:asciiTheme="majorBidi" w:hAnsiTheme="majorBidi" w:cstheme="majorBidi"/>
                <w:sz w:val="20"/>
                <w:szCs w:val="20"/>
                <w:lang w:bidi="ar-EG"/>
              </w:rPr>
            </w:pPr>
          </w:p>
        </w:tc>
        <w:tc>
          <w:tcPr>
            <w:tcW w:w="2842" w:type="dxa"/>
            <w:gridSpan w:val="2"/>
            <w:tcBorders>
              <w:top w:val="single" w:sz="4" w:space="0" w:color="auto"/>
            </w:tcBorders>
            <w:vAlign w:val="center"/>
          </w:tcPr>
          <w:p w14:paraId="312421B5" w14:textId="77777777" w:rsidR="00717EC1" w:rsidRPr="00AD372F" w:rsidRDefault="00717EC1" w:rsidP="006B5CF0">
            <w:pPr>
              <w:pStyle w:val="TableParagraph"/>
              <w:kinsoku w:val="0"/>
              <w:overflowPunct w:val="0"/>
              <w:spacing w:before="14" w:line="359" w:lineRule="auto"/>
              <w:ind w:left="112" w:right="288" w:hanging="130"/>
              <w:rPr>
                <w:rFonts w:asciiTheme="majorBidi" w:hAnsiTheme="majorBidi" w:cstheme="majorBidi"/>
                <w:sz w:val="20"/>
                <w:szCs w:val="20"/>
              </w:rPr>
            </w:pPr>
            <w:r w:rsidRPr="00AD372F">
              <w:rPr>
                <w:rFonts w:asciiTheme="majorBidi" w:hAnsiTheme="majorBidi" w:cstheme="majorBidi"/>
                <w:b/>
                <w:bCs/>
                <w:sz w:val="20"/>
                <w:szCs w:val="20"/>
              </w:rPr>
              <w:t>G</w:t>
            </w:r>
            <w:r w:rsidRPr="00AD372F">
              <w:rPr>
                <w:rFonts w:asciiTheme="majorBidi" w:hAnsiTheme="majorBidi" w:cstheme="majorBidi"/>
                <w:b/>
                <w:bCs/>
                <w:spacing w:val="-1"/>
                <w:sz w:val="20"/>
                <w:szCs w:val="20"/>
              </w:rPr>
              <w:t>r</w:t>
            </w:r>
            <w:r w:rsidRPr="00AD372F">
              <w:rPr>
                <w:rFonts w:asciiTheme="majorBidi" w:hAnsiTheme="majorBidi" w:cstheme="majorBidi"/>
                <w:b/>
                <w:bCs/>
                <w:sz w:val="20"/>
                <w:szCs w:val="20"/>
              </w:rPr>
              <w:t>oup</w:t>
            </w:r>
            <w:r w:rsidRPr="00AD372F">
              <w:rPr>
                <w:rFonts w:asciiTheme="majorBidi" w:hAnsiTheme="majorBidi" w:cstheme="majorBidi"/>
                <w:b/>
                <w:bCs/>
                <w:spacing w:val="-12"/>
                <w:sz w:val="20"/>
                <w:szCs w:val="20"/>
              </w:rPr>
              <w:t xml:space="preserve"> </w:t>
            </w:r>
            <w:r w:rsidRPr="00AD372F">
              <w:rPr>
                <w:rFonts w:asciiTheme="majorBidi" w:hAnsiTheme="majorBidi" w:cstheme="majorBidi"/>
                <w:b/>
                <w:bCs/>
                <w:sz w:val="20"/>
                <w:szCs w:val="20"/>
              </w:rPr>
              <w:t>II</w:t>
            </w:r>
            <w:r w:rsidRPr="00AD372F">
              <w:rPr>
                <w:rFonts w:asciiTheme="majorBidi" w:hAnsiTheme="majorBidi" w:cstheme="majorBidi"/>
                <w:b/>
                <w:bCs/>
                <w:w w:val="99"/>
                <w:sz w:val="20"/>
                <w:szCs w:val="20"/>
              </w:rPr>
              <w:t xml:space="preserve"> </w:t>
            </w:r>
            <w:r w:rsidRPr="00AD372F">
              <w:rPr>
                <w:rFonts w:asciiTheme="majorBidi" w:hAnsiTheme="majorBidi" w:cstheme="majorBidi"/>
                <w:b/>
                <w:bCs/>
                <w:sz w:val="20"/>
                <w:szCs w:val="20"/>
              </w:rPr>
              <w:t>(N=36)</w:t>
            </w:r>
          </w:p>
        </w:tc>
        <w:tc>
          <w:tcPr>
            <w:tcW w:w="2880" w:type="dxa"/>
            <w:gridSpan w:val="2"/>
            <w:tcBorders>
              <w:top w:val="single" w:sz="4" w:space="0" w:color="auto"/>
            </w:tcBorders>
            <w:vAlign w:val="center"/>
          </w:tcPr>
          <w:p w14:paraId="522DDDB7" w14:textId="77777777" w:rsidR="00717EC1" w:rsidRPr="00AD372F" w:rsidRDefault="00717EC1" w:rsidP="006B5CF0">
            <w:pPr>
              <w:pStyle w:val="TableParagraph"/>
              <w:kinsoku w:val="0"/>
              <w:overflowPunct w:val="0"/>
              <w:spacing w:before="14" w:line="359" w:lineRule="auto"/>
              <w:ind w:left="148" w:right="320" w:hanging="184"/>
              <w:rPr>
                <w:rFonts w:asciiTheme="majorBidi" w:hAnsiTheme="majorBidi" w:cstheme="majorBidi"/>
                <w:sz w:val="20"/>
                <w:szCs w:val="20"/>
              </w:rPr>
            </w:pPr>
            <w:r w:rsidRPr="00AD372F">
              <w:rPr>
                <w:rFonts w:asciiTheme="majorBidi" w:hAnsiTheme="majorBidi" w:cstheme="majorBidi"/>
                <w:b/>
                <w:bCs/>
                <w:sz w:val="20"/>
                <w:szCs w:val="20"/>
              </w:rPr>
              <w:t>G</w:t>
            </w:r>
            <w:r w:rsidRPr="00AD372F">
              <w:rPr>
                <w:rFonts w:asciiTheme="majorBidi" w:hAnsiTheme="majorBidi" w:cstheme="majorBidi"/>
                <w:b/>
                <w:bCs/>
                <w:spacing w:val="-1"/>
                <w:sz w:val="20"/>
                <w:szCs w:val="20"/>
              </w:rPr>
              <w:t>r</w:t>
            </w:r>
            <w:r w:rsidRPr="00AD372F">
              <w:rPr>
                <w:rFonts w:asciiTheme="majorBidi" w:hAnsiTheme="majorBidi" w:cstheme="majorBidi"/>
                <w:b/>
                <w:bCs/>
                <w:sz w:val="20"/>
                <w:szCs w:val="20"/>
              </w:rPr>
              <w:t>oup</w:t>
            </w:r>
            <w:r w:rsidRPr="00AD372F">
              <w:rPr>
                <w:rFonts w:asciiTheme="majorBidi" w:hAnsiTheme="majorBidi" w:cstheme="majorBidi"/>
                <w:b/>
                <w:bCs/>
                <w:spacing w:val="-13"/>
                <w:sz w:val="20"/>
                <w:szCs w:val="20"/>
              </w:rPr>
              <w:t xml:space="preserve"> </w:t>
            </w:r>
            <w:r w:rsidRPr="00AD372F">
              <w:rPr>
                <w:rFonts w:asciiTheme="majorBidi" w:hAnsiTheme="majorBidi" w:cstheme="majorBidi"/>
                <w:b/>
                <w:bCs/>
                <w:sz w:val="20"/>
                <w:szCs w:val="20"/>
              </w:rPr>
              <w:t>III</w:t>
            </w:r>
            <w:r w:rsidRPr="00AD372F">
              <w:rPr>
                <w:rFonts w:asciiTheme="majorBidi" w:hAnsiTheme="majorBidi" w:cstheme="majorBidi" w:hint="cs"/>
                <w:b/>
                <w:bCs/>
                <w:w w:val="99"/>
                <w:sz w:val="20"/>
                <w:szCs w:val="20"/>
                <w:rtl/>
              </w:rPr>
              <w:t xml:space="preserve"> </w:t>
            </w:r>
            <w:r w:rsidRPr="00AD372F">
              <w:rPr>
                <w:rFonts w:asciiTheme="majorBidi" w:hAnsiTheme="majorBidi" w:cstheme="majorBidi"/>
                <w:b/>
                <w:bCs/>
                <w:sz w:val="20"/>
                <w:szCs w:val="20"/>
              </w:rPr>
              <w:t>(N=36)</w:t>
            </w:r>
          </w:p>
        </w:tc>
        <w:tc>
          <w:tcPr>
            <w:tcW w:w="1530" w:type="dxa"/>
            <w:vMerge w:val="restart"/>
            <w:tcBorders>
              <w:top w:val="single" w:sz="4" w:space="0" w:color="auto"/>
            </w:tcBorders>
            <w:vAlign w:val="center"/>
          </w:tcPr>
          <w:p w14:paraId="7C7A7A48" w14:textId="77777777" w:rsidR="00717EC1" w:rsidRPr="00AF2A57" w:rsidRDefault="00717EC1" w:rsidP="00AD372F">
            <w:pPr>
              <w:pStyle w:val="TableParagraph"/>
              <w:kinsoku w:val="0"/>
              <w:overflowPunct w:val="0"/>
              <w:jc w:val="center"/>
              <w:rPr>
                <w:rFonts w:asciiTheme="majorBidi" w:hAnsiTheme="majorBidi" w:cstheme="majorBidi"/>
                <w:sz w:val="22"/>
                <w:szCs w:val="22"/>
              </w:rPr>
            </w:pPr>
            <w:r w:rsidRPr="00AF2A57">
              <w:rPr>
                <w:rFonts w:asciiTheme="majorBidi" w:hAnsiTheme="majorBidi" w:cstheme="majorBidi"/>
                <w:b/>
                <w:bCs/>
                <w:spacing w:val="-1"/>
                <w:sz w:val="22"/>
                <w:szCs w:val="22"/>
              </w:rPr>
              <w:t>P</w:t>
            </w:r>
          </w:p>
        </w:tc>
      </w:tr>
      <w:tr w:rsidR="00717EC1" w:rsidRPr="00C03E88" w14:paraId="571FB259" w14:textId="77777777" w:rsidTr="00AD372F">
        <w:trPr>
          <w:trHeight w:hRule="exact" w:val="361"/>
        </w:trPr>
        <w:tc>
          <w:tcPr>
            <w:tcW w:w="1928" w:type="dxa"/>
            <w:vMerge/>
            <w:tcBorders>
              <w:bottom w:val="single" w:sz="4" w:space="0" w:color="auto"/>
            </w:tcBorders>
            <w:vAlign w:val="center"/>
          </w:tcPr>
          <w:p w14:paraId="28BD49C2" w14:textId="77777777" w:rsidR="00717EC1" w:rsidRPr="00AD372F" w:rsidRDefault="00717EC1" w:rsidP="006B5CF0">
            <w:pPr>
              <w:pStyle w:val="TableParagraph"/>
              <w:kinsoku w:val="0"/>
              <w:overflowPunct w:val="0"/>
              <w:ind w:left="261"/>
              <w:rPr>
                <w:rFonts w:asciiTheme="majorBidi" w:hAnsiTheme="majorBidi" w:cstheme="majorBidi"/>
                <w:sz w:val="20"/>
                <w:szCs w:val="20"/>
              </w:rPr>
            </w:pPr>
          </w:p>
        </w:tc>
        <w:tc>
          <w:tcPr>
            <w:tcW w:w="1672" w:type="dxa"/>
            <w:tcBorders>
              <w:bottom w:val="single" w:sz="4" w:space="0" w:color="auto"/>
            </w:tcBorders>
            <w:vAlign w:val="center"/>
          </w:tcPr>
          <w:p w14:paraId="00C3572C" w14:textId="77777777" w:rsidR="00717EC1" w:rsidRPr="00AD372F" w:rsidRDefault="00717EC1" w:rsidP="006B5CF0">
            <w:pPr>
              <w:pStyle w:val="TableParagraph"/>
              <w:kinsoku w:val="0"/>
              <w:overflowPunct w:val="0"/>
              <w:spacing w:line="321" w:lineRule="exact"/>
              <w:jc w:val="center"/>
              <w:rPr>
                <w:rFonts w:asciiTheme="majorBidi" w:hAnsiTheme="majorBidi" w:cstheme="majorBidi"/>
                <w:sz w:val="20"/>
                <w:szCs w:val="20"/>
              </w:rPr>
            </w:pPr>
            <w:r w:rsidRPr="00AD372F">
              <w:rPr>
                <w:rFonts w:asciiTheme="majorBidi" w:hAnsiTheme="majorBidi" w:cstheme="majorBidi"/>
                <w:b/>
                <w:bCs/>
                <w:sz w:val="20"/>
                <w:szCs w:val="20"/>
              </w:rPr>
              <w:t>N</w:t>
            </w:r>
          </w:p>
        </w:tc>
        <w:tc>
          <w:tcPr>
            <w:tcW w:w="1170" w:type="dxa"/>
            <w:tcBorders>
              <w:bottom w:val="single" w:sz="4" w:space="0" w:color="auto"/>
            </w:tcBorders>
            <w:vAlign w:val="center"/>
          </w:tcPr>
          <w:p w14:paraId="60F3E63C" w14:textId="77777777" w:rsidR="00717EC1" w:rsidRPr="00AD372F" w:rsidRDefault="00717EC1" w:rsidP="006B5CF0">
            <w:pPr>
              <w:pStyle w:val="TableParagraph"/>
              <w:kinsoku w:val="0"/>
              <w:overflowPunct w:val="0"/>
              <w:spacing w:line="321" w:lineRule="exact"/>
              <w:ind w:right="1"/>
              <w:jc w:val="center"/>
              <w:rPr>
                <w:rFonts w:asciiTheme="majorBidi" w:hAnsiTheme="majorBidi" w:cstheme="majorBidi"/>
                <w:sz w:val="20"/>
                <w:szCs w:val="20"/>
              </w:rPr>
            </w:pPr>
            <w:r w:rsidRPr="00AD372F">
              <w:rPr>
                <w:rFonts w:asciiTheme="majorBidi" w:hAnsiTheme="majorBidi" w:cstheme="majorBidi"/>
                <w:b/>
                <w:bCs/>
                <w:sz w:val="20"/>
                <w:szCs w:val="20"/>
              </w:rPr>
              <w:t>%</w:t>
            </w:r>
          </w:p>
        </w:tc>
        <w:tc>
          <w:tcPr>
            <w:tcW w:w="900" w:type="dxa"/>
            <w:tcBorders>
              <w:bottom w:val="single" w:sz="4" w:space="0" w:color="auto"/>
            </w:tcBorders>
            <w:vAlign w:val="center"/>
          </w:tcPr>
          <w:p w14:paraId="07D46EEF" w14:textId="77777777" w:rsidR="00717EC1" w:rsidRPr="00AD372F" w:rsidRDefault="00717EC1" w:rsidP="006B5CF0">
            <w:pPr>
              <w:pStyle w:val="TableParagraph"/>
              <w:kinsoku w:val="0"/>
              <w:overflowPunct w:val="0"/>
              <w:spacing w:line="321" w:lineRule="exact"/>
              <w:jc w:val="center"/>
              <w:rPr>
                <w:rFonts w:asciiTheme="majorBidi" w:hAnsiTheme="majorBidi" w:cstheme="majorBidi"/>
                <w:sz w:val="20"/>
                <w:szCs w:val="20"/>
              </w:rPr>
            </w:pPr>
            <w:r w:rsidRPr="00AD372F">
              <w:rPr>
                <w:rFonts w:asciiTheme="majorBidi" w:hAnsiTheme="majorBidi" w:cstheme="majorBidi"/>
                <w:b/>
                <w:bCs/>
                <w:sz w:val="20"/>
                <w:szCs w:val="20"/>
              </w:rPr>
              <w:t>N</w:t>
            </w:r>
          </w:p>
        </w:tc>
        <w:tc>
          <w:tcPr>
            <w:tcW w:w="1980" w:type="dxa"/>
            <w:tcBorders>
              <w:bottom w:val="single" w:sz="4" w:space="0" w:color="auto"/>
            </w:tcBorders>
            <w:vAlign w:val="center"/>
          </w:tcPr>
          <w:p w14:paraId="7BB06B50" w14:textId="77777777" w:rsidR="00717EC1" w:rsidRPr="00AD372F" w:rsidRDefault="00717EC1" w:rsidP="006B5CF0">
            <w:pPr>
              <w:pStyle w:val="TableParagraph"/>
              <w:kinsoku w:val="0"/>
              <w:overflowPunct w:val="0"/>
              <w:spacing w:line="321" w:lineRule="exact"/>
              <w:jc w:val="center"/>
              <w:rPr>
                <w:rFonts w:asciiTheme="majorBidi" w:hAnsiTheme="majorBidi" w:cstheme="majorBidi"/>
                <w:sz w:val="20"/>
                <w:szCs w:val="20"/>
              </w:rPr>
            </w:pPr>
            <w:r w:rsidRPr="00AD372F">
              <w:rPr>
                <w:rFonts w:asciiTheme="majorBidi" w:hAnsiTheme="majorBidi" w:cstheme="majorBidi"/>
                <w:b/>
                <w:bCs/>
                <w:sz w:val="20"/>
                <w:szCs w:val="20"/>
              </w:rPr>
              <w:t>%</w:t>
            </w:r>
          </w:p>
        </w:tc>
        <w:tc>
          <w:tcPr>
            <w:tcW w:w="1530" w:type="dxa"/>
            <w:vMerge/>
            <w:tcBorders>
              <w:bottom w:val="single" w:sz="4" w:space="0" w:color="auto"/>
            </w:tcBorders>
            <w:vAlign w:val="center"/>
          </w:tcPr>
          <w:p w14:paraId="3A11C783" w14:textId="77777777" w:rsidR="00717EC1" w:rsidRPr="00AF2A57" w:rsidRDefault="00717EC1" w:rsidP="00AD372F">
            <w:pPr>
              <w:pStyle w:val="TableParagraph"/>
              <w:kinsoku w:val="0"/>
              <w:overflowPunct w:val="0"/>
              <w:spacing w:line="321" w:lineRule="exact"/>
              <w:jc w:val="center"/>
              <w:rPr>
                <w:rFonts w:asciiTheme="majorBidi" w:hAnsiTheme="majorBidi" w:cstheme="majorBidi"/>
                <w:sz w:val="22"/>
                <w:szCs w:val="22"/>
              </w:rPr>
            </w:pPr>
          </w:p>
        </w:tc>
      </w:tr>
      <w:tr w:rsidR="00717EC1" w:rsidRPr="00C03E88" w14:paraId="2477E810" w14:textId="77777777" w:rsidTr="00AD372F">
        <w:trPr>
          <w:trHeight w:hRule="exact" w:val="352"/>
        </w:trPr>
        <w:tc>
          <w:tcPr>
            <w:tcW w:w="1928" w:type="dxa"/>
            <w:tcBorders>
              <w:top w:val="single" w:sz="4" w:space="0" w:color="auto"/>
            </w:tcBorders>
            <w:vAlign w:val="center"/>
          </w:tcPr>
          <w:p w14:paraId="7609DE4A" w14:textId="77777777" w:rsidR="00717EC1" w:rsidRPr="00AD372F" w:rsidRDefault="00717EC1" w:rsidP="00AD372F">
            <w:pPr>
              <w:pStyle w:val="TableParagraph"/>
              <w:kinsoku w:val="0"/>
              <w:overflowPunct w:val="0"/>
              <w:spacing w:line="321" w:lineRule="exact"/>
              <w:ind w:left="389"/>
              <w:jc w:val="center"/>
              <w:rPr>
                <w:rFonts w:asciiTheme="majorBidi" w:hAnsiTheme="majorBidi" w:cstheme="majorBidi"/>
                <w:sz w:val="20"/>
                <w:szCs w:val="20"/>
              </w:rPr>
            </w:pPr>
            <w:r w:rsidRPr="00AD372F">
              <w:rPr>
                <w:rFonts w:asciiTheme="majorBidi" w:hAnsiTheme="majorBidi" w:cstheme="majorBidi"/>
                <w:b/>
                <w:bCs/>
                <w:sz w:val="20"/>
                <w:szCs w:val="20"/>
              </w:rPr>
              <w:t>Child</w:t>
            </w:r>
            <w:r w:rsidRPr="00AD372F">
              <w:rPr>
                <w:rFonts w:asciiTheme="majorBidi" w:hAnsiTheme="majorBidi" w:cstheme="majorBidi"/>
                <w:b/>
                <w:bCs/>
                <w:spacing w:val="-8"/>
                <w:sz w:val="20"/>
                <w:szCs w:val="20"/>
              </w:rPr>
              <w:t xml:space="preserve"> </w:t>
            </w:r>
            <w:r w:rsidRPr="00AD372F">
              <w:rPr>
                <w:rFonts w:asciiTheme="majorBidi" w:hAnsiTheme="majorBidi" w:cstheme="majorBidi"/>
                <w:b/>
                <w:bCs/>
                <w:sz w:val="20"/>
                <w:szCs w:val="20"/>
              </w:rPr>
              <w:t>A</w:t>
            </w:r>
          </w:p>
        </w:tc>
        <w:tc>
          <w:tcPr>
            <w:tcW w:w="1672" w:type="dxa"/>
            <w:tcBorders>
              <w:top w:val="single" w:sz="4" w:space="0" w:color="auto"/>
            </w:tcBorders>
            <w:vAlign w:val="center"/>
          </w:tcPr>
          <w:p w14:paraId="73A1B48A" w14:textId="77777777" w:rsidR="00717EC1" w:rsidRPr="00AD372F" w:rsidRDefault="00717EC1" w:rsidP="00AD372F">
            <w:pPr>
              <w:widowControl w:val="0"/>
              <w:kinsoku w:val="0"/>
              <w:overflowPunct w:val="0"/>
              <w:autoSpaceDE w:val="0"/>
              <w:autoSpaceDN w:val="0"/>
              <w:adjustRightInd w:val="0"/>
              <w:spacing w:line="321" w:lineRule="exact"/>
              <w:jc w:val="center"/>
              <w:rPr>
                <w:rFonts w:ascii="Times New Roman" w:eastAsiaTheme="minorEastAsia" w:hAnsi="Times New Roman" w:cs="Times New Roman"/>
                <w:sz w:val="20"/>
                <w:szCs w:val="20"/>
              </w:rPr>
            </w:pPr>
            <w:r w:rsidRPr="00AD372F">
              <w:rPr>
                <w:rFonts w:ascii="Times New Roman" w:eastAsiaTheme="minorEastAsia" w:hAnsi="Times New Roman" w:cs="Times New Roman"/>
                <w:sz w:val="20"/>
                <w:szCs w:val="20"/>
              </w:rPr>
              <w:t>36</w:t>
            </w:r>
          </w:p>
        </w:tc>
        <w:tc>
          <w:tcPr>
            <w:tcW w:w="1170" w:type="dxa"/>
            <w:tcBorders>
              <w:top w:val="single" w:sz="4" w:space="0" w:color="auto"/>
            </w:tcBorders>
            <w:vAlign w:val="center"/>
          </w:tcPr>
          <w:p w14:paraId="1D98157C" w14:textId="77777777" w:rsidR="00717EC1" w:rsidRPr="00AD372F" w:rsidRDefault="00717EC1" w:rsidP="00AD372F">
            <w:pPr>
              <w:widowControl w:val="0"/>
              <w:kinsoku w:val="0"/>
              <w:overflowPunct w:val="0"/>
              <w:autoSpaceDE w:val="0"/>
              <w:autoSpaceDN w:val="0"/>
              <w:adjustRightInd w:val="0"/>
              <w:spacing w:line="321" w:lineRule="exact"/>
              <w:ind w:left="5"/>
              <w:jc w:val="center"/>
              <w:rPr>
                <w:rFonts w:ascii="Times New Roman" w:eastAsiaTheme="minorEastAsia" w:hAnsi="Times New Roman" w:cs="Times New Roman"/>
                <w:sz w:val="20"/>
                <w:szCs w:val="20"/>
              </w:rPr>
            </w:pPr>
            <w:r w:rsidRPr="00AD372F">
              <w:rPr>
                <w:rFonts w:ascii="Times New Roman" w:eastAsiaTheme="minorEastAsia" w:hAnsi="Times New Roman" w:cs="Times New Roman"/>
                <w:sz w:val="20"/>
                <w:szCs w:val="20"/>
              </w:rPr>
              <w:t>100%</w:t>
            </w:r>
          </w:p>
        </w:tc>
        <w:tc>
          <w:tcPr>
            <w:tcW w:w="900" w:type="dxa"/>
            <w:tcBorders>
              <w:top w:val="single" w:sz="4" w:space="0" w:color="auto"/>
            </w:tcBorders>
            <w:vAlign w:val="center"/>
          </w:tcPr>
          <w:p w14:paraId="6E7CF98E" w14:textId="77777777" w:rsidR="00717EC1" w:rsidRPr="00AD372F" w:rsidRDefault="00717EC1" w:rsidP="00AD372F">
            <w:pPr>
              <w:widowControl w:val="0"/>
              <w:kinsoku w:val="0"/>
              <w:overflowPunct w:val="0"/>
              <w:autoSpaceDE w:val="0"/>
              <w:autoSpaceDN w:val="0"/>
              <w:adjustRightInd w:val="0"/>
              <w:spacing w:line="321" w:lineRule="exact"/>
              <w:ind w:left="-135"/>
              <w:jc w:val="center"/>
              <w:rPr>
                <w:rFonts w:ascii="Times New Roman" w:eastAsiaTheme="minorEastAsia" w:hAnsi="Times New Roman" w:cs="Times New Roman"/>
                <w:sz w:val="20"/>
                <w:szCs w:val="20"/>
              </w:rPr>
            </w:pPr>
            <w:r w:rsidRPr="00AD372F">
              <w:rPr>
                <w:rFonts w:ascii="Times New Roman" w:eastAsiaTheme="minorEastAsia" w:hAnsi="Times New Roman" w:cs="Times New Roman"/>
                <w:sz w:val="20"/>
                <w:szCs w:val="20"/>
              </w:rPr>
              <w:t>8</w:t>
            </w:r>
          </w:p>
        </w:tc>
        <w:tc>
          <w:tcPr>
            <w:tcW w:w="1980" w:type="dxa"/>
            <w:tcBorders>
              <w:top w:val="single" w:sz="4" w:space="0" w:color="auto"/>
            </w:tcBorders>
            <w:vAlign w:val="center"/>
          </w:tcPr>
          <w:p w14:paraId="4B7EAFAD" w14:textId="77777777" w:rsidR="00717EC1" w:rsidRPr="00AD372F" w:rsidRDefault="00717EC1" w:rsidP="00AD372F">
            <w:pPr>
              <w:widowControl w:val="0"/>
              <w:kinsoku w:val="0"/>
              <w:overflowPunct w:val="0"/>
              <w:autoSpaceDE w:val="0"/>
              <w:autoSpaceDN w:val="0"/>
              <w:adjustRightInd w:val="0"/>
              <w:spacing w:line="321" w:lineRule="exact"/>
              <w:ind w:left="79"/>
              <w:jc w:val="center"/>
              <w:rPr>
                <w:rFonts w:ascii="Times New Roman" w:eastAsiaTheme="minorEastAsia" w:hAnsi="Times New Roman" w:cs="Times New Roman"/>
                <w:sz w:val="20"/>
                <w:szCs w:val="20"/>
              </w:rPr>
            </w:pPr>
            <w:r w:rsidRPr="00AD372F">
              <w:rPr>
                <w:rFonts w:ascii="Times New Roman" w:eastAsiaTheme="minorEastAsia" w:hAnsi="Times New Roman" w:cs="Times New Roman"/>
                <w:sz w:val="20"/>
                <w:szCs w:val="20"/>
              </w:rPr>
              <w:t>22.2%</w:t>
            </w:r>
          </w:p>
        </w:tc>
        <w:tc>
          <w:tcPr>
            <w:tcW w:w="1530" w:type="dxa"/>
            <w:vMerge w:val="restart"/>
            <w:tcBorders>
              <w:top w:val="single" w:sz="4" w:space="0" w:color="auto"/>
            </w:tcBorders>
            <w:vAlign w:val="center"/>
          </w:tcPr>
          <w:p w14:paraId="184B869D" w14:textId="157CA255" w:rsidR="00717EC1" w:rsidRPr="00AF2A57" w:rsidRDefault="00717EC1" w:rsidP="00AD372F">
            <w:pPr>
              <w:widowControl w:val="0"/>
              <w:kinsoku w:val="0"/>
              <w:overflowPunct w:val="0"/>
              <w:autoSpaceDE w:val="0"/>
              <w:autoSpaceDN w:val="0"/>
              <w:adjustRightInd w:val="0"/>
              <w:ind w:left="225"/>
              <w:jc w:val="center"/>
              <w:rPr>
                <w:rFonts w:ascii="Times New Roman" w:eastAsiaTheme="minorEastAsia" w:hAnsi="Times New Roman" w:cs="Times New Roman"/>
              </w:rPr>
            </w:pPr>
            <w:r w:rsidRPr="00AF2A57">
              <w:rPr>
                <w:rFonts w:ascii="Times New Roman" w:eastAsiaTheme="minorEastAsia" w:hAnsi="Times New Roman" w:cs="Times New Roman"/>
              </w:rPr>
              <w:t>&lt;0.001**</w:t>
            </w:r>
          </w:p>
        </w:tc>
      </w:tr>
      <w:tr w:rsidR="00717EC1" w:rsidRPr="00C03E88" w14:paraId="4787A9E9" w14:textId="77777777" w:rsidTr="00AD372F">
        <w:trPr>
          <w:trHeight w:hRule="exact" w:val="370"/>
        </w:trPr>
        <w:tc>
          <w:tcPr>
            <w:tcW w:w="1928" w:type="dxa"/>
            <w:vAlign w:val="center"/>
          </w:tcPr>
          <w:p w14:paraId="270E7C0A" w14:textId="77777777" w:rsidR="00717EC1" w:rsidRPr="00AD372F" w:rsidRDefault="00717EC1" w:rsidP="00AD372F">
            <w:pPr>
              <w:pStyle w:val="TableParagraph"/>
              <w:kinsoku w:val="0"/>
              <w:overflowPunct w:val="0"/>
              <w:spacing w:line="321" w:lineRule="exact"/>
              <w:ind w:left="396"/>
              <w:jc w:val="center"/>
              <w:rPr>
                <w:rFonts w:asciiTheme="majorBidi" w:hAnsiTheme="majorBidi" w:cstheme="majorBidi"/>
                <w:sz w:val="20"/>
                <w:szCs w:val="20"/>
              </w:rPr>
            </w:pPr>
            <w:r w:rsidRPr="00AD372F">
              <w:rPr>
                <w:rFonts w:asciiTheme="majorBidi" w:hAnsiTheme="majorBidi" w:cstheme="majorBidi"/>
                <w:b/>
                <w:bCs/>
                <w:sz w:val="20"/>
                <w:szCs w:val="20"/>
              </w:rPr>
              <w:t>Child</w:t>
            </w:r>
            <w:r w:rsidRPr="00AD372F">
              <w:rPr>
                <w:rFonts w:asciiTheme="majorBidi" w:hAnsiTheme="majorBidi" w:cstheme="majorBidi"/>
                <w:b/>
                <w:bCs/>
                <w:spacing w:val="-8"/>
                <w:sz w:val="20"/>
                <w:szCs w:val="20"/>
              </w:rPr>
              <w:t xml:space="preserve"> </w:t>
            </w:r>
            <w:r w:rsidRPr="00AD372F">
              <w:rPr>
                <w:rFonts w:asciiTheme="majorBidi" w:hAnsiTheme="majorBidi" w:cstheme="majorBidi"/>
                <w:b/>
                <w:bCs/>
                <w:sz w:val="20"/>
                <w:szCs w:val="20"/>
              </w:rPr>
              <w:t>B</w:t>
            </w:r>
          </w:p>
        </w:tc>
        <w:tc>
          <w:tcPr>
            <w:tcW w:w="1672" w:type="dxa"/>
            <w:vAlign w:val="center"/>
          </w:tcPr>
          <w:p w14:paraId="71B95762" w14:textId="77777777" w:rsidR="00717EC1" w:rsidRPr="00AD372F" w:rsidRDefault="00717EC1" w:rsidP="00AD372F">
            <w:pPr>
              <w:widowControl w:val="0"/>
              <w:kinsoku w:val="0"/>
              <w:overflowPunct w:val="0"/>
              <w:autoSpaceDE w:val="0"/>
              <w:autoSpaceDN w:val="0"/>
              <w:adjustRightInd w:val="0"/>
              <w:spacing w:line="321" w:lineRule="exact"/>
              <w:jc w:val="center"/>
              <w:rPr>
                <w:rFonts w:ascii="Times New Roman" w:eastAsiaTheme="minorEastAsia" w:hAnsi="Times New Roman" w:cs="Times New Roman"/>
                <w:sz w:val="20"/>
                <w:szCs w:val="20"/>
              </w:rPr>
            </w:pPr>
            <w:r w:rsidRPr="00AD372F">
              <w:rPr>
                <w:rFonts w:ascii="Times New Roman" w:eastAsiaTheme="minorEastAsia" w:hAnsi="Times New Roman" w:cs="Times New Roman"/>
                <w:sz w:val="20"/>
                <w:szCs w:val="20"/>
              </w:rPr>
              <w:t>0</w:t>
            </w:r>
          </w:p>
        </w:tc>
        <w:tc>
          <w:tcPr>
            <w:tcW w:w="1170" w:type="dxa"/>
            <w:vAlign w:val="center"/>
          </w:tcPr>
          <w:p w14:paraId="6E5A3CF1" w14:textId="77777777" w:rsidR="00717EC1" w:rsidRPr="00AD372F" w:rsidRDefault="00717EC1" w:rsidP="00AD372F">
            <w:pPr>
              <w:widowControl w:val="0"/>
              <w:kinsoku w:val="0"/>
              <w:overflowPunct w:val="0"/>
              <w:autoSpaceDE w:val="0"/>
              <w:autoSpaceDN w:val="0"/>
              <w:adjustRightInd w:val="0"/>
              <w:spacing w:line="321" w:lineRule="exact"/>
              <w:ind w:left="5"/>
              <w:jc w:val="center"/>
              <w:rPr>
                <w:rFonts w:ascii="Times New Roman" w:eastAsiaTheme="minorEastAsia" w:hAnsi="Times New Roman" w:cs="Times New Roman"/>
                <w:sz w:val="20"/>
                <w:szCs w:val="20"/>
              </w:rPr>
            </w:pPr>
            <w:r w:rsidRPr="00AD372F">
              <w:rPr>
                <w:rFonts w:ascii="Times New Roman" w:eastAsiaTheme="minorEastAsia" w:hAnsi="Times New Roman" w:cs="Times New Roman"/>
                <w:sz w:val="20"/>
                <w:szCs w:val="20"/>
              </w:rPr>
              <w:t>0%</w:t>
            </w:r>
          </w:p>
        </w:tc>
        <w:tc>
          <w:tcPr>
            <w:tcW w:w="900" w:type="dxa"/>
            <w:vAlign w:val="center"/>
          </w:tcPr>
          <w:p w14:paraId="16E0CA96" w14:textId="77777777" w:rsidR="00717EC1" w:rsidRPr="00AD372F" w:rsidRDefault="00717EC1" w:rsidP="00AD372F">
            <w:pPr>
              <w:widowControl w:val="0"/>
              <w:kinsoku w:val="0"/>
              <w:overflowPunct w:val="0"/>
              <w:autoSpaceDE w:val="0"/>
              <w:autoSpaceDN w:val="0"/>
              <w:adjustRightInd w:val="0"/>
              <w:spacing w:line="321" w:lineRule="exact"/>
              <w:ind w:left="-135"/>
              <w:jc w:val="center"/>
              <w:rPr>
                <w:rFonts w:ascii="Times New Roman" w:eastAsiaTheme="minorEastAsia" w:hAnsi="Times New Roman" w:cs="Times New Roman"/>
                <w:sz w:val="20"/>
                <w:szCs w:val="20"/>
              </w:rPr>
            </w:pPr>
            <w:r w:rsidRPr="00AD372F">
              <w:rPr>
                <w:rFonts w:ascii="Times New Roman" w:eastAsiaTheme="minorEastAsia" w:hAnsi="Times New Roman" w:cs="Times New Roman"/>
                <w:sz w:val="20"/>
                <w:szCs w:val="20"/>
              </w:rPr>
              <w:t>18</w:t>
            </w:r>
          </w:p>
        </w:tc>
        <w:tc>
          <w:tcPr>
            <w:tcW w:w="1980" w:type="dxa"/>
            <w:vAlign w:val="center"/>
          </w:tcPr>
          <w:p w14:paraId="48C898A9" w14:textId="77777777" w:rsidR="00717EC1" w:rsidRPr="00AD372F" w:rsidRDefault="00717EC1" w:rsidP="00AD372F">
            <w:pPr>
              <w:widowControl w:val="0"/>
              <w:kinsoku w:val="0"/>
              <w:overflowPunct w:val="0"/>
              <w:autoSpaceDE w:val="0"/>
              <w:autoSpaceDN w:val="0"/>
              <w:adjustRightInd w:val="0"/>
              <w:spacing w:line="321" w:lineRule="exact"/>
              <w:ind w:left="79"/>
              <w:jc w:val="center"/>
              <w:rPr>
                <w:rFonts w:ascii="Times New Roman" w:eastAsiaTheme="minorEastAsia" w:hAnsi="Times New Roman" w:cs="Times New Roman"/>
                <w:sz w:val="20"/>
                <w:szCs w:val="20"/>
              </w:rPr>
            </w:pPr>
            <w:r w:rsidRPr="00AD372F">
              <w:rPr>
                <w:rFonts w:ascii="Times New Roman" w:eastAsiaTheme="minorEastAsia" w:hAnsi="Times New Roman" w:cs="Times New Roman"/>
                <w:sz w:val="20"/>
                <w:szCs w:val="20"/>
              </w:rPr>
              <w:t>50%</w:t>
            </w:r>
          </w:p>
        </w:tc>
        <w:tc>
          <w:tcPr>
            <w:tcW w:w="1530" w:type="dxa"/>
            <w:vMerge/>
            <w:vAlign w:val="center"/>
          </w:tcPr>
          <w:p w14:paraId="52955FC3" w14:textId="77777777" w:rsidR="00717EC1" w:rsidRPr="009D2063" w:rsidRDefault="00717EC1" w:rsidP="00AD372F">
            <w:pPr>
              <w:widowControl w:val="0"/>
              <w:kinsoku w:val="0"/>
              <w:overflowPunct w:val="0"/>
              <w:autoSpaceDE w:val="0"/>
              <w:autoSpaceDN w:val="0"/>
              <w:adjustRightInd w:val="0"/>
              <w:ind w:left="225"/>
              <w:jc w:val="center"/>
              <w:rPr>
                <w:rFonts w:ascii="Times New Roman" w:eastAsiaTheme="minorEastAsia" w:hAnsi="Times New Roman" w:cs="Times New Roman"/>
                <w:sz w:val="24"/>
                <w:szCs w:val="24"/>
              </w:rPr>
            </w:pPr>
          </w:p>
        </w:tc>
      </w:tr>
      <w:tr w:rsidR="00717EC1" w:rsidRPr="00C03E88" w14:paraId="7566E823" w14:textId="77777777" w:rsidTr="00AD372F">
        <w:trPr>
          <w:trHeight w:hRule="exact" w:val="262"/>
        </w:trPr>
        <w:tc>
          <w:tcPr>
            <w:tcW w:w="1928" w:type="dxa"/>
            <w:tcBorders>
              <w:bottom w:val="single" w:sz="4" w:space="0" w:color="auto"/>
            </w:tcBorders>
            <w:vAlign w:val="center"/>
          </w:tcPr>
          <w:p w14:paraId="3A8E22F7" w14:textId="77777777" w:rsidR="00717EC1" w:rsidRPr="00AD372F" w:rsidRDefault="00717EC1" w:rsidP="00AD372F">
            <w:pPr>
              <w:pStyle w:val="TableParagraph"/>
              <w:kinsoku w:val="0"/>
              <w:overflowPunct w:val="0"/>
              <w:ind w:left="389"/>
              <w:jc w:val="center"/>
              <w:rPr>
                <w:rFonts w:asciiTheme="majorBidi" w:hAnsiTheme="majorBidi" w:cstheme="majorBidi"/>
                <w:sz w:val="20"/>
                <w:szCs w:val="20"/>
              </w:rPr>
            </w:pPr>
            <w:r w:rsidRPr="00AD372F">
              <w:rPr>
                <w:rFonts w:asciiTheme="majorBidi" w:hAnsiTheme="majorBidi" w:cstheme="majorBidi"/>
                <w:b/>
                <w:bCs/>
                <w:sz w:val="20"/>
                <w:szCs w:val="20"/>
              </w:rPr>
              <w:t>Child</w:t>
            </w:r>
            <w:r w:rsidRPr="00AD372F">
              <w:rPr>
                <w:rFonts w:asciiTheme="majorBidi" w:hAnsiTheme="majorBidi" w:cstheme="majorBidi"/>
                <w:b/>
                <w:bCs/>
                <w:spacing w:val="-8"/>
                <w:sz w:val="20"/>
                <w:szCs w:val="20"/>
              </w:rPr>
              <w:t xml:space="preserve"> </w:t>
            </w:r>
            <w:r w:rsidRPr="00AD372F">
              <w:rPr>
                <w:rFonts w:asciiTheme="majorBidi" w:hAnsiTheme="majorBidi" w:cstheme="majorBidi"/>
                <w:b/>
                <w:bCs/>
                <w:sz w:val="20"/>
                <w:szCs w:val="20"/>
              </w:rPr>
              <w:t>C</w:t>
            </w:r>
          </w:p>
        </w:tc>
        <w:tc>
          <w:tcPr>
            <w:tcW w:w="1672" w:type="dxa"/>
            <w:tcBorders>
              <w:bottom w:val="single" w:sz="4" w:space="0" w:color="auto"/>
            </w:tcBorders>
            <w:vAlign w:val="center"/>
          </w:tcPr>
          <w:p w14:paraId="79E036F8" w14:textId="77777777" w:rsidR="00717EC1" w:rsidRPr="00AD372F" w:rsidRDefault="00717EC1" w:rsidP="00AD372F">
            <w:pPr>
              <w:widowControl w:val="0"/>
              <w:kinsoku w:val="0"/>
              <w:overflowPunct w:val="0"/>
              <w:autoSpaceDE w:val="0"/>
              <w:autoSpaceDN w:val="0"/>
              <w:adjustRightInd w:val="0"/>
              <w:jc w:val="center"/>
              <w:rPr>
                <w:rFonts w:ascii="Times New Roman" w:eastAsiaTheme="minorEastAsia" w:hAnsi="Times New Roman" w:cs="Times New Roman"/>
                <w:sz w:val="20"/>
                <w:szCs w:val="20"/>
              </w:rPr>
            </w:pPr>
            <w:r w:rsidRPr="00AD372F">
              <w:rPr>
                <w:rFonts w:ascii="Times New Roman" w:eastAsiaTheme="minorEastAsia" w:hAnsi="Times New Roman" w:cs="Times New Roman"/>
                <w:sz w:val="20"/>
                <w:szCs w:val="20"/>
              </w:rPr>
              <w:t>0</w:t>
            </w:r>
          </w:p>
        </w:tc>
        <w:tc>
          <w:tcPr>
            <w:tcW w:w="1170" w:type="dxa"/>
            <w:tcBorders>
              <w:bottom w:val="single" w:sz="4" w:space="0" w:color="auto"/>
            </w:tcBorders>
            <w:vAlign w:val="center"/>
          </w:tcPr>
          <w:p w14:paraId="29A9AEBF" w14:textId="77777777" w:rsidR="00717EC1" w:rsidRPr="00AD372F" w:rsidRDefault="00717EC1" w:rsidP="00AD372F">
            <w:pPr>
              <w:widowControl w:val="0"/>
              <w:kinsoku w:val="0"/>
              <w:overflowPunct w:val="0"/>
              <w:autoSpaceDE w:val="0"/>
              <w:autoSpaceDN w:val="0"/>
              <w:adjustRightInd w:val="0"/>
              <w:ind w:left="5"/>
              <w:jc w:val="center"/>
              <w:rPr>
                <w:rFonts w:ascii="Times New Roman" w:eastAsiaTheme="minorEastAsia" w:hAnsi="Times New Roman" w:cs="Times New Roman"/>
                <w:sz w:val="20"/>
                <w:szCs w:val="20"/>
              </w:rPr>
            </w:pPr>
            <w:r w:rsidRPr="00AD372F">
              <w:rPr>
                <w:rFonts w:ascii="Times New Roman" w:eastAsiaTheme="minorEastAsia" w:hAnsi="Times New Roman" w:cs="Times New Roman"/>
                <w:sz w:val="20"/>
                <w:szCs w:val="20"/>
              </w:rPr>
              <w:t>0%</w:t>
            </w:r>
          </w:p>
        </w:tc>
        <w:tc>
          <w:tcPr>
            <w:tcW w:w="900" w:type="dxa"/>
            <w:tcBorders>
              <w:bottom w:val="single" w:sz="4" w:space="0" w:color="auto"/>
            </w:tcBorders>
            <w:vAlign w:val="center"/>
          </w:tcPr>
          <w:p w14:paraId="6DA1A987" w14:textId="77777777" w:rsidR="00717EC1" w:rsidRPr="00AD372F" w:rsidRDefault="00717EC1" w:rsidP="00AD372F">
            <w:pPr>
              <w:widowControl w:val="0"/>
              <w:kinsoku w:val="0"/>
              <w:overflowPunct w:val="0"/>
              <w:autoSpaceDE w:val="0"/>
              <w:autoSpaceDN w:val="0"/>
              <w:adjustRightInd w:val="0"/>
              <w:ind w:left="-135"/>
              <w:jc w:val="center"/>
              <w:rPr>
                <w:rFonts w:ascii="Times New Roman" w:eastAsiaTheme="minorEastAsia" w:hAnsi="Times New Roman" w:cs="Times New Roman"/>
                <w:sz w:val="20"/>
                <w:szCs w:val="20"/>
              </w:rPr>
            </w:pPr>
            <w:r w:rsidRPr="00AD372F">
              <w:rPr>
                <w:rFonts w:ascii="Times New Roman" w:eastAsiaTheme="minorEastAsia" w:hAnsi="Times New Roman" w:cs="Times New Roman"/>
                <w:sz w:val="20"/>
                <w:szCs w:val="20"/>
              </w:rPr>
              <w:t>10</w:t>
            </w:r>
          </w:p>
        </w:tc>
        <w:tc>
          <w:tcPr>
            <w:tcW w:w="1980" w:type="dxa"/>
            <w:tcBorders>
              <w:bottom w:val="single" w:sz="4" w:space="0" w:color="auto"/>
            </w:tcBorders>
            <w:vAlign w:val="center"/>
          </w:tcPr>
          <w:p w14:paraId="6DF19F92" w14:textId="77777777" w:rsidR="00717EC1" w:rsidRPr="00AD372F" w:rsidRDefault="00717EC1" w:rsidP="00AD372F">
            <w:pPr>
              <w:widowControl w:val="0"/>
              <w:kinsoku w:val="0"/>
              <w:overflowPunct w:val="0"/>
              <w:autoSpaceDE w:val="0"/>
              <w:autoSpaceDN w:val="0"/>
              <w:adjustRightInd w:val="0"/>
              <w:ind w:left="79"/>
              <w:jc w:val="center"/>
              <w:rPr>
                <w:rFonts w:ascii="Times New Roman" w:eastAsiaTheme="minorEastAsia" w:hAnsi="Times New Roman" w:cs="Times New Roman"/>
                <w:sz w:val="20"/>
                <w:szCs w:val="20"/>
              </w:rPr>
            </w:pPr>
            <w:r w:rsidRPr="00AD372F">
              <w:rPr>
                <w:rFonts w:ascii="Times New Roman" w:eastAsiaTheme="minorEastAsia" w:hAnsi="Times New Roman" w:cs="Times New Roman"/>
                <w:sz w:val="20"/>
                <w:szCs w:val="20"/>
              </w:rPr>
              <w:t>27.8%</w:t>
            </w:r>
          </w:p>
        </w:tc>
        <w:tc>
          <w:tcPr>
            <w:tcW w:w="1530" w:type="dxa"/>
            <w:vMerge/>
            <w:tcBorders>
              <w:bottom w:val="single" w:sz="4" w:space="0" w:color="auto"/>
            </w:tcBorders>
            <w:vAlign w:val="center"/>
          </w:tcPr>
          <w:p w14:paraId="698383DF" w14:textId="77777777" w:rsidR="00717EC1" w:rsidRPr="009D2063" w:rsidRDefault="00717EC1" w:rsidP="00AD372F">
            <w:pPr>
              <w:widowControl w:val="0"/>
              <w:kinsoku w:val="0"/>
              <w:overflowPunct w:val="0"/>
              <w:autoSpaceDE w:val="0"/>
              <w:autoSpaceDN w:val="0"/>
              <w:adjustRightInd w:val="0"/>
              <w:ind w:left="225"/>
              <w:jc w:val="center"/>
              <w:rPr>
                <w:rFonts w:ascii="Times New Roman" w:eastAsiaTheme="minorEastAsia" w:hAnsi="Times New Roman" w:cs="Times New Roman"/>
                <w:sz w:val="24"/>
                <w:szCs w:val="24"/>
              </w:rPr>
            </w:pPr>
          </w:p>
        </w:tc>
      </w:tr>
    </w:tbl>
    <w:p w14:paraId="3BD692D5" w14:textId="006E7113" w:rsidR="00934006" w:rsidRDefault="00934006" w:rsidP="00AF072D">
      <w:pPr>
        <w:pStyle w:val="BodyText"/>
        <w:kinsoku w:val="0"/>
        <w:overflowPunct w:val="0"/>
        <w:spacing w:line="360" w:lineRule="auto"/>
        <w:ind w:left="0"/>
        <w:jc w:val="lowKashida"/>
        <w:rPr>
          <w:rFonts w:asciiTheme="majorBidi" w:hAnsiTheme="majorBidi" w:cstheme="majorBidi"/>
          <w:b/>
          <w:bCs/>
          <w:sz w:val="24"/>
          <w:szCs w:val="24"/>
        </w:rPr>
      </w:pPr>
      <w:r w:rsidRPr="00934006">
        <w:rPr>
          <w:i/>
          <w:iCs/>
          <w:color w:val="1F497D" w:themeColor="text2"/>
          <w:sz w:val="18"/>
          <w:szCs w:val="18"/>
        </w:rPr>
        <w:t>**p≤0.001 is statistically highly significant p for Chi-square for trend test.</w:t>
      </w:r>
    </w:p>
    <w:p w14:paraId="25BD7FD6" w14:textId="7E0C3EB6" w:rsidR="007F786C" w:rsidRPr="00AF2A57" w:rsidRDefault="0054766F" w:rsidP="00AF072D">
      <w:pPr>
        <w:pStyle w:val="BodyText"/>
        <w:kinsoku w:val="0"/>
        <w:overflowPunct w:val="0"/>
        <w:spacing w:line="360" w:lineRule="auto"/>
        <w:ind w:left="0"/>
        <w:jc w:val="lowKashida"/>
        <w:rPr>
          <w:rFonts w:asciiTheme="majorBidi" w:hAnsiTheme="majorBidi" w:cstheme="majorBidi"/>
          <w:b/>
          <w:bCs/>
          <w:sz w:val="24"/>
          <w:szCs w:val="24"/>
        </w:rPr>
      </w:pPr>
      <w:r w:rsidRPr="00AF2A57">
        <w:rPr>
          <w:rFonts w:asciiTheme="majorBidi" w:hAnsiTheme="majorBidi" w:cstheme="majorBidi"/>
          <w:b/>
          <w:bCs/>
          <w:sz w:val="24"/>
          <w:szCs w:val="24"/>
        </w:rPr>
        <w:t>3.6</w:t>
      </w:r>
      <w:r w:rsidR="007F786C" w:rsidRPr="00AF2A57">
        <w:rPr>
          <w:rFonts w:asciiTheme="majorBidi" w:hAnsiTheme="majorBidi" w:cstheme="majorBidi"/>
          <w:b/>
          <w:bCs/>
          <w:sz w:val="24"/>
          <w:szCs w:val="24"/>
        </w:rPr>
        <w:t>.</w:t>
      </w:r>
      <w:r w:rsidRPr="00AF2A57">
        <w:rPr>
          <w:rFonts w:asciiTheme="majorBidi" w:hAnsiTheme="majorBidi" w:cstheme="majorBidi"/>
          <w:b/>
          <w:bCs/>
          <w:sz w:val="24"/>
          <w:szCs w:val="24"/>
        </w:rPr>
        <w:t xml:space="preserve"> A</w:t>
      </w:r>
      <w:r w:rsidR="007F786C" w:rsidRPr="00AF2A57">
        <w:rPr>
          <w:rFonts w:asciiTheme="majorBidi" w:hAnsiTheme="majorBidi" w:cstheme="majorBidi"/>
          <w:b/>
          <w:bCs/>
          <w:sz w:val="24"/>
          <w:szCs w:val="24"/>
        </w:rPr>
        <w:t xml:space="preserve">ssessment of </w:t>
      </w:r>
      <w:r w:rsidRPr="00AF2A57">
        <w:rPr>
          <w:rFonts w:asciiTheme="majorBidi" w:hAnsiTheme="majorBidi" w:cstheme="majorBidi"/>
          <w:b/>
          <w:bCs/>
          <w:sz w:val="24"/>
          <w:szCs w:val="24"/>
        </w:rPr>
        <w:t xml:space="preserve">the </w:t>
      </w:r>
      <w:r w:rsidR="007F786C" w:rsidRPr="00AF2A57">
        <w:rPr>
          <w:rFonts w:asciiTheme="majorBidi" w:hAnsiTheme="majorBidi" w:cstheme="majorBidi"/>
          <w:b/>
          <w:bCs/>
          <w:sz w:val="24"/>
          <w:szCs w:val="24"/>
        </w:rPr>
        <w:t>outcomes</w:t>
      </w:r>
      <w:r w:rsidR="007E045C">
        <w:rPr>
          <w:rFonts w:asciiTheme="majorBidi" w:hAnsiTheme="majorBidi" w:cstheme="majorBidi"/>
          <w:b/>
          <w:bCs/>
          <w:sz w:val="24"/>
          <w:szCs w:val="24"/>
        </w:rPr>
        <w:t>.</w:t>
      </w:r>
    </w:p>
    <w:p w14:paraId="3039CAAF" w14:textId="3DE16672" w:rsidR="00A27A33" w:rsidRPr="00AF2A57" w:rsidRDefault="00056976" w:rsidP="00B8240C">
      <w:pPr>
        <w:pStyle w:val="BodyText"/>
        <w:kinsoku w:val="0"/>
        <w:overflowPunct w:val="0"/>
        <w:spacing w:line="360" w:lineRule="auto"/>
        <w:ind w:left="0"/>
        <w:jc w:val="lowKashida"/>
        <w:rPr>
          <w:rFonts w:asciiTheme="majorBidi" w:hAnsiTheme="majorBidi" w:cstheme="majorBidi"/>
          <w:sz w:val="24"/>
          <w:szCs w:val="24"/>
        </w:rPr>
      </w:pPr>
      <w:r w:rsidRPr="00AF2A57">
        <w:rPr>
          <w:rFonts w:asciiTheme="majorBidi" w:hAnsiTheme="majorBidi" w:cstheme="majorBidi"/>
          <w:sz w:val="24"/>
          <w:szCs w:val="24"/>
        </w:rPr>
        <w:t>CLD Patients</w:t>
      </w:r>
      <w:r w:rsidR="007F786C" w:rsidRPr="00AF2A57">
        <w:rPr>
          <w:rFonts w:asciiTheme="majorBidi" w:hAnsiTheme="majorBidi" w:cstheme="majorBidi"/>
          <w:sz w:val="24"/>
          <w:szCs w:val="24"/>
        </w:rPr>
        <w:t xml:space="preserve"> had </w:t>
      </w:r>
      <w:r w:rsidR="004B531D" w:rsidRPr="00AF2A57">
        <w:rPr>
          <w:rFonts w:asciiTheme="majorBidi" w:hAnsiTheme="majorBidi" w:cstheme="majorBidi"/>
          <w:sz w:val="24"/>
          <w:szCs w:val="24"/>
        </w:rPr>
        <w:t xml:space="preserve">more mortality rates than patients without CLD, and cirrhotic patients had a </w:t>
      </w:r>
      <w:r w:rsidR="00A27A33" w:rsidRPr="00AF2A57">
        <w:rPr>
          <w:rFonts w:asciiTheme="majorBidi" w:hAnsiTheme="majorBidi" w:cstheme="majorBidi"/>
          <w:sz w:val="24"/>
          <w:szCs w:val="24"/>
        </w:rPr>
        <w:t xml:space="preserve">significantly </w:t>
      </w:r>
      <w:r w:rsidRPr="00AF2A57">
        <w:rPr>
          <w:rFonts w:asciiTheme="majorBidi" w:hAnsiTheme="majorBidi" w:cstheme="majorBidi"/>
          <w:sz w:val="24"/>
          <w:szCs w:val="24"/>
        </w:rPr>
        <w:t>greater death rate</w:t>
      </w:r>
      <w:r w:rsidR="00672519" w:rsidRPr="00AF2A57">
        <w:rPr>
          <w:rFonts w:asciiTheme="majorBidi" w:hAnsiTheme="majorBidi" w:cstheme="majorBidi"/>
          <w:sz w:val="24"/>
          <w:szCs w:val="24"/>
        </w:rPr>
        <w:t xml:space="preserve"> than hepatic patients</w:t>
      </w:r>
      <w:r w:rsidR="007F786C" w:rsidRPr="00AF2A57">
        <w:rPr>
          <w:rFonts w:asciiTheme="majorBidi" w:hAnsiTheme="majorBidi" w:cstheme="majorBidi"/>
          <w:sz w:val="24"/>
          <w:szCs w:val="24"/>
        </w:rPr>
        <w:t xml:space="preserve"> without cirrhosis (</w:t>
      </w:r>
      <w:r w:rsidR="00B37B9E" w:rsidRPr="00AF2A57">
        <w:rPr>
          <w:rFonts w:asciiTheme="majorBidi" w:hAnsiTheme="majorBidi" w:cstheme="majorBidi"/>
          <w:sz w:val="24"/>
          <w:szCs w:val="24"/>
        </w:rPr>
        <w:t>8</w:t>
      </w:r>
      <w:r w:rsidR="00E60C7D" w:rsidRPr="00AF2A57">
        <w:rPr>
          <w:rFonts w:asciiTheme="majorBidi" w:hAnsiTheme="majorBidi" w:cstheme="majorBidi"/>
          <w:sz w:val="24"/>
          <w:szCs w:val="24"/>
        </w:rPr>
        <w:t>.</w:t>
      </w:r>
      <w:r w:rsidR="00B37B9E" w:rsidRPr="00AF2A57">
        <w:rPr>
          <w:rFonts w:asciiTheme="majorBidi" w:hAnsiTheme="majorBidi" w:cstheme="majorBidi"/>
          <w:sz w:val="24"/>
          <w:szCs w:val="24"/>
        </w:rPr>
        <w:t>3</w:t>
      </w:r>
      <w:r w:rsidR="007F786C" w:rsidRPr="00AF2A57">
        <w:rPr>
          <w:rFonts w:asciiTheme="majorBidi" w:hAnsiTheme="majorBidi" w:cstheme="majorBidi"/>
          <w:sz w:val="24"/>
          <w:szCs w:val="24"/>
        </w:rPr>
        <w:t xml:space="preserve">%, </w:t>
      </w:r>
      <w:r w:rsidR="00B37B9E" w:rsidRPr="00AF2A57">
        <w:rPr>
          <w:rFonts w:asciiTheme="majorBidi" w:hAnsiTheme="majorBidi" w:cstheme="majorBidi"/>
          <w:sz w:val="24"/>
          <w:szCs w:val="24"/>
        </w:rPr>
        <w:t>19.4</w:t>
      </w:r>
      <w:r w:rsidR="007F786C" w:rsidRPr="00AF2A57">
        <w:rPr>
          <w:rFonts w:asciiTheme="majorBidi" w:hAnsiTheme="majorBidi" w:cstheme="majorBidi"/>
          <w:sz w:val="24"/>
          <w:szCs w:val="24"/>
        </w:rPr>
        <w:t>%</w:t>
      </w:r>
      <w:r w:rsidR="004B531D" w:rsidRPr="00AF2A57">
        <w:rPr>
          <w:rFonts w:asciiTheme="majorBidi" w:hAnsiTheme="majorBidi" w:cstheme="majorBidi"/>
          <w:sz w:val="24"/>
          <w:szCs w:val="24"/>
        </w:rPr>
        <w:t>,</w:t>
      </w:r>
      <w:r w:rsidR="007F786C" w:rsidRPr="00AF2A57">
        <w:rPr>
          <w:rFonts w:asciiTheme="majorBidi" w:hAnsiTheme="majorBidi" w:cstheme="majorBidi"/>
          <w:sz w:val="24"/>
          <w:szCs w:val="24"/>
        </w:rPr>
        <w:t xml:space="preserve"> and 33.3%)</w:t>
      </w:r>
      <w:r w:rsidR="00EC088F" w:rsidRPr="00AF2A57">
        <w:rPr>
          <w:rFonts w:asciiTheme="majorBidi" w:hAnsiTheme="majorBidi" w:cstheme="majorBidi"/>
          <w:sz w:val="24"/>
          <w:szCs w:val="24"/>
        </w:rPr>
        <w:t xml:space="preserve"> </w:t>
      </w:r>
      <w:r w:rsidR="007F786C" w:rsidRPr="00AF2A57">
        <w:rPr>
          <w:rFonts w:asciiTheme="majorBidi" w:hAnsiTheme="majorBidi" w:cstheme="majorBidi"/>
          <w:sz w:val="24"/>
          <w:szCs w:val="24"/>
        </w:rPr>
        <w:t xml:space="preserve">in </w:t>
      </w:r>
      <w:r w:rsidR="004B531D" w:rsidRPr="00AF2A57">
        <w:rPr>
          <w:rFonts w:asciiTheme="majorBidi" w:hAnsiTheme="majorBidi" w:cstheme="majorBidi"/>
          <w:sz w:val="24"/>
          <w:szCs w:val="24"/>
        </w:rPr>
        <w:t>groups</w:t>
      </w:r>
      <w:r w:rsidR="007F786C" w:rsidRPr="00AF2A57">
        <w:rPr>
          <w:rFonts w:asciiTheme="majorBidi" w:hAnsiTheme="majorBidi" w:cstheme="majorBidi"/>
          <w:sz w:val="24"/>
          <w:szCs w:val="24"/>
        </w:rPr>
        <w:t xml:space="preserve"> I, II</w:t>
      </w:r>
      <w:r w:rsidR="004B531D" w:rsidRPr="00AF2A57">
        <w:rPr>
          <w:rFonts w:asciiTheme="majorBidi" w:hAnsiTheme="majorBidi" w:cstheme="majorBidi"/>
          <w:sz w:val="24"/>
          <w:szCs w:val="24"/>
        </w:rPr>
        <w:t>,</w:t>
      </w:r>
      <w:r w:rsidR="007F786C" w:rsidRPr="00AF2A57">
        <w:rPr>
          <w:rFonts w:asciiTheme="majorBidi" w:hAnsiTheme="majorBidi" w:cstheme="majorBidi"/>
          <w:sz w:val="24"/>
          <w:szCs w:val="24"/>
        </w:rPr>
        <w:t xml:space="preserve"> and III</w:t>
      </w:r>
      <w:r w:rsidR="004B531D" w:rsidRPr="00AF2A57">
        <w:rPr>
          <w:rFonts w:asciiTheme="majorBidi" w:hAnsiTheme="majorBidi" w:cstheme="majorBidi"/>
          <w:sz w:val="24"/>
          <w:szCs w:val="24"/>
        </w:rPr>
        <w:t>,</w:t>
      </w:r>
      <w:r w:rsidR="007F786C" w:rsidRPr="00AF2A57">
        <w:rPr>
          <w:rFonts w:asciiTheme="majorBidi" w:hAnsiTheme="majorBidi" w:cstheme="majorBidi"/>
          <w:sz w:val="24"/>
          <w:szCs w:val="24"/>
        </w:rPr>
        <w:t xml:space="preserve"> respectively</w:t>
      </w:r>
      <w:r w:rsidR="009D481F" w:rsidRPr="00AF2A57">
        <w:rPr>
          <w:rFonts w:asciiTheme="majorBidi" w:hAnsiTheme="majorBidi" w:cstheme="majorBidi"/>
          <w:sz w:val="24"/>
          <w:szCs w:val="24"/>
        </w:rPr>
        <w:t xml:space="preserve">. </w:t>
      </w:r>
      <w:r w:rsidR="004B531D" w:rsidRPr="00AF2A57">
        <w:rPr>
          <w:rFonts w:asciiTheme="majorBidi" w:hAnsiTheme="majorBidi" w:cstheme="majorBidi"/>
          <w:sz w:val="24"/>
          <w:szCs w:val="24"/>
        </w:rPr>
        <w:t>On</w:t>
      </w:r>
      <w:r w:rsidR="009D481F" w:rsidRPr="00AF2A57">
        <w:rPr>
          <w:rFonts w:asciiTheme="majorBidi" w:hAnsiTheme="majorBidi" w:cstheme="majorBidi"/>
          <w:sz w:val="24"/>
          <w:szCs w:val="24"/>
        </w:rPr>
        <w:t xml:space="preserve"> comparing </w:t>
      </w:r>
      <w:r w:rsidR="004B531D" w:rsidRPr="00AF2A57">
        <w:rPr>
          <w:rFonts w:asciiTheme="majorBidi" w:hAnsiTheme="majorBidi" w:cstheme="majorBidi"/>
          <w:sz w:val="24"/>
          <w:szCs w:val="24"/>
        </w:rPr>
        <w:t>every</w:t>
      </w:r>
      <w:r w:rsidR="009D481F" w:rsidRPr="00AF2A57">
        <w:rPr>
          <w:rFonts w:asciiTheme="majorBidi" w:hAnsiTheme="majorBidi" w:cstheme="majorBidi"/>
          <w:sz w:val="24"/>
          <w:szCs w:val="24"/>
        </w:rPr>
        <w:t xml:space="preserve"> two individual groups, the difference is significant between </w:t>
      </w:r>
      <w:r w:rsidR="004B531D" w:rsidRPr="00AF2A57">
        <w:rPr>
          <w:rFonts w:asciiTheme="majorBidi" w:hAnsiTheme="majorBidi" w:cstheme="majorBidi"/>
          <w:sz w:val="24"/>
          <w:szCs w:val="24"/>
        </w:rPr>
        <w:t>groups</w:t>
      </w:r>
      <w:r w:rsidR="009D481F" w:rsidRPr="00AF2A57">
        <w:rPr>
          <w:rFonts w:asciiTheme="majorBidi" w:hAnsiTheme="majorBidi" w:cstheme="majorBidi"/>
          <w:sz w:val="24"/>
          <w:szCs w:val="24"/>
        </w:rPr>
        <w:t xml:space="preserve"> I and </w:t>
      </w:r>
      <w:r w:rsidR="002D6AF1" w:rsidRPr="00AF2A57">
        <w:rPr>
          <w:rFonts w:asciiTheme="majorBidi" w:hAnsiTheme="majorBidi" w:cstheme="majorBidi"/>
          <w:sz w:val="24"/>
          <w:szCs w:val="24"/>
        </w:rPr>
        <w:t>III (</w:t>
      </w:r>
      <w:r w:rsidR="00FB72FD" w:rsidRPr="00AF2A57">
        <w:rPr>
          <w:rFonts w:asciiTheme="majorBidi" w:hAnsiTheme="majorBidi" w:cstheme="majorBidi"/>
          <w:sz w:val="24"/>
          <w:szCs w:val="24"/>
        </w:rPr>
        <w:t>tab 8)</w:t>
      </w:r>
      <w:r w:rsidR="007F786C" w:rsidRPr="00AF2A57">
        <w:rPr>
          <w:rFonts w:asciiTheme="majorBidi" w:hAnsiTheme="majorBidi" w:cstheme="majorBidi"/>
          <w:sz w:val="24"/>
          <w:szCs w:val="24"/>
        </w:rPr>
        <w:t>.</w:t>
      </w:r>
    </w:p>
    <w:p w14:paraId="16168549" w14:textId="04669E52" w:rsidR="00F70B3B" w:rsidRPr="00F70B3B" w:rsidRDefault="00F70B3B" w:rsidP="00F70B3B">
      <w:pPr>
        <w:pStyle w:val="Caption"/>
        <w:keepNext/>
        <w:rPr>
          <w:b/>
          <w:bCs/>
        </w:rPr>
      </w:pPr>
      <w:r>
        <w:t xml:space="preserve">Table </w:t>
      </w:r>
      <w:fldSimple w:instr=" SEQ Table \* ARABIC ">
        <w:r w:rsidR="00D6067A">
          <w:rPr>
            <w:noProof/>
          </w:rPr>
          <w:t>7</w:t>
        </w:r>
      </w:fldSimple>
      <w:r>
        <w:t xml:space="preserve">. </w:t>
      </w:r>
      <w:r>
        <w:rPr>
          <w:b/>
          <w:bCs/>
        </w:rPr>
        <w:t>The correlation</w:t>
      </w:r>
      <w:r w:rsidRPr="00F70B3B">
        <w:rPr>
          <w:b/>
          <w:bCs/>
        </w:rPr>
        <w:t xml:space="preserve"> coefficient between Child-Turcotte-Pugh score (CTP) and severity of covid -19 in studies groups.</w:t>
      </w:r>
    </w:p>
    <w:tbl>
      <w:tblPr>
        <w:tblW w:w="8385" w:type="dxa"/>
        <w:tblInd w:w="222" w:type="dxa"/>
        <w:tblLayout w:type="fixed"/>
        <w:tblCellMar>
          <w:left w:w="0" w:type="dxa"/>
          <w:right w:w="0" w:type="dxa"/>
        </w:tblCellMar>
        <w:tblLook w:val="0000" w:firstRow="0" w:lastRow="0" w:firstColumn="0" w:lastColumn="0" w:noHBand="0" w:noVBand="0"/>
      </w:tblPr>
      <w:tblGrid>
        <w:gridCol w:w="4776"/>
        <w:gridCol w:w="1390"/>
        <w:gridCol w:w="2219"/>
      </w:tblGrid>
      <w:tr w:rsidR="00717EC1" w14:paraId="212C67ED" w14:textId="77777777" w:rsidTr="00CC4051">
        <w:trPr>
          <w:trHeight w:hRule="exact" w:val="363"/>
        </w:trPr>
        <w:tc>
          <w:tcPr>
            <w:tcW w:w="4776" w:type="dxa"/>
            <w:tcBorders>
              <w:top w:val="single" w:sz="4" w:space="0" w:color="auto"/>
              <w:bottom w:val="single" w:sz="4" w:space="0" w:color="auto"/>
            </w:tcBorders>
            <w:shd w:val="clear" w:color="auto" w:fill="FFFFFF" w:themeFill="background1"/>
          </w:tcPr>
          <w:p w14:paraId="107E369D" w14:textId="77777777" w:rsidR="00717EC1" w:rsidRDefault="00717EC1" w:rsidP="006B5CF0"/>
        </w:tc>
        <w:tc>
          <w:tcPr>
            <w:tcW w:w="1390" w:type="dxa"/>
            <w:tcBorders>
              <w:top w:val="single" w:sz="4" w:space="0" w:color="auto"/>
              <w:bottom w:val="single" w:sz="4" w:space="0" w:color="auto"/>
            </w:tcBorders>
            <w:shd w:val="clear" w:color="auto" w:fill="EAF0DD"/>
          </w:tcPr>
          <w:p w14:paraId="5501E566" w14:textId="77777777" w:rsidR="00717EC1" w:rsidRPr="00AF2A57" w:rsidRDefault="00717EC1" w:rsidP="006B5CF0">
            <w:pPr>
              <w:pStyle w:val="TableParagraph"/>
              <w:kinsoku w:val="0"/>
              <w:overflowPunct w:val="0"/>
              <w:spacing w:before="14"/>
              <w:jc w:val="center"/>
              <w:rPr>
                <w:sz w:val="22"/>
                <w:szCs w:val="22"/>
              </w:rPr>
            </w:pPr>
            <w:r w:rsidRPr="00AF2A57">
              <w:rPr>
                <w:b/>
                <w:bCs/>
                <w:sz w:val="22"/>
                <w:szCs w:val="22"/>
              </w:rPr>
              <w:t>r</w:t>
            </w:r>
          </w:p>
        </w:tc>
        <w:tc>
          <w:tcPr>
            <w:tcW w:w="2219" w:type="dxa"/>
            <w:tcBorders>
              <w:top w:val="single" w:sz="4" w:space="0" w:color="auto"/>
              <w:bottom w:val="single" w:sz="4" w:space="0" w:color="auto"/>
            </w:tcBorders>
            <w:shd w:val="clear" w:color="auto" w:fill="EAF0DD"/>
          </w:tcPr>
          <w:p w14:paraId="44CA5505" w14:textId="77777777" w:rsidR="00717EC1" w:rsidRPr="00AF2A57" w:rsidRDefault="00717EC1" w:rsidP="006B5CF0">
            <w:pPr>
              <w:pStyle w:val="TableParagraph"/>
              <w:kinsoku w:val="0"/>
              <w:overflowPunct w:val="0"/>
              <w:spacing w:before="14"/>
              <w:jc w:val="center"/>
              <w:rPr>
                <w:sz w:val="22"/>
                <w:szCs w:val="22"/>
              </w:rPr>
            </w:pPr>
            <w:r w:rsidRPr="00AF2A57">
              <w:rPr>
                <w:b/>
                <w:bCs/>
                <w:sz w:val="22"/>
                <w:szCs w:val="22"/>
              </w:rPr>
              <w:t>P</w:t>
            </w:r>
          </w:p>
        </w:tc>
      </w:tr>
      <w:tr w:rsidR="00717EC1" w14:paraId="0AEBB79C" w14:textId="77777777" w:rsidTr="00CC4051">
        <w:trPr>
          <w:trHeight w:hRule="exact" w:val="459"/>
        </w:trPr>
        <w:tc>
          <w:tcPr>
            <w:tcW w:w="4776" w:type="dxa"/>
            <w:tcBorders>
              <w:top w:val="single" w:sz="4" w:space="0" w:color="auto"/>
              <w:bottom w:val="single" w:sz="4" w:space="0" w:color="auto"/>
            </w:tcBorders>
            <w:shd w:val="clear" w:color="auto" w:fill="FFFFFF" w:themeFill="background1"/>
          </w:tcPr>
          <w:p w14:paraId="3F9BB109" w14:textId="7C4F47B7" w:rsidR="00717EC1" w:rsidRPr="00AF2A57" w:rsidRDefault="00717EC1" w:rsidP="00FD6949">
            <w:pPr>
              <w:pStyle w:val="TableParagraph"/>
              <w:kinsoku w:val="0"/>
              <w:overflowPunct w:val="0"/>
              <w:spacing w:line="321" w:lineRule="exact"/>
              <w:ind w:left="1086" w:right="1088"/>
              <w:jc w:val="center"/>
              <w:rPr>
                <w:b/>
                <w:bCs/>
                <w:sz w:val="22"/>
                <w:szCs w:val="22"/>
              </w:rPr>
            </w:pPr>
            <w:r w:rsidRPr="00AF2A57">
              <w:rPr>
                <w:b/>
                <w:bCs/>
                <w:sz w:val="22"/>
                <w:szCs w:val="22"/>
              </w:rPr>
              <w:t>C</w:t>
            </w:r>
            <w:r w:rsidR="00FD6949" w:rsidRPr="00AF2A57">
              <w:rPr>
                <w:b/>
                <w:bCs/>
                <w:sz w:val="22"/>
                <w:szCs w:val="22"/>
              </w:rPr>
              <w:t>TP</w:t>
            </w:r>
          </w:p>
        </w:tc>
        <w:tc>
          <w:tcPr>
            <w:tcW w:w="1390" w:type="dxa"/>
            <w:tcBorders>
              <w:top w:val="single" w:sz="4" w:space="0" w:color="auto"/>
              <w:bottom w:val="single" w:sz="4" w:space="0" w:color="auto"/>
            </w:tcBorders>
          </w:tcPr>
          <w:p w14:paraId="52E37A1D" w14:textId="77777777" w:rsidR="00717EC1" w:rsidRPr="00AF2A57" w:rsidRDefault="00717EC1" w:rsidP="006B5CF0">
            <w:pPr>
              <w:pStyle w:val="TableParagraph"/>
              <w:kinsoku w:val="0"/>
              <w:overflowPunct w:val="0"/>
              <w:spacing w:line="321" w:lineRule="exact"/>
              <w:ind w:left="283"/>
              <w:rPr>
                <w:sz w:val="22"/>
                <w:szCs w:val="22"/>
              </w:rPr>
            </w:pPr>
            <w:r w:rsidRPr="00AF2A57">
              <w:rPr>
                <w:sz w:val="22"/>
                <w:szCs w:val="22"/>
              </w:rPr>
              <w:t>0.49</w:t>
            </w:r>
          </w:p>
        </w:tc>
        <w:tc>
          <w:tcPr>
            <w:tcW w:w="2219" w:type="dxa"/>
            <w:tcBorders>
              <w:top w:val="single" w:sz="4" w:space="0" w:color="auto"/>
              <w:bottom w:val="single" w:sz="4" w:space="0" w:color="auto"/>
            </w:tcBorders>
          </w:tcPr>
          <w:p w14:paraId="7BD08E30" w14:textId="77777777" w:rsidR="00717EC1" w:rsidRPr="00AF2A57" w:rsidRDefault="00717EC1" w:rsidP="006B5CF0">
            <w:pPr>
              <w:pStyle w:val="TableParagraph"/>
              <w:kinsoku w:val="0"/>
              <w:overflowPunct w:val="0"/>
              <w:spacing w:line="321" w:lineRule="exact"/>
              <w:ind w:left="321"/>
              <w:rPr>
                <w:sz w:val="22"/>
                <w:szCs w:val="22"/>
              </w:rPr>
            </w:pPr>
            <w:r w:rsidRPr="00AF2A57">
              <w:rPr>
                <w:sz w:val="22"/>
                <w:szCs w:val="22"/>
              </w:rPr>
              <w:t>&lt;0.001**</w:t>
            </w:r>
          </w:p>
        </w:tc>
      </w:tr>
    </w:tbl>
    <w:p w14:paraId="0FB23644" w14:textId="77777777" w:rsidR="00F70B3B" w:rsidRPr="00F70B3B" w:rsidRDefault="00F70B3B" w:rsidP="00F70B3B">
      <w:pPr>
        <w:pStyle w:val="Caption"/>
        <w:keepNext/>
        <w:rPr>
          <w:b/>
          <w:bCs/>
        </w:rPr>
      </w:pPr>
      <w:r w:rsidRPr="00F70B3B">
        <w:rPr>
          <w:b/>
          <w:bCs/>
        </w:rPr>
        <w:t>r Spearman rank correlation coefficient **p≤0.001 is statistically highly significant.</w:t>
      </w:r>
    </w:p>
    <w:p w14:paraId="624D6252" w14:textId="639CD372" w:rsidR="001F509D" w:rsidRPr="001F509D" w:rsidRDefault="001F509D" w:rsidP="001F509D">
      <w:pPr>
        <w:pStyle w:val="Caption"/>
        <w:keepNext/>
        <w:rPr>
          <w:b/>
          <w:bCs/>
        </w:rPr>
      </w:pPr>
      <w:r>
        <w:t xml:space="preserve">Table </w:t>
      </w:r>
      <w:fldSimple w:instr=" SEQ Table \* ARABIC ">
        <w:r w:rsidR="00D6067A">
          <w:rPr>
            <w:noProof/>
          </w:rPr>
          <w:t>8</w:t>
        </w:r>
      </w:fldSimple>
      <w:r>
        <w:t xml:space="preserve">. </w:t>
      </w:r>
      <w:r w:rsidRPr="001F509D">
        <w:rPr>
          <w:b/>
          <w:bCs/>
        </w:rPr>
        <w:t>Comparison between the studied groups regarding mortality.</w:t>
      </w:r>
    </w:p>
    <w:tbl>
      <w:tblPr>
        <w:tblW w:w="0" w:type="auto"/>
        <w:tblInd w:w="222" w:type="dxa"/>
        <w:shd w:val="clear" w:color="auto" w:fill="FFFFFF" w:themeFill="background1"/>
        <w:tblLayout w:type="fixed"/>
        <w:tblCellMar>
          <w:left w:w="0" w:type="dxa"/>
          <w:right w:w="0" w:type="dxa"/>
        </w:tblCellMar>
        <w:tblLook w:val="04A0" w:firstRow="1" w:lastRow="0" w:firstColumn="1" w:lastColumn="0" w:noHBand="0" w:noVBand="1"/>
      </w:tblPr>
      <w:tblGrid>
        <w:gridCol w:w="763"/>
        <w:gridCol w:w="1080"/>
        <w:gridCol w:w="990"/>
        <w:gridCol w:w="810"/>
        <w:gridCol w:w="1080"/>
        <w:gridCol w:w="720"/>
        <w:gridCol w:w="1260"/>
        <w:gridCol w:w="1514"/>
        <w:gridCol w:w="20"/>
      </w:tblGrid>
      <w:tr w:rsidR="000704FE" w14:paraId="090C0841" w14:textId="77777777" w:rsidTr="00B97FBC">
        <w:trPr>
          <w:gridAfter w:val="1"/>
          <w:wAfter w:w="20" w:type="dxa"/>
          <w:trHeight w:hRule="exact" w:val="334"/>
        </w:trPr>
        <w:tc>
          <w:tcPr>
            <w:tcW w:w="763" w:type="dxa"/>
            <w:vMerge w:val="restart"/>
            <w:tcBorders>
              <w:top w:val="single" w:sz="4" w:space="0" w:color="auto"/>
            </w:tcBorders>
            <w:shd w:val="clear" w:color="auto" w:fill="FFFFFF" w:themeFill="background1"/>
            <w:vAlign w:val="center"/>
          </w:tcPr>
          <w:p w14:paraId="6C0E77F4" w14:textId="77777777" w:rsidR="000704FE" w:rsidRPr="000704FE" w:rsidRDefault="000704FE" w:rsidP="000704FE">
            <w:pPr>
              <w:pStyle w:val="TableParagraph"/>
              <w:kinsoku w:val="0"/>
              <w:overflowPunct w:val="0"/>
              <w:spacing w:line="276" w:lineRule="auto"/>
              <w:rPr>
                <w:sz w:val="18"/>
                <w:szCs w:val="18"/>
              </w:rPr>
            </w:pPr>
            <w:r w:rsidRPr="000704FE">
              <w:rPr>
                <w:b/>
                <w:bCs/>
                <w:sz w:val="18"/>
                <w:szCs w:val="18"/>
              </w:rPr>
              <w:t>Variables</w:t>
            </w:r>
          </w:p>
        </w:tc>
        <w:tc>
          <w:tcPr>
            <w:tcW w:w="2070" w:type="dxa"/>
            <w:gridSpan w:val="2"/>
            <w:tcBorders>
              <w:top w:val="single" w:sz="4" w:space="0" w:color="auto"/>
            </w:tcBorders>
            <w:shd w:val="clear" w:color="auto" w:fill="FFFFFF" w:themeFill="background1"/>
            <w:vAlign w:val="center"/>
          </w:tcPr>
          <w:p w14:paraId="24A57C26" w14:textId="23B7C9CB" w:rsidR="000704FE" w:rsidRPr="000704FE" w:rsidRDefault="000704FE" w:rsidP="000704FE">
            <w:pPr>
              <w:pStyle w:val="TableParagraph"/>
              <w:kinsoku w:val="0"/>
              <w:overflowPunct w:val="0"/>
              <w:spacing w:before="14" w:line="297" w:lineRule="auto"/>
              <w:ind w:right="350"/>
              <w:rPr>
                <w:sz w:val="18"/>
                <w:szCs w:val="18"/>
              </w:rPr>
            </w:pPr>
            <w:r w:rsidRPr="000704FE">
              <w:rPr>
                <w:b/>
                <w:bCs/>
                <w:sz w:val="18"/>
                <w:szCs w:val="18"/>
              </w:rPr>
              <w:t>Group I (N=36)</w:t>
            </w:r>
          </w:p>
        </w:tc>
        <w:tc>
          <w:tcPr>
            <w:tcW w:w="1890" w:type="dxa"/>
            <w:gridSpan w:val="2"/>
            <w:tcBorders>
              <w:top w:val="single" w:sz="4" w:space="0" w:color="auto"/>
            </w:tcBorders>
            <w:shd w:val="clear" w:color="auto" w:fill="FFFFFF" w:themeFill="background1"/>
            <w:vAlign w:val="center"/>
            <w:hideMark/>
          </w:tcPr>
          <w:p w14:paraId="7B989445" w14:textId="77777777" w:rsidR="000704FE" w:rsidRPr="000704FE" w:rsidRDefault="000704FE" w:rsidP="000704FE">
            <w:pPr>
              <w:pStyle w:val="TableParagraph"/>
              <w:kinsoku w:val="0"/>
              <w:overflowPunct w:val="0"/>
              <w:spacing w:before="14" w:line="297" w:lineRule="auto"/>
              <w:ind w:left="420" w:right="296" w:hanging="126"/>
              <w:rPr>
                <w:sz w:val="18"/>
                <w:szCs w:val="18"/>
              </w:rPr>
            </w:pPr>
            <w:r w:rsidRPr="000704FE">
              <w:rPr>
                <w:b/>
                <w:bCs/>
                <w:sz w:val="18"/>
                <w:szCs w:val="18"/>
              </w:rPr>
              <w:t>G</w:t>
            </w:r>
            <w:r w:rsidRPr="000704FE">
              <w:rPr>
                <w:b/>
                <w:bCs/>
                <w:spacing w:val="-1"/>
                <w:sz w:val="18"/>
                <w:szCs w:val="18"/>
              </w:rPr>
              <w:t>r</w:t>
            </w:r>
            <w:r w:rsidRPr="000704FE">
              <w:rPr>
                <w:b/>
                <w:bCs/>
                <w:sz w:val="18"/>
                <w:szCs w:val="18"/>
              </w:rPr>
              <w:t>oup</w:t>
            </w:r>
            <w:r w:rsidRPr="000704FE">
              <w:rPr>
                <w:b/>
                <w:bCs/>
                <w:spacing w:val="-12"/>
                <w:sz w:val="18"/>
                <w:szCs w:val="18"/>
              </w:rPr>
              <w:t xml:space="preserve"> </w:t>
            </w:r>
            <w:r w:rsidRPr="000704FE">
              <w:rPr>
                <w:b/>
                <w:bCs/>
                <w:sz w:val="18"/>
                <w:szCs w:val="18"/>
              </w:rPr>
              <w:t>II</w:t>
            </w:r>
            <w:r w:rsidRPr="000704FE">
              <w:rPr>
                <w:b/>
                <w:bCs/>
                <w:w w:val="99"/>
                <w:sz w:val="18"/>
                <w:szCs w:val="18"/>
              </w:rPr>
              <w:t xml:space="preserve"> </w:t>
            </w:r>
            <w:r w:rsidRPr="000704FE">
              <w:rPr>
                <w:b/>
                <w:bCs/>
                <w:sz w:val="18"/>
                <w:szCs w:val="18"/>
              </w:rPr>
              <w:t>(N=36)</w:t>
            </w:r>
          </w:p>
        </w:tc>
        <w:tc>
          <w:tcPr>
            <w:tcW w:w="1980" w:type="dxa"/>
            <w:gridSpan w:val="2"/>
            <w:tcBorders>
              <w:top w:val="single" w:sz="4" w:space="0" w:color="auto"/>
            </w:tcBorders>
            <w:shd w:val="clear" w:color="auto" w:fill="FFFFFF" w:themeFill="background1"/>
            <w:vAlign w:val="center"/>
            <w:hideMark/>
          </w:tcPr>
          <w:p w14:paraId="277D2370" w14:textId="77777777" w:rsidR="000704FE" w:rsidRPr="000704FE" w:rsidRDefault="000704FE" w:rsidP="000704FE">
            <w:pPr>
              <w:pStyle w:val="TableParagraph"/>
              <w:kinsoku w:val="0"/>
              <w:overflowPunct w:val="0"/>
              <w:spacing w:before="14" w:line="297" w:lineRule="auto"/>
              <w:ind w:left="467" w:right="289" w:hanging="182"/>
              <w:rPr>
                <w:sz w:val="18"/>
                <w:szCs w:val="18"/>
              </w:rPr>
            </w:pPr>
            <w:r w:rsidRPr="000704FE">
              <w:rPr>
                <w:b/>
                <w:bCs/>
                <w:sz w:val="18"/>
                <w:szCs w:val="18"/>
              </w:rPr>
              <w:t>G</w:t>
            </w:r>
            <w:r w:rsidRPr="000704FE">
              <w:rPr>
                <w:b/>
                <w:bCs/>
                <w:spacing w:val="-1"/>
                <w:sz w:val="18"/>
                <w:szCs w:val="18"/>
              </w:rPr>
              <w:t>r</w:t>
            </w:r>
            <w:r w:rsidRPr="000704FE">
              <w:rPr>
                <w:b/>
                <w:bCs/>
                <w:sz w:val="18"/>
                <w:szCs w:val="18"/>
              </w:rPr>
              <w:t>oup</w:t>
            </w:r>
            <w:r w:rsidRPr="000704FE">
              <w:rPr>
                <w:b/>
                <w:bCs/>
                <w:spacing w:val="-13"/>
                <w:sz w:val="18"/>
                <w:szCs w:val="18"/>
              </w:rPr>
              <w:t xml:space="preserve"> </w:t>
            </w:r>
            <w:r w:rsidRPr="000704FE">
              <w:rPr>
                <w:b/>
                <w:bCs/>
                <w:sz w:val="18"/>
                <w:szCs w:val="18"/>
              </w:rPr>
              <w:t>III</w:t>
            </w:r>
            <w:r w:rsidRPr="000704FE">
              <w:rPr>
                <w:b/>
                <w:bCs/>
                <w:w w:val="99"/>
                <w:sz w:val="18"/>
                <w:szCs w:val="18"/>
              </w:rPr>
              <w:t xml:space="preserve"> </w:t>
            </w:r>
            <w:r w:rsidRPr="000704FE">
              <w:rPr>
                <w:b/>
                <w:bCs/>
                <w:sz w:val="18"/>
                <w:szCs w:val="18"/>
              </w:rPr>
              <w:t>(N=36)</w:t>
            </w:r>
          </w:p>
        </w:tc>
        <w:tc>
          <w:tcPr>
            <w:tcW w:w="1514" w:type="dxa"/>
            <w:vMerge w:val="restart"/>
            <w:tcBorders>
              <w:top w:val="single" w:sz="4" w:space="0" w:color="auto"/>
            </w:tcBorders>
            <w:shd w:val="clear" w:color="auto" w:fill="FFFFFF" w:themeFill="background1"/>
            <w:vAlign w:val="center"/>
          </w:tcPr>
          <w:p w14:paraId="7649D20C" w14:textId="77777777" w:rsidR="000704FE" w:rsidRPr="000704FE" w:rsidRDefault="000704FE" w:rsidP="000704FE">
            <w:pPr>
              <w:pStyle w:val="TableParagraph"/>
              <w:kinsoku w:val="0"/>
              <w:overflowPunct w:val="0"/>
              <w:spacing w:line="276" w:lineRule="auto"/>
              <w:rPr>
                <w:sz w:val="18"/>
                <w:szCs w:val="18"/>
              </w:rPr>
            </w:pPr>
            <w:r w:rsidRPr="000704FE">
              <w:rPr>
                <w:b/>
                <w:bCs/>
                <w:spacing w:val="-1"/>
                <w:sz w:val="18"/>
                <w:szCs w:val="18"/>
              </w:rPr>
              <w:t>p</w:t>
            </w:r>
          </w:p>
        </w:tc>
      </w:tr>
      <w:tr w:rsidR="000704FE" w14:paraId="562A1DF7" w14:textId="77777777" w:rsidTr="00B97FBC">
        <w:trPr>
          <w:gridAfter w:val="1"/>
          <w:wAfter w:w="20" w:type="dxa"/>
          <w:trHeight w:hRule="exact" w:val="370"/>
        </w:trPr>
        <w:tc>
          <w:tcPr>
            <w:tcW w:w="763" w:type="dxa"/>
            <w:vMerge/>
            <w:tcBorders>
              <w:bottom w:val="single" w:sz="4" w:space="0" w:color="auto"/>
            </w:tcBorders>
            <w:shd w:val="clear" w:color="auto" w:fill="FFFFFF" w:themeFill="background1"/>
            <w:vAlign w:val="center"/>
            <w:hideMark/>
          </w:tcPr>
          <w:p w14:paraId="2DA55CB0" w14:textId="77777777" w:rsidR="00717EC1" w:rsidRPr="000704FE" w:rsidRDefault="00717EC1" w:rsidP="006B5CF0">
            <w:pPr>
              <w:pStyle w:val="TableParagraph"/>
              <w:kinsoku w:val="0"/>
              <w:overflowPunct w:val="0"/>
              <w:spacing w:line="276" w:lineRule="auto"/>
              <w:ind w:left="239"/>
              <w:rPr>
                <w:sz w:val="18"/>
                <w:szCs w:val="18"/>
              </w:rPr>
            </w:pPr>
          </w:p>
        </w:tc>
        <w:tc>
          <w:tcPr>
            <w:tcW w:w="1080" w:type="dxa"/>
            <w:tcBorders>
              <w:bottom w:val="single" w:sz="4" w:space="0" w:color="auto"/>
            </w:tcBorders>
            <w:shd w:val="clear" w:color="auto" w:fill="FFFFFF" w:themeFill="background1"/>
            <w:vAlign w:val="center"/>
            <w:hideMark/>
          </w:tcPr>
          <w:p w14:paraId="3BE192D2" w14:textId="77777777" w:rsidR="00717EC1" w:rsidRPr="000704FE" w:rsidRDefault="00717EC1" w:rsidP="006B5CF0">
            <w:pPr>
              <w:pStyle w:val="TableParagraph"/>
              <w:kinsoku w:val="0"/>
              <w:overflowPunct w:val="0"/>
              <w:spacing w:line="276" w:lineRule="auto"/>
              <w:ind w:left="152"/>
              <w:rPr>
                <w:sz w:val="18"/>
                <w:szCs w:val="18"/>
              </w:rPr>
            </w:pPr>
            <w:r w:rsidRPr="000704FE">
              <w:rPr>
                <w:b/>
                <w:bCs/>
                <w:sz w:val="18"/>
                <w:szCs w:val="18"/>
              </w:rPr>
              <w:t>N</w:t>
            </w:r>
          </w:p>
        </w:tc>
        <w:tc>
          <w:tcPr>
            <w:tcW w:w="990" w:type="dxa"/>
            <w:tcBorders>
              <w:bottom w:val="single" w:sz="4" w:space="0" w:color="auto"/>
            </w:tcBorders>
            <w:shd w:val="clear" w:color="auto" w:fill="FFFFFF" w:themeFill="background1"/>
            <w:vAlign w:val="center"/>
            <w:hideMark/>
          </w:tcPr>
          <w:p w14:paraId="57CA55AF" w14:textId="77777777" w:rsidR="00717EC1" w:rsidRPr="000704FE" w:rsidRDefault="00717EC1" w:rsidP="006B5CF0">
            <w:pPr>
              <w:pStyle w:val="TableParagraph"/>
              <w:kinsoku w:val="0"/>
              <w:overflowPunct w:val="0"/>
              <w:spacing w:line="276" w:lineRule="auto"/>
              <w:ind w:right="2"/>
              <w:jc w:val="center"/>
              <w:rPr>
                <w:sz w:val="18"/>
                <w:szCs w:val="18"/>
              </w:rPr>
            </w:pPr>
            <w:r w:rsidRPr="000704FE">
              <w:rPr>
                <w:b/>
                <w:bCs/>
                <w:sz w:val="18"/>
                <w:szCs w:val="18"/>
              </w:rPr>
              <w:t>%</w:t>
            </w:r>
          </w:p>
        </w:tc>
        <w:tc>
          <w:tcPr>
            <w:tcW w:w="810" w:type="dxa"/>
            <w:tcBorders>
              <w:bottom w:val="single" w:sz="4" w:space="0" w:color="auto"/>
            </w:tcBorders>
            <w:shd w:val="clear" w:color="auto" w:fill="FFFFFF" w:themeFill="background1"/>
            <w:vAlign w:val="center"/>
            <w:hideMark/>
          </w:tcPr>
          <w:p w14:paraId="0845FAC9" w14:textId="77777777" w:rsidR="00717EC1" w:rsidRPr="000704FE" w:rsidRDefault="00717EC1" w:rsidP="006B5CF0">
            <w:pPr>
              <w:pStyle w:val="TableParagraph"/>
              <w:kinsoku w:val="0"/>
              <w:overflowPunct w:val="0"/>
              <w:spacing w:line="276" w:lineRule="auto"/>
              <w:ind w:left="152"/>
              <w:rPr>
                <w:sz w:val="18"/>
                <w:szCs w:val="18"/>
              </w:rPr>
            </w:pPr>
            <w:r w:rsidRPr="000704FE">
              <w:rPr>
                <w:b/>
                <w:bCs/>
                <w:sz w:val="18"/>
                <w:szCs w:val="18"/>
              </w:rPr>
              <w:t>N</w:t>
            </w:r>
          </w:p>
        </w:tc>
        <w:tc>
          <w:tcPr>
            <w:tcW w:w="1080" w:type="dxa"/>
            <w:tcBorders>
              <w:bottom w:val="single" w:sz="4" w:space="0" w:color="auto"/>
            </w:tcBorders>
            <w:shd w:val="clear" w:color="auto" w:fill="FFFFFF" w:themeFill="background1"/>
            <w:vAlign w:val="center"/>
            <w:hideMark/>
          </w:tcPr>
          <w:p w14:paraId="7FB2AD2F" w14:textId="77777777" w:rsidR="00717EC1" w:rsidRPr="000704FE" w:rsidRDefault="00717EC1" w:rsidP="006B5CF0">
            <w:pPr>
              <w:pStyle w:val="TableParagraph"/>
              <w:kinsoku w:val="0"/>
              <w:overflowPunct w:val="0"/>
              <w:spacing w:line="276" w:lineRule="auto"/>
              <w:ind w:right="2"/>
              <w:jc w:val="center"/>
              <w:rPr>
                <w:sz w:val="18"/>
                <w:szCs w:val="18"/>
              </w:rPr>
            </w:pPr>
            <w:r w:rsidRPr="000704FE">
              <w:rPr>
                <w:b/>
                <w:bCs/>
                <w:sz w:val="18"/>
                <w:szCs w:val="18"/>
              </w:rPr>
              <w:t>%</w:t>
            </w:r>
          </w:p>
        </w:tc>
        <w:tc>
          <w:tcPr>
            <w:tcW w:w="720" w:type="dxa"/>
            <w:tcBorders>
              <w:bottom w:val="single" w:sz="4" w:space="0" w:color="auto"/>
            </w:tcBorders>
            <w:shd w:val="clear" w:color="auto" w:fill="FFFFFF" w:themeFill="background1"/>
            <w:vAlign w:val="center"/>
            <w:hideMark/>
          </w:tcPr>
          <w:p w14:paraId="04AADED0" w14:textId="77777777" w:rsidR="00717EC1" w:rsidRPr="000704FE" w:rsidRDefault="00717EC1" w:rsidP="006B5CF0">
            <w:pPr>
              <w:pStyle w:val="TableParagraph"/>
              <w:kinsoku w:val="0"/>
              <w:overflowPunct w:val="0"/>
              <w:spacing w:line="276" w:lineRule="auto"/>
              <w:ind w:left="198"/>
              <w:rPr>
                <w:sz w:val="18"/>
                <w:szCs w:val="18"/>
              </w:rPr>
            </w:pPr>
            <w:r w:rsidRPr="000704FE">
              <w:rPr>
                <w:b/>
                <w:bCs/>
                <w:sz w:val="18"/>
                <w:szCs w:val="18"/>
              </w:rPr>
              <w:t>N</w:t>
            </w:r>
          </w:p>
        </w:tc>
        <w:tc>
          <w:tcPr>
            <w:tcW w:w="1260" w:type="dxa"/>
            <w:tcBorders>
              <w:bottom w:val="single" w:sz="4" w:space="0" w:color="auto"/>
            </w:tcBorders>
            <w:shd w:val="clear" w:color="auto" w:fill="FFFFFF" w:themeFill="background1"/>
            <w:vAlign w:val="center"/>
            <w:hideMark/>
          </w:tcPr>
          <w:p w14:paraId="2A32730F" w14:textId="77777777" w:rsidR="00717EC1" w:rsidRPr="000704FE" w:rsidRDefault="00717EC1" w:rsidP="006B5CF0">
            <w:pPr>
              <w:pStyle w:val="TableParagraph"/>
              <w:kinsoku w:val="0"/>
              <w:overflowPunct w:val="0"/>
              <w:spacing w:line="276" w:lineRule="auto"/>
              <w:ind w:left="23"/>
              <w:jc w:val="center"/>
              <w:rPr>
                <w:sz w:val="18"/>
                <w:szCs w:val="18"/>
              </w:rPr>
            </w:pPr>
            <w:r w:rsidRPr="000704FE">
              <w:rPr>
                <w:b/>
                <w:bCs/>
                <w:sz w:val="18"/>
                <w:szCs w:val="18"/>
              </w:rPr>
              <w:t>%</w:t>
            </w:r>
          </w:p>
        </w:tc>
        <w:tc>
          <w:tcPr>
            <w:tcW w:w="1514" w:type="dxa"/>
            <w:vMerge/>
            <w:tcBorders>
              <w:bottom w:val="single" w:sz="4" w:space="0" w:color="auto"/>
            </w:tcBorders>
            <w:shd w:val="clear" w:color="auto" w:fill="FFFFFF" w:themeFill="background1"/>
            <w:vAlign w:val="center"/>
          </w:tcPr>
          <w:p w14:paraId="6C74C157" w14:textId="77777777" w:rsidR="00717EC1" w:rsidRPr="000704FE" w:rsidRDefault="00717EC1" w:rsidP="006B5CF0">
            <w:pPr>
              <w:widowControl w:val="0"/>
              <w:autoSpaceDE w:val="0"/>
              <w:autoSpaceDN w:val="0"/>
              <w:adjustRightInd w:val="0"/>
              <w:rPr>
                <w:rFonts w:ascii="Times New Roman" w:hAnsi="Times New Roman" w:cs="Times New Roman"/>
                <w:sz w:val="18"/>
                <w:szCs w:val="18"/>
              </w:rPr>
            </w:pPr>
          </w:p>
        </w:tc>
      </w:tr>
      <w:tr w:rsidR="000704FE" w14:paraId="3B22E261" w14:textId="77777777" w:rsidTr="00B97FBC">
        <w:trPr>
          <w:trHeight w:hRule="exact" w:val="357"/>
        </w:trPr>
        <w:tc>
          <w:tcPr>
            <w:tcW w:w="763" w:type="dxa"/>
            <w:tcBorders>
              <w:top w:val="single" w:sz="4" w:space="0" w:color="auto"/>
            </w:tcBorders>
            <w:shd w:val="clear" w:color="auto" w:fill="FFFFFF" w:themeFill="background1"/>
            <w:vAlign w:val="center"/>
            <w:hideMark/>
          </w:tcPr>
          <w:p w14:paraId="28CC7435" w14:textId="77777777" w:rsidR="000704FE" w:rsidRPr="000704FE" w:rsidRDefault="000704FE" w:rsidP="000704FE">
            <w:pPr>
              <w:pStyle w:val="TableParagraph"/>
              <w:kinsoku w:val="0"/>
              <w:overflowPunct w:val="0"/>
              <w:spacing w:before="37" w:line="276" w:lineRule="auto"/>
              <w:rPr>
                <w:sz w:val="18"/>
                <w:szCs w:val="18"/>
              </w:rPr>
            </w:pPr>
            <w:r w:rsidRPr="000704FE">
              <w:rPr>
                <w:b/>
                <w:bCs/>
                <w:sz w:val="18"/>
                <w:szCs w:val="18"/>
              </w:rPr>
              <w:t>Mortality</w:t>
            </w:r>
          </w:p>
        </w:tc>
        <w:tc>
          <w:tcPr>
            <w:tcW w:w="1080" w:type="dxa"/>
            <w:tcBorders>
              <w:top w:val="single" w:sz="4" w:space="0" w:color="auto"/>
            </w:tcBorders>
            <w:shd w:val="clear" w:color="auto" w:fill="FFFFFF" w:themeFill="background1"/>
            <w:vAlign w:val="center"/>
            <w:hideMark/>
          </w:tcPr>
          <w:p w14:paraId="4692E92C" w14:textId="77777777" w:rsidR="000704FE" w:rsidRPr="000704FE" w:rsidRDefault="000704FE" w:rsidP="006B5CF0">
            <w:pPr>
              <w:pStyle w:val="TableParagraph"/>
              <w:kinsoku w:val="0"/>
              <w:overflowPunct w:val="0"/>
              <w:spacing w:before="37" w:line="276" w:lineRule="auto"/>
              <w:ind w:left="157"/>
              <w:rPr>
                <w:sz w:val="18"/>
                <w:szCs w:val="18"/>
              </w:rPr>
            </w:pPr>
            <w:r w:rsidRPr="000704FE">
              <w:rPr>
                <w:sz w:val="18"/>
                <w:szCs w:val="18"/>
              </w:rPr>
              <w:t>3</w:t>
            </w:r>
          </w:p>
        </w:tc>
        <w:tc>
          <w:tcPr>
            <w:tcW w:w="990" w:type="dxa"/>
            <w:tcBorders>
              <w:top w:val="single" w:sz="4" w:space="0" w:color="auto"/>
            </w:tcBorders>
            <w:shd w:val="clear" w:color="auto" w:fill="FFFFFF" w:themeFill="background1"/>
            <w:vAlign w:val="center"/>
          </w:tcPr>
          <w:p w14:paraId="0CE4515C" w14:textId="77777777" w:rsidR="000704FE" w:rsidRPr="000704FE" w:rsidRDefault="000704FE" w:rsidP="006B5CF0">
            <w:pPr>
              <w:pStyle w:val="TableParagraph"/>
              <w:kinsoku w:val="0"/>
              <w:overflowPunct w:val="0"/>
              <w:spacing w:before="37" w:line="276" w:lineRule="auto"/>
              <w:ind w:left="212"/>
              <w:rPr>
                <w:sz w:val="18"/>
                <w:szCs w:val="18"/>
              </w:rPr>
            </w:pPr>
            <w:r w:rsidRPr="000704FE">
              <w:rPr>
                <w:sz w:val="18"/>
                <w:szCs w:val="18"/>
              </w:rPr>
              <w:t>8.3%</w:t>
            </w:r>
          </w:p>
        </w:tc>
        <w:tc>
          <w:tcPr>
            <w:tcW w:w="810" w:type="dxa"/>
            <w:tcBorders>
              <w:top w:val="single" w:sz="4" w:space="0" w:color="auto"/>
            </w:tcBorders>
            <w:shd w:val="clear" w:color="auto" w:fill="FFFFFF" w:themeFill="background1"/>
            <w:vAlign w:val="center"/>
            <w:hideMark/>
          </w:tcPr>
          <w:p w14:paraId="2E11E70D" w14:textId="77777777" w:rsidR="000704FE" w:rsidRPr="000704FE" w:rsidRDefault="000704FE" w:rsidP="006B5CF0">
            <w:pPr>
              <w:pStyle w:val="TableParagraph"/>
              <w:kinsoku w:val="0"/>
              <w:overflowPunct w:val="0"/>
              <w:spacing w:before="37" w:line="276" w:lineRule="auto"/>
              <w:ind w:right="1"/>
              <w:jc w:val="center"/>
              <w:rPr>
                <w:sz w:val="18"/>
                <w:szCs w:val="18"/>
              </w:rPr>
            </w:pPr>
            <w:r w:rsidRPr="000704FE">
              <w:rPr>
                <w:sz w:val="18"/>
                <w:szCs w:val="18"/>
              </w:rPr>
              <w:t>7</w:t>
            </w:r>
          </w:p>
        </w:tc>
        <w:tc>
          <w:tcPr>
            <w:tcW w:w="1080" w:type="dxa"/>
            <w:tcBorders>
              <w:top w:val="single" w:sz="4" w:space="0" w:color="auto"/>
            </w:tcBorders>
            <w:shd w:val="clear" w:color="auto" w:fill="FFFFFF" w:themeFill="background1"/>
            <w:vAlign w:val="center"/>
            <w:hideMark/>
          </w:tcPr>
          <w:p w14:paraId="7FD9B323" w14:textId="77777777" w:rsidR="000704FE" w:rsidRPr="000704FE" w:rsidRDefault="000704FE" w:rsidP="006B5CF0">
            <w:pPr>
              <w:pStyle w:val="TableParagraph"/>
              <w:kinsoku w:val="0"/>
              <w:overflowPunct w:val="0"/>
              <w:spacing w:before="37" w:line="276" w:lineRule="auto"/>
              <w:ind w:left="212"/>
              <w:rPr>
                <w:sz w:val="18"/>
                <w:szCs w:val="18"/>
              </w:rPr>
            </w:pPr>
            <w:r w:rsidRPr="000704FE">
              <w:rPr>
                <w:sz w:val="18"/>
                <w:szCs w:val="18"/>
              </w:rPr>
              <w:t>19.4%</w:t>
            </w:r>
          </w:p>
        </w:tc>
        <w:tc>
          <w:tcPr>
            <w:tcW w:w="720" w:type="dxa"/>
            <w:tcBorders>
              <w:top w:val="single" w:sz="4" w:space="0" w:color="auto"/>
            </w:tcBorders>
            <w:shd w:val="clear" w:color="auto" w:fill="FFFFFF" w:themeFill="background1"/>
            <w:vAlign w:val="center"/>
            <w:hideMark/>
          </w:tcPr>
          <w:p w14:paraId="5DBA489D" w14:textId="77777777" w:rsidR="000704FE" w:rsidRPr="000704FE" w:rsidRDefault="000704FE" w:rsidP="006B5CF0">
            <w:pPr>
              <w:pStyle w:val="TableParagraph"/>
              <w:kinsoku w:val="0"/>
              <w:overflowPunct w:val="0"/>
              <w:spacing w:before="37" w:line="276" w:lineRule="auto"/>
              <w:ind w:left="159"/>
              <w:rPr>
                <w:sz w:val="18"/>
                <w:szCs w:val="18"/>
              </w:rPr>
            </w:pPr>
            <w:r w:rsidRPr="000704FE">
              <w:rPr>
                <w:sz w:val="18"/>
                <w:szCs w:val="18"/>
              </w:rPr>
              <w:t>12</w:t>
            </w:r>
          </w:p>
        </w:tc>
        <w:tc>
          <w:tcPr>
            <w:tcW w:w="1260" w:type="dxa"/>
            <w:tcBorders>
              <w:top w:val="single" w:sz="4" w:space="0" w:color="auto"/>
            </w:tcBorders>
            <w:shd w:val="clear" w:color="auto" w:fill="FFFFFF" w:themeFill="background1"/>
            <w:vAlign w:val="center"/>
            <w:hideMark/>
          </w:tcPr>
          <w:p w14:paraId="4E809576" w14:textId="77777777" w:rsidR="000704FE" w:rsidRPr="000704FE" w:rsidRDefault="000704FE" w:rsidP="006B5CF0">
            <w:pPr>
              <w:pStyle w:val="TableParagraph"/>
              <w:kinsoku w:val="0"/>
              <w:overflowPunct w:val="0"/>
              <w:spacing w:before="37" w:line="276" w:lineRule="auto"/>
              <w:ind w:left="212"/>
              <w:rPr>
                <w:sz w:val="18"/>
                <w:szCs w:val="18"/>
              </w:rPr>
            </w:pPr>
            <w:r w:rsidRPr="000704FE">
              <w:rPr>
                <w:sz w:val="18"/>
                <w:szCs w:val="18"/>
              </w:rPr>
              <w:t>33.3%</w:t>
            </w:r>
          </w:p>
        </w:tc>
        <w:tc>
          <w:tcPr>
            <w:tcW w:w="1534" w:type="dxa"/>
            <w:gridSpan w:val="2"/>
            <w:shd w:val="clear" w:color="auto" w:fill="FFFFFF" w:themeFill="background1"/>
            <w:vAlign w:val="center"/>
          </w:tcPr>
          <w:p w14:paraId="35F2B552" w14:textId="77777777" w:rsidR="000704FE" w:rsidRPr="000704FE" w:rsidRDefault="000704FE" w:rsidP="006B5CF0">
            <w:pPr>
              <w:widowControl w:val="0"/>
              <w:autoSpaceDE w:val="0"/>
              <w:autoSpaceDN w:val="0"/>
              <w:adjustRightInd w:val="0"/>
              <w:rPr>
                <w:rFonts w:ascii="Times New Roman" w:hAnsi="Times New Roman" w:cs="Times New Roman"/>
                <w:sz w:val="18"/>
                <w:szCs w:val="18"/>
              </w:rPr>
            </w:pPr>
            <w:r w:rsidRPr="000704FE">
              <w:rPr>
                <w:rFonts w:ascii="Times New Roman" w:hAnsi="Times New Roman" w:cs="Times New Roman"/>
                <w:sz w:val="18"/>
                <w:szCs w:val="18"/>
              </w:rPr>
              <w:t>0.046*</w:t>
            </w:r>
          </w:p>
        </w:tc>
      </w:tr>
      <w:tr w:rsidR="00717EC1" w14:paraId="7334A755" w14:textId="77777777" w:rsidTr="00B97FBC">
        <w:trPr>
          <w:gridAfter w:val="1"/>
          <w:wAfter w:w="20" w:type="dxa"/>
          <w:trHeight w:hRule="exact" w:val="267"/>
        </w:trPr>
        <w:tc>
          <w:tcPr>
            <w:tcW w:w="763" w:type="dxa"/>
            <w:tcBorders>
              <w:bottom w:val="single" w:sz="4" w:space="0" w:color="auto"/>
            </w:tcBorders>
            <w:shd w:val="clear" w:color="auto" w:fill="FFFFFF" w:themeFill="background1"/>
            <w:vAlign w:val="center"/>
          </w:tcPr>
          <w:p w14:paraId="44538A0A" w14:textId="77777777" w:rsidR="00717EC1" w:rsidRPr="000704FE" w:rsidRDefault="00717EC1" w:rsidP="006B5CF0">
            <w:pPr>
              <w:pStyle w:val="TableParagraph"/>
              <w:kinsoku w:val="0"/>
              <w:overflowPunct w:val="0"/>
              <w:spacing w:before="37" w:line="276" w:lineRule="auto"/>
              <w:ind w:left="526"/>
              <w:rPr>
                <w:b/>
                <w:bCs/>
                <w:sz w:val="18"/>
                <w:szCs w:val="18"/>
              </w:rPr>
            </w:pPr>
          </w:p>
        </w:tc>
        <w:tc>
          <w:tcPr>
            <w:tcW w:w="2070" w:type="dxa"/>
            <w:gridSpan w:val="2"/>
            <w:tcBorders>
              <w:bottom w:val="single" w:sz="4" w:space="0" w:color="auto"/>
            </w:tcBorders>
            <w:shd w:val="clear" w:color="auto" w:fill="FFFFFF" w:themeFill="background1"/>
            <w:vAlign w:val="center"/>
          </w:tcPr>
          <w:p w14:paraId="53E38390" w14:textId="77777777" w:rsidR="00717EC1" w:rsidRPr="000704FE" w:rsidRDefault="00717EC1" w:rsidP="006B5CF0">
            <w:pPr>
              <w:pStyle w:val="TableParagraph"/>
              <w:kinsoku w:val="0"/>
              <w:overflowPunct w:val="0"/>
              <w:spacing w:before="37" w:line="276" w:lineRule="auto"/>
              <w:ind w:left="212"/>
              <w:rPr>
                <w:sz w:val="18"/>
                <w:szCs w:val="18"/>
              </w:rPr>
            </w:pPr>
            <w:r w:rsidRPr="000704FE">
              <w:rPr>
                <w:sz w:val="18"/>
                <w:szCs w:val="18"/>
              </w:rPr>
              <w:t>P</w:t>
            </w:r>
            <w:r w:rsidRPr="000704FE">
              <w:rPr>
                <w:sz w:val="18"/>
                <w:szCs w:val="18"/>
                <w:vertAlign w:val="subscript"/>
              </w:rPr>
              <w:t>1</w:t>
            </w:r>
            <w:r w:rsidRPr="000704FE">
              <w:rPr>
                <w:sz w:val="18"/>
                <w:szCs w:val="18"/>
              </w:rPr>
              <w:t xml:space="preserve"> 0.307</w:t>
            </w:r>
          </w:p>
        </w:tc>
        <w:tc>
          <w:tcPr>
            <w:tcW w:w="1890" w:type="dxa"/>
            <w:gridSpan w:val="2"/>
            <w:tcBorders>
              <w:bottom w:val="single" w:sz="4" w:space="0" w:color="auto"/>
            </w:tcBorders>
            <w:shd w:val="clear" w:color="auto" w:fill="FFFFFF" w:themeFill="background1"/>
            <w:vAlign w:val="center"/>
          </w:tcPr>
          <w:p w14:paraId="5A3B14A9" w14:textId="77777777" w:rsidR="00717EC1" w:rsidRPr="000704FE" w:rsidRDefault="00717EC1" w:rsidP="006B5CF0">
            <w:pPr>
              <w:pStyle w:val="TableParagraph"/>
              <w:kinsoku w:val="0"/>
              <w:overflowPunct w:val="0"/>
              <w:spacing w:before="37" w:line="276" w:lineRule="auto"/>
              <w:ind w:left="212"/>
              <w:rPr>
                <w:sz w:val="18"/>
                <w:szCs w:val="18"/>
              </w:rPr>
            </w:pPr>
            <w:r w:rsidRPr="000704FE">
              <w:rPr>
                <w:sz w:val="18"/>
                <w:szCs w:val="18"/>
              </w:rPr>
              <w:t>P</w:t>
            </w:r>
            <w:r w:rsidRPr="000704FE">
              <w:rPr>
                <w:sz w:val="18"/>
                <w:szCs w:val="18"/>
                <w:vertAlign w:val="subscript"/>
              </w:rPr>
              <w:t>2</w:t>
            </w:r>
            <w:r w:rsidRPr="000704FE">
              <w:rPr>
                <w:sz w:val="18"/>
                <w:szCs w:val="18"/>
              </w:rPr>
              <w:t xml:space="preserve"> 0.284</w:t>
            </w:r>
          </w:p>
        </w:tc>
        <w:tc>
          <w:tcPr>
            <w:tcW w:w="1980" w:type="dxa"/>
            <w:gridSpan w:val="2"/>
            <w:tcBorders>
              <w:bottom w:val="single" w:sz="4" w:space="0" w:color="auto"/>
            </w:tcBorders>
            <w:shd w:val="clear" w:color="auto" w:fill="FFFFFF" w:themeFill="background1"/>
            <w:vAlign w:val="center"/>
          </w:tcPr>
          <w:p w14:paraId="27948012" w14:textId="77777777" w:rsidR="00717EC1" w:rsidRPr="000704FE" w:rsidRDefault="00717EC1" w:rsidP="006B5CF0">
            <w:pPr>
              <w:pStyle w:val="TableParagraph"/>
              <w:kinsoku w:val="0"/>
              <w:overflowPunct w:val="0"/>
              <w:spacing w:before="37" w:line="276" w:lineRule="auto"/>
              <w:ind w:left="212"/>
              <w:rPr>
                <w:sz w:val="18"/>
                <w:szCs w:val="18"/>
              </w:rPr>
            </w:pPr>
            <w:r w:rsidRPr="000704FE">
              <w:rPr>
                <w:sz w:val="18"/>
                <w:szCs w:val="18"/>
              </w:rPr>
              <w:t>P</w:t>
            </w:r>
            <w:r w:rsidRPr="000704FE">
              <w:rPr>
                <w:sz w:val="18"/>
                <w:szCs w:val="18"/>
                <w:vertAlign w:val="subscript"/>
              </w:rPr>
              <w:t>3</w:t>
            </w:r>
            <w:r w:rsidRPr="000704FE">
              <w:rPr>
                <w:sz w:val="18"/>
                <w:szCs w:val="18"/>
              </w:rPr>
              <w:t xml:space="preserve"> 0.018*</w:t>
            </w:r>
          </w:p>
        </w:tc>
        <w:tc>
          <w:tcPr>
            <w:tcW w:w="1514" w:type="dxa"/>
            <w:tcBorders>
              <w:bottom w:val="single" w:sz="4" w:space="0" w:color="auto"/>
            </w:tcBorders>
            <w:shd w:val="clear" w:color="auto" w:fill="FFFFFF" w:themeFill="background1"/>
            <w:vAlign w:val="center"/>
          </w:tcPr>
          <w:p w14:paraId="070202DE" w14:textId="77777777" w:rsidR="00717EC1" w:rsidRPr="000704FE" w:rsidRDefault="00717EC1" w:rsidP="006B5CF0">
            <w:pPr>
              <w:widowControl w:val="0"/>
              <w:autoSpaceDE w:val="0"/>
              <w:autoSpaceDN w:val="0"/>
              <w:adjustRightInd w:val="0"/>
              <w:rPr>
                <w:rFonts w:ascii="Times New Roman" w:hAnsi="Times New Roman" w:cs="Times New Roman"/>
                <w:sz w:val="18"/>
                <w:szCs w:val="18"/>
              </w:rPr>
            </w:pPr>
          </w:p>
        </w:tc>
      </w:tr>
    </w:tbl>
    <w:p w14:paraId="31D863A8" w14:textId="59E59377" w:rsidR="00296229" w:rsidRPr="00296229" w:rsidRDefault="00296229" w:rsidP="00296229">
      <w:pPr>
        <w:pStyle w:val="Caption"/>
        <w:keepNext/>
      </w:pPr>
      <w:r>
        <w:t>P</w:t>
      </w:r>
      <w:r w:rsidRPr="00296229">
        <w:t xml:space="preserve"> for Chi-square test p1 difference between group I and II p2 difference between group II and group III p3 difference between group I and III *p&lt;0.05 is statistically significant.</w:t>
      </w:r>
    </w:p>
    <w:p w14:paraId="6C2D7AF7" w14:textId="10159357" w:rsidR="00761A74" w:rsidRPr="00AF2A57" w:rsidRDefault="00761A74" w:rsidP="00AF072D">
      <w:pPr>
        <w:pStyle w:val="BodyText"/>
        <w:kinsoku w:val="0"/>
        <w:overflowPunct w:val="0"/>
        <w:spacing w:line="360" w:lineRule="auto"/>
        <w:ind w:left="0"/>
        <w:jc w:val="lowKashida"/>
        <w:rPr>
          <w:rFonts w:asciiTheme="majorBidi" w:hAnsiTheme="majorBidi" w:cstheme="majorBidi"/>
          <w:b/>
          <w:bCs/>
          <w:sz w:val="24"/>
          <w:szCs w:val="24"/>
        </w:rPr>
      </w:pPr>
      <w:r w:rsidRPr="00AF2A57">
        <w:rPr>
          <w:rFonts w:asciiTheme="majorBidi" w:hAnsiTheme="majorBidi" w:cstheme="majorBidi"/>
          <w:b/>
          <w:bCs/>
          <w:sz w:val="24"/>
          <w:szCs w:val="24"/>
        </w:rPr>
        <w:t>DISCUSSION</w:t>
      </w:r>
    </w:p>
    <w:p w14:paraId="27D3514A" w14:textId="65C3EA92" w:rsidR="00761A74" w:rsidRPr="00AF2A57" w:rsidRDefault="00C41051" w:rsidP="00A94C68">
      <w:pPr>
        <w:pStyle w:val="BodyText"/>
        <w:kinsoku w:val="0"/>
        <w:overflowPunct w:val="0"/>
        <w:spacing w:line="360" w:lineRule="auto"/>
        <w:ind w:left="0"/>
        <w:jc w:val="lowKashida"/>
        <w:rPr>
          <w:rFonts w:asciiTheme="majorBidi" w:hAnsiTheme="majorBidi" w:cstheme="majorBidi"/>
          <w:sz w:val="24"/>
          <w:szCs w:val="24"/>
        </w:rPr>
      </w:pPr>
      <w:r w:rsidRPr="00AF2A57">
        <w:rPr>
          <w:rFonts w:asciiTheme="majorBidi" w:hAnsiTheme="majorBidi" w:cstheme="majorBidi"/>
          <w:spacing w:val="-6"/>
          <w:sz w:val="24"/>
          <w:szCs w:val="24"/>
        </w:rPr>
        <w:t xml:space="preserve">Patients with more severe </w:t>
      </w:r>
      <w:r w:rsidR="008075BC" w:rsidRPr="00AF2A57">
        <w:rPr>
          <w:rFonts w:asciiTheme="majorBidi" w:hAnsiTheme="majorBidi" w:cstheme="majorBidi"/>
          <w:spacing w:val="-6"/>
          <w:sz w:val="24"/>
          <w:szCs w:val="24"/>
        </w:rPr>
        <w:t>COVID</w:t>
      </w:r>
      <w:r w:rsidR="00633797" w:rsidRPr="00AF2A57">
        <w:rPr>
          <w:rFonts w:asciiTheme="majorBidi" w:hAnsiTheme="majorBidi" w:cstheme="majorBidi"/>
          <w:spacing w:val="-6"/>
          <w:sz w:val="24"/>
          <w:szCs w:val="24"/>
        </w:rPr>
        <w:t>-19 infectio</w:t>
      </w:r>
      <w:r w:rsidRPr="00AF2A57">
        <w:rPr>
          <w:rFonts w:asciiTheme="majorBidi" w:hAnsiTheme="majorBidi" w:cstheme="majorBidi"/>
          <w:spacing w:val="-6"/>
          <w:sz w:val="24"/>
          <w:szCs w:val="24"/>
        </w:rPr>
        <w:t xml:space="preserve">ns and those needing </w:t>
      </w:r>
      <w:r w:rsidR="00633797" w:rsidRPr="00AF2A57">
        <w:rPr>
          <w:rFonts w:asciiTheme="majorBidi" w:hAnsiTheme="majorBidi" w:cstheme="majorBidi"/>
          <w:spacing w:val="-6"/>
          <w:sz w:val="24"/>
          <w:szCs w:val="24"/>
        </w:rPr>
        <w:t xml:space="preserve">intensive care unit (ICU) </w:t>
      </w:r>
      <w:r w:rsidR="00654C33" w:rsidRPr="00AF2A57">
        <w:rPr>
          <w:rFonts w:asciiTheme="majorBidi" w:hAnsiTheme="majorBidi" w:cstheme="majorBidi"/>
          <w:spacing w:val="-6"/>
          <w:sz w:val="24"/>
          <w:szCs w:val="24"/>
        </w:rPr>
        <w:t>admission have</w:t>
      </w:r>
      <w:r w:rsidR="00633797" w:rsidRPr="00AF2A57">
        <w:rPr>
          <w:rFonts w:asciiTheme="majorBidi" w:hAnsiTheme="majorBidi" w:cstheme="majorBidi"/>
          <w:spacing w:val="-6"/>
          <w:sz w:val="24"/>
          <w:szCs w:val="24"/>
        </w:rPr>
        <w:t xml:space="preserve"> higher rates of liver impairment than other patient groups</w:t>
      </w:r>
      <w:r w:rsidR="00AC3538" w:rsidRPr="00AF2A57">
        <w:rPr>
          <w:rStyle w:val="elsevierstylesection"/>
          <w:rFonts w:asciiTheme="majorBidi" w:hAnsiTheme="majorBidi" w:cstheme="majorBidi"/>
          <w:sz w:val="24"/>
          <w:szCs w:val="24"/>
        </w:rPr>
        <w:t xml:space="preserve"> [1</w:t>
      </w:r>
      <w:r w:rsidR="00A94C68" w:rsidRPr="00AF2A57">
        <w:rPr>
          <w:rStyle w:val="elsevierstylesection"/>
          <w:rFonts w:asciiTheme="majorBidi" w:hAnsiTheme="majorBidi" w:cstheme="majorBidi"/>
          <w:sz w:val="24"/>
          <w:szCs w:val="24"/>
        </w:rPr>
        <w:t>4</w:t>
      </w:r>
      <w:r w:rsidR="00AC3538" w:rsidRPr="00AF2A57">
        <w:rPr>
          <w:rStyle w:val="elsevierstylesection"/>
          <w:rFonts w:asciiTheme="majorBidi" w:hAnsiTheme="majorBidi" w:cstheme="majorBidi"/>
          <w:sz w:val="24"/>
          <w:szCs w:val="24"/>
        </w:rPr>
        <w:t>]</w:t>
      </w:r>
      <w:r w:rsidR="00761A74" w:rsidRPr="00AF2A57">
        <w:rPr>
          <w:rFonts w:asciiTheme="majorBidi" w:hAnsiTheme="majorBidi" w:cstheme="majorBidi"/>
          <w:sz w:val="24"/>
          <w:szCs w:val="24"/>
        </w:rPr>
        <w:t>.</w:t>
      </w:r>
      <w:r w:rsidR="00A061B6" w:rsidRPr="00AF2A57">
        <w:rPr>
          <w:rFonts w:asciiTheme="majorBidi" w:hAnsiTheme="majorBidi" w:cstheme="majorBidi"/>
          <w:sz w:val="24"/>
          <w:szCs w:val="24"/>
        </w:rPr>
        <w:t xml:space="preserve"> </w:t>
      </w:r>
      <w:r w:rsidR="00253142" w:rsidRPr="00AF2A57">
        <w:rPr>
          <w:rFonts w:asciiTheme="majorBidi" w:hAnsiTheme="majorBidi" w:cstheme="majorBidi"/>
          <w:sz w:val="24"/>
          <w:szCs w:val="24"/>
        </w:rPr>
        <w:t>In addition, t</w:t>
      </w:r>
      <w:r w:rsidR="00633797" w:rsidRPr="00AF2A57">
        <w:rPr>
          <w:rFonts w:asciiTheme="majorBidi" w:hAnsiTheme="majorBidi" w:cstheme="majorBidi"/>
          <w:sz w:val="24"/>
          <w:szCs w:val="24"/>
        </w:rPr>
        <w:t xml:space="preserve">he current investigation demonstrated that the severity of pre-existing liver illness </w:t>
      </w:r>
      <w:r w:rsidR="004B531D" w:rsidRPr="00AF2A57">
        <w:rPr>
          <w:rFonts w:asciiTheme="majorBidi" w:hAnsiTheme="majorBidi" w:cstheme="majorBidi"/>
          <w:sz w:val="24"/>
          <w:szCs w:val="24"/>
        </w:rPr>
        <w:t>significantly predicts</w:t>
      </w:r>
      <w:r w:rsidR="00633797" w:rsidRPr="00AF2A57">
        <w:rPr>
          <w:rFonts w:asciiTheme="majorBidi" w:hAnsiTheme="majorBidi" w:cstheme="majorBidi"/>
          <w:sz w:val="24"/>
          <w:szCs w:val="24"/>
        </w:rPr>
        <w:t xml:space="preserve"> the outcome</w:t>
      </w:r>
      <w:r w:rsidR="00A061B6" w:rsidRPr="00AF2A57">
        <w:rPr>
          <w:rFonts w:asciiTheme="majorBidi" w:hAnsiTheme="majorBidi" w:cstheme="majorBidi"/>
          <w:sz w:val="24"/>
          <w:szCs w:val="24"/>
        </w:rPr>
        <w:t xml:space="preserve">. </w:t>
      </w:r>
    </w:p>
    <w:p w14:paraId="70E24B96" w14:textId="28EA991F" w:rsidR="00633797" w:rsidRPr="00AF2A57" w:rsidRDefault="00633797" w:rsidP="00A94C68">
      <w:pPr>
        <w:pStyle w:val="BodyText"/>
        <w:kinsoku w:val="0"/>
        <w:overflowPunct w:val="0"/>
        <w:spacing w:line="360" w:lineRule="auto"/>
        <w:ind w:left="0"/>
        <w:jc w:val="lowKashida"/>
        <w:rPr>
          <w:rStyle w:val="elsevierstylesection"/>
          <w:rFonts w:asciiTheme="majorBidi" w:hAnsiTheme="majorBidi" w:cstheme="majorBidi"/>
          <w:sz w:val="24"/>
          <w:szCs w:val="24"/>
        </w:rPr>
      </w:pPr>
      <w:r w:rsidRPr="00AF2A57">
        <w:rPr>
          <w:rStyle w:val="elsevierstylesection"/>
          <w:rFonts w:asciiTheme="majorBidi" w:hAnsiTheme="majorBidi" w:cstheme="majorBidi"/>
          <w:sz w:val="24"/>
          <w:szCs w:val="24"/>
        </w:rPr>
        <w:t xml:space="preserve">In patients with </w:t>
      </w:r>
      <w:r w:rsidR="008075BC" w:rsidRPr="00AF2A57">
        <w:rPr>
          <w:rStyle w:val="elsevierstylesection"/>
          <w:rFonts w:asciiTheme="majorBidi" w:hAnsiTheme="majorBidi" w:cstheme="majorBidi"/>
          <w:sz w:val="24"/>
          <w:szCs w:val="24"/>
        </w:rPr>
        <w:t>COVID</w:t>
      </w:r>
      <w:r w:rsidRPr="00AF2A57">
        <w:rPr>
          <w:rStyle w:val="elsevierstylesection"/>
          <w:rFonts w:asciiTheme="majorBidi" w:hAnsiTheme="majorBidi" w:cstheme="majorBidi"/>
          <w:sz w:val="24"/>
          <w:szCs w:val="24"/>
        </w:rPr>
        <w:t>-19, whether or</w:t>
      </w:r>
      <w:r w:rsidR="00672519" w:rsidRPr="00AF2A57">
        <w:rPr>
          <w:rStyle w:val="elsevierstylesection"/>
          <w:rFonts w:asciiTheme="majorBidi" w:hAnsiTheme="majorBidi" w:cstheme="majorBidi"/>
          <w:sz w:val="24"/>
          <w:szCs w:val="24"/>
        </w:rPr>
        <w:t xml:space="preserve"> not CLD is present, </w:t>
      </w:r>
      <w:r w:rsidR="004B531D" w:rsidRPr="00AF2A57">
        <w:rPr>
          <w:rStyle w:val="elsevierstylesection"/>
          <w:rFonts w:asciiTheme="majorBidi" w:hAnsiTheme="majorBidi" w:cstheme="majorBidi"/>
          <w:sz w:val="24"/>
          <w:szCs w:val="24"/>
        </w:rPr>
        <w:t xml:space="preserve">a </w:t>
      </w:r>
      <w:r w:rsidR="00672519" w:rsidRPr="00AF2A57">
        <w:rPr>
          <w:rStyle w:val="elsevierstylesection"/>
          <w:rFonts w:asciiTheme="majorBidi" w:hAnsiTheme="majorBidi" w:cstheme="majorBidi"/>
          <w:sz w:val="24"/>
          <w:szCs w:val="24"/>
        </w:rPr>
        <w:t>high bilirubin</w:t>
      </w:r>
      <w:r w:rsidR="00C41051" w:rsidRPr="00AF2A57">
        <w:rPr>
          <w:rStyle w:val="elsevierstylesection"/>
          <w:rFonts w:asciiTheme="majorBidi" w:hAnsiTheme="majorBidi" w:cstheme="majorBidi"/>
          <w:sz w:val="24"/>
          <w:szCs w:val="24"/>
        </w:rPr>
        <w:t xml:space="preserve"> and</w:t>
      </w:r>
      <w:r w:rsidR="004B531D" w:rsidRPr="00AF2A57">
        <w:rPr>
          <w:rStyle w:val="elsevierstylesection"/>
          <w:rFonts w:asciiTheme="majorBidi" w:hAnsiTheme="majorBidi" w:cstheme="majorBidi"/>
          <w:sz w:val="24"/>
          <w:szCs w:val="24"/>
        </w:rPr>
        <w:t xml:space="preserve"> </w:t>
      </w:r>
      <w:r w:rsidRPr="00AF2A57">
        <w:rPr>
          <w:rStyle w:val="elsevierstylesection"/>
          <w:rFonts w:asciiTheme="majorBidi" w:hAnsiTheme="majorBidi" w:cstheme="majorBidi"/>
          <w:sz w:val="24"/>
          <w:szCs w:val="24"/>
        </w:rPr>
        <w:t xml:space="preserve">transaminases (AST </w:t>
      </w:r>
      <w:r w:rsidR="004B531D" w:rsidRPr="00AF2A57">
        <w:rPr>
          <w:rStyle w:val="elsevierstylesection"/>
          <w:rFonts w:asciiTheme="majorBidi" w:hAnsiTheme="majorBidi" w:cstheme="majorBidi"/>
          <w:sz w:val="24"/>
          <w:szCs w:val="24"/>
        </w:rPr>
        <w:t>and</w:t>
      </w:r>
      <w:r w:rsidR="003A46BD" w:rsidRPr="00AF2A57">
        <w:rPr>
          <w:rStyle w:val="elsevierstylesection"/>
          <w:rFonts w:asciiTheme="majorBidi" w:hAnsiTheme="majorBidi" w:cstheme="majorBidi"/>
          <w:sz w:val="24"/>
          <w:szCs w:val="24"/>
        </w:rPr>
        <w:t xml:space="preserve"> ALT) signify</w:t>
      </w:r>
      <w:r w:rsidRPr="00AF2A57">
        <w:rPr>
          <w:rStyle w:val="elsevierstylesection"/>
          <w:rFonts w:asciiTheme="majorBidi" w:hAnsiTheme="majorBidi" w:cstheme="majorBidi"/>
          <w:sz w:val="24"/>
          <w:szCs w:val="24"/>
        </w:rPr>
        <w:t xml:space="preserve"> liver damage</w:t>
      </w:r>
      <w:r w:rsidR="003A46BD" w:rsidRPr="00AF2A57">
        <w:rPr>
          <w:rStyle w:val="elsevierstylesection"/>
          <w:rFonts w:asciiTheme="majorBidi" w:hAnsiTheme="majorBidi" w:cstheme="majorBidi"/>
          <w:sz w:val="24"/>
          <w:szCs w:val="24"/>
        </w:rPr>
        <w:t xml:space="preserve"> directly or indirectly</w:t>
      </w:r>
      <w:r w:rsidR="00EC1D4F" w:rsidRPr="00AF2A57">
        <w:rPr>
          <w:rStyle w:val="elsevierstylesection"/>
          <w:rFonts w:asciiTheme="majorBidi" w:hAnsiTheme="majorBidi" w:cstheme="majorBidi"/>
          <w:sz w:val="24"/>
          <w:szCs w:val="24"/>
        </w:rPr>
        <w:t xml:space="preserve"> [1</w:t>
      </w:r>
      <w:r w:rsidR="00A94C68" w:rsidRPr="00AF2A57">
        <w:rPr>
          <w:rStyle w:val="elsevierstylesection"/>
          <w:rFonts w:asciiTheme="majorBidi" w:hAnsiTheme="majorBidi" w:cstheme="majorBidi"/>
          <w:sz w:val="24"/>
          <w:szCs w:val="24"/>
        </w:rPr>
        <w:t>5</w:t>
      </w:r>
      <w:r w:rsidRPr="00AF2A57">
        <w:rPr>
          <w:rStyle w:val="elsevierstylesection"/>
          <w:rFonts w:asciiTheme="majorBidi" w:hAnsiTheme="majorBidi" w:cstheme="majorBidi"/>
          <w:sz w:val="24"/>
          <w:szCs w:val="24"/>
        </w:rPr>
        <w:t>].</w:t>
      </w:r>
      <w:r w:rsidR="004B531D" w:rsidRPr="00AF2A57">
        <w:rPr>
          <w:rStyle w:val="elsevierstylesection"/>
          <w:rFonts w:asciiTheme="majorBidi" w:hAnsiTheme="majorBidi" w:cstheme="majorBidi"/>
          <w:sz w:val="24"/>
          <w:szCs w:val="24"/>
        </w:rPr>
        <w:t xml:space="preserve"> </w:t>
      </w:r>
      <w:r w:rsidRPr="00AF2A57">
        <w:rPr>
          <w:rStyle w:val="elsevierstylesection"/>
          <w:rFonts w:asciiTheme="majorBidi" w:hAnsiTheme="majorBidi" w:cstheme="majorBidi"/>
          <w:sz w:val="24"/>
          <w:szCs w:val="24"/>
        </w:rPr>
        <w:t xml:space="preserve">Initial investigations found that </w:t>
      </w:r>
      <w:r w:rsidR="002D6AF1" w:rsidRPr="00AF2A57">
        <w:rPr>
          <w:rStyle w:val="elsevierstylesection"/>
          <w:rFonts w:asciiTheme="majorBidi" w:hAnsiTheme="majorBidi" w:cstheme="majorBidi"/>
          <w:sz w:val="24"/>
          <w:szCs w:val="24"/>
        </w:rPr>
        <w:t>elevated</w:t>
      </w:r>
      <w:r w:rsidRPr="00AF2A57">
        <w:rPr>
          <w:rStyle w:val="elsevierstylesection"/>
          <w:rFonts w:asciiTheme="majorBidi" w:hAnsiTheme="majorBidi" w:cstheme="majorBidi"/>
          <w:sz w:val="24"/>
          <w:szCs w:val="24"/>
        </w:rPr>
        <w:t xml:space="preserve"> AST and ALT levels in over a third of patients (transaminitis), which were linked to a </w:t>
      </w:r>
      <w:r w:rsidR="004B531D" w:rsidRPr="00AF2A57">
        <w:rPr>
          <w:rStyle w:val="elsevierstylesection"/>
          <w:rFonts w:asciiTheme="majorBidi" w:hAnsiTheme="majorBidi" w:cstheme="majorBidi"/>
          <w:sz w:val="24"/>
          <w:szCs w:val="24"/>
        </w:rPr>
        <w:t>more extended</w:t>
      </w:r>
      <w:r w:rsidR="00637481" w:rsidRPr="00AF2A57">
        <w:rPr>
          <w:rStyle w:val="elsevierstylesection"/>
          <w:rFonts w:asciiTheme="majorBidi" w:hAnsiTheme="majorBidi" w:cstheme="majorBidi"/>
          <w:sz w:val="24"/>
          <w:szCs w:val="24"/>
        </w:rPr>
        <w:t xml:space="preserve"> </w:t>
      </w:r>
      <w:r w:rsidR="00EC1D4F" w:rsidRPr="00AF2A57">
        <w:rPr>
          <w:rStyle w:val="elsevierstylesection"/>
          <w:rFonts w:asciiTheme="majorBidi" w:hAnsiTheme="majorBidi" w:cstheme="majorBidi"/>
          <w:sz w:val="24"/>
          <w:szCs w:val="24"/>
        </w:rPr>
        <w:t>hospital stay [1</w:t>
      </w:r>
      <w:r w:rsidR="00A94C68" w:rsidRPr="00AF2A57">
        <w:rPr>
          <w:rStyle w:val="elsevierstylesection"/>
          <w:rFonts w:asciiTheme="majorBidi" w:hAnsiTheme="majorBidi" w:cstheme="majorBidi"/>
          <w:sz w:val="24"/>
          <w:szCs w:val="24"/>
        </w:rPr>
        <w:t>6</w:t>
      </w:r>
      <w:r w:rsidRPr="00AF2A57">
        <w:rPr>
          <w:rStyle w:val="elsevierstylesection"/>
          <w:rFonts w:asciiTheme="majorBidi" w:hAnsiTheme="majorBidi" w:cstheme="majorBidi"/>
          <w:sz w:val="24"/>
          <w:szCs w:val="24"/>
        </w:rPr>
        <w:t xml:space="preserve">], were present. </w:t>
      </w:r>
    </w:p>
    <w:p w14:paraId="347AB32D" w14:textId="38EDA114" w:rsidR="00684374" w:rsidRPr="00AF2A57" w:rsidRDefault="00C41051" w:rsidP="00A94C68">
      <w:pPr>
        <w:pStyle w:val="BodyText"/>
        <w:kinsoku w:val="0"/>
        <w:overflowPunct w:val="0"/>
        <w:spacing w:line="360" w:lineRule="auto"/>
        <w:ind w:left="0"/>
        <w:jc w:val="lowKashida"/>
        <w:rPr>
          <w:rStyle w:val="elsevierstylesection"/>
          <w:rFonts w:asciiTheme="majorBidi" w:hAnsiTheme="majorBidi" w:cstheme="majorBidi"/>
          <w:sz w:val="24"/>
          <w:szCs w:val="24"/>
        </w:rPr>
      </w:pPr>
      <w:r w:rsidRPr="00AF2A57">
        <w:rPr>
          <w:rStyle w:val="elsevierstylesection"/>
          <w:rFonts w:asciiTheme="majorBidi" w:hAnsiTheme="majorBidi" w:cstheme="majorBidi"/>
          <w:sz w:val="24"/>
          <w:szCs w:val="24"/>
        </w:rPr>
        <w:t xml:space="preserve">According to research by Cai et al., the liver tests of 76.3% of </w:t>
      </w:r>
      <w:r w:rsidR="008075BC" w:rsidRPr="00AF2A57">
        <w:rPr>
          <w:rStyle w:val="elsevierstylesection"/>
          <w:rFonts w:asciiTheme="majorBidi" w:hAnsiTheme="majorBidi" w:cstheme="majorBidi"/>
          <w:sz w:val="24"/>
          <w:szCs w:val="24"/>
        </w:rPr>
        <w:t>COVID</w:t>
      </w:r>
      <w:r w:rsidRPr="00AF2A57">
        <w:rPr>
          <w:rStyle w:val="elsevierstylesection"/>
          <w:rFonts w:asciiTheme="majorBidi" w:hAnsiTheme="majorBidi" w:cstheme="majorBidi"/>
          <w:sz w:val="24"/>
          <w:szCs w:val="24"/>
        </w:rPr>
        <w:t>-19 patients were abnormal</w:t>
      </w:r>
      <w:r w:rsidR="004B531D" w:rsidRPr="00AF2A57">
        <w:rPr>
          <w:rStyle w:val="elsevierstylesection"/>
          <w:rFonts w:asciiTheme="majorBidi" w:hAnsiTheme="majorBidi" w:cstheme="majorBidi"/>
          <w:sz w:val="24"/>
          <w:szCs w:val="24"/>
        </w:rPr>
        <w:t>. During</w:t>
      </w:r>
      <w:r w:rsidR="00F9572F" w:rsidRPr="00AF2A57">
        <w:rPr>
          <w:rStyle w:val="elsevierstylesection"/>
          <w:rFonts w:asciiTheme="majorBidi" w:hAnsiTheme="majorBidi" w:cstheme="majorBidi"/>
          <w:sz w:val="24"/>
          <w:szCs w:val="24"/>
        </w:rPr>
        <w:t xml:space="preserve"> </w:t>
      </w:r>
      <w:r w:rsidR="004B531D" w:rsidRPr="00AF2A57">
        <w:rPr>
          <w:rStyle w:val="elsevierstylesection"/>
          <w:rFonts w:asciiTheme="majorBidi" w:hAnsiTheme="majorBidi" w:cstheme="majorBidi"/>
          <w:sz w:val="24"/>
          <w:szCs w:val="24"/>
        </w:rPr>
        <w:t>hospitalization</w:t>
      </w:r>
      <w:r w:rsidR="00F9572F" w:rsidRPr="00AF2A57">
        <w:rPr>
          <w:rStyle w:val="elsevierstylesection"/>
          <w:rFonts w:asciiTheme="majorBidi" w:hAnsiTheme="majorBidi" w:cstheme="majorBidi"/>
          <w:sz w:val="24"/>
          <w:szCs w:val="24"/>
        </w:rPr>
        <w:t xml:space="preserve">, 21.5% of these patients experienced </w:t>
      </w:r>
      <w:r w:rsidR="00704C7D" w:rsidRPr="00AF2A57">
        <w:rPr>
          <w:rStyle w:val="elsevierstylesection"/>
          <w:rFonts w:asciiTheme="majorBidi" w:hAnsiTheme="majorBidi" w:cstheme="majorBidi"/>
          <w:sz w:val="24"/>
          <w:szCs w:val="24"/>
        </w:rPr>
        <w:t xml:space="preserve">a </w:t>
      </w:r>
      <w:r w:rsidR="00F9572F" w:rsidRPr="00AF2A57">
        <w:rPr>
          <w:rStyle w:val="elsevierstylesection"/>
          <w:rFonts w:asciiTheme="majorBidi" w:hAnsiTheme="majorBidi" w:cstheme="majorBidi"/>
          <w:sz w:val="24"/>
          <w:szCs w:val="24"/>
        </w:rPr>
        <w:t xml:space="preserve">liver </w:t>
      </w:r>
      <w:r w:rsidR="008D31DF" w:rsidRPr="00AF2A57">
        <w:rPr>
          <w:rStyle w:val="elsevierstylesection"/>
          <w:rFonts w:asciiTheme="majorBidi" w:hAnsiTheme="majorBidi" w:cstheme="majorBidi"/>
          <w:sz w:val="24"/>
          <w:szCs w:val="24"/>
        </w:rPr>
        <w:t>injury as indicated by ALT, AST</w:t>
      </w:r>
      <w:r w:rsidR="00704C7D" w:rsidRPr="00AF2A57">
        <w:rPr>
          <w:rStyle w:val="elsevierstylesection"/>
          <w:rFonts w:asciiTheme="majorBidi" w:hAnsiTheme="majorBidi" w:cstheme="majorBidi"/>
          <w:sz w:val="24"/>
          <w:szCs w:val="24"/>
        </w:rPr>
        <w:t>,</w:t>
      </w:r>
      <w:r w:rsidR="008D31DF" w:rsidRPr="00AF2A57">
        <w:rPr>
          <w:rStyle w:val="elsevierstylesection"/>
          <w:rFonts w:asciiTheme="majorBidi" w:hAnsiTheme="majorBidi" w:cstheme="majorBidi"/>
          <w:sz w:val="24"/>
          <w:szCs w:val="24"/>
        </w:rPr>
        <w:t xml:space="preserve"> and</w:t>
      </w:r>
      <w:r w:rsidR="00F9572F" w:rsidRPr="00AF2A57">
        <w:rPr>
          <w:rStyle w:val="elsevierstylesection"/>
          <w:rFonts w:asciiTheme="majorBidi" w:hAnsiTheme="majorBidi" w:cstheme="majorBidi"/>
          <w:sz w:val="24"/>
          <w:szCs w:val="24"/>
        </w:rPr>
        <w:t xml:space="preserve"> total bilirubin levels that were </w:t>
      </w:r>
      <w:r w:rsidR="00704C7D" w:rsidRPr="00AF2A57">
        <w:rPr>
          <w:rStyle w:val="elsevierstylesection"/>
          <w:rFonts w:asciiTheme="majorBidi" w:hAnsiTheme="majorBidi" w:cstheme="majorBidi"/>
          <w:sz w:val="24"/>
          <w:szCs w:val="24"/>
        </w:rPr>
        <w:t>raised</w:t>
      </w:r>
      <w:r w:rsidR="008D31DF" w:rsidRPr="00AF2A57">
        <w:rPr>
          <w:rStyle w:val="elsevierstylesection"/>
          <w:rFonts w:asciiTheme="majorBidi" w:hAnsiTheme="majorBidi" w:cstheme="majorBidi"/>
          <w:sz w:val="24"/>
          <w:szCs w:val="24"/>
        </w:rPr>
        <w:t xml:space="preserve"> </w:t>
      </w:r>
      <w:r w:rsidRPr="00AF2A57">
        <w:rPr>
          <w:rStyle w:val="elsevierstylesection"/>
          <w:rFonts w:asciiTheme="majorBidi" w:hAnsiTheme="majorBidi" w:cstheme="majorBidi"/>
          <w:sz w:val="24"/>
          <w:szCs w:val="24"/>
        </w:rPr>
        <w:t>more than three times the normal level</w:t>
      </w:r>
      <w:r w:rsidR="008D31DF" w:rsidRPr="00AF2A57">
        <w:rPr>
          <w:rStyle w:val="elsevierstylesection"/>
          <w:rFonts w:asciiTheme="majorBidi" w:hAnsiTheme="majorBidi" w:cstheme="majorBidi"/>
          <w:sz w:val="24"/>
          <w:szCs w:val="24"/>
        </w:rPr>
        <w:t>s</w:t>
      </w:r>
      <w:r w:rsidR="00F9572F" w:rsidRPr="00AF2A57">
        <w:rPr>
          <w:rStyle w:val="elsevierstylesection"/>
          <w:rFonts w:asciiTheme="majorBidi" w:hAnsiTheme="majorBidi" w:cstheme="majorBidi"/>
          <w:sz w:val="24"/>
          <w:szCs w:val="24"/>
        </w:rPr>
        <w:t>.</w:t>
      </w:r>
      <w:r w:rsidR="00F9572F" w:rsidRPr="00AF2A57">
        <w:rPr>
          <w:sz w:val="24"/>
          <w:szCs w:val="24"/>
        </w:rPr>
        <w:t xml:space="preserve"> </w:t>
      </w:r>
      <w:r w:rsidR="00F9572F" w:rsidRPr="00AF2A57">
        <w:rPr>
          <w:rStyle w:val="elsevierstylesection"/>
          <w:rFonts w:asciiTheme="majorBidi" w:hAnsiTheme="majorBidi" w:cstheme="majorBidi"/>
          <w:sz w:val="24"/>
          <w:szCs w:val="24"/>
        </w:rPr>
        <w:t xml:space="preserve">Additionally, the study </w:t>
      </w:r>
      <w:r w:rsidR="002D6AF1" w:rsidRPr="00AF2A57">
        <w:rPr>
          <w:rStyle w:val="elsevierstylesection"/>
          <w:rFonts w:asciiTheme="majorBidi" w:hAnsiTheme="majorBidi" w:cstheme="majorBidi"/>
          <w:sz w:val="24"/>
          <w:szCs w:val="24"/>
        </w:rPr>
        <w:t>showed</w:t>
      </w:r>
      <w:r w:rsidR="00F9572F" w:rsidRPr="00AF2A57">
        <w:rPr>
          <w:rStyle w:val="elsevierstylesection"/>
          <w:rFonts w:asciiTheme="majorBidi" w:hAnsiTheme="majorBidi" w:cstheme="majorBidi"/>
          <w:sz w:val="24"/>
          <w:szCs w:val="24"/>
        </w:rPr>
        <w:t xml:space="preserve"> that patients</w:t>
      </w:r>
      <w:r w:rsidR="008855F8">
        <w:rPr>
          <w:rStyle w:val="elsevierstylesection"/>
          <w:rFonts w:asciiTheme="majorBidi" w:hAnsiTheme="majorBidi" w:cstheme="majorBidi"/>
          <w:sz w:val="24"/>
          <w:szCs w:val="24"/>
        </w:rPr>
        <w:t>'</w:t>
      </w:r>
      <w:r w:rsidR="00F9572F" w:rsidRPr="00AF2A57">
        <w:rPr>
          <w:rStyle w:val="elsevierstylesection"/>
          <w:rFonts w:asciiTheme="majorBidi" w:hAnsiTheme="majorBidi" w:cstheme="majorBidi"/>
          <w:sz w:val="24"/>
          <w:szCs w:val="24"/>
        </w:rPr>
        <w:t xml:space="preserve"> chances of acquiring severe pneumonia increased when t</w:t>
      </w:r>
      <w:r w:rsidR="00EC1D4F" w:rsidRPr="00AF2A57">
        <w:rPr>
          <w:rStyle w:val="elsevierstylesection"/>
          <w:rFonts w:asciiTheme="majorBidi" w:hAnsiTheme="majorBidi" w:cstheme="majorBidi"/>
          <w:sz w:val="24"/>
          <w:szCs w:val="24"/>
        </w:rPr>
        <w:t>hey had abnormal liver tests [1</w:t>
      </w:r>
      <w:r w:rsidR="00A94C68" w:rsidRPr="00AF2A57">
        <w:rPr>
          <w:rStyle w:val="elsevierstylesection"/>
          <w:rFonts w:asciiTheme="majorBidi" w:hAnsiTheme="majorBidi" w:cstheme="majorBidi"/>
          <w:sz w:val="24"/>
          <w:szCs w:val="24"/>
        </w:rPr>
        <w:t>7</w:t>
      </w:r>
      <w:r w:rsidR="00F9572F" w:rsidRPr="00AF2A57">
        <w:rPr>
          <w:rStyle w:val="elsevierstylesection"/>
          <w:rFonts w:asciiTheme="majorBidi" w:hAnsiTheme="majorBidi" w:cstheme="majorBidi"/>
          <w:sz w:val="24"/>
          <w:szCs w:val="24"/>
        </w:rPr>
        <w:t>].</w:t>
      </w:r>
      <w:r w:rsidR="00704C7D" w:rsidRPr="00AF2A57">
        <w:rPr>
          <w:rStyle w:val="elsevierstylesection"/>
          <w:rFonts w:asciiTheme="majorBidi" w:hAnsiTheme="majorBidi" w:cstheme="majorBidi"/>
          <w:sz w:val="24"/>
          <w:szCs w:val="24"/>
        </w:rPr>
        <w:t xml:space="preserve"> </w:t>
      </w:r>
      <w:r w:rsidR="00F9572F" w:rsidRPr="00AF2A57">
        <w:rPr>
          <w:rStyle w:val="elsevierstylesection"/>
          <w:rFonts w:asciiTheme="majorBidi" w:hAnsiTheme="majorBidi" w:cstheme="majorBidi"/>
          <w:sz w:val="24"/>
          <w:szCs w:val="24"/>
        </w:rPr>
        <w:t xml:space="preserve">These results </w:t>
      </w:r>
      <w:r w:rsidR="00704C7D" w:rsidRPr="00AF2A57">
        <w:rPr>
          <w:rStyle w:val="elsevierstylesection"/>
          <w:rFonts w:asciiTheme="majorBidi" w:hAnsiTheme="majorBidi" w:cstheme="majorBidi"/>
          <w:sz w:val="24"/>
          <w:szCs w:val="24"/>
        </w:rPr>
        <w:t>align</w:t>
      </w:r>
      <w:r w:rsidR="00F9572F" w:rsidRPr="00AF2A57">
        <w:rPr>
          <w:rStyle w:val="elsevierstylesection"/>
          <w:rFonts w:asciiTheme="majorBidi" w:hAnsiTheme="majorBidi" w:cstheme="majorBidi"/>
          <w:sz w:val="24"/>
          <w:szCs w:val="24"/>
        </w:rPr>
        <w:t xml:space="preserve"> with our </w:t>
      </w:r>
      <w:r w:rsidR="002D6AF1" w:rsidRPr="00AF2A57">
        <w:rPr>
          <w:rStyle w:val="elsevierstylesection"/>
          <w:rFonts w:asciiTheme="majorBidi" w:hAnsiTheme="majorBidi" w:cstheme="majorBidi"/>
          <w:sz w:val="24"/>
          <w:szCs w:val="24"/>
        </w:rPr>
        <w:t>research</w:t>
      </w:r>
      <w:r w:rsidR="00F9572F" w:rsidRPr="00AF2A57">
        <w:rPr>
          <w:rStyle w:val="elsevierstylesection"/>
          <w:rFonts w:asciiTheme="majorBidi" w:hAnsiTheme="majorBidi" w:cstheme="majorBidi"/>
          <w:sz w:val="24"/>
          <w:szCs w:val="24"/>
        </w:rPr>
        <w:t>, which f</w:t>
      </w:r>
      <w:r w:rsidRPr="00AF2A57">
        <w:rPr>
          <w:rStyle w:val="elsevierstylesection"/>
          <w:rFonts w:asciiTheme="majorBidi" w:hAnsiTheme="majorBidi" w:cstheme="majorBidi"/>
          <w:sz w:val="24"/>
          <w:szCs w:val="24"/>
        </w:rPr>
        <w:t xml:space="preserve">ound that individuals with </w:t>
      </w:r>
      <w:r w:rsidR="008075BC" w:rsidRPr="00AF2A57">
        <w:rPr>
          <w:rStyle w:val="elsevierstylesection"/>
          <w:rFonts w:asciiTheme="majorBidi" w:hAnsiTheme="majorBidi" w:cstheme="majorBidi"/>
          <w:sz w:val="24"/>
          <w:szCs w:val="24"/>
        </w:rPr>
        <w:t>COVID</w:t>
      </w:r>
      <w:r w:rsidR="00F9572F" w:rsidRPr="00AF2A57">
        <w:rPr>
          <w:rStyle w:val="elsevierstylesection"/>
          <w:rFonts w:asciiTheme="majorBidi" w:hAnsiTheme="majorBidi" w:cstheme="majorBidi"/>
          <w:sz w:val="24"/>
          <w:szCs w:val="24"/>
        </w:rPr>
        <w:t xml:space="preserve">-19 had significantly elevated </w:t>
      </w:r>
      <w:r w:rsidR="00704C7D" w:rsidRPr="00AF2A57">
        <w:rPr>
          <w:rStyle w:val="elsevierstylesection"/>
          <w:rFonts w:asciiTheme="majorBidi" w:hAnsiTheme="majorBidi" w:cstheme="majorBidi"/>
          <w:sz w:val="24"/>
          <w:szCs w:val="24"/>
        </w:rPr>
        <w:t>AST, ALT, bilirubin, and INR levels</w:t>
      </w:r>
      <w:r w:rsidR="00F9572F" w:rsidRPr="00AF2A57">
        <w:rPr>
          <w:rStyle w:val="elsevierstylesection"/>
          <w:rFonts w:asciiTheme="majorBidi" w:hAnsiTheme="majorBidi" w:cstheme="majorBidi"/>
          <w:sz w:val="24"/>
          <w:szCs w:val="24"/>
        </w:rPr>
        <w:t>. These findings may help predict poor outcomes in these patients.</w:t>
      </w:r>
    </w:p>
    <w:p w14:paraId="62389E96" w14:textId="2C46AD89" w:rsidR="00DD5973" w:rsidRPr="00AF2A57" w:rsidRDefault="00685230" w:rsidP="00A94C68">
      <w:pPr>
        <w:pStyle w:val="BodyText"/>
        <w:kinsoku w:val="0"/>
        <w:overflowPunct w:val="0"/>
        <w:spacing w:line="360" w:lineRule="auto"/>
        <w:ind w:left="0"/>
        <w:jc w:val="lowKashida"/>
        <w:rPr>
          <w:rFonts w:asciiTheme="majorBidi" w:hAnsiTheme="majorBidi" w:cstheme="majorBidi"/>
          <w:sz w:val="24"/>
          <w:szCs w:val="24"/>
        </w:rPr>
      </w:pPr>
      <w:r w:rsidRPr="00AF2A57">
        <w:rPr>
          <w:rFonts w:asciiTheme="majorBidi" w:hAnsiTheme="majorBidi" w:cstheme="majorBidi"/>
          <w:sz w:val="24"/>
          <w:szCs w:val="24"/>
        </w:rPr>
        <w:t xml:space="preserve">Uncertainty surrounds the method through which </w:t>
      </w:r>
      <w:r w:rsidR="008075BC" w:rsidRPr="00AF2A57">
        <w:rPr>
          <w:rStyle w:val="elsevierstylesection"/>
          <w:rFonts w:asciiTheme="majorBidi" w:hAnsiTheme="majorBidi" w:cstheme="majorBidi"/>
          <w:sz w:val="24"/>
          <w:szCs w:val="24"/>
        </w:rPr>
        <w:t>COVID</w:t>
      </w:r>
      <w:r w:rsidR="00C41051" w:rsidRPr="00AF2A57">
        <w:rPr>
          <w:rStyle w:val="elsevierstylesection"/>
          <w:rFonts w:asciiTheme="majorBidi" w:hAnsiTheme="majorBidi" w:cstheme="majorBidi"/>
          <w:sz w:val="24"/>
          <w:szCs w:val="24"/>
        </w:rPr>
        <w:t xml:space="preserve">-19 </w:t>
      </w:r>
      <w:r w:rsidRPr="00AF2A57">
        <w:rPr>
          <w:rFonts w:asciiTheme="majorBidi" w:hAnsiTheme="majorBidi" w:cstheme="majorBidi"/>
          <w:sz w:val="24"/>
          <w:szCs w:val="24"/>
        </w:rPr>
        <w:t>infection causes liver damage.</w:t>
      </w:r>
      <w:r w:rsidR="00F022C7" w:rsidRPr="00AF2A57">
        <w:rPr>
          <w:sz w:val="24"/>
          <w:szCs w:val="24"/>
        </w:rPr>
        <w:t xml:space="preserve"> </w:t>
      </w:r>
      <w:r w:rsidR="00F022C7" w:rsidRPr="00AF2A57">
        <w:rPr>
          <w:rFonts w:asciiTheme="majorBidi" w:hAnsiTheme="majorBidi" w:cstheme="majorBidi"/>
          <w:sz w:val="24"/>
          <w:szCs w:val="24"/>
        </w:rPr>
        <w:t>In one sense</w:t>
      </w:r>
      <w:r w:rsidRPr="00AF2A57">
        <w:rPr>
          <w:rFonts w:asciiTheme="majorBidi" w:hAnsiTheme="majorBidi" w:cstheme="majorBidi"/>
          <w:sz w:val="24"/>
          <w:szCs w:val="24"/>
        </w:rPr>
        <w:t xml:space="preserve">, a direct cytotoxic effect of the virus has been </w:t>
      </w:r>
      <w:r w:rsidR="00044A33" w:rsidRPr="00AF2A57">
        <w:rPr>
          <w:rFonts w:asciiTheme="majorBidi" w:hAnsiTheme="majorBidi" w:cstheme="majorBidi"/>
          <w:sz w:val="24"/>
          <w:szCs w:val="24"/>
        </w:rPr>
        <w:t>hypothesized</w:t>
      </w:r>
      <w:r w:rsidRPr="00AF2A57">
        <w:rPr>
          <w:rFonts w:asciiTheme="majorBidi" w:hAnsiTheme="majorBidi" w:cstheme="majorBidi"/>
          <w:sz w:val="24"/>
          <w:szCs w:val="24"/>
        </w:rPr>
        <w:t xml:space="preserve"> because liver and bile duct cells contain large numbers of angiotensin-converting enzyme</w:t>
      </w:r>
      <w:r w:rsidR="00044A33" w:rsidRPr="00AF2A57">
        <w:rPr>
          <w:rFonts w:asciiTheme="majorBidi" w:hAnsiTheme="majorBidi" w:cstheme="majorBidi"/>
          <w:sz w:val="24"/>
          <w:szCs w:val="24"/>
        </w:rPr>
        <w:t>-</w:t>
      </w:r>
      <w:r w:rsidRPr="00AF2A57">
        <w:rPr>
          <w:rFonts w:asciiTheme="majorBidi" w:hAnsiTheme="majorBidi" w:cstheme="majorBidi"/>
          <w:sz w:val="24"/>
          <w:szCs w:val="24"/>
        </w:rPr>
        <w:t>2 recepto</w:t>
      </w:r>
      <w:r w:rsidR="00342338" w:rsidRPr="00AF2A57">
        <w:rPr>
          <w:rFonts w:asciiTheme="majorBidi" w:hAnsiTheme="majorBidi" w:cstheme="majorBidi"/>
          <w:sz w:val="24"/>
          <w:szCs w:val="24"/>
        </w:rPr>
        <w:t>rs, which permit their entry [1</w:t>
      </w:r>
      <w:r w:rsidR="00A94C68" w:rsidRPr="00AF2A57">
        <w:rPr>
          <w:rFonts w:asciiTheme="majorBidi" w:hAnsiTheme="majorBidi" w:cstheme="majorBidi"/>
          <w:sz w:val="24"/>
          <w:szCs w:val="24"/>
        </w:rPr>
        <w:t>8</w:t>
      </w:r>
      <w:r w:rsidRPr="00AF2A57">
        <w:rPr>
          <w:rFonts w:asciiTheme="majorBidi" w:hAnsiTheme="majorBidi" w:cstheme="majorBidi"/>
          <w:sz w:val="24"/>
          <w:szCs w:val="24"/>
        </w:rPr>
        <w:t>].</w:t>
      </w:r>
      <w:r w:rsidR="00A146C0" w:rsidRPr="00AF2A57">
        <w:rPr>
          <w:rFonts w:asciiTheme="majorBidi" w:hAnsiTheme="majorBidi" w:cstheme="majorBidi"/>
          <w:sz w:val="24"/>
          <w:szCs w:val="24"/>
        </w:rPr>
        <w:t xml:space="preserve"> </w:t>
      </w:r>
      <w:r w:rsidR="00F022C7" w:rsidRPr="00AF2A57">
        <w:rPr>
          <w:rFonts w:asciiTheme="majorBidi" w:hAnsiTheme="majorBidi" w:cstheme="majorBidi"/>
          <w:sz w:val="24"/>
          <w:szCs w:val="24"/>
        </w:rPr>
        <w:t xml:space="preserve">However, because </w:t>
      </w:r>
      <w:r w:rsidR="008075BC" w:rsidRPr="00AF2A57">
        <w:rPr>
          <w:rFonts w:asciiTheme="majorBidi" w:hAnsiTheme="majorBidi" w:cstheme="majorBidi"/>
          <w:sz w:val="24"/>
          <w:szCs w:val="24"/>
        </w:rPr>
        <w:t>COVID</w:t>
      </w:r>
      <w:r w:rsidR="00F022C7" w:rsidRPr="00AF2A57">
        <w:rPr>
          <w:rFonts w:asciiTheme="majorBidi" w:hAnsiTheme="majorBidi" w:cstheme="majorBidi"/>
          <w:sz w:val="24"/>
          <w:szCs w:val="24"/>
        </w:rPr>
        <w:t xml:space="preserve">-19 affects multiple systems, liver damage is </w:t>
      </w:r>
      <w:r w:rsidR="003F1CA3" w:rsidRPr="00AF2A57">
        <w:rPr>
          <w:rFonts w:asciiTheme="majorBidi" w:hAnsiTheme="majorBidi" w:cstheme="majorBidi"/>
          <w:sz w:val="24"/>
          <w:szCs w:val="24"/>
        </w:rPr>
        <w:t>expected</w:t>
      </w:r>
      <w:r w:rsidR="00F022C7" w:rsidRPr="00AF2A57">
        <w:rPr>
          <w:rFonts w:asciiTheme="majorBidi" w:hAnsiTheme="majorBidi" w:cstheme="majorBidi"/>
          <w:sz w:val="24"/>
          <w:szCs w:val="24"/>
        </w:rPr>
        <w:t xml:space="preserve"> to be multifactorial, with the participation of systemic inflammatory</w:t>
      </w:r>
      <w:r w:rsidR="003F1CA3" w:rsidRPr="00AF2A57">
        <w:rPr>
          <w:rFonts w:asciiTheme="majorBidi" w:hAnsiTheme="majorBidi" w:cstheme="majorBidi"/>
          <w:sz w:val="24"/>
          <w:szCs w:val="24"/>
        </w:rPr>
        <w:t xml:space="preserve"> response</w:t>
      </w:r>
      <w:r w:rsidR="00044A33" w:rsidRPr="00AF2A57">
        <w:rPr>
          <w:rFonts w:asciiTheme="majorBidi" w:hAnsiTheme="majorBidi" w:cstheme="majorBidi"/>
          <w:sz w:val="24"/>
          <w:szCs w:val="24"/>
        </w:rPr>
        <w:t>, cytokine</w:t>
      </w:r>
      <w:r w:rsidR="003F1CA3" w:rsidRPr="00AF2A57">
        <w:rPr>
          <w:rFonts w:asciiTheme="majorBidi" w:hAnsiTheme="majorBidi" w:cstheme="majorBidi"/>
          <w:sz w:val="24"/>
          <w:szCs w:val="24"/>
        </w:rPr>
        <w:t xml:space="preserve"> release</w:t>
      </w:r>
      <w:r w:rsidR="00044A33" w:rsidRPr="00AF2A57">
        <w:rPr>
          <w:rFonts w:asciiTheme="majorBidi" w:hAnsiTheme="majorBidi" w:cstheme="majorBidi"/>
          <w:sz w:val="24"/>
          <w:szCs w:val="24"/>
        </w:rPr>
        <w:t>,</w:t>
      </w:r>
      <w:r w:rsidR="003F1CA3" w:rsidRPr="00AF2A57">
        <w:rPr>
          <w:rFonts w:asciiTheme="majorBidi" w:hAnsiTheme="majorBidi" w:cstheme="majorBidi"/>
          <w:sz w:val="24"/>
          <w:szCs w:val="24"/>
        </w:rPr>
        <w:t xml:space="preserve"> and </w:t>
      </w:r>
      <w:r w:rsidR="00F022C7" w:rsidRPr="00AF2A57">
        <w:rPr>
          <w:rFonts w:asciiTheme="majorBidi" w:hAnsiTheme="majorBidi" w:cstheme="majorBidi"/>
          <w:sz w:val="24"/>
          <w:szCs w:val="24"/>
        </w:rPr>
        <w:t>micr</w:t>
      </w:r>
      <w:r w:rsidR="003F1CA3" w:rsidRPr="00AF2A57">
        <w:rPr>
          <w:rFonts w:asciiTheme="majorBidi" w:hAnsiTheme="majorBidi" w:cstheme="majorBidi"/>
          <w:sz w:val="24"/>
          <w:szCs w:val="24"/>
        </w:rPr>
        <w:t>ovascular thrombosis</w:t>
      </w:r>
      <w:r w:rsidR="00F022C7" w:rsidRPr="00AF2A57">
        <w:rPr>
          <w:rFonts w:asciiTheme="majorBidi" w:hAnsiTheme="majorBidi" w:cstheme="majorBidi"/>
          <w:sz w:val="24"/>
          <w:szCs w:val="24"/>
        </w:rPr>
        <w:t xml:space="preserve"> </w:t>
      </w:r>
      <w:r w:rsidR="00342338" w:rsidRPr="00AF2A57">
        <w:rPr>
          <w:rFonts w:asciiTheme="majorBidi" w:hAnsiTheme="majorBidi" w:cstheme="majorBidi"/>
          <w:sz w:val="24"/>
          <w:szCs w:val="24"/>
        </w:rPr>
        <w:t>[1</w:t>
      </w:r>
      <w:r w:rsidR="00A94C68" w:rsidRPr="00AF2A57">
        <w:rPr>
          <w:rFonts w:asciiTheme="majorBidi" w:hAnsiTheme="majorBidi" w:cstheme="majorBidi"/>
          <w:sz w:val="24"/>
          <w:szCs w:val="24"/>
        </w:rPr>
        <w:t>9</w:t>
      </w:r>
      <w:r w:rsidR="00A146C0" w:rsidRPr="00AF2A57">
        <w:rPr>
          <w:rFonts w:asciiTheme="majorBidi" w:hAnsiTheme="majorBidi" w:cstheme="majorBidi"/>
          <w:sz w:val="24"/>
          <w:szCs w:val="24"/>
        </w:rPr>
        <w:t xml:space="preserve">]. </w:t>
      </w:r>
    </w:p>
    <w:p w14:paraId="3128C725" w14:textId="6B5CC007" w:rsidR="008F3461" w:rsidRPr="00AF2A57" w:rsidRDefault="003F1CA3" w:rsidP="00366774">
      <w:pPr>
        <w:pStyle w:val="BodyText"/>
        <w:kinsoku w:val="0"/>
        <w:overflowPunct w:val="0"/>
        <w:spacing w:line="360" w:lineRule="auto"/>
        <w:ind w:left="0"/>
        <w:jc w:val="lowKashida"/>
        <w:rPr>
          <w:rFonts w:asciiTheme="majorBidi" w:hAnsiTheme="majorBidi" w:cstheme="majorBidi"/>
          <w:sz w:val="24"/>
          <w:szCs w:val="24"/>
        </w:rPr>
      </w:pPr>
      <w:r w:rsidRPr="00AF2A57">
        <w:rPr>
          <w:rFonts w:asciiTheme="majorBidi" w:hAnsiTheme="majorBidi" w:cstheme="majorBidi"/>
          <w:sz w:val="24"/>
          <w:szCs w:val="24"/>
        </w:rPr>
        <w:t xml:space="preserve">Even </w:t>
      </w:r>
      <w:r w:rsidR="00044A33" w:rsidRPr="00AF2A57">
        <w:rPr>
          <w:rFonts w:asciiTheme="majorBidi" w:hAnsiTheme="majorBidi" w:cstheme="majorBidi"/>
          <w:sz w:val="24"/>
          <w:szCs w:val="24"/>
        </w:rPr>
        <w:t>without</w:t>
      </w:r>
      <w:r w:rsidR="008F3461" w:rsidRPr="00AF2A57">
        <w:rPr>
          <w:rFonts w:asciiTheme="majorBidi" w:hAnsiTheme="majorBidi" w:cstheme="majorBidi"/>
          <w:sz w:val="24"/>
          <w:szCs w:val="24"/>
        </w:rPr>
        <w:t xml:space="preserve"> </w:t>
      </w:r>
      <w:r w:rsidRPr="00AF2A57">
        <w:rPr>
          <w:rFonts w:asciiTheme="majorBidi" w:hAnsiTheme="majorBidi" w:cstheme="majorBidi"/>
          <w:sz w:val="24"/>
          <w:szCs w:val="24"/>
        </w:rPr>
        <w:t xml:space="preserve">respiratory symptoms, </w:t>
      </w:r>
      <w:r w:rsidR="008075BC" w:rsidRPr="00AF2A57">
        <w:rPr>
          <w:rStyle w:val="elsevierstylesection"/>
          <w:rFonts w:asciiTheme="majorBidi" w:hAnsiTheme="majorBidi" w:cstheme="majorBidi"/>
          <w:sz w:val="24"/>
          <w:szCs w:val="24"/>
        </w:rPr>
        <w:t>COVID</w:t>
      </w:r>
      <w:r w:rsidRPr="00AF2A57">
        <w:rPr>
          <w:rStyle w:val="elsevierstylesection"/>
          <w:rFonts w:asciiTheme="majorBidi" w:hAnsiTheme="majorBidi" w:cstheme="majorBidi"/>
          <w:sz w:val="24"/>
          <w:szCs w:val="24"/>
        </w:rPr>
        <w:t>-19</w:t>
      </w:r>
      <w:r w:rsidR="008F3461" w:rsidRPr="00AF2A57">
        <w:rPr>
          <w:rFonts w:asciiTheme="majorBidi" w:hAnsiTheme="majorBidi" w:cstheme="majorBidi"/>
          <w:sz w:val="24"/>
          <w:szCs w:val="24"/>
        </w:rPr>
        <w:t xml:space="preserve"> infection in</w:t>
      </w:r>
      <w:r w:rsidRPr="00AF2A57">
        <w:rPr>
          <w:rFonts w:asciiTheme="majorBidi" w:hAnsiTheme="majorBidi" w:cstheme="majorBidi"/>
          <w:sz w:val="24"/>
          <w:szCs w:val="24"/>
        </w:rPr>
        <w:t xml:space="preserve"> CLD patients</w:t>
      </w:r>
      <w:r w:rsidR="008F3461" w:rsidRPr="00AF2A57">
        <w:rPr>
          <w:rFonts w:asciiTheme="majorBidi" w:hAnsiTheme="majorBidi" w:cstheme="majorBidi"/>
          <w:sz w:val="24"/>
          <w:szCs w:val="24"/>
        </w:rPr>
        <w:t xml:space="preserve">, </w:t>
      </w:r>
      <w:r w:rsidR="00044A33" w:rsidRPr="00AF2A57">
        <w:rPr>
          <w:rFonts w:asciiTheme="majorBidi" w:hAnsiTheme="majorBidi" w:cstheme="majorBidi"/>
          <w:sz w:val="24"/>
          <w:szCs w:val="24"/>
        </w:rPr>
        <w:t>notably</w:t>
      </w:r>
      <w:r w:rsidR="008F3461" w:rsidRPr="00AF2A57">
        <w:rPr>
          <w:rFonts w:asciiTheme="majorBidi" w:hAnsiTheme="majorBidi" w:cstheme="majorBidi"/>
          <w:sz w:val="24"/>
          <w:szCs w:val="24"/>
        </w:rPr>
        <w:t xml:space="preserve"> cirrhosis, </w:t>
      </w:r>
      <w:r w:rsidRPr="00AF2A57">
        <w:rPr>
          <w:rFonts w:asciiTheme="majorBidi" w:hAnsiTheme="majorBidi" w:cstheme="majorBidi"/>
          <w:sz w:val="24"/>
          <w:szCs w:val="24"/>
        </w:rPr>
        <w:t>seems</w:t>
      </w:r>
      <w:r w:rsidR="008F3461" w:rsidRPr="00AF2A57">
        <w:rPr>
          <w:rFonts w:asciiTheme="majorBidi" w:hAnsiTheme="majorBidi" w:cstheme="majorBidi"/>
          <w:sz w:val="24"/>
          <w:szCs w:val="24"/>
        </w:rPr>
        <w:t xml:space="preserve"> to cause a </w:t>
      </w:r>
      <w:r w:rsidRPr="00AF2A57">
        <w:rPr>
          <w:rFonts w:asciiTheme="majorBidi" w:hAnsiTheme="majorBidi" w:cstheme="majorBidi"/>
          <w:sz w:val="24"/>
          <w:szCs w:val="24"/>
        </w:rPr>
        <w:t>fast</w:t>
      </w:r>
      <w:r w:rsidR="008F3461" w:rsidRPr="00AF2A57">
        <w:rPr>
          <w:rFonts w:asciiTheme="majorBidi" w:hAnsiTheme="majorBidi" w:cstheme="majorBidi"/>
          <w:sz w:val="24"/>
          <w:szCs w:val="24"/>
        </w:rPr>
        <w:t xml:space="preserve"> decline in liver function and </w:t>
      </w:r>
      <w:r w:rsidRPr="00AF2A57">
        <w:rPr>
          <w:rFonts w:asciiTheme="majorBidi" w:hAnsiTheme="majorBidi" w:cstheme="majorBidi"/>
          <w:sz w:val="24"/>
          <w:szCs w:val="24"/>
        </w:rPr>
        <w:t>higher levels of</w:t>
      </w:r>
      <w:r w:rsidR="00342338" w:rsidRPr="00AF2A57">
        <w:rPr>
          <w:rFonts w:asciiTheme="majorBidi" w:hAnsiTheme="majorBidi" w:cstheme="majorBidi"/>
          <w:sz w:val="24"/>
          <w:szCs w:val="24"/>
        </w:rPr>
        <w:t xml:space="preserve"> decompensation [1</w:t>
      </w:r>
      <w:r w:rsidR="00366774" w:rsidRPr="00AF2A57">
        <w:rPr>
          <w:rFonts w:asciiTheme="majorBidi" w:hAnsiTheme="majorBidi" w:cstheme="majorBidi"/>
          <w:sz w:val="24"/>
          <w:szCs w:val="24"/>
        </w:rPr>
        <w:t>1</w:t>
      </w:r>
      <w:r w:rsidR="008F3461" w:rsidRPr="00AF2A57">
        <w:rPr>
          <w:rFonts w:asciiTheme="majorBidi" w:hAnsiTheme="majorBidi" w:cstheme="majorBidi"/>
          <w:sz w:val="24"/>
          <w:szCs w:val="24"/>
        </w:rPr>
        <w:t>].</w:t>
      </w:r>
    </w:p>
    <w:p w14:paraId="046CAA71" w14:textId="77777777" w:rsidR="00A146C0" w:rsidRPr="00AF2A57" w:rsidRDefault="008F3461" w:rsidP="00407AA8">
      <w:pPr>
        <w:pStyle w:val="BodyText"/>
        <w:kinsoku w:val="0"/>
        <w:overflowPunct w:val="0"/>
        <w:spacing w:line="360" w:lineRule="auto"/>
        <w:ind w:left="0"/>
        <w:jc w:val="lowKashida"/>
        <w:rPr>
          <w:rFonts w:asciiTheme="majorBidi" w:hAnsiTheme="majorBidi" w:cstheme="majorBidi"/>
          <w:sz w:val="24"/>
          <w:szCs w:val="24"/>
        </w:rPr>
      </w:pPr>
      <w:r w:rsidRPr="00AF2A57">
        <w:rPr>
          <w:rFonts w:asciiTheme="majorBidi" w:hAnsiTheme="majorBidi" w:cstheme="majorBidi"/>
          <w:sz w:val="24"/>
          <w:szCs w:val="24"/>
        </w:rPr>
        <w:t xml:space="preserve">According to the current study, individuals with CLD had significantly reduced O2 saturation, which may indicate that the necessity for </w:t>
      </w:r>
      <w:r w:rsidR="00CD76B1" w:rsidRPr="00AF2A57">
        <w:rPr>
          <w:rFonts w:asciiTheme="majorBidi" w:hAnsiTheme="majorBidi" w:cstheme="majorBidi"/>
          <w:sz w:val="24"/>
          <w:szCs w:val="24"/>
        </w:rPr>
        <w:t>hospitalization</w:t>
      </w:r>
      <w:r w:rsidRPr="00AF2A57">
        <w:rPr>
          <w:rFonts w:asciiTheme="majorBidi" w:hAnsiTheme="majorBidi" w:cstheme="majorBidi"/>
          <w:sz w:val="24"/>
          <w:szCs w:val="24"/>
        </w:rPr>
        <w:t xml:space="preserve"> was more likely brought on by CLD decompensation.</w:t>
      </w:r>
    </w:p>
    <w:p w14:paraId="57D355EA" w14:textId="3646344E" w:rsidR="008F3461" w:rsidRPr="00AF2A57" w:rsidRDefault="00342338" w:rsidP="00A94C68">
      <w:pPr>
        <w:pStyle w:val="BodyText"/>
        <w:kinsoku w:val="0"/>
        <w:overflowPunct w:val="0"/>
        <w:spacing w:line="360" w:lineRule="auto"/>
        <w:ind w:left="0"/>
        <w:jc w:val="lowKashida"/>
        <w:rPr>
          <w:rFonts w:asciiTheme="majorBidi" w:hAnsiTheme="majorBidi" w:cstheme="majorBidi"/>
          <w:sz w:val="24"/>
          <w:szCs w:val="24"/>
        </w:rPr>
      </w:pPr>
      <w:r w:rsidRPr="00AF2A57">
        <w:rPr>
          <w:rFonts w:asciiTheme="majorBidi" w:hAnsiTheme="majorBidi" w:cstheme="majorBidi"/>
          <w:sz w:val="24"/>
          <w:szCs w:val="24"/>
        </w:rPr>
        <w:t>The APCOLIS study [</w:t>
      </w:r>
      <w:r w:rsidR="00A94C68" w:rsidRPr="00AF2A57">
        <w:rPr>
          <w:rFonts w:asciiTheme="majorBidi" w:hAnsiTheme="majorBidi" w:cstheme="majorBidi"/>
          <w:sz w:val="24"/>
          <w:szCs w:val="24"/>
        </w:rPr>
        <w:t>20</w:t>
      </w:r>
      <w:r w:rsidR="008F3461" w:rsidRPr="00AF2A57">
        <w:rPr>
          <w:rFonts w:asciiTheme="majorBidi" w:hAnsiTheme="majorBidi" w:cstheme="majorBidi"/>
          <w:sz w:val="24"/>
          <w:szCs w:val="24"/>
        </w:rPr>
        <w:t>] found a higher incidence of liver-relat</w:t>
      </w:r>
      <w:r w:rsidR="002A5C59" w:rsidRPr="00AF2A57">
        <w:rPr>
          <w:rFonts w:asciiTheme="majorBidi" w:hAnsiTheme="majorBidi" w:cstheme="majorBidi"/>
          <w:sz w:val="24"/>
          <w:szCs w:val="24"/>
        </w:rPr>
        <w:t>ed complications in</w:t>
      </w:r>
      <w:r w:rsidR="008F3461" w:rsidRPr="00AF2A57">
        <w:rPr>
          <w:rFonts w:asciiTheme="majorBidi" w:hAnsiTheme="majorBidi" w:cstheme="majorBidi"/>
          <w:sz w:val="24"/>
          <w:szCs w:val="24"/>
        </w:rPr>
        <w:t xml:space="preserve"> CLD </w:t>
      </w:r>
      <w:r w:rsidR="002A5C59" w:rsidRPr="00AF2A57">
        <w:rPr>
          <w:rFonts w:asciiTheme="majorBidi" w:hAnsiTheme="majorBidi" w:cstheme="majorBidi"/>
          <w:sz w:val="24"/>
          <w:szCs w:val="24"/>
        </w:rPr>
        <w:t xml:space="preserve">patients infected with </w:t>
      </w:r>
      <w:r w:rsidR="008075BC" w:rsidRPr="00AF2A57">
        <w:rPr>
          <w:rFonts w:asciiTheme="majorBidi" w:hAnsiTheme="majorBidi" w:cstheme="majorBidi"/>
          <w:sz w:val="24"/>
          <w:szCs w:val="24"/>
        </w:rPr>
        <w:t>COVID</w:t>
      </w:r>
      <w:r w:rsidR="002A5C59" w:rsidRPr="00AF2A57">
        <w:rPr>
          <w:rFonts w:asciiTheme="majorBidi" w:hAnsiTheme="majorBidi" w:cstheme="majorBidi"/>
          <w:sz w:val="24"/>
          <w:szCs w:val="24"/>
        </w:rPr>
        <w:t>-19</w:t>
      </w:r>
      <w:r w:rsidR="008F3461" w:rsidRPr="00AF2A57">
        <w:rPr>
          <w:rFonts w:asciiTheme="majorBidi" w:hAnsiTheme="majorBidi" w:cstheme="majorBidi"/>
          <w:sz w:val="24"/>
          <w:szCs w:val="24"/>
        </w:rPr>
        <w:t>, including aggravation of jaundice, ascites, hepatic ence</w:t>
      </w:r>
      <w:r w:rsidR="002A5C59" w:rsidRPr="00AF2A57">
        <w:rPr>
          <w:rFonts w:asciiTheme="majorBidi" w:hAnsiTheme="majorBidi" w:cstheme="majorBidi"/>
          <w:sz w:val="24"/>
          <w:szCs w:val="24"/>
        </w:rPr>
        <w:t>phalopathy, hematemesis</w:t>
      </w:r>
      <w:r w:rsidR="008F3461" w:rsidRPr="00AF2A57">
        <w:rPr>
          <w:rFonts w:asciiTheme="majorBidi" w:hAnsiTheme="majorBidi" w:cstheme="majorBidi"/>
          <w:sz w:val="24"/>
          <w:szCs w:val="24"/>
        </w:rPr>
        <w:t>, and spo</w:t>
      </w:r>
      <w:r w:rsidR="002A5C59" w:rsidRPr="00AF2A57">
        <w:rPr>
          <w:rFonts w:asciiTheme="majorBidi" w:hAnsiTheme="majorBidi" w:cstheme="majorBidi"/>
          <w:sz w:val="24"/>
          <w:szCs w:val="24"/>
        </w:rPr>
        <w:t>ntaneous bacterial peritonitis.</w:t>
      </w:r>
      <w:r w:rsidR="008075BC" w:rsidRPr="00AF2A57">
        <w:rPr>
          <w:rFonts w:asciiTheme="majorBidi" w:hAnsiTheme="majorBidi" w:cstheme="majorBidi"/>
          <w:sz w:val="24"/>
          <w:szCs w:val="24"/>
        </w:rPr>
        <w:t xml:space="preserve"> </w:t>
      </w:r>
      <w:r w:rsidR="008F3461" w:rsidRPr="00AF2A57">
        <w:rPr>
          <w:rFonts w:asciiTheme="majorBidi" w:hAnsiTheme="majorBidi" w:cstheme="majorBidi"/>
          <w:sz w:val="24"/>
          <w:szCs w:val="24"/>
        </w:rPr>
        <w:t xml:space="preserve">These consequences were more common in patients with decompensated cirrhosis and smaller baseline hepatic reserves. </w:t>
      </w:r>
    </w:p>
    <w:p w14:paraId="6193D9EE" w14:textId="520921CE" w:rsidR="00E733B4" w:rsidRPr="00AF2A57" w:rsidRDefault="00E733B4" w:rsidP="00DD6765">
      <w:pPr>
        <w:pStyle w:val="BodyText"/>
        <w:kinsoku w:val="0"/>
        <w:overflowPunct w:val="0"/>
        <w:spacing w:line="360" w:lineRule="auto"/>
        <w:ind w:left="0"/>
        <w:jc w:val="lowKashida"/>
        <w:rPr>
          <w:rFonts w:asciiTheme="majorBidi" w:hAnsiTheme="majorBidi" w:cstheme="majorBidi"/>
          <w:sz w:val="24"/>
          <w:szCs w:val="24"/>
        </w:rPr>
      </w:pPr>
      <w:r w:rsidRPr="00AF2A57">
        <w:rPr>
          <w:rFonts w:asciiTheme="majorBidi" w:hAnsiTheme="majorBidi" w:cstheme="majorBidi"/>
          <w:sz w:val="24"/>
          <w:szCs w:val="24"/>
        </w:rPr>
        <w:t>Our study detected</w:t>
      </w:r>
      <w:r w:rsidRPr="00AF2A57">
        <w:rPr>
          <w:rFonts w:asciiTheme="majorBidi" w:hAnsiTheme="majorBidi" w:cstheme="majorBidi"/>
          <w:spacing w:val="4"/>
          <w:sz w:val="24"/>
          <w:szCs w:val="24"/>
        </w:rPr>
        <w:t xml:space="preserve"> </w:t>
      </w:r>
      <w:r w:rsidR="00044A33" w:rsidRPr="00AF2A57">
        <w:rPr>
          <w:rFonts w:asciiTheme="majorBidi" w:hAnsiTheme="majorBidi" w:cstheme="majorBidi"/>
          <w:sz w:val="24"/>
          <w:szCs w:val="24"/>
        </w:rPr>
        <w:t>a</w:t>
      </w:r>
      <w:r w:rsidRPr="00AF2A57">
        <w:rPr>
          <w:rFonts w:asciiTheme="majorBidi" w:hAnsiTheme="majorBidi" w:cstheme="majorBidi"/>
          <w:spacing w:val="3"/>
          <w:sz w:val="24"/>
          <w:szCs w:val="24"/>
        </w:rPr>
        <w:t xml:space="preserve"> </w:t>
      </w:r>
      <w:r w:rsidRPr="00AF2A57">
        <w:rPr>
          <w:rFonts w:asciiTheme="majorBidi" w:hAnsiTheme="majorBidi" w:cstheme="majorBidi"/>
          <w:sz w:val="24"/>
          <w:szCs w:val="24"/>
        </w:rPr>
        <w:t>si</w:t>
      </w:r>
      <w:r w:rsidRPr="00AF2A57">
        <w:rPr>
          <w:rFonts w:asciiTheme="majorBidi" w:hAnsiTheme="majorBidi" w:cstheme="majorBidi"/>
          <w:spacing w:val="1"/>
          <w:sz w:val="24"/>
          <w:szCs w:val="24"/>
        </w:rPr>
        <w:t>g</w:t>
      </w:r>
      <w:r w:rsidRPr="00AF2A57">
        <w:rPr>
          <w:rFonts w:asciiTheme="majorBidi" w:hAnsiTheme="majorBidi" w:cstheme="majorBidi"/>
          <w:sz w:val="24"/>
          <w:szCs w:val="24"/>
        </w:rPr>
        <w:t>nificant</w:t>
      </w:r>
      <w:r w:rsidRPr="00AF2A57">
        <w:rPr>
          <w:rFonts w:asciiTheme="majorBidi" w:hAnsiTheme="majorBidi" w:cstheme="majorBidi"/>
          <w:spacing w:val="4"/>
          <w:sz w:val="24"/>
          <w:szCs w:val="24"/>
        </w:rPr>
        <w:t xml:space="preserve"> </w:t>
      </w:r>
      <w:r w:rsidRPr="00AF2A57">
        <w:rPr>
          <w:rFonts w:asciiTheme="majorBidi" w:hAnsiTheme="majorBidi" w:cstheme="majorBidi"/>
          <w:sz w:val="24"/>
          <w:szCs w:val="24"/>
        </w:rPr>
        <w:t>correlation</w:t>
      </w:r>
      <w:r w:rsidRPr="00AF2A57">
        <w:rPr>
          <w:rFonts w:asciiTheme="majorBidi" w:hAnsiTheme="majorBidi" w:cstheme="majorBidi"/>
          <w:w w:val="99"/>
          <w:sz w:val="24"/>
          <w:szCs w:val="24"/>
        </w:rPr>
        <w:t xml:space="preserve"> </w:t>
      </w:r>
      <w:r w:rsidRPr="00AF2A57">
        <w:rPr>
          <w:rFonts w:asciiTheme="majorBidi" w:hAnsiTheme="majorBidi" w:cstheme="majorBidi"/>
          <w:sz w:val="24"/>
          <w:szCs w:val="24"/>
        </w:rPr>
        <w:t>between</w:t>
      </w:r>
      <w:r w:rsidRPr="00AF2A57">
        <w:rPr>
          <w:rFonts w:asciiTheme="majorBidi" w:hAnsiTheme="majorBidi" w:cstheme="majorBidi"/>
          <w:spacing w:val="-4"/>
          <w:sz w:val="24"/>
          <w:szCs w:val="24"/>
        </w:rPr>
        <w:t xml:space="preserve"> </w:t>
      </w:r>
      <w:r w:rsidR="00044A33" w:rsidRPr="00AF2A57">
        <w:rPr>
          <w:rFonts w:asciiTheme="majorBidi" w:hAnsiTheme="majorBidi" w:cstheme="majorBidi"/>
          <w:spacing w:val="-4"/>
          <w:sz w:val="24"/>
          <w:szCs w:val="24"/>
        </w:rPr>
        <w:t xml:space="preserve">the </w:t>
      </w:r>
      <w:r w:rsidRPr="00AF2A57">
        <w:rPr>
          <w:rFonts w:asciiTheme="majorBidi" w:hAnsiTheme="majorBidi" w:cstheme="majorBidi"/>
          <w:sz w:val="24"/>
          <w:szCs w:val="24"/>
        </w:rPr>
        <w:t>severity of</w:t>
      </w:r>
      <w:r w:rsidRPr="00AF2A57">
        <w:rPr>
          <w:rFonts w:asciiTheme="majorBidi" w:hAnsiTheme="majorBidi" w:cstheme="majorBidi"/>
          <w:spacing w:val="-4"/>
          <w:sz w:val="24"/>
          <w:szCs w:val="24"/>
        </w:rPr>
        <w:t xml:space="preserve"> </w:t>
      </w:r>
      <w:r w:rsidR="008075BC" w:rsidRPr="00AF2A57">
        <w:rPr>
          <w:rFonts w:asciiTheme="majorBidi" w:hAnsiTheme="majorBidi" w:cstheme="majorBidi"/>
          <w:sz w:val="24"/>
          <w:szCs w:val="24"/>
        </w:rPr>
        <w:t>COVID</w:t>
      </w:r>
      <w:r w:rsidRPr="00AF2A57">
        <w:rPr>
          <w:rFonts w:asciiTheme="majorBidi" w:hAnsiTheme="majorBidi" w:cstheme="majorBidi"/>
          <w:spacing w:val="-2"/>
          <w:sz w:val="24"/>
          <w:szCs w:val="24"/>
        </w:rPr>
        <w:t xml:space="preserve"> </w:t>
      </w:r>
      <w:r w:rsidRPr="00AF2A57">
        <w:rPr>
          <w:rFonts w:asciiTheme="majorBidi" w:hAnsiTheme="majorBidi" w:cstheme="majorBidi"/>
          <w:sz w:val="24"/>
          <w:szCs w:val="24"/>
        </w:rPr>
        <w:t>-19</w:t>
      </w:r>
      <w:r w:rsidRPr="00AF2A57">
        <w:rPr>
          <w:rFonts w:asciiTheme="majorBidi" w:hAnsiTheme="majorBidi" w:cstheme="majorBidi"/>
          <w:spacing w:val="-5"/>
          <w:sz w:val="24"/>
          <w:szCs w:val="24"/>
        </w:rPr>
        <w:t xml:space="preserve"> </w:t>
      </w:r>
      <w:r w:rsidRPr="00AF2A57">
        <w:rPr>
          <w:rFonts w:asciiTheme="majorBidi" w:hAnsiTheme="majorBidi" w:cstheme="majorBidi"/>
          <w:sz w:val="24"/>
          <w:szCs w:val="24"/>
        </w:rPr>
        <w:t>a</w:t>
      </w:r>
      <w:r w:rsidRPr="00AF2A57">
        <w:rPr>
          <w:rFonts w:asciiTheme="majorBidi" w:hAnsiTheme="majorBidi" w:cstheme="majorBidi"/>
          <w:spacing w:val="-2"/>
          <w:sz w:val="24"/>
          <w:szCs w:val="24"/>
        </w:rPr>
        <w:t>n</w:t>
      </w:r>
      <w:r w:rsidRPr="00AF2A57">
        <w:rPr>
          <w:rFonts w:asciiTheme="majorBidi" w:hAnsiTheme="majorBidi" w:cstheme="majorBidi"/>
          <w:sz w:val="24"/>
          <w:szCs w:val="24"/>
        </w:rPr>
        <w:t>d</w:t>
      </w:r>
      <w:r w:rsidRPr="00AF2A57">
        <w:rPr>
          <w:rFonts w:asciiTheme="majorBidi" w:hAnsiTheme="majorBidi" w:cstheme="majorBidi"/>
          <w:spacing w:val="-4"/>
          <w:sz w:val="24"/>
          <w:szCs w:val="24"/>
        </w:rPr>
        <w:t xml:space="preserve"> </w:t>
      </w:r>
      <w:r w:rsidR="00DD6765" w:rsidRPr="00AF2A57">
        <w:rPr>
          <w:rFonts w:asciiTheme="majorBidi" w:hAnsiTheme="majorBidi" w:cstheme="majorBidi"/>
          <w:sz w:val="24"/>
          <w:szCs w:val="24"/>
        </w:rPr>
        <w:t>CTP</w:t>
      </w:r>
      <w:r w:rsidRPr="00AF2A57">
        <w:rPr>
          <w:rFonts w:asciiTheme="majorBidi" w:hAnsiTheme="majorBidi" w:cstheme="majorBidi"/>
          <w:spacing w:val="-6"/>
          <w:sz w:val="24"/>
          <w:szCs w:val="24"/>
        </w:rPr>
        <w:t xml:space="preserve"> </w:t>
      </w:r>
      <w:r w:rsidRPr="00AF2A57">
        <w:rPr>
          <w:rFonts w:asciiTheme="majorBidi" w:hAnsiTheme="majorBidi" w:cstheme="majorBidi"/>
          <w:sz w:val="24"/>
          <w:szCs w:val="24"/>
        </w:rPr>
        <w:t>classific</w:t>
      </w:r>
      <w:r w:rsidRPr="00AF2A57">
        <w:rPr>
          <w:rFonts w:asciiTheme="majorBidi" w:hAnsiTheme="majorBidi" w:cstheme="majorBidi"/>
          <w:spacing w:val="-2"/>
          <w:sz w:val="24"/>
          <w:szCs w:val="24"/>
        </w:rPr>
        <w:t>a</w:t>
      </w:r>
      <w:r w:rsidRPr="00AF2A57">
        <w:rPr>
          <w:rFonts w:asciiTheme="majorBidi" w:hAnsiTheme="majorBidi" w:cstheme="majorBidi"/>
          <w:sz w:val="24"/>
          <w:szCs w:val="24"/>
        </w:rPr>
        <w:t>t</w:t>
      </w:r>
      <w:r w:rsidRPr="00AF2A57">
        <w:rPr>
          <w:rFonts w:asciiTheme="majorBidi" w:hAnsiTheme="majorBidi" w:cstheme="majorBidi"/>
          <w:spacing w:val="1"/>
          <w:sz w:val="24"/>
          <w:szCs w:val="24"/>
        </w:rPr>
        <w:t>i</w:t>
      </w:r>
      <w:r w:rsidRPr="00AF2A57">
        <w:rPr>
          <w:rFonts w:asciiTheme="majorBidi" w:hAnsiTheme="majorBidi" w:cstheme="majorBidi"/>
          <w:sz w:val="24"/>
          <w:szCs w:val="24"/>
        </w:rPr>
        <w:t xml:space="preserve">on. </w:t>
      </w:r>
      <w:r w:rsidR="002A5C59" w:rsidRPr="00AF2A57">
        <w:rPr>
          <w:rFonts w:asciiTheme="majorBidi" w:hAnsiTheme="majorBidi" w:cstheme="majorBidi"/>
          <w:sz w:val="24"/>
          <w:szCs w:val="24"/>
        </w:rPr>
        <w:t>This implies that the intensity</w:t>
      </w:r>
      <w:r w:rsidR="008F3461" w:rsidRPr="00AF2A57">
        <w:rPr>
          <w:rFonts w:asciiTheme="majorBidi" w:hAnsiTheme="majorBidi" w:cstheme="majorBidi"/>
          <w:sz w:val="24"/>
          <w:szCs w:val="24"/>
        </w:rPr>
        <w:t xml:space="preserve"> of liver illness present at the time of admissio</w:t>
      </w:r>
      <w:r w:rsidR="002A5C59" w:rsidRPr="00AF2A57">
        <w:rPr>
          <w:rFonts w:asciiTheme="majorBidi" w:hAnsiTheme="majorBidi" w:cstheme="majorBidi"/>
          <w:sz w:val="24"/>
          <w:szCs w:val="24"/>
        </w:rPr>
        <w:t xml:space="preserve">n in </w:t>
      </w:r>
      <w:r w:rsidR="008075BC" w:rsidRPr="00AF2A57">
        <w:rPr>
          <w:rFonts w:asciiTheme="majorBidi" w:hAnsiTheme="majorBidi" w:cstheme="majorBidi"/>
          <w:sz w:val="24"/>
          <w:szCs w:val="24"/>
        </w:rPr>
        <w:t>COVID</w:t>
      </w:r>
      <w:r w:rsidR="008F3461" w:rsidRPr="00AF2A57">
        <w:rPr>
          <w:rFonts w:asciiTheme="majorBidi" w:hAnsiTheme="majorBidi" w:cstheme="majorBidi"/>
          <w:sz w:val="24"/>
          <w:szCs w:val="24"/>
        </w:rPr>
        <w:t xml:space="preserve">-19 patients </w:t>
      </w:r>
      <w:r w:rsidR="00044A33" w:rsidRPr="00AF2A57">
        <w:rPr>
          <w:rFonts w:asciiTheme="majorBidi" w:hAnsiTheme="majorBidi" w:cstheme="majorBidi"/>
          <w:sz w:val="24"/>
          <w:szCs w:val="24"/>
        </w:rPr>
        <w:t>predicts</w:t>
      </w:r>
      <w:r w:rsidR="008F3461" w:rsidRPr="00AF2A57">
        <w:rPr>
          <w:rFonts w:asciiTheme="majorBidi" w:hAnsiTheme="majorBidi" w:cstheme="majorBidi"/>
          <w:sz w:val="24"/>
          <w:szCs w:val="24"/>
        </w:rPr>
        <w:t xml:space="preserve"> worsening patient condition and tra</w:t>
      </w:r>
      <w:r w:rsidR="002A5C59" w:rsidRPr="00AF2A57">
        <w:rPr>
          <w:rFonts w:asciiTheme="majorBidi" w:hAnsiTheme="majorBidi" w:cstheme="majorBidi"/>
          <w:sz w:val="24"/>
          <w:szCs w:val="24"/>
        </w:rPr>
        <w:t>nsfer to the ICU</w:t>
      </w:r>
      <w:r w:rsidR="008F3461" w:rsidRPr="00AF2A57">
        <w:rPr>
          <w:rFonts w:asciiTheme="majorBidi" w:hAnsiTheme="majorBidi" w:cstheme="majorBidi"/>
          <w:sz w:val="24"/>
          <w:szCs w:val="24"/>
        </w:rPr>
        <w:t>.</w:t>
      </w:r>
    </w:p>
    <w:p w14:paraId="001C7D32" w14:textId="2F42997C" w:rsidR="00FB1934" w:rsidRPr="00AF2A57" w:rsidRDefault="008F3461" w:rsidP="00A94C68">
      <w:pPr>
        <w:pStyle w:val="BodyText"/>
        <w:kinsoku w:val="0"/>
        <w:overflowPunct w:val="0"/>
        <w:spacing w:line="360" w:lineRule="auto"/>
        <w:ind w:left="0"/>
        <w:jc w:val="lowKashida"/>
        <w:rPr>
          <w:rFonts w:asciiTheme="majorBidi" w:hAnsiTheme="majorBidi" w:cstheme="majorBidi"/>
          <w:sz w:val="24"/>
          <w:szCs w:val="24"/>
        </w:rPr>
      </w:pPr>
      <w:r w:rsidRPr="00AF2A57">
        <w:rPr>
          <w:rFonts w:asciiTheme="majorBidi" w:hAnsiTheme="majorBidi" w:cstheme="majorBidi"/>
          <w:sz w:val="24"/>
          <w:szCs w:val="24"/>
        </w:rPr>
        <w:t xml:space="preserve">Patients with CLD in our study showed </w:t>
      </w:r>
      <w:r w:rsidR="00044A33" w:rsidRPr="00AF2A57">
        <w:rPr>
          <w:rFonts w:asciiTheme="majorBidi" w:hAnsiTheme="majorBidi" w:cstheme="majorBidi"/>
          <w:sz w:val="24"/>
          <w:szCs w:val="24"/>
        </w:rPr>
        <w:t>higher</w:t>
      </w:r>
      <w:r w:rsidRPr="00AF2A57">
        <w:rPr>
          <w:rFonts w:asciiTheme="majorBidi" w:hAnsiTheme="majorBidi" w:cstheme="majorBidi"/>
          <w:sz w:val="24"/>
          <w:szCs w:val="24"/>
        </w:rPr>
        <w:t xml:space="preserve"> mortality rates than patients without CLD.</w:t>
      </w:r>
      <w:r w:rsidR="00C36A08" w:rsidRPr="00AF2A57">
        <w:rPr>
          <w:rFonts w:asciiTheme="majorBidi" w:hAnsiTheme="majorBidi" w:cstheme="majorBidi"/>
          <w:sz w:val="24"/>
          <w:szCs w:val="24"/>
        </w:rPr>
        <w:t xml:space="preserve"> </w:t>
      </w:r>
      <w:r w:rsidRPr="00AF2A57">
        <w:rPr>
          <w:rFonts w:asciiTheme="majorBidi" w:hAnsiTheme="majorBidi" w:cstheme="majorBidi"/>
          <w:sz w:val="24"/>
          <w:szCs w:val="24"/>
        </w:rPr>
        <w:t xml:space="preserve">These results concur with Ji et al., 2020. They claimed </w:t>
      </w:r>
      <w:r w:rsidR="002A5C59" w:rsidRPr="00AF2A57">
        <w:rPr>
          <w:rFonts w:asciiTheme="majorBidi" w:hAnsiTheme="majorBidi" w:cstheme="majorBidi"/>
          <w:sz w:val="24"/>
          <w:szCs w:val="24"/>
        </w:rPr>
        <w:t xml:space="preserve">that compared to </w:t>
      </w:r>
      <w:r w:rsidR="008075BC" w:rsidRPr="00AF2A57">
        <w:rPr>
          <w:rFonts w:asciiTheme="majorBidi" w:hAnsiTheme="majorBidi" w:cstheme="majorBidi"/>
          <w:sz w:val="24"/>
          <w:szCs w:val="24"/>
        </w:rPr>
        <w:t>COVID</w:t>
      </w:r>
      <w:r w:rsidRPr="00AF2A57">
        <w:rPr>
          <w:rFonts w:asciiTheme="majorBidi" w:hAnsiTheme="majorBidi" w:cstheme="majorBidi"/>
          <w:sz w:val="24"/>
          <w:szCs w:val="24"/>
        </w:rPr>
        <w:t xml:space="preserve">-19 patients without chronic liver disease, those with chronic liver disease, including </w:t>
      </w:r>
      <w:r w:rsidR="00DD6765" w:rsidRPr="00AF2A57">
        <w:rPr>
          <w:rFonts w:asciiTheme="majorBidi" w:hAnsiTheme="majorBidi" w:cstheme="majorBidi"/>
          <w:sz w:val="24"/>
          <w:szCs w:val="24"/>
        </w:rPr>
        <w:t>cirrhosis</w:t>
      </w:r>
      <w:r w:rsidRPr="00AF2A57">
        <w:rPr>
          <w:rFonts w:asciiTheme="majorBidi" w:hAnsiTheme="majorBidi" w:cstheme="majorBidi"/>
          <w:sz w:val="24"/>
          <w:szCs w:val="24"/>
        </w:rPr>
        <w:t xml:space="preserve">, experienced a </w:t>
      </w:r>
      <w:r w:rsidR="002D6AF1" w:rsidRPr="00AF2A57">
        <w:rPr>
          <w:rFonts w:asciiTheme="majorBidi" w:hAnsiTheme="majorBidi" w:cstheme="majorBidi"/>
          <w:sz w:val="24"/>
          <w:szCs w:val="24"/>
        </w:rPr>
        <w:t>more significant</w:t>
      </w:r>
      <w:r w:rsidRPr="00AF2A57">
        <w:rPr>
          <w:rFonts w:asciiTheme="majorBidi" w:hAnsiTheme="majorBidi" w:cstheme="majorBidi"/>
          <w:sz w:val="24"/>
          <w:szCs w:val="24"/>
        </w:rPr>
        <w:t xml:space="preserve"> rate of disease progression</w:t>
      </w:r>
      <w:r w:rsidR="00342338" w:rsidRPr="00AF2A57">
        <w:rPr>
          <w:rFonts w:asciiTheme="majorBidi" w:hAnsiTheme="majorBidi" w:cstheme="majorBidi"/>
          <w:sz w:val="24"/>
          <w:szCs w:val="24"/>
        </w:rPr>
        <w:t xml:space="preserve"> [</w:t>
      </w:r>
      <w:r w:rsidR="00A94C68" w:rsidRPr="00AF2A57">
        <w:rPr>
          <w:rFonts w:asciiTheme="majorBidi" w:hAnsiTheme="majorBidi" w:cstheme="majorBidi"/>
          <w:sz w:val="24"/>
          <w:szCs w:val="24"/>
        </w:rPr>
        <w:t>21</w:t>
      </w:r>
      <w:r w:rsidR="00342338" w:rsidRPr="00AF2A57">
        <w:rPr>
          <w:rFonts w:asciiTheme="majorBidi" w:hAnsiTheme="majorBidi" w:cstheme="majorBidi"/>
          <w:sz w:val="24"/>
          <w:szCs w:val="24"/>
        </w:rPr>
        <w:t>]</w:t>
      </w:r>
      <w:r w:rsidRPr="00AF2A57">
        <w:rPr>
          <w:rFonts w:asciiTheme="majorBidi" w:hAnsiTheme="majorBidi" w:cstheme="majorBidi"/>
          <w:sz w:val="24"/>
          <w:szCs w:val="24"/>
        </w:rPr>
        <w:t>. Furthermore, according to a study by Iavarone et al., 2019, 29% of patients who died had end-stage liver disease, and 34% of patients passed away after a median of 10 days followi</w:t>
      </w:r>
      <w:r w:rsidR="002A5C59" w:rsidRPr="00AF2A57">
        <w:rPr>
          <w:rFonts w:asciiTheme="majorBidi" w:hAnsiTheme="majorBidi" w:cstheme="majorBidi"/>
          <w:sz w:val="24"/>
          <w:szCs w:val="24"/>
        </w:rPr>
        <w:t xml:space="preserve">ng their diagnosis of </w:t>
      </w:r>
      <w:r w:rsidR="008075BC" w:rsidRPr="00AF2A57">
        <w:rPr>
          <w:rFonts w:asciiTheme="majorBidi" w:hAnsiTheme="majorBidi" w:cstheme="majorBidi"/>
          <w:sz w:val="24"/>
          <w:szCs w:val="24"/>
        </w:rPr>
        <w:t>COVID</w:t>
      </w:r>
      <w:r w:rsidR="002A5C59" w:rsidRPr="00AF2A57">
        <w:rPr>
          <w:rFonts w:asciiTheme="majorBidi" w:hAnsiTheme="majorBidi" w:cstheme="majorBidi"/>
          <w:sz w:val="24"/>
          <w:szCs w:val="24"/>
        </w:rPr>
        <w:t>-</w:t>
      </w:r>
      <w:r w:rsidR="00D26D4D" w:rsidRPr="00AF2A57">
        <w:rPr>
          <w:rFonts w:asciiTheme="majorBidi" w:hAnsiTheme="majorBidi" w:cstheme="majorBidi"/>
          <w:sz w:val="24"/>
          <w:szCs w:val="24"/>
        </w:rPr>
        <w:t xml:space="preserve">19 infection </w:t>
      </w:r>
      <w:r w:rsidR="00342338" w:rsidRPr="00AF2A57">
        <w:rPr>
          <w:rFonts w:asciiTheme="majorBidi" w:hAnsiTheme="majorBidi" w:cstheme="majorBidi"/>
          <w:sz w:val="24"/>
          <w:szCs w:val="24"/>
        </w:rPr>
        <w:t>[</w:t>
      </w:r>
      <w:r w:rsidR="00A94C68" w:rsidRPr="00AF2A57">
        <w:rPr>
          <w:rFonts w:asciiTheme="majorBidi" w:hAnsiTheme="majorBidi" w:cstheme="majorBidi"/>
          <w:sz w:val="24"/>
          <w:szCs w:val="24"/>
        </w:rPr>
        <w:t>22</w:t>
      </w:r>
      <w:r w:rsidR="00342338" w:rsidRPr="00AF2A57">
        <w:rPr>
          <w:rFonts w:asciiTheme="majorBidi" w:hAnsiTheme="majorBidi" w:cstheme="majorBidi"/>
          <w:sz w:val="24"/>
          <w:szCs w:val="24"/>
        </w:rPr>
        <w:t>]</w:t>
      </w:r>
      <w:r w:rsidRPr="00AF2A57">
        <w:rPr>
          <w:rFonts w:asciiTheme="majorBidi" w:hAnsiTheme="majorBidi" w:cstheme="majorBidi"/>
          <w:sz w:val="24"/>
          <w:szCs w:val="24"/>
        </w:rPr>
        <w:t>.</w:t>
      </w:r>
    </w:p>
    <w:p w14:paraId="5FFB92B2" w14:textId="1E8125E1" w:rsidR="004C04E8" w:rsidRPr="00AF2A57" w:rsidRDefault="008F3461" w:rsidP="00407AA8">
      <w:pPr>
        <w:kinsoku w:val="0"/>
        <w:overflowPunct w:val="0"/>
        <w:spacing w:before="9" w:line="360" w:lineRule="auto"/>
        <w:jc w:val="lowKashida"/>
        <w:rPr>
          <w:rFonts w:asciiTheme="majorBidi" w:eastAsiaTheme="minorEastAsia" w:hAnsiTheme="majorBidi" w:cstheme="majorBidi"/>
          <w:sz w:val="24"/>
          <w:szCs w:val="24"/>
        </w:rPr>
      </w:pPr>
      <w:r w:rsidRPr="00AF2A57">
        <w:rPr>
          <w:rFonts w:asciiTheme="majorBidi" w:eastAsiaTheme="minorEastAsia" w:hAnsiTheme="majorBidi" w:cstheme="majorBidi"/>
          <w:sz w:val="24"/>
          <w:szCs w:val="24"/>
        </w:rPr>
        <w:t xml:space="preserve">The current study had </w:t>
      </w:r>
      <w:r w:rsidR="002D6AF1" w:rsidRPr="00AF2A57">
        <w:rPr>
          <w:rFonts w:asciiTheme="majorBidi" w:eastAsiaTheme="minorEastAsia" w:hAnsiTheme="majorBidi" w:cstheme="majorBidi"/>
          <w:sz w:val="24"/>
          <w:szCs w:val="24"/>
        </w:rPr>
        <w:t>several</w:t>
      </w:r>
      <w:r w:rsidRPr="00AF2A57">
        <w:rPr>
          <w:rFonts w:asciiTheme="majorBidi" w:eastAsiaTheme="minorEastAsia" w:hAnsiTheme="majorBidi" w:cstheme="majorBidi"/>
          <w:sz w:val="24"/>
          <w:szCs w:val="24"/>
        </w:rPr>
        <w:t xml:space="preserve"> advantages.</w:t>
      </w:r>
      <w:r w:rsidR="004C04E8" w:rsidRPr="00AF2A57">
        <w:rPr>
          <w:rFonts w:asciiTheme="majorBidi" w:eastAsiaTheme="minorEastAsia" w:hAnsiTheme="majorBidi" w:cstheme="majorBidi"/>
          <w:sz w:val="24"/>
          <w:szCs w:val="24"/>
        </w:rPr>
        <w:t xml:space="preserve"> </w:t>
      </w:r>
      <w:r w:rsidR="002A5C59" w:rsidRPr="00AF2A57">
        <w:rPr>
          <w:rFonts w:asciiTheme="majorBidi" w:eastAsiaTheme="minorEastAsia" w:hAnsiTheme="majorBidi" w:cstheme="majorBidi"/>
          <w:sz w:val="24"/>
          <w:szCs w:val="24"/>
        </w:rPr>
        <w:t>First, this research, carried out</w:t>
      </w:r>
      <w:r w:rsidRPr="00AF2A57">
        <w:rPr>
          <w:rFonts w:asciiTheme="majorBidi" w:eastAsiaTheme="minorEastAsia" w:hAnsiTheme="majorBidi" w:cstheme="majorBidi"/>
          <w:sz w:val="24"/>
          <w:szCs w:val="24"/>
        </w:rPr>
        <w:t xml:space="preserve"> in a hospital in Egypt</w:t>
      </w:r>
      <w:r w:rsidR="002A5C59" w:rsidRPr="00AF2A57">
        <w:rPr>
          <w:rFonts w:asciiTheme="majorBidi" w:eastAsiaTheme="minorEastAsia" w:hAnsiTheme="majorBidi" w:cstheme="majorBidi"/>
          <w:sz w:val="24"/>
          <w:szCs w:val="24"/>
        </w:rPr>
        <w:t>, comprises</w:t>
      </w:r>
      <w:r w:rsidRPr="00AF2A57">
        <w:rPr>
          <w:rFonts w:asciiTheme="majorBidi" w:eastAsiaTheme="minorEastAsia" w:hAnsiTheme="majorBidi" w:cstheme="majorBidi"/>
          <w:sz w:val="24"/>
          <w:szCs w:val="24"/>
        </w:rPr>
        <w:t xml:space="preserve"> </w:t>
      </w:r>
      <w:r w:rsidR="00044A33" w:rsidRPr="00AF2A57">
        <w:rPr>
          <w:rFonts w:asciiTheme="majorBidi" w:eastAsiaTheme="minorEastAsia" w:hAnsiTheme="majorBidi" w:cstheme="majorBidi"/>
          <w:sz w:val="24"/>
          <w:szCs w:val="24"/>
        </w:rPr>
        <w:t xml:space="preserve">the </w:t>
      </w:r>
      <w:r w:rsidR="002D6AF1" w:rsidRPr="00AF2A57">
        <w:rPr>
          <w:rFonts w:asciiTheme="majorBidi" w:eastAsiaTheme="minorEastAsia" w:hAnsiTheme="majorBidi" w:cstheme="majorBidi"/>
          <w:sz w:val="24"/>
          <w:szCs w:val="24"/>
        </w:rPr>
        <w:t>most significant</w:t>
      </w:r>
      <w:r w:rsidRPr="00AF2A57">
        <w:rPr>
          <w:rFonts w:asciiTheme="majorBidi" w:eastAsiaTheme="minorEastAsia" w:hAnsiTheme="majorBidi" w:cstheme="majorBidi"/>
          <w:sz w:val="24"/>
          <w:szCs w:val="24"/>
        </w:rPr>
        <w:t xml:space="preserve"> number of individuals with CLD.</w:t>
      </w:r>
      <w:r w:rsidR="004C04E8" w:rsidRPr="00AF2A57">
        <w:rPr>
          <w:rFonts w:asciiTheme="majorBidi" w:eastAsiaTheme="minorEastAsia" w:hAnsiTheme="majorBidi" w:cstheme="majorBidi"/>
          <w:sz w:val="24"/>
          <w:szCs w:val="24"/>
        </w:rPr>
        <w:t xml:space="preserve"> </w:t>
      </w:r>
      <w:r w:rsidRPr="00AF2A57">
        <w:rPr>
          <w:rFonts w:asciiTheme="majorBidi" w:eastAsiaTheme="minorEastAsia" w:hAnsiTheme="majorBidi" w:cstheme="majorBidi"/>
          <w:sz w:val="24"/>
          <w:szCs w:val="24"/>
        </w:rPr>
        <w:t>Additionally, it is a follow-up study independent of hospital data.</w:t>
      </w:r>
    </w:p>
    <w:p w14:paraId="5137A4F6" w14:textId="77777777" w:rsidR="00407AA8" w:rsidRPr="00AF2A57" w:rsidRDefault="00407AA8" w:rsidP="00407AA8">
      <w:pPr>
        <w:kinsoku w:val="0"/>
        <w:overflowPunct w:val="0"/>
        <w:spacing w:before="9" w:line="360" w:lineRule="auto"/>
        <w:jc w:val="lowKashida"/>
        <w:rPr>
          <w:rFonts w:asciiTheme="majorBidi" w:eastAsiaTheme="minorEastAsia" w:hAnsiTheme="majorBidi" w:cstheme="majorBidi"/>
          <w:b/>
          <w:bCs/>
          <w:sz w:val="24"/>
          <w:szCs w:val="24"/>
        </w:rPr>
      </w:pPr>
      <w:r w:rsidRPr="00AF2A57">
        <w:rPr>
          <w:rFonts w:asciiTheme="majorBidi" w:eastAsiaTheme="minorEastAsia" w:hAnsiTheme="majorBidi" w:cstheme="majorBidi"/>
          <w:b/>
          <w:bCs/>
          <w:sz w:val="24"/>
          <w:szCs w:val="24"/>
        </w:rPr>
        <w:t>C</w:t>
      </w:r>
      <w:r w:rsidR="006D43C3" w:rsidRPr="00AF2A57">
        <w:rPr>
          <w:rFonts w:asciiTheme="majorBidi" w:eastAsiaTheme="minorEastAsia" w:hAnsiTheme="majorBidi" w:cstheme="majorBidi"/>
          <w:b/>
          <w:bCs/>
          <w:sz w:val="24"/>
          <w:szCs w:val="24"/>
        </w:rPr>
        <w:t>onclusion</w:t>
      </w:r>
    </w:p>
    <w:p w14:paraId="5EC0419D" w14:textId="22A18F37" w:rsidR="006D43C3" w:rsidRPr="00AF2A57" w:rsidRDefault="004C04E8" w:rsidP="00C91C65">
      <w:pPr>
        <w:kinsoku w:val="0"/>
        <w:overflowPunct w:val="0"/>
        <w:spacing w:before="9" w:line="360" w:lineRule="auto"/>
        <w:jc w:val="lowKashida"/>
        <w:rPr>
          <w:rFonts w:asciiTheme="majorBidi" w:eastAsiaTheme="minorEastAsia" w:hAnsiTheme="majorBidi" w:cstheme="majorBidi"/>
          <w:sz w:val="24"/>
          <w:szCs w:val="24"/>
        </w:rPr>
      </w:pPr>
      <w:r w:rsidRPr="00AF2A57">
        <w:rPr>
          <w:rFonts w:asciiTheme="majorBidi" w:eastAsiaTheme="minorEastAsia" w:hAnsiTheme="majorBidi" w:cstheme="majorBidi"/>
          <w:sz w:val="24"/>
          <w:szCs w:val="24"/>
        </w:rPr>
        <w:t>Those with CLD and cirrhosis had a greater death</w:t>
      </w:r>
      <w:r w:rsidR="008075BC" w:rsidRPr="00AF2A57">
        <w:rPr>
          <w:rFonts w:asciiTheme="majorBidi" w:eastAsiaTheme="minorEastAsia" w:hAnsiTheme="majorBidi" w:cstheme="majorBidi"/>
          <w:sz w:val="24"/>
          <w:szCs w:val="24"/>
        </w:rPr>
        <w:t xml:space="preserve"> </w:t>
      </w:r>
      <w:r w:rsidRPr="00AF2A57">
        <w:rPr>
          <w:rFonts w:asciiTheme="majorBidi" w:eastAsiaTheme="minorEastAsia" w:hAnsiTheme="majorBidi" w:cstheme="majorBidi"/>
          <w:sz w:val="24"/>
          <w:szCs w:val="24"/>
        </w:rPr>
        <w:t xml:space="preserve">rate. </w:t>
      </w:r>
      <w:r w:rsidR="008075BC" w:rsidRPr="00AF2A57">
        <w:rPr>
          <w:rFonts w:asciiTheme="majorBidi" w:eastAsiaTheme="minorEastAsia" w:hAnsiTheme="majorBidi" w:cstheme="majorBidi"/>
          <w:sz w:val="24"/>
          <w:szCs w:val="24"/>
        </w:rPr>
        <w:t>COVID</w:t>
      </w:r>
      <w:r w:rsidR="002A5C59" w:rsidRPr="00AF2A57">
        <w:rPr>
          <w:rFonts w:asciiTheme="majorBidi" w:eastAsiaTheme="minorEastAsia" w:hAnsiTheme="majorBidi" w:cstheme="majorBidi"/>
          <w:sz w:val="24"/>
          <w:szCs w:val="24"/>
        </w:rPr>
        <w:t>-19 severity was related to</w:t>
      </w:r>
      <w:r w:rsidRPr="00AF2A57">
        <w:rPr>
          <w:rFonts w:asciiTheme="majorBidi" w:eastAsiaTheme="minorEastAsia" w:hAnsiTheme="majorBidi" w:cstheme="majorBidi"/>
          <w:sz w:val="24"/>
          <w:szCs w:val="24"/>
        </w:rPr>
        <w:t xml:space="preserve"> </w:t>
      </w:r>
      <w:r w:rsidR="008075BC" w:rsidRPr="00AF2A57">
        <w:rPr>
          <w:rFonts w:asciiTheme="majorBidi" w:eastAsiaTheme="minorEastAsia" w:hAnsiTheme="majorBidi" w:cstheme="majorBidi"/>
          <w:sz w:val="24"/>
          <w:szCs w:val="24"/>
        </w:rPr>
        <w:t>CTP score</w:t>
      </w:r>
      <w:r w:rsidRPr="00AF2A57">
        <w:rPr>
          <w:rFonts w:asciiTheme="majorBidi" w:eastAsiaTheme="minorEastAsia" w:hAnsiTheme="majorBidi" w:cstheme="majorBidi"/>
          <w:sz w:val="24"/>
          <w:szCs w:val="24"/>
        </w:rPr>
        <w:t>.</w:t>
      </w:r>
      <w:r w:rsidR="00782BFC" w:rsidRPr="00AF2A57">
        <w:rPr>
          <w:rFonts w:asciiTheme="majorBidi" w:eastAsiaTheme="minorEastAsia" w:hAnsiTheme="majorBidi" w:cstheme="majorBidi"/>
          <w:sz w:val="24"/>
          <w:szCs w:val="24"/>
        </w:rPr>
        <w:t xml:space="preserve"> Physicians</w:t>
      </w:r>
      <w:r w:rsidRPr="00AF2A57">
        <w:rPr>
          <w:rFonts w:asciiTheme="majorBidi" w:eastAsiaTheme="minorEastAsia" w:hAnsiTheme="majorBidi" w:cstheme="majorBidi"/>
          <w:sz w:val="24"/>
          <w:szCs w:val="24"/>
        </w:rPr>
        <w:t xml:space="preserve"> should be mindful of the possible negative consequences of this virus on short-term outcomes in vulnerable patient</w:t>
      </w:r>
      <w:r w:rsidR="00C03532">
        <w:rPr>
          <w:rFonts w:asciiTheme="majorBidi" w:eastAsiaTheme="minorEastAsia" w:hAnsiTheme="majorBidi" w:cstheme="majorBidi"/>
          <w:sz w:val="24"/>
          <w:szCs w:val="24"/>
        </w:rPr>
        <w:t>s</w:t>
      </w:r>
      <w:r w:rsidRPr="00AF2A57">
        <w:rPr>
          <w:rFonts w:asciiTheme="majorBidi" w:eastAsiaTheme="minorEastAsia" w:hAnsiTheme="majorBidi" w:cstheme="majorBidi"/>
          <w:sz w:val="24"/>
          <w:szCs w:val="24"/>
        </w:rPr>
        <w:t>, such as those with cirrhosis</w:t>
      </w:r>
      <w:r w:rsidR="00C91C65">
        <w:rPr>
          <w:rFonts w:asciiTheme="majorBidi" w:eastAsiaTheme="minorEastAsia" w:hAnsiTheme="majorBidi" w:cstheme="majorBidi"/>
          <w:sz w:val="24"/>
          <w:szCs w:val="24"/>
        </w:rPr>
        <w:t>.</w:t>
      </w:r>
    </w:p>
    <w:p w14:paraId="4C321DF3" w14:textId="1C07468B" w:rsidR="00DE3363" w:rsidRDefault="00DE3363" w:rsidP="00861C63">
      <w:pPr>
        <w:spacing w:after="160" w:line="256" w:lineRule="auto"/>
        <w:rPr>
          <w:rFonts w:ascii="Times New Roman" w:eastAsia="Times New Roman" w:hAnsi="Times New Roman" w:cs="Times New Roman"/>
          <w:b/>
          <w:bCs/>
          <w:lang w:bidi="ar-EG"/>
        </w:rPr>
      </w:pPr>
      <w:r>
        <w:rPr>
          <w:rFonts w:ascii="Times New Roman" w:eastAsia="Times New Roman" w:hAnsi="Times New Roman" w:cs="Times New Roman"/>
          <w:b/>
          <w:bCs/>
          <w:lang w:bidi="ar-EG"/>
        </w:rPr>
        <w:t>Footnotes.</w:t>
      </w:r>
    </w:p>
    <w:p w14:paraId="1419C2ED" w14:textId="0E32C166" w:rsidR="00861C63" w:rsidRPr="00861C63" w:rsidRDefault="00861C63" w:rsidP="00861C63">
      <w:pPr>
        <w:spacing w:after="160" w:line="256" w:lineRule="auto"/>
        <w:rPr>
          <w:rFonts w:ascii="Times New Roman" w:eastAsia="Times New Roman" w:hAnsi="Times New Roman" w:cs="Times New Roman"/>
          <w:lang w:bidi="ar-EG"/>
        </w:rPr>
      </w:pPr>
      <w:r w:rsidRPr="00861C63">
        <w:rPr>
          <w:rFonts w:ascii="Times New Roman" w:eastAsia="Times New Roman" w:hAnsi="Times New Roman" w:cs="Times New Roman"/>
          <w:b/>
          <w:bCs/>
          <w:lang w:bidi="ar-EG"/>
        </w:rPr>
        <w:t>Funding source:</w:t>
      </w:r>
      <w:r w:rsidRPr="00861C63">
        <w:rPr>
          <w:rFonts w:ascii="Times New Roman" w:eastAsia="Times New Roman" w:hAnsi="Times New Roman" w:cs="Times New Roman"/>
          <w:lang w:bidi="ar-EG"/>
        </w:rPr>
        <w:t xml:space="preserve"> This research received no specific grant from any funding agency in the public, commercial, or not-for-profit sectors.</w:t>
      </w:r>
    </w:p>
    <w:p w14:paraId="3B57AEE0" w14:textId="77777777" w:rsidR="00861C63" w:rsidRPr="00861C63" w:rsidRDefault="00861C63" w:rsidP="00861C63">
      <w:pPr>
        <w:spacing w:after="160" w:line="360" w:lineRule="auto"/>
        <w:rPr>
          <w:rFonts w:ascii="Times New Roman" w:eastAsia="Calibri" w:hAnsi="Times New Roman" w:cs="Times New Roman"/>
          <w:b/>
          <w:bCs/>
          <w:iCs/>
          <w:sz w:val="24"/>
          <w:szCs w:val="24"/>
        </w:rPr>
      </w:pPr>
      <w:r w:rsidRPr="00861C63">
        <w:rPr>
          <w:rFonts w:ascii="Times New Roman" w:eastAsia="Calibri" w:hAnsi="Times New Roman" w:cs="Times New Roman"/>
          <w:b/>
          <w:bCs/>
          <w:iCs/>
          <w:sz w:val="24"/>
          <w:szCs w:val="24"/>
        </w:rPr>
        <w:t>Declaration of competing interest</w:t>
      </w:r>
    </w:p>
    <w:p w14:paraId="2DDCAABB" w14:textId="77777777" w:rsidR="00861C63" w:rsidRPr="00861C63" w:rsidRDefault="00861C63" w:rsidP="00861C63">
      <w:pPr>
        <w:spacing w:after="160" w:line="360" w:lineRule="auto"/>
        <w:rPr>
          <w:rFonts w:ascii="Times New Roman" w:eastAsia="Calibri" w:hAnsi="Times New Roman" w:cs="Times New Roman"/>
          <w:bCs/>
          <w:iCs/>
          <w:sz w:val="24"/>
          <w:szCs w:val="24"/>
        </w:rPr>
      </w:pPr>
      <w:r w:rsidRPr="00861C63">
        <w:rPr>
          <w:rFonts w:ascii="Times New Roman" w:eastAsia="Calibri" w:hAnsi="Times New Roman" w:cs="Times New Roman"/>
          <w:bCs/>
          <w:iCs/>
          <w:sz w:val="24"/>
          <w:szCs w:val="24"/>
        </w:rPr>
        <w:t>There are no conflicts of interest related to this study.</w:t>
      </w:r>
    </w:p>
    <w:p w14:paraId="058E9C3B" w14:textId="77777777" w:rsidR="00861C63" w:rsidRPr="00861C63" w:rsidRDefault="00861C63" w:rsidP="00861C63">
      <w:pPr>
        <w:spacing w:after="160" w:line="360" w:lineRule="auto"/>
        <w:jc w:val="both"/>
        <w:rPr>
          <w:rFonts w:ascii="Times New Roman" w:eastAsia="Calibri" w:hAnsi="Times New Roman" w:cs="Times New Roman"/>
          <w:bCs/>
          <w:iCs/>
          <w:sz w:val="24"/>
          <w:szCs w:val="24"/>
        </w:rPr>
      </w:pPr>
      <w:r w:rsidRPr="00861C63">
        <w:rPr>
          <w:rFonts w:ascii="Times New Roman" w:eastAsia="Calibri" w:hAnsi="Times New Roman" w:cs="Times New Roman"/>
          <w:b/>
          <w:bCs/>
          <w:iCs/>
          <w:sz w:val="24"/>
          <w:szCs w:val="24"/>
        </w:rPr>
        <w:t xml:space="preserve">Authors' contributions: </w:t>
      </w:r>
      <w:r w:rsidRPr="00861C63">
        <w:rPr>
          <w:rFonts w:ascii="Times New Roman" w:eastAsia="Calibri" w:hAnsi="Times New Roman" w:cs="Times New Roman"/>
          <w:bCs/>
          <w:iCs/>
          <w:sz w:val="24"/>
          <w:szCs w:val="24"/>
        </w:rPr>
        <w:t>All authors contributed equally to this work.</w:t>
      </w:r>
    </w:p>
    <w:p w14:paraId="4B0C442C" w14:textId="77777777" w:rsidR="00861C63" w:rsidRPr="00861C63" w:rsidRDefault="00861C63" w:rsidP="00861C63">
      <w:pPr>
        <w:spacing w:after="160" w:line="360" w:lineRule="auto"/>
        <w:jc w:val="both"/>
        <w:rPr>
          <w:rFonts w:ascii="Times New Roman" w:eastAsia="Calibri" w:hAnsi="Times New Roman" w:cs="Times New Roman"/>
          <w:b/>
          <w:bCs/>
          <w:iCs/>
          <w:sz w:val="24"/>
          <w:szCs w:val="24"/>
        </w:rPr>
      </w:pPr>
      <w:r w:rsidRPr="00861C63">
        <w:rPr>
          <w:rFonts w:ascii="Times New Roman" w:eastAsia="Calibri" w:hAnsi="Times New Roman" w:cs="Times New Roman"/>
          <w:bCs/>
          <w:iCs/>
          <w:sz w:val="24"/>
          <w:szCs w:val="24"/>
        </w:rPr>
        <w:t>The institutional review board of Zagazig University, Faculty of Medicine, approved this research.</w:t>
      </w:r>
    </w:p>
    <w:p w14:paraId="30A0236D" w14:textId="77777777" w:rsidR="00861C63" w:rsidRPr="00861C63" w:rsidRDefault="00861C63" w:rsidP="00861C63">
      <w:pPr>
        <w:spacing w:after="160" w:line="360" w:lineRule="auto"/>
        <w:jc w:val="both"/>
        <w:rPr>
          <w:rFonts w:ascii="Times New Roman" w:eastAsia="Calibri" w:hAnsi="Times New Roman" w:cs="Times New Roman"/>
          <w:bCs/>
          <w:iCs/>
          <w:sz w:val="24"/>
          <w:szCs w:val="24"/>
        </w:rPr>
      </w:pPr>
      <w:r w:rsidRPr="00861C63">
        <w:rPr>
          <w:rFonts w:ascii="Times New Roman" w:eastAsia="Calibri" w:hAnsi="Times New Roman" w:cs="Times New Roman"/>
          <w:b/>
          <w:bCs/>
          <w:iCs/>
          <w:sz w:val="24"/>
          <w:szCs w:val="24"/>
        </w:rPr>
        <w:t xml:space="preserve">Data Availability Statement: </w:t>
      </w:r>
      <w:r w:rsidRPr="00861C63">
        <w:rPr>
          <w:rFonts w:ascii="Times New Roman" w:eastAsia="Calibri" w:hAnsi="Times New Roman" w:cs="Times New Roman"/>
          <w:bCs/>
          <w:iCs/>
          <w:sz w:val="24"/>
          <w:szCs w:val="24"/>
        </w:rPr>
        <w:t>Available upon reasonable request from the corresponding author.</w:t>
      </w:r>
    </w:p>
    <w:p w14:paraId="0A7BE577" w14:textId="77777777" w:rsidR="00861C63" w:rsidRPr="00861C63" w:rsidRDefault="00861C63" w:rsidP="00861C63">
      <w:pPr>
        <w:spacing w:after="160" w:line="360" w:lineRule="auto"/>
        <w:rPr>
          <w:rFonts w:ascii="Times New Roman" w:eastAsia="Calibri" w:hAnsi="Times New Roman" w:cs="Times New Roman"/>
          <w:bCs/>
          <w:iCs/>
          <w:sz w:val="24"/>
          <w:szCs w:val="24"/>
        </w:rPr>
      </w:pPr>
      <w:r w:rsidRPr="00861C63">
        <w:rPr>
          <w:rFonts w:ascii="Times New Roman" w:eastAsia="Calibri" w:hAnsi="Times New Roman" w:cs="Times New Roman"/>
          <w:bCs/>
          <w:iCs/>
          <w:sz w:val="24"/>
          <w:szCs w:val="24"/>
        </w:rPr>
        <w:t>All authors had direct exposure to the study data and read and agreed with the final text.</w:t>
      </w:r>
    </w:p>
    <w:p w14:paraId="4E1ECA0A" w14:textId="2D4F66BB" w:rsidR="00861C63" w:rsidRPr="00861C63" w:rsidRDefault="00861C63" w:rsidP="00A022A8">
      <w:pPr>
        <w:spacing w:after="160" w:line="360" w:lineRule="auto"/>
        <w:rPr>
          <w:rFonts w:ascii="Times New Roman" w:eastAsia="Calibri" w:hAnsi="Times New Roman" w:cs="Times New Roman"/>
          <w:bCs/>
          <w:iCs/>
          <w:sz w:val="24"/>
          <w:szCs w:val="24"/>
        </w:rPr>
      </w:pPr>
      <w:r w:rsidRPr="00861C63">
        <w:rPr>
          <w:rFonts w:ascii="Times New Roman" w:eastAsia="Calibri" w:hAnsi="Times New Roman" w:cs="Times New Roman"/>
          <w:b/>
          <w:iCs/>
          <w:sz w:val="24"/>
          <w:szCs w:val="24"/>
        </w:rPr>
        <w:t>Peer-Reviewers:</w:t>
      </w:r>
      <w:r w:rsidRPr="00861C63">
        <w:rPr>
          <w:rFonts w:ascii="Times New Roman" w:eastAsia="Calibri" w:hAnsi="Times New Roman" w:cs="Times New Roman"/>
          <w:bCs/>
          <w:iCs/>
          <w:sz w:val="24"/>
          <w:szCs w:val="24"/>
        </w:rPr>
        <w:t xml:space="preserve"> Amany Mohammed Abdallah (Assistant professor of community medicine), </w:t>
      </w:r>
      <w:r w:rsidR="00A022A8">
        <w:rPr>
          <w:rFonts w:ascii="Times New Roman" w:eastAsia="Calibri" w:hAnsi="Times New Roman" w:cs="Times New Roman"/>
          <w:bCs/>
          <w:iCs/>
          <w:sz w:val="24"/>
          <w:szCs w:val="24"/>
        </w:rPr>
        <w:t>Nisreen Elwany</w:t>
      </w:r>
      <w:r w:rsidRPr="00861C63">
        <w:rPr>
          <w:rFonts w:ascii="Times New Roman" w:eastAsia="Calibri" w:hAnsi="Times New Roman" w:cs="Times New Roman"/>
          <w:bCs/>
          <w:iCs/>
          <w:sz w:val="24"/>
          <w:szCs w:val="24"/>
        </w:rPr>
        <w:t xml:space="preserve"> (</w:t>
      </w:r>
      <w:r w:rsidR="00A022A8">
        <w:rPr>
          <w:rFonts w:ascii="Times New Roman" w:eastAsia="Calibri" w:hAnsi="Times New Roman" w:cs="Times New Roman"/>
          <w:bCs/>
          <w:iCs/>
          <w:sz w:val="24"/>
          <w:szCs w:val="24"/>
        </w:rPr>
        <w:t>lecturer of pharmacology</w:t>
      </w:r>
      <w:r w:rsidRPr="00861C63">
        <w:rPr>
          <w:rFonts w:ascii="Times New Roman" w:eastAsia="Calibri" w:hAnsi="Times New Roman" w:cs="Times New Roman"/>
          <w:bCs/>
          <w:iCs/>
          <w:sz w:val="24"/>
          <w:szCs w:val="24"/>
        </w:rPr>
        <w:t xml:space="preserve">), </w:t>
      </w:r>
      <w:bookmarkStart w:id="5" w:name="_Hlk122539296"/>
      <w:r w:rsidR="00A022A8" w:rsidRPr="00A022A8">
        <w:rPr>
          <w:rFonts w:ascii="Times New Roman" w:eastAsia="Calibri" w:hAnsi="Times New Roman" w:cs="Times New Roman"/>
          <w:bCs/>
          <w:iCs/>
          <w:sz w:val="24"/>
          <w:szCs w:val="24"/>
        </w:rPr>
        <w:t>Emad</w:t>
      </w:r>
      <w:r w:rsidR="00A022A8" w:rsidRPr="00A022A8">
        <w:rPr>
          <w:rFonts w:ascii="Times New Roman" w:eastAsia="Calibri" w:hAnsi="Times New Roman" w:cs="Times New Roman"/>
          <w:bCs/>
          <w:iCs/>
          <w:sz w:val="24"/>
          <w:szCs w:val="24"/>
        </w:rPr>
        <w:t xml:space="preserve"> </w:t>
      </w:r>
      <w:r w:rsidR="00A022A8">
        <w:rPr>
          <w:rFonts w:ascii="Times New Roman" w:eastAsia="Calibri" w:hAnsi="Times New Roman" w:cs="Times New Roman"/>
          <w:bCs/>
          <w:iCs/>
          <w:sz w:val="24"/>
          <w:szCs w:val="24"/>
        </w:rPr>
        <w:t xml:space="preserve">Hamed </w:t>
      </w:r>
      <w:r w:rsidRPr="00861C63">
        <w:rPr>
          <w:rFonts w:ascii="Times New Roman" w:eastAsia="Calibri" w:hAnsi="Times New Roman" w:cs="Times New Roman"/>
          <w:bCs/>
          <w:iCs/>
          <w:sz w:val="24"/>
          <w:szCs w:val="24"/>
        </w:rPr>
        <w:t xml:space="preserve">(professor of </w:t>
      </w:r>
      <w:r w:rsidR="00A022A8">
        <w:rPr>
          <w:rFonts w:ascii="Times New Roman" w:eastAsia="Calibri" w:hAnsi="Times New Roman" w:cs="Times New Roman"/>
          <w:bCs/>
          <w:iCs/>
          <w:sz w:val="24"/>
          <w:szCs w:val="24"/>
        </w:rPr>
        <w:t>internal</w:t>
      </w:r>
      <w:r w:rsidRPr="00861C63">
        <w:rPr>
          <w:rFonts w:ascii="Times New Roman" w:eastAsia="Calibri" w:hAnsi="Times New Roman" w:cs="Times New Roman"/>
          <w:bCs/>
          <w:iCs/>
          <w:sz w:val="24"/>
          <w:szCs w:val="24"/>
        </w:rPr>
        <w:t xml:space="preserve"> medicine),</w:t>
      </w:r>
      <w:bookmarkEnd w:id="5"/>
      <w:r w:rsidR="00A022A8" w:rsidRPr="00A022A8">
        <w:rPr>
          <w:rFonts w:ascii="Times New Roman" w:eastAsia="Calibri" w:hAnsi="Times New Roman" w:cs="Times New Roman"/>
          <w:bCs/>
          <w:iCs/>
          <w:sz w:val="24"/>
          <w:szCs w:val="24"/>
        </w:rPr>
        <w:t xml:space="preserve"> </w:t>
      </w:r>
      <w:r w:rsidR="00A022A8">
        <w:rPr>
          <w:rFonts w:ascii="Times New Roman" w:eastAsia="Calibri" w:hAnsi="Times New Roman" w:cs="Times New Roman"/>
          <w:bCs/>
          <w:iCs/>
          <w:sz w:val="24"/>
          <w:szCs w:val="24"/>
        </w:rPr>
        <w:t>Nevin Fouad</w:t>
      </w:r>
      <w:r w:rsidR="00A022A8" w:rsidRPr="00A022A8">
        <w:rPr>
          <w:rFonts w:ascii="Times New Roman" w:eastAsia="Calibri" w:hAnsi="Times New Roman" w:cs="Times New Roman"/>
          <w:bCs/>
          <w:iCs/>
          <w:sz w:val="24"/>
          <w:szCs w:val="24"/>
        </w:rPr>
        <w:t xml:space="preserve"> (</w:t>
      </w:r>
      <w:r w:rsidR="00A022A8">
        <w:rPr>
          <w:rFonts w:ascii="Times New Roman" w:eastAsia="Calibri" w:hAnsi="Times New Roman" w:cs="Times New Roman"/>
          <w:bCs/>
          <w:iCs/>
          <w:sz w:val="24"/>
          <w:szCs w:val="24"/>
        </w:rPr>
        <w:t xml:space="preserve">assistant </w:t>
      </w:r>
      <w:r w:rsidR="00A022A8" w:rsidRPr="00A022A8">
        <w:rPr>
          <w:rFonts w:ascii="Times New Roman" w:eastAsia="Calibri" w:hAnsi="Times New Roman" w:cs="Times New Roman"/>
          <w:bCs/>
          <w:iCs/>
          <w:sz w:val="24"/>
          <w:szCs w:val="24"/>
        </w:rPr>
        <w:t>professor of internal medicine),</w:t>
      </w:r>
      <w:r w:rsidR="00A022A8" w:rsidRPr="00A022A8">
        <w:rPr>
          <w:rFonts w:ascii="ltr-font" w:hAnsi="ltr-font"/>
          <w:color w:val="333333"/>
          <w:sz w:val="21"/>
          <w:szCs w:val="21"/>
          <w:shd w:val="clear" w:color="auto" w:fill="F5F5F5"/>
        </w:rPr>
        <w:t xml:space="preserve"> </w:t>
      </w:r>
      <w:r w:rsidR="00A022A8" w:rsidRPr="00A022A8">
        <w:rPr>
          <w:rFonts w:ascii="Times New Roman" w:eastAsia="Calibri" w:hAnsi="Times New Roman" w:cs="Times New Roman"/>
          <w:bCs/>
          <w:iCs/>
          <w:sz w:val="24"/>
          <w:szCs w:val="24"/>
        </w:rPr>
        <w:t>Bassam Mansour</w:t>
      </w:r>
      <w:r w:rsidR="00A022A8">
        <w:rPr>
          <w:rFonts w:ascii="Times New Roman" w:eastAsia="Calibri" w:hAnsi="Times New Roman" w:cs="Times New Roman"/>
          <w:bCs/>
          <w:iCs/>
          <w:sz w:val="24"/>
          <w:szCs w:val="24"/>
        </w:rPr>
        <w:t xml:space="preserve"> </w:t>
      </w:r>
      <w:r w:rsidR="00C03532">
        <w:rPr>
          <w:rFonts w:ascii="Times New Roman" w:eastAsia="Calibri" w:hAnsi="Times New Roman" w:cs="Times New Roman"/>
          <w:bCs/>
          <w:iCs/>
          <w:sz w:val="24"/>
          <w:szCs w:val="24"/>
        </w:rPr>
        <w:t>(lecturer</w:t>
      </w:r>
      <w:r w:rsidR="00A022A8">
        <w:rPr>
          <w:rFonts w:ascii="Times New Roman" w:eastAsia="Calibri" w:hAnsi="Times New Roman" w:cs="Times New Roman"/>
          <w:bCs/>
          <w:iCs/>
          <w:sz w:val="24"/>
          <w:szCs w:val="24"/>
        </w:rPr>
        <w:t xml:space="preserve"> of tropical medicine),</w:t>
      </w:r>
      <w:r w:rsidR="00A022A8" w:rsidRPr="00A022A8">
        <w:rPr>
          <w:rFonts w:ascii="ltr-font" w:hAnsi="ltr-font"/>
          <w:color w:val="333333"/>
          <w:sz w:val="21"/>
          <w:szCs w:val="21"/>
          <w:shd w:val="clear" w:color="auto" w:fill="F5F5F5"/>
        </w:rPr>
        <w:t xml:space="preserve"> </w:t>
      </w:r>
      <w:r w:rsidR="00A022A8">
        <w:rPr>
          <w:rFonts w:ascii="Times New Roman" w:eastAsia="Calibri" w:hAnsi="Times New Roman" w:cs="Times New Roman"/>
          <w:bCs/>
          <w:iCs/>
          <w:sz w:val="24"/>
          <w:szCs w:val="24"/>
        </w:rPr>
        <w:t>Samah Soliman</w:t>
      </w:r>
      <w:r w:rsidRPr="00861C63">
        <w:rPr>
          <w:rFonts w:ascii="Times New Roman" w:eastAsia="Calibri" w:hAnsi="Times New Roman" w:cs="Times New Roman"/>
          <w:bCs/>
          <w:iCs/>
          <w:sz w:val="24"/>
          <w:szCs w:val="24"/>
        </w:rPr>
        <w:t xml:space="preserve"> (Assistant professor of </w:t>
      </w:r>
      <w:r w:rsidR="00A022A8">
        <w:rPr>
          <w:rFonts w:ascii="Times New Roman" w:eastAsia="Calibri" w:hAnsi="Times New Roman" w:cs="Times New Roman"/>
          <w:bCs/>
          <w:iCs/>
          <w:sz w:val="24"/>
          <w:szCs w:val="24"/>
        </w:rPr>
        <w:t>tropical medicine</w:t>
      </w:r>
      <w:r w:rsidRPr="00861C63">
        <w:rPr>
          <w:rFonts w:ascii="Times New Roman" w:eastAsia="Calibri" w:hAnsi="Times New Roman" w:cs="Times New Roman"/>
          <w:bCs/>
          <w:iCs/>
          <w:sz w:val="24"/>
          <w:szCs w:val="24"/>
        </w:rPr>
        <w:t>).</w:t>
      </w:r>
    </w:p>
    <w:p w14:paraId="0E39CA3C" w14:textId="77777777" w:rsidR="00861C63" w:rsidRPr="00861C63" w:rsidRDefault="00861C63" w:rsidP="00861C63">
      <w:pPr>
        <w:spacing w:after="160" w:line="360" w:lineRule="auto"/>
        <w:rPr>
          <w:rFonts w:ascii="Times New Roman" w:eastAsia="Calibri" w:hAnsi="Times New Roman" w:cs="Times New Roman"/>
          <w:bCs/>
          <w:iCs/>
          <w:sz w:val="24"/>
          <w:szCs w:val="24"/>
        </w:rPr>
      </w:pPr>
      <w:r w:rsidRPr="00861C63">
        <w:rPr>
          <w:rFonts w:ascii="Times New Roman" w:eastAsia="Calibri" w:hAnsi="Times New Roman" w:cs="Times New Roman"/>
          <w:b/>
          <w:iCs/>
          <w:sz w:val="24"/>
          <w:szCs w:val="24"/>
        </w:rPr>
        <w:t>E- Editor:</w:t>
      </w:r>
      <w:r w:rsidRPr="00861C63">
        <w:rPr>
          <w:rFonts w:ascii="Times New Roman" w:eastAsia="Calibri" w:hAnsi="Times New Roman" w:cs="Times New Roman"/>
          <w:bCs/>
          <w:iCs/>
          <w:sz w:val="24"/>
          <w:szCs w:val="24"/>
        </w:rPr>
        <w:t xml:space="preserve"> Salem Youssef Mohamed.</w:t>
      </w:r>
    </w:p>
    <w:p w14:paraId="5A102927" w14:textId="77777777" w:rsidR="00861C63" w:rsidRPr="00861C63" w:rsidRDefault="00861C63" w:rsidP="00861C63">
      <w:pPr>
        <w:spacing w:after="160" w:line="360" w:lineRule="auto"/>
        <w:rPr>
          <w:rFonts w:ascii="Times New Roman" w:eastAsia="Calibri" w:hAnsi="Times New Roman" w:cs="Times New Roman"/>
          <w:bCs/>
          <w:iCs/>
          <w:sz w:val="24"/>
          <w:szCs w:val="24"/>
        </w:rPr>
      </w:pPr>
      <w:r w:rsidRPr="00861C63">
        <w:rPr>
          <w:rFonts w:ascii="Times New Roman" w:eastAsia="Calibri" w:hAnsi="Times New Roman" w:cs="Times New Roman"/>
          <w:b/>
          <w:iCs/>
          <w:sz w:val="24"/>
          <w:szCs w:val="24"/>
        </w:rPr>
        <w:t>Copyright ©.</w:t>
      </w:r>
      <w:r w:rsidRPr="00861C63">
        <w:rPr>
          <w:rFonts w:ascii="Times New Roman" w:eastAsia="Calibri" w:hAnsi="Times New Roman" w:cs="Times New Roman"/>
          <w:bCs/>
          <w:iCs/>
          <w:sz w:val="24"/>
          <w:szCs w:val="24"/>
        </w:rPr>
        <w:t xml:space="preserve"> This open-access article is distributed under the </w:t>
      </w:r>
      <w:hyperlink r:id="rId12" w:history="1">
        <w:r w:rsidRPr="00861C63">
          <w:rPr>
            <w:rFonts w:ascii="Times New Roman" w:eastAsia="Calibri" w:hAnsi="Times New Roman" w:cs="Times New Roman"/>
            <w:bCs/>
            <w:iCs/>
            <w:color w:val="0563C1"/>
            <w:sz w:val="24"/>
            <w:szCs w:val="24"/>
            <w:u w:val="single"/>
          </w:rPr>
          <w:t>Creative Commons Attribution License (CC BY)</w:t>
        </w:r>
      </w:hyperlink>
      <w:r w:rsidRPr="00861C63">
        <w:rPr>
          <w:rFonts w:ascii="Times New Roman" w:eastAsia="Calibri" w:hAnsi="Times New Roman" w:cs="Times New Roman"/>
          <w:bCs/>
          <w:iCs/>
          <w:sz w:val="24"/>
          <w:szCs w:val="24"/>
        </w:rPr>
        <w:t>.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39079057" w14:textId="77777777" w:rsidR="00861C63" w:rsidRPr="00861C63" w:rsidRDefault="00861C63" w:rsidP="00861C63">
      <w:pPr>
        <w:spacing w:after="160" w:line="360" w:lineRule="auto"/>
        <w:rPr>
          <w:rFonts w:ascii="Times New Roman" w:eastAsia="Calibri" w:hAnsi="Times New Roman" w:cs="Times New Roman"/>
          <w:b/>
          <w:bCs/>
          <w:sz w:val="24"/>
          <w:szCs w:val="24"/>
        </w:rPr>
      </w:pPr>
      <w:r w:rsidRPr="00861C63">
        <w:rPr>
          <w:rFonts w:ascii="Times New Roman" w:eastAsia="Calibri" w:hAnsi="Times New Roman" w:cs="Times New Roman"/>
          <w:b/>
          <w:iCs/>
          <w:sz w:val="24"/>
          <w:szCs w:val="24"/>
        </w:rPr>
        <w:t>Disclaimer:</w:t>
      </w:r>
      <w:r w:rsidRPr="00861C63">
        <w:rPr>
          <w:rFonts w:ascii="Times New Roman" w:eastAsia="Calibri" w:hAnsi="Times New Roman" w:cs="Times New Roman"/>
          <w:bCs/>
          <w:iCs/>
          <w:sz w:val="24"/>
          <w:szCs w:val="24"/>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10A2127C" w14:textId="0D6D3704" w:rsidR="001103B5" w:rsidRPr="001C63EC" w:rsidRDefault="001103B5" w:rsidP="001103B5">
      <w:pPr>
        <w:spacing w:before="240" w:line="360" w:lineRule="auto"/>
        <w:jc w:val="both"/>
        <w:rPr>
          <w:rFonts w:asciiTheme="majorBidi" w:hAnsiTheme="majorBidi" w:cstheme="majorBidi"/>
          <w:b/>
          <w:bCs/>
          <w:sz w:val="24"/>
          <w:szCs w:val="24"/>
          <w:shd w:val="clear" w:color="auto" w:fill="FFFFFF"/>
        </w:rPr>
      </w:pPr>
      <w:r w:rsidRPr="001C63EC">
        <w:rPr>
          <w:rFonts w:asciiTheme="majorBidi" w:hAnsiTheme="majorBidi" w:cstheme="majorBidi"/>
          <w:b/>
          <w:bCs/>
          <w:sz w:val="24"/>
          <w:szCs w:val="24"/>
          <w:shd w:val="clear" w:color="auto" w:fill="FFFFFF"/>
        </w:rPr>
        <w:t xml:space="preserve">Data availability </w:t>
      </w:r>
    </w:p>
    <w:p w14:paraId="34ABC87C" w14:textId="0945B4D5" w:rsidR="001103B5" w:rsidRPr="001C63EC" w:rsidRDefault="001103B5" w:rsidP="001103B5">
      <w:pPr>
        <w:spacing w:before="240" w:line="360" w:lineRule="auto"/>
        <w:jc w:val="both"/>
        <w:rPr>
          <w:rFonts w:asciiTheme="majorBidi" w:hAnsiTheme="majorBidi" w:cstheme="majorBidi"/>
          <w:sz w:val="24"/>
          <w:szCs w:val="24"/>
        </w:rPr>
      </w:pPr>
      <w:r w:rsidRPr="00A837CF">
        <w:rPr>
          <w:rFonts w:asciiTheme="majorBidi" w:hAnsiTheme="majorBidi" w:cstheme="majorBidi"/>
          <w:sz w:val="24"/>
          <w:szCs w:val="24"/>
        </w:rPr>
        <w:t xml:space="preserve">The </w:t>
      </w:r>
      <w:r w:rsidRPr="001C63EC">
        <w:rPr>
          <w:rFonts w:asciiTheme="majorBidi" w:hAnsiTheme="majorBidi" w:cstheme="majorBidi"/>
          <w:sz w:val="24"/>
          <w:szCs w:val="24"/>
        </w:rPr>
        <w:t>corresponding</w:t>
      </w:r>
      <w:r w:rsidRPr="00A837CF">
        <w:rPr>
          <w:rFonts w:asciiTheme="majorBidi" w:hAnsiTheme="majorBidi" w:cstheme="majorBidi"/>
          <w:sz w:val="24"/>
          <w:szCs w:val="24"/>
        </w:rPr>
        <w:t xml:space="preserve"> au</w:t>
      </w:r>
      <w:r>
        <w:rPr>
          <w:rFonts w:asciiTheme="majorBidi" w:hAnsiTheme="majorBidi" w:cstheme="majorBidi"/>
          <w:sz w:val="24"/>
          <w:szCs w:val="24"/>
        </w:rPr>
        <w:t xml:space="preserve">thor will supply the data </w:t>
      </w:r>
      <w:r w:rsidR="00044A33">
        <w:rPr>
          <w:rFonts w:asciiTheme="majorBidi" w:hAnsiTheme="majorBidi" w:cstheme="majorBidi"/>
          <w:sz w:val="24"/>
          <w:szCs w:val="24"/>
        </w:rPr>
        <w:t>supporting our study</w:t>
      </w:r>
      <w:r w:rsidR="008855F8">
        <w:rPr>
          <w:rFonts w:asciiTheme="majorBidi" w:hAnsiTheme="majorBidi" w:cstheme="majorBidi"/>
          <w:sz w:val="24"/>
          <w:szCs w:val="24"/>
        </w:rPr>
        <w:t>'</w:t>
      </w:r>
      <w:r w:rsidR="00044A33">
        <w:rPr>
          <w:rFonts w:asciiTheme="majorBidi" w:hAnsiTheme="majorBidi" w:cstheme="majorBidi"/>
          <w:sz w:val="24"/>
          <w:szCs w:val="24"/>
        </w:rPr>
        <w:t>s findings</w:t>
      </w:r>
      <w:r w:rsidRPr="00A837CF">
        <w:rPr>
          <w:rFonts w:asciiTheme="majorBidi" w:hAnsiTheme="majorBidi" w:cstheme="majorBidi"/>
          <w:sz w:val="24"/>
          <w:szCs w:val="24"/>
        </w:rPr>
        <w:t xml:space="preserve"> upon reasonable request</w:t>
      </w:r>
      <w:r w:rsidRPr="001C63EC">
        <w:rPr>
          <w:rFonts w:asciiTheme="majorBidi" w:hAnsiTheme="majorBidi" w:cstheme="majorBidi"/>
          <w:sz w:val="24"/>
          <w:szCs w:val="24"/>
        </w:rPr>
        <w:t>.</w:t>
      </w:r>
    </w:p>
    <w:p w14:paraId="024858BD" w14:textId="48B3B68D" w:rsidR="001103B5" w:rsidRPr="001C63EC" w:rsidRDefault="001103B5" w:rsidP="0081264C">
      <w:pPr>
        <w:tabs>
          <w:tab w:val="left" w:pos="4680"/>
        </w:tabs>
        <w:spacing w:before="240" w:line="240" w:lineRule="auto"/>
        <w:rPr>
          <w:rStyle w:val="fs0"/>
          <w:rFonts w:asciiTheme="majorBidi" w:hAnsiTheme="majorBidi" w:cstheme="majorBidi"/>
          <w:sz w:val="24"/>
          <w:szCs w:val="24"/>
        </w:rPr>
      </w:pPr>
      <w:r w:rsidRPr="001C63EC">
        <w:rPr>
          <w:rFonts w:asciiTheme="majorBidi" w:hAnsiTheme="majorBidi" w:cstheme="majorBidi"/>
          <w:b/>
          <w:bCs/>
          <w:sz w:val="24"/>
          <w:szCs w:val="24"/>
        </w:rPr>
        <w:t>Declarations</w:t>
      </w:r>
      <w:r w:rsidR="0081264C">
        <w:rPr>
          <w:rFonts w:asciiTheme="majorBidi" w:hAnsiTheme="majorBidi" w:cstheme="majorBidi"/>
          <w:b/>
          <w:bCs/>
          <w:sz w:val="24"/>
          <w:szCs w:val="24"/>
        </w:rPr>
        <w:t xml:space="preserve">: </w:t>
      </w:r>
      <w:r w:rsidRPr="001C63EC">
        <w:rPr>
          <w:rStyle w:val="fs0"/>
          <w:rFonts w:asciiTheme="majorBidi" w:hAnsiTheme="majorBidi" w:cstheme="majorBidi"/>
          <w:sz w:val="24"/>
          <w:szCs w:val="24"/>
        </w:rPr>
        <w:t>There are no potential conflicts of interest for the authors to disclose.</w:t>
      </w:r>
    </w:p>
    <w:p w14:paraId="6DDE5CA7" w14:textId="499CF7C2" w:rsidR="001103B5" w:rsidRDefault="001103B5" w:rsidP="0081264C">
      <w:pPr>
        <w:spacing w:before="240" w:line="240" w:lineRule="auto"/>
        <w:rPr>
          <w:rStyle w:val="fs0"/>
          <w:rFonts w:asciiTheme="majorBidi" w:hAnsiTheme="majorBidi" w:cstheme="majorBidi"/>
          <w:b/>
          <w:bCs/>
          <w:sz w:val="24"/>
          <w:szCs w:val="24"/>
        </w:rPr>
      </w:pPr>
      <w:r w:rsidRPr="001C63EC">
        <w:rPr>
          <w:rStyle w:val="fs0"/>
          <w:rFonts w:asciiTheme="majorBidi" w:hAnsiTheme="majorBidi" w:cstheme="majorBidi"/>
          <w:b/>
          <w:bCs/>
          <w:sz w:val="24"/>
          <w:szCs w:val="24"/>
        </w:rPr>
        <w:t>Funding</w:t>
      </w:r>
      <w:r w:rsidR="0081264C">
        <w:rPr>
          <w:rStyle w:val="fs0"/>
          <w:rFonts w:asciiTheme="majorBidi" w:hAnsiTheme="majorBidi" w:cstheme="majorBidi"/>
          <w:b/>
          <w:bCs/>
          <w:sz w:val="24"/>
          <w:szCs w:val="24"/>
        </w:rPr>
        <w:t xml:space="preserve">: </w:t>
      </w:r>
      <w:r w:rsidRPr="001C63EC">
        <w:rPr>
          <w:rStyle w:val="fs0"/>
          <w:rFonts w:asciiTheme="majorBidi" w:hAnsiTheme="majorBidi" w:cstheme="majorBidi"/>
          <w:sz w:val="24"/>
          <w:szCs w:val="24"/>
        </w:rPr>
        <w:t xml:space="preserve">The authors </w:t>
      </w:r>
      <w:r w:rsidRPr="001C63EC">
        <w:rPr>
          <w:rFonts w:asciiTheme="majorBidi" w:hAnsiTheme="majorBidi" w:cstheme="majorBidi"/>
          <w:sz w:val="24"/>
          <w:szCs w:val="24"/>
        </w:rPr>
        <w:t xml:space="preserve">have no </w:t>
      </w:r>
      <w:r w:rsidR="002D6AF1">
        <w:rPr>
          <w:rFonts w:asciiTheme="majorBidi" w:hAnsiTheme="majorBidi" w:cstheme="majorBidi"/>
          <w:sz w:val="24"/>
          <w:szCs w:val="24"/>
        </w:rPr>
        <w:t>budget</w:t>
      </w:r>
      <w:r w:rsidRPr="001C63EC">
        <w:rPr>
          <w:rFonts w:asciiTheme="majorBidi" w:hAnsiTheme="majorBidi" w:cstheme="majorBidi"/>
          <w:sz w:val="24"/>
          <w:szCs w:val="24"/>
        </w:rPr>
        <w:t xml:space="preserve"> to report</w:t>
      </w:r>
      <w:r w:rsidRPr="001C63EC">
        <w:rPr>
          <w:rStyle w:val="fs0"/>
          <w:rFonts w:asciiTheme="majorBidi" w:hAnsiTheme="majorBidi" w:cstheme="majorBidi"/>
          <w:b/>
          <w:bCs/>
          <w:sz w:val="24"/>
          <w:szCs w:val="24"/>
        </w:rPr>
        <w:t>.</w:t>
      </w:r>
    </w:p>
    <w:p w14:paraId="7FB905E6" w14:textId="77777777" w:rsidR="00407AA8" w:rsidRPr="00AF2A57" w:rsidRDefault="000C589F" w:rsidP="00572DA5">
      <w:pPr>
        <w:tabs>
          <w:tab w:val="left" w:pos="4909"/>
        </w:tabs>
        <w:jc w:val="lowKashida"/>
        <w:rPr>
          <w:rFonts w:asciiTheme="majorBidi" w:hAnsiTheme="majorBidi" w:cstheme="majorBidi"/>
          <w:b/>
          <w:bCs/>
          <w:sz w:val="24"/>
          <w:szCs w:val="24"/>
        </w:rPr>
      </w:pPr>
      <w:r w:rsidRPr="00AF2A57">
        <w:rPr>
          <w:rFonts w:asciiTheme="majorBidi" w:hAnsiTheme="majorBidi" w:cstheme="majorBidi"/>
          <w:b/>
          <w:bCs/>
          <w:sz w:val="24"/>
          <w:szCs w:val="24"/>
        </w:rPr>
        <w:t>References</w:t>
      </w:r>
    </w:p>
    <w:p w14:paraId="78245198" w14:textId="77777777" w:rsidR="00407AA8" w:rsidRPr="00AF2A57" w:rsidRDefault="00F44623" w:rsidP="00316D6E">
      <w:pPr>
        <w:pStyle w:val="BodyText"/>
        <w:numPr>
          <w:ilvl w:val="0"/>
          <w:numId w:val="3"/>
        </w:numPr>
        <w:kinsoku w:val="0"/>
        <w:overflowPunct w:val="0"/>
        <w:spacing w:line="360" w:lineRule="auto"/>
        <w:ind w:left="709" w:right="417" w:hanging="502"/>
        <w:jc w:val="both"/>
        <w:rPr>
          <w:rStyle w:val="mixed-citation"/>
          <w:sz w:val="24"/>
          <w:szCs w:val="24"/>
        </w:rPr>
      </w:pPr>
      <w:r w:rsidRPr="00AF2A57">
        <w:rPr>
          <w:rStyle w:val="mixed-citation"/>
          <w:sz w:val="24"/>
          <w:szCs w:val="24"/>
        </w:rPr>
        <w:t>Huang C, Wang Y, Li X, et al.</w:t>
      </w:r>
      <w:r w:rsidR="00316D6E" w:rsidRPr="00AF2A57">
        <w:rPr>
          <w:rStyle w:val="mixed-citation"/>
          <w:sz w:val="24"/>
          <w:szCs w:val="24"/>
        </w:rPr>
        <w:t xml:space="preserve"> (2020).</w:t>
      </w:r>
      <w:r w:rsidRPr="00AF2A57">
        <w:rPr>
          <w:rStyle w:val="mixed-citation"/>
          <w:sz w:val="24"/>
          <w:szCs w:val="24"/>
        </w:rPr>
        <w:t xml:space="preserve"> </w:t>
      </w:r>
      <w:r w:rsidRPr="00AF2A57">
        <w:rPr>
          <w:rStyle w:val="ref-title"/>
          <w:sz w:val="24"/>
          <w:szCs w:val="24"/>
        </w:rPr>
        <w:t>Clinical features of patients infected with 2019 novel coronavirus in Wuhan</w:t>
      </w:r>
      <w:r w:rsidRPr="00AF2A57">
        <w:rPr>
          <w:rStyle w:val="mixed-citation"/>
          <w:sz w:val="24"/>
          <w:szCs w:val="24"/>
        </w:rPr>
        <w:t xml:space="preserve">. </w:t>
      </w:r>
      <w:r w:rsidRPr="00AF2A57">
        <w:rPr>
          <w:rStyle w:val="ref-journal"/>
          <w:sz w:val="24"/>
          <w:szCs w:val="24"/>
        </w:rPr>
        <w:t>China</w:t>
      </w:r>
      <w:r w:rsidR="00CD76B1" w:rsidRPr="00AF2A57">
        <w:rPr>
          <w:rStyle w:val="ref-journal"/>
          <w:sz w:val="24"/>
          <w:szCs w:val="24"/>
        </w:rPr>
        <w:t>.</w:t>
      </w:r>
      <w:r w:rsidRPr="00AF2A57">
        <w:rPr>
          <w:rStyle w:val="ref-journal"/>
          <w:sz w:val="24"/>
          <w:szCs w:val="24"/>
        </w:rPr>
        <w:t xml:space="preserve"> </w:t>
      </w:r>
      <w:r w:rsidRPr="00AF2A57">
        <w:rPr>
          <w:rStyle w:val="ref-journal"/>
          <w:i/>
          <w:iCs/>
          <w:sz w:val="24"/>
          <w:szCs w:val="24"/>
        </w:rPr>
        <w:t>Lancet</w:t>
      </w:r>
      <w:r w:rsidR="00CD76B1" w:rsidRPr="00AF2A57">
        <w:rPr>
          <w:rStyle w:val="mixed-citation"/>
          <w:i/>
          <w:iCs/>
          <w:sz w:val="24"/>
          <w:szCs w:val="24"/>
        </w:rPr>
        <w:t>;</w:t>
      </w:r>
      <w:r w:rsidR="00CD76B1" w:rsidRPr="00AF2A57">
        <w:rPr>
          <w:rStyle w:val="ref-vol"/>
          <w:sz w:val="24"/>
          <w:szCs w:val="24"/>
        </w:rPr>
        <w:t xml:space="preserve"> 395:497</w:t>
      </w:r>
      <w:r w:rsidRPr="00AF2A57">
        <w:rPr>
          <w:rStyle w:val="mixed-citation"/>
          <w:rFonts w:ascii="Cambria Math" w:hAnsi="Cambria Math" w:cs="Cambria Math"/>
          <w:sz w:val="24"/>
          <w:szCs w:val="24"/>
        </w:rPr>
        <w:t>‐</w:t>
      </w:r>
      <w:r w:rsidRPr="00AF2A57">
        <w:rPr>
          <w:rStyle w:val="mixed-citation"/>
          <w:sz w:val="24"/>
          <w:szCs w:val="24"/>
        </w:rPr>
        <w:t>506.</w:t>
      </w:r>
    </w:p>
    <w:p w14:paraId="245B3CF7" w14:textId="77777777" w:rsidR="00407AA8" w:rsidRPr="00AF2A57" w:rsidRDefault="00F44623" w:rsidP="00316D6E">
      <w:pPr>
        <w:pStyle w:val="BodyText"/>
        <w:numPr>
          <w:ilvl w:val="0"/>
          <w:numId w:val="3"/>
        </w:numPr>
        <w:kinsoku w:val="0"/>
        <w:overflowPunct w:val="0"/>
        <w:spacing w:line="360" w:lineRule="auto"/>
        <w:ind w:left="709" w:right="417" w:hanging="502"/>
        <w:jc w:val="both"/>
        <w:rPr>
          <w:rStyle w:val="mixed-citation"/>
          <w:sz w:val="24"/>
          <w:szCs w:val="24"/>
        </w:rPr>
      </w:pPr>
      <w:r w:rsidRPr="00AF2A57">
        <w:rPr>
          <w:rStyle w:val="mixed-citation"/>
          <w:sz w:val="24"/>
          <w:szCs w:val="24"/>
        </w:rPr>
        <w:t>Abduljali J, Abduljali B.</w:t>
      </w:r>
      <w:r w:rsidR="00316D6E" w:rsidRPr="00AF2A57">
        <w:rPr>
          <w:rStyle w:val="mixed-citation"/>
          <w:sz w:val="24"/>
          <w:szCs w:val="24"/>
        </w:rPr>
        <w:t xml:space="preserve"> (2020).</w:t>
      </w:r>
      <w:r w:rsidRPr="00AF2A57">
        <w:rPr>
          <w:rStyle w:val="mixed-citation"/>
          <w:sz w:val="24"/>
          <w:szCs w:val="24"/>
        </w:rPr>
        <w:t xml:space="preserve"> </w:t>
      </w:r>
      <w:r w:rsidRPr="00AF2A57">
        <w:rPr>
          <w:rStyle w:val="ref-title"/>
          <w:sz w:val="24"/>
          <w:szCs w:val="24"/>
        </w:rPr>
        <w:t>Epidemiology, genome and clinical features of the pandemic SARS</w:t>
      </w:r>
      <w:r w:rsidRPr="00AF2A57">
        <w:rPr>
          <w:rStyle w:val="ref-title"/>
          <w:rFonts w:ascii="Cambria Math" w:hAnsi="Cambria Math" w:cs="Cambria Math"/>
          <w:sz w:val="24"/>
          <w:szCs w:val="24"/>
        </w:rPr>
        <w:t>‐</w:t>
      </w:r>
      <w:r w:rsidRPr="00AF2A57">
        <w:rPr>
          <w:rStyle w:val="ref-title"/>
          <w:sz w:val="24"/>
          <w:szCs w:val="24"/>
        </w:rPr>
        <w:t>CoV</w:t>
      </w:r>
      <w:r w:rsidRPr="00AF2A57">
        <w:rPr>
          <w:rStyle w:val="ref-title"/>
          <w:rFonts w:ascii="Cambria Math" w:hAnsi="Cambria Math" w:cs="Cambria Math"/>
          <w:sz w:val="24"/>
          <w:szCs w:val="24"/>
        </w:rPr>
        <w:t>‐</w:t>
      </w:r>
      <w:r w:rsidRPr="00AF2A57">
        <w:rPr>
          <w:rStyle w:val="ref-title"/>
          <w:sz w:val="24"/>
          <w:szCs w:val="24"/>
        </w:rPr>
        <w:t>2: a recent view</w:t>
      </w:r>
      <w:r w:rsidRPr="00AF2A57">
        <w:rPr>
          <w:rStyle w:val="mixed-citation"/>
          <w:sz w:val="24"/>
          <w:szCs w:val="24"/>
        </w:rPr>
        <w:t xml:space="preserve">. </w:t>
      </w:r>
      <w:r w:rsidRPr="00AF2A57">
        <w:rPr>
          <w:rStyle w:val="ref-journal"/>
          <w:i/>
          <w:iCs/>
          <w:sz w:val="24"/>
          <w:szCs w:val="24"/>
        </w:rPr>
        <w:t>New Micr New Infect</w:t>
      </w:r>
      <w:r w:rsidRPr="00AF2A57">
        <w:rPr>
          <w:rStyle w:val="mixed-citation"/>
          <w:i/>
          <w:iCs/>
          <w:sz w:val="24"/>
          <w:szCs w:val="24"/>
        </w:rPr>
        <w:t>.</w:t>
      </w:r>
      <w:r w:rsidRPr="00AF2A57">
        <w:rPr>
          <w:rStyle w:val="mixed-citation"/>
          <w:sz w:val="24"/>
          <w:szCs w:val="24"/>
        </w:rPr>
        <w:t>;</w:t>
      </w:r>
      <w:r w:rsidR="00CD76B1" w:rsidRPr="00AF2A57">
        <w:rPr>
          <w:rStyle w:val="mixed-citation"/>
          <w:sz w:val="24"/>
          <w:szCs w:val="24"/>
        </w:rPr>
        <w:t xml:space="preserve"> </w:t>
      </w:r>
      <w:r w:rsidRPr="00AF2A57">
        <w:rPr>
          <w:rStyle w:val="ref-vol"/>
          <w:sz w:val="24"/>
          <w:szCs w:val="24"/>
        </w:rPr>
        <w:t>35</w:t>
      </w:r>
      <w:r w:rsidRPr="00AF2A57">
        <w:rPr>
          <w:rStyle w:val="mixed-citation"/>
          <w:sz w:val="24"/>
          <w:szCs w:val="24"/>
        </w:rPr>
        <w:t>:100672.</w:t>
      </w:r>
    </w:p>
    <w:p w14:paraId="5B3E963D" w14:textId="77777777" w:rsidR="00407AA8" w:rsidRPr="00AF2A57" w:rsidRDefault="00F44623" w:rsidP="00316D6E">
      <w:pPr>
        <w:pStyle w:val="BodyText"/>
        <w:numPr>
          <w:ilvl w:val="0"/>
          <w:numId w:val="3"/>
        </w:numPr>
        <w:kinsoku w:val="0"/>
        <w:overflowPunct w:val="0"/>
        <w:spacing w:line="360" w:lineRule="auto"/>
        <w:ind w:left="709" w:right="417" w:hanging="502"/>
        <w:jc w:val="both"/>
        <w:rPr>
          <w:rStyle w:val="mixed-citation"/>
          <w:sz w:val="24"/>
          <w:szCs w:val="24"/>
        </w:rPr>
      </w:pPr>
      <w:r w:rsidRPr="00AF2A57">
        <w:rPr>
          <w:rStyle w:val="mixed-citation"/>
          <w:sz w:val="24"/>
          <w:szCs w:val="24"/>
        </w:rPr>
        <w:t>Voto C, Berkner P, Brenner C.</w:t>
      </w:r>
      <w:r w:rsidR="00316D6E" w:rsidRPr="00AF2A57">
        <w:rPr>
          <w:rStyle w:val="mixed-citation"/>
          <w:sz w:val="24"/>
          <w:szCs w:val="24"/>
        </w:rPr>
        <w:t xml:space="preserve"> (2020).</w:t>
      </w:r>
      <w:r w:rsidRPr="00AF2A57">
        <w:rPr>
          <w:rStyle w:val="mixed-citation"/>
          <w:sz w:val="24"/>
          <w:szCs w:val="24"/>
        </w:rPr>
        <w:t xml:space="preserve"> </w:t>
      </w:r>
      <w:r w:rsidRPr="00AF2A57">
        <w:rPr>
          <w:rStyle w:val="ref-title"/>
          <w:sz w:val="24"/>
          <w:szCs w:val="24"/>
        </w:rPr>
        <w:t>Overview of the pathogenesis and treatment of SARS</w:t>
      </w:r>
      <w:r w:rsidRPr="00AF2A57">
        <w:rPr>
          <w:rStyle w:val="ref-title"/>
          <w:rFonts w:ascii="Cambria Math" w:hAnsi="Cambria Math" w:cs="Cambria Math"/>
          <w:sz w:val="24"/>
          <w:szCs w:val="24"/>
        </w:rPr>
        <w:t>‐</w:t>
      </w:r>
      <w:r w:rsidRPr="00AF2A57">
        <w:rPr>
          <w:rStyle w:val="ref-title"/>
          <w:sz w:val="24"/>
          <w:szCs w:val="24"/>
        </w:rPr>
        <w:t>CoV</w:t>
      </w:r>
      <w:r w:rsidRPr="00AF2A57">
        <w:rPr>
          <w:rStyle w:val="ref-title"/>
          <w:rFonts w:ascii="Cambria Math" w:hAnsi="Cambria Math" w:cs="Cambria Math"/>
          <w:sz w:val="24"/>
          <w:szCs w:val="24"/>
        </w:rPr>
        <w:t>‐</w:t>
      </w:r>
      <w:r w:rsidRPr="00AF2A57">
        <w:rPr>
          <w:rStyle w:val="ref-title"/>
          <w:sz w:val="24"/>
          <w:szCs w:val="24"/>
        </w:rPr>
        <w:t>2 for clinicians: a comprehensive literature review</w:t>
      </w:r>
      <w:r w:rsidRPr="00AF2A57">
        <w:rPr>
          <w:rStyle w:val="mixed-citation"/>
          <w:sz w:val="24"/>
          <w:szCs w:val="24"/>
        </w:rPr>
        <w:t xml:space="preserve">. </w:t>
      </w:r>
      <w:r w:rsidRPr="00AF2A57">
        <w:rPr>
          <w:rStyle w:val="ref-journal"/>
          <w:i/>
          <w:iCs/>
          <w:sz w:val="24"/>
          <w:szCs w:val="24"/>
        </w:rPr>
        <w:t>Cureus</w:t>
      </w:r>
      <w:r w:rsidRPr="00AF2A57">
        <w:rPr>
          <w:rStyle w:val="mixed-citation"/>
          <w:i/>
          <w:iCs/>
          <w:sz w:val="24"/>
          <w:szCs w:val="24"/>
        </w:rPr>
        <w:t>;</w:t>
      </w:r>
      <w:r w:rsidR="00CD76B1" w:rsidRPr="00AF2A57">
        <w:rPr>
          <w:rStyle w:val="ref-vol"/>
          <w:sz w:val="24"/>
          <w:szCs w:val="24"/>
        </w:rPr>
        <w:t xml:space="preserve"> </w:t>
      </w:r>
      <w:r w:rsidRPr="00AF2A57">
        <w:rPr>
          <w:rStyle w:val="ref-vol"/>
          <w:sz w:val="24"/>
          <w:szCs w:val="24"/>
        </w:rPr>
        <w:t>12</w:t>
      </w:r>
      <w:r w:rsidRPr="00AF2A57">
        <w:rPr>
          <w:rStyle w:val="mixed-citation"/>
          <w:sz w:val="24"/>
          <w:szCs w:val="24"/>
        </w:rPr>
        <w:t>(</w:t>
      </w:r>
      <w:r w:rsidRPr="00AF2A57">
        <w:rPr>
          <w:rStyle w:val="ref-iss"/>
          <w:sz w:val="24"/>
          <w:szCs w:val="24"/>
        </w:rPr>
        <w:t>9</w:t>
      </w:r>
      <w:r w:rsidRPr="00AF2A57">
        <w:rPr>
          <w:rStyle w:val="mixed-citation"/>
          <w:sz w:val="24"/>
          <w:szCs w:val="24"/>
        </w:rPr>
        <w:t>):e10357</w:t>
      </w:r>
    </w:p>
    <w:p w14:paraId="0B167915" w14:textId="77777777" w:rsidR="00407AA8" w:rsidRPr="00AF2A57" w:rsidRDefault="00FD5CB6" w:rsidP="00E6667E">
      <w:pPr>
        <w:pStyle w:val="BodyText"/>
        <w:numPr>
          <w:ilvl w:val="0"/>
          <w:numId w:val="3"/>
        </w:numPr>
        <w:kinsoku w:val="0"/>
        <w:overflowPunct w:val="0"/>
        <w:spacing w:line="360" w:lineRule="auto"/>
        <w:ind w:left="709" w:right="417" w:hanging="502"/>
        <w:jc w:val="both"/>
        <w:rPr>
          <w:rStyle w:val="element-citation"/>
          <w:sz w:val="24"/>
          <w:szCs w:val="24"/>
        </w:rPr>
      </w:pPr>
      <w:r w:rsidRPr="00AF2A57">
        <w:rPr>
          <w:rStyle w:val="element-citation"/>
          <w:sz w:val="24"/>
          <w:szCs w:val="24"/>
        </w:rPr>
        <w:t>Albillos A, Lario M, Álvarez-Mon M.</w:t>
      </w:r>
      <w:r w:rsidR="00E6667E" w:rsidRPr="00AF2A57">
        <w:rPr>
          <w:rStyle w:val="mixed-citation"/>
          <w:sz w:val="24"/>
          <w:szCs w:val="24"/>
        </w:rPr>
        <w:t xml:space="preserve"> (2014)</w:t>
      </w:r>
      <w:r w:rsidR="00CD76B1" w:rsidRPr="00AF2A57">
        <w:rPr>
          <w:rStyle w:val="mixed-citation"/>
          <w:sz w:val="24"/>
          <w:szCs w:val="24"/>
        </w:rPr>
        <w:t>.</w:t>
      </w:r>
      <w:r w:rsidRPr="00AF2A57">
        <w:rPr>
          <w:rStyle w:val="element-citation"/>
          <w:sz w:val="24"/>
          <w:szCs w:val="24"/>
        </w:rPr>
        <w:t xml:space="preserve"> Cirrhosis-associated immune dysfunction: distinctive features and clinical relevance.</w:t>
      </w:r>
      <w:r w:rsidRPr="00AF2A57">
        <w:rPr>
          <w:rStyle w:val="element-citation"/>
          <w:i/>
          <w:iCs/>
          <w:sz w:val="24"/>
          <w:szCs w:val="24"/>
        </w:rPr>
        <w:t xml:space="preserve"> </w:t>
      </w:r>
      <w:r w:rsidR="00CD76B1" w:rsidRPr="00AF2A57">
        <w:rPr>
          <w:rStyle w:val="ref-journal"/>
          <w:i/>
          <w:iCs/>
          <w:sz w:val="24"/>
          <w:szCs w:val="24"/>
        </w:rPr>
        <w:t>J Hepatol.</w:t>
      </w:r>
      <w:r w:rsidRPr="00AF2A57">
        <w:rPr>
          <w:rStyle w:val="element-citation"/>
          <w:i/>
          <w:iCs/>
          <w:sz w:val="24"/>
          <w:szCs w:val="24"/>
        </w:rPr>
        <w:t>;</w:t>
      </w:r>
      <w:r w:rsidR="00CD76B1" w:rsidRPr="00AF2A57">
        <w:rPr>
          <w:rStyle w:val="element-citation"/>
          <w:i/>
          <w:iCs/>
          <w:sz w:val="24"/>
          <w:szCs w:val="24"/>
        </w:rPr>
        <w:t xml:space="preserve"> </w:t>
      </w:r>
      <w:r w:rsidRPr="00AF2A57">
        <w:rPr>
          <w:rStyle w:val="ref-vol"/>
          <w:sz w:val="24"/>
          <w:szCs w:val="24"/>
        </w:rPr>
        <w:t>61</w:t>
      </w:r>
      <w:r w:rsidRPr="00AF2A57">
        <w:rPr>
          <w:rStyle w:val="element-citation"/>
          <w:sz w:val="24"/>
          <w:szCs w:val="24"/>
        </w:rPr>
        <w:t>(6):1385–1396. doi: 10.1016/j.jhep.2014.08.010.</w:t>
      </w:r>
    </w:p>
    <w:p w14:paraId="782FC2B6" w14:textId="55F9EDBA" w:rsidR="00CD76B1" w:rsidRPr="00AF2A57" w:rsidRDefault="00C31AE3" w:rsidP="00E6667E">
      <w:pPr>
        <w:pStyle w:val="BodyText"/>
        <w:numPr>
          <w:ilvl w:val="0"/>
          <w:numId w:val="3"/>
        </w:numPr>
        <w:kinsoku w:val="0"/>
        <w:overflowPunct w:val="0"/>
        <w:spacing w:line="360" w:lineRule="auto"/>
        <w:ind w:left="709" w:right="417" w:hanging="502"/>
        <w:jc w:val="both"/>
        <w:rPr>
          <w:sz w:val="24"/>
          <w:szCs w:val="24"/>
        </w:rPr>
      </w:pPr>
      <w:r w:rsidRPr="00AF2A57">
        <w:rPr>
          <w:rFonts w:asciiTheme="majorBidi" w:hAnsiTheme="majorBidi" w:cstheme="majorBidi"/>
          <w:sz w:val="24"/>
          <w:szCs w:val="24"/>
        </w:rPr>
        <w:t xml:space="preserve">Gacouin A, Locufier M, Uhel F, </w:t>
      </w:r>
      <w:r w:rsidR="00E6667E" w:rsidRPr="00AF2A57">
        <w:rPr>
          <w:rFonts w:asciiTheme="majorBidi" w:hAnsiTheme="majorBidi" w:cstheme="majorBidi"/>
          <w:sz w:val="24"/>
          <w:szCs w:val="24"/>
        </w:rPr>
        <w:t>et al.,</w:t>
      </w:r>
      <w:r w:rsidRPr="00AF2A57">
        <w:rPr>
          <w:rFonts w:asciiTheme="majorBidi" w:hAnsiTheme="majorBidi" w:cstheme="majorBidi"/>
          <w:sz w:val="24"/>
          <w:szCs w:val="24"/>
        </w:rPr>
        <w:t xml:space="preserve"> (2016)</w:t>
      </w:r>
      <w:r w:rsidR="00E6667E" w:rsidRPr="00AF2A57">
        <w:rPr>
          <w:rFonts w:asciiTheme="majorBidi" w:hAnsiTheme="majorBidi" w:cstheme="majorBidi"/>
          <w:sz w:val="24"/>
          <w:szCs w:val="24"/>
        </w:rPr>
        <w:t>.</w:t>
      </w:r>
      <w:r w:rsidRPr="00AF2A57">
        <w:rPr>
          <w:rFonts w:asciiTheme="majorBidi" w:hAnsiTheme="majorBidi" w:cstheme="majorBidi"/>
          <w:sz w:val="24"/>
          <w:szCs w:val="24"/>
        </w:rPr>
        <w:t xml:space="preserve"> Liver cirrhosis is independently associated with 90-day mortality in AR</w:t>
      </w:r>
      <w:r w:rsidR="00CD76B1" w:rsidRPr="00AF2A57">
        <w:rPr>
          <w:rFonts w:asciiTheme="majorBidi" w:hAnsiTheme="majorBidi" w:cstheme="majorBidi"/>
          <w:sz w:val="24"/>
          <w:szCs w:val="24"/>
        </w:rPr>
        <w:t xml:space="preserve">DS patients. </w:t>
      </w:r>
      <w:r w:rsidR="00CD76B1" w:rsidRPr="00AF2A57">
        <w:rPr>
          <w:rFonts w:asciiTheme="majorBidi" w:hAnsiTheme="majorBidi" w:cstheme="majorBidi"/>
          <w:i/>
          <w:iCs/>
          <w:sz w:val="24"/>
          <w:szCs w:val="24"/>
        </w:rPr>
        <w:t xml:space="preserve">Shock, </w:t>
      </w:r>
      <w:r w:rsidR="00CD76B1" w:rsidRPr="00AF2A57">
        <w:rPr>
          <w:rFonts w:asciiTheme="majorBidi" w:hAnsiTheme="majorBidi" w:cstheme="majorBidi"/>
          <w:sz w:val="24"/>
          <w:szCs w:val="24"/>
        </w:rPr>
        <w:t>45(1):16–21.</w:t>
      </w:r>
    </w:p>
    <w:p w14:paraId="5B4DC723" w14:textId="5539EF1C" w:rsidR="00407AA8" w:rsidRPr="00AF2A57" w:rsidRDefault="00000000" w:rsidP="00CD76B1">
      <w:pPr>
        <w:pStyle w:val="BodyText"/>
        <w:kinsoku w:val="0"/>
        <w:overflowPunct w:val="0"/>
        <w:spacing w:line="360" w:lineRule="auto"/>
        <w:ind w:left="0" w:right="417"/>
        <w:jc w:val="both"/>
        <w:rPr>
          <w:sz w:val="24"/>
          <w:szCs w:val="24"/>
        </w:rPr>
      </w:pPr>
      <w:hyperlink r:id="rId13" w:history="1">
        <w:r w:rsidR="00CD76B1" w:rsidRPr="00AF2A57">
          <w:rPr>
            <w:rStyle w:val="Hyperlink"/>
            <w:sz w:val="24"/>
            <w:szCs w:val="24"/>
          </w:rPr>
          <w:t>https://doi.org/10.1097/SHK.0000000000000487</w:t>
        </w:r>
      </w:hyperlink>
    </w:p>
    <w:p w14:paraId="0AC426CC" w14:textId="77777777" w:rsidR="00366774" w:rsidRPr="00AF2A57" w:rsidRDefault="00366774" w:rsidP="00366774">
      <w:pPr>
        <w:pStyle w:val="BodyText"/>
        <w:numPr>
          <w:ilvl w:val="0"/>
          <w:numId w:val="3"/>
        </w:numPr>
        <w:kinsoku w:val="0"/>
        <w:overflowPunct w:val="0"/>
        <w:spacing w:line="360" w:lineRule="auto"/>
        <w:ind w:left="630" w:right="417"/>
        <w:jc w:val="both"/>
        <w:rPr>
          <w:sz w:val="24"/>
          <w:szCs w:val="24"/>
        </w:rPr>
      </w:pPr>
      <w:r w:rsidRPr="00AF2A57">
        <w:rPr>
          <w:rFonts w:asciiTheme="majorBidi" w:hAnsiTheme="majorBidi" w:cstheme="majorBidi"/>
          <w:sz w:val="24"/>
          <w:szCs w:val="24"/>
        </w:rPr>
        <w:t xml:space="preserve">Zhou, F., Xia, J., Yuan, H. X., Sun, Y., &amp; Zhang, Y. (2021). Liver injury in COVID-19: Known and unknown. World Journal of Clinical Cases, 9(19), 4980. </w:t>
      </w:r>
    </w:p>
    <w:p w14:paraId="51DD6FD7" w14:textId="22111190" w:rsidR="00407AA8" w:rsidRPr="00AF2A57" w:rsidRDefault="004061DD" w:rsidP="00366774">
      <w:pPr>
        <w:pStyle w:val="BodyText"/>
        <w:numPr>
          <w:ilvl w:val="0"/>
          <w:numId w:val="3"/>
        </w:numPr>
        <w:kinsoku w:val="0"/>
        <w:overflowPunct w:val="0"/>
        <w:spacing w:line="360" w:lineRule="auto"/>
        <w:ind w:left="630" w:right="417"/>
        <w:jc w:val="both"/>
        <w:rPr>
          <w:sz w:val="24"/>
          <w:szCs w:val="24"/>
        </w:rPr>
      </w:pPr>
      <w:r w:rsidRPr="00AF2A57">
        <w:rPr>
          <w:rFonts w:asciiTheme="majorBidi" w:hAnsiTheme="majorBidi" w:cstheme="majorBidi"/>
          <w:sz w:val="24"/>
          <w:szCs w:val="24"/>
        </w:rPr>
        <w:t xml:space="preserve">Boettler T, Newsome PN, Mondelli MU, </w:t>
      </w:r>
      <w:r w:rsidR="00E6667E" w:rsidRPr="00AF2A57">
        <w:rPr>
          <w:rFonts w:asciiTheme="majorBidi" w:hAnsiTheme="majorBidi" w:cstheme="majorBidi"/>
          <w:sz w:val="24"/>
          <w:szCs w:val="24"/>
        </w:rPr>
        <w:t>et al.</w:t>
      </w:r>
      <w:r w:rsidRPr="00AF2A57">
        <w:rPr>
          <w:rFonts w:asciiTheme="majorBidi" w:hAnsiTheme="majorBidi" w:cstheme="majorBidi"/>
          <w:sz w:val="24"/>
          <w:szCs w:val="24"/>
        </w:rPr>
        <w:t xml:space="preserve"> (2020)</w:t>
      </w:r>
      <w:r w:rsidR="00CD76B1" w:rsidRPr="00AF2A57">
        <w:rPr>
          <w:rFonts w:asciiTheme="majorBidi" w:hAnsiTheme="majorBidi" w:cstheme="majorBidi"/>
          <w:sz w:val="24"/>
          <w:szCs w:val="24"/>
        </w:rPr>
        <w:t>.</w:t>
      </w:r>
      <w:r w:rsidRPr="00AF2A57">
        <w:rPr>
          <w:rFonts w:asciiTheme="majorBidi" w:hAnsiTheme="majorBidi" w:cstheme="majorBidi"/>
          <w:sz w:val="24"/>
          <w:szCs w:val="24"/>
        </w:rPr>
        <w:t xml:space="preserve"> Care of patients with liver dis-ease during the </w:t>
      </w:r>
      <w:r w:rsidR="008075BC" w:rsidRPr="00AF2A57">
        <w:rPr>
          <w:rFonts w:asciiTheme="majorBidi" w:hAnsiTheme="majorBidi" w:cstheme="majorBidi"/>
          <w:sz w:val="24"/>
          <w:szCs w:val="24"/>
        </w:rPr>
        <w:t>COVID</w:t>
      </w:r>
      <w:r w:rsidRPr="00AF2A57">
        <w:rPr>
          <w:rFonts w:asciiTheme="majorBidi" w:hAnsiTheme="majorBidi" w:cstheme="majorBidi"/>
          <w:sz w:val="24"/>
          <w:szCs w:val="24"/>
        </w:rPr>
        <w:t>-19 pandemic: EASL-ESCMID position</w:t>
      </w:r>
      <w:r w:rsidR="00E6667E" w:rsidRPr="00AF2A57">
        <w:rPr>
          <w:rFonts w:asciiTheme="majorBidi" w:hAnsiTheme="majorBidi" w:cstheme="majorBidi"/>
          <w:sz w:val="24"/>
          <w:szCs w:val="24"/>
        </w:rPr>
        <w:t xml:space="preserve"> </w:t>
      </w:r>
      <w:r w:rsidRPr="00AF2A57">
        <w:rPr>
          <w:rFonts w:asciiTheme="majorBidi" w:hAnsiTheme="majorBidi" w:cstheme="majorBidi"/>
          <w:sz w:val="24"/>
          <w:szCs w:val="24"/>
        </w:rPr>
        <w:t xml:space="preserve">paper. </w:t>
      </w:r>
      <w:r w:rsidRPr="00AF2A57">
        <w:rPr>
          <w:rFonts w:asciiTheme="majorBidi" w:hAnsiTheme="majorBidi" w:cstheme="majorBidi"/>
          <w:i/>
          <w:iCs/>
          <w:sz w:val="24"/>
          <w:szCs w:val="24"/>
        </w:rPr>
        <w:t>JHEP Rep</w:t>
      </w:r>
      <w:r w:rsidR="00CD76B1" w:rsidRPr="00AF2A57">
        <w:rPr>
          <w:rFonts w:asciiTheme="majorBidi" w:hAnsiTheme="majorBidi" w:cstheme="majorBidi"/>
          <w:sz w:val="24"/>
          <w:szCs w:val="24"/>
        </w:rPr>
        <w:t>,</w:t>
      </w:r>
      <w:r w:rsidRPr="00AF2A57">
        <w:rPr>
          <w:rFonts w:asciiTheme="majorBidi" w:hAnsiTheme="majorBidi" w:cstheme="majorBidi"/>
          <w:sz w:val="24"/>
          <w:szCs w:val="24"/>
        </w:rPr>
        <w:t xml:space="preserve"> 2(3):100113. https://doi.org/10.1016/j.jhepr.2020.100113</w:t>
      </w:r>
    </w:p>
    <w:p w14:paraId="37187B0D" w14:textId="23B49A63" w:rsidR="00407AA8" w:rsidRPr="00AF2A57" w:rsidRDefault="00C31AE3" w:rsidP="00CD76B1">
      <w:pPr>
        <w:pStyle w:val="BodyText"/>
        <w:numPr>
          <w:ilvl w:val="0"/>
          <w:numId w:val="3"/>
        </w:numPr>
        <w:kinsoku w:val="0"/>
        <w:overflowPunct w:val="0"/>
        <w:spacing w:line="360" w:lineRule="auto"/>
        <w:ind w:left="709" w:right="417" w:hanging="502"/>
        <w:jc w:val="both"/>
        <w:rPr>
          <w:sz w:val="24"/>
          <w:szCs w:val="24"/>
        </w:rPr>
      </w:pPr>
      <w:r w:rsidRPr="00AF2A57">
        <w:rPr>
          <w:rFonts w:asciiTheme="majorBidi" w:hAnsiTheme="majorBidi" w:cstheme="majorBidi"/>
          <w:sz w:val="24"/>
          <w:szCs w:val="24"/>
        </w:rPr>
        <w:t>Iavarone M, D</w:t>
      </w:r>
      <w:r w:rsidR="008855F8">
        <w:rPr>
          <w:rFonts w:asciiTheme="majorBidi" w:hAnsiTheme="majorBidi" w:cstheme="majorBidi"/>
          <w:sz w:val="24"/>
          <w:szCs w:val="24"/>
        </w:rPr>
        <w:t>'</w:t>
      </w:r>
      <w:r w:rsidRPr="00AF2A57">
        <w:rPr>
          <w:rFonts w:asciiTheme="majorBidi" w:hAnsiTheme="majorBidi" w:cstheme="majorBidi"/>
          <w:sz w:val="24"/>
          <w:szCs w:val="24"/>
        </w:rPr>
        <w:t>Ambrosio R, Soria A,</w:t>
      </w:r>
      <w:r w:rsidR="00863061" w:rsidRPr="00AF2A57">
        <w:rPr>
          <w:rFonts w:asciiTheme="majorBidi" w:hAnsiTheme="majorBidi" w:cstheme="majorBidi"/>
          <w:sz w:val="24"/>
          <w:szCs w:val="24"/>
        </w:rPr>
        <w:t xml:space="preserve"> et al.</w:t>
      </w:r>
      <w:r w:rsidRPr="00AF2A57">
        <w:rPr>
          <w:rFonts w:asciiTheme="majorBidi" w:hAnsiTheme="majorBidi" w:cstheme="majorBidi"/>
          <w:sz w:val="24"/>
          <w:szCs w:val="24"/>
        </w:rPr>
        <w:t xml:space="preserve"> (2020) High rates of 30-day mortality in patients</w:t>
      </w:r>
      <w:r w:rsidR="00CD76B1" w:rsidRPr="00AF2A57">
        <w:rPr>
          <w:rFonts w:asciiTheme="majorBidi" w:hAnsiTheme="majorBidi" w:cstheme="majorBidi"/>
          <w:sz w:val="24"/>
          <w:szCs w:val="24"/>
        </w:rPr>
        <w:t xml:space="preserve"> </w:t>
      </w:r>
      <w:r w:rsidRPr="00AF2A57">
        <w:rPr>
          <w:rFonts w:asciiTheme="majorBidi" w:hAnsiTheme="majorBidi" w:cstheme="majorBidi"/>
          <w:sz w:val="24"/>
          <w:szCs w:val="24"/>
        </w:rPr>
        <w:t xml:space="preserve">with cirrhosis and </w:t>
      </w:r>
      <w:r w:rsidR="008075BC" w:rsidRPr="00AF2A57">
        <w:rPr>
          <w:rFonts w:asciiTheme="majorBidi" w:hAnsiTheme="majorBidi" w:cstheme="majorBidi"/>
          <w:sz w:val="24"/>
          <w:szCs w:val="24"/>
        </w:rPr>
        <w:t>COVID</w:t>
      </w:r>
      <w:r w:rsidRPr="00AF2A57">
        <w:rPr>
          <w:rFonts w:asciiTheme="majorBidi" w:hAnsiTheme="majorBidi" w:cstheme="majorBidi"/>
          <w:sz w:val="24"/>
          <w:szCs w:val="24"/>
        </w:rPr>
        <w:t>-19</w:t>
      </w:r>
      <w:r w:rsidR="00CD76B1" w:rsidRPr="00AF2A57">
        <w:rPr>
          <w:rFonts w:asciiTheme="majorBidi" w:hAnsiTheme="majorBidi" w:cstheme="majorBidi"/>
          <w:sz w:val="24"/>
          <w:szCs w:val="24"/>
        </w:rPr>
        <w:t>.</w:t>
      </w:r>
      <w:r w:rsidR="00CD76B1" w:rsidRPr="00AF2A57">
        <w:rPr>
          <w:rFonts w:asciiTheme="majorBidi" w:hAnsiTheme="majorBidi" w:cstheme="majorBidi"/>
          <w:i/>
          <w:iCs/>
          <w:sz w:val="24"/>
          <w:szCs w:val="24"/>
        </w:rPr>
        <w:t xml:space="preserve"> J Hepatol,</w:t>
      </w:r>
      <w:r w:rsidRPr="00AF2A57">
        <w:rPr>
          <w:rFonts w:asciiTheme="majorBidi" w:hAnsiTheme="majorBidi" w:cstheme="majorBidi"/>
          <w:sz w:val="24"/>
          <w:szCs w:val="24"/>
        </w:rPr>
        <w:t>73(5):1063–1071.</w:t>
      </w:r>
      <w:r w:rsidR="00CD76B1" w:rsidRPr="00AF2A57">
        <w:rPr>
          <w:sz w:val="24"/>
          <w:szCs w:val="24"/>
        </w:rPr>
        <w:t xml:space="preserve"> </w:t>
      </w:r>
      <w:hyperlink r:id="rId14" w:history="1">
        <w:r w:rsidR="00407AA8" w:rsidRPr="00AF2A57">
          <w:rPr>
            <w:rStyle w:val="Hyperlink"/>
            <w:rFonts w:asciiTheme="majorBidi" w:hAnsiTheme="majorBidi" w:cstheme="majorBidi"/>
            <w:sz w:val="24"/>
            <w:szCs w:val="24"/>
          </w:rPr>
          <w:t>https://doi.org/10.1016/j.jhep.2020.06.001</w:t>
        </w:r>
      </w:hyperlink>
    </w:p>
    <w:p w14:paraId="4135636F" w14:textId="0EEF2AF9" w:rsidR="00407AA8" w:rsidRPr="00AF2A57" w:rsidRDefault="00C31AE3" w:rsidP="00D26D4D">
      <w:pPr>
        <w:pStyle w:val="BodyText"/>
        <w:numPr>
          <w:ilvl w:val="0"/>
          <w:numId w:val="3"/>
        </w:numPr>
        <w:kinsoku w:val="0"/>
        <w:overflowPunct w:val="0"/>
        <w:spacing w:line="360" w:lineRule="auto"/>
        <w:ind w:left="709" w:right="417" w:hanging="502"/>
        <w:jc w:val="both"/>
        <w:rPr>
          <w:sz w:val="24"/>
          <w:szCs w:val="24"/>
        </w:rPr>
      </w:pPr>
      <w:r w:rsidRPr="00AF2A57">
        <w:rPr>
          <w:rFonts w:asciiTheme="majorBidi" w:hAnsiTheme="majorBidi" w:cstheme="majorBidi"/>
          <w:sz w:val="24"/>
          <w:szCs w:val="24"/>
        </w:rPr>
        <w:t>Singh S, Khan A (2020)</w:t>
      </w:r>
      <w:r w:rsidR="00863061" w:rsidRPr="00AF2A57">
        <w:rPr>
          <w:rFonts w:asciiTheme="majorBidi" w:hAnsiTheme="majorBidi" w:cstheme="majorBidi"/>
          <w:sz w:val="24"/>
          <w:szCs w:val="24"/>
        </w:rPr>
        <w:t>.</w:t>
      </w:r>
      <w:r w:rsidRPr="00AF2A57">
        <w:rPr>
          <w:rFonts w:asciiTheme="majorBidi" w:hAnsiTheme="majorBidi" w:cstheme="majorBidi"/>
          <w:sz w:val="24"/>
          <w:szCs w:val="24"/>
        </w:rPr>
        <w:t xml:space="preserve"> Clinical characteristics and outcomes</w:t>
      </w:r>
      <w:r w:rsidR="002D6AF1" w:rsidRPr="00AF2A57">
        <w:rPr>
          <w:rFonts w:asciiTheme="majorBidi" w:hAnsiTheme="majorBidi" w:cstheme="majorBidi"/>
          <w:sz w:val="24"/>
          <w:szCs w:val="24"/>
        </w:rPr>
        <w:t xml:space="preserve"> </w:t>
      </w:r>
      <w:r w:rsidRPr="00AF2A57">
        <w:rPr>
          <w:rFonts w:asciiTheme="majorBidi" w:hAnsiTheme="majorBidi" w:cstheme="majorBidi"/>
          <w:sz w:val="24"/>
          <w:szCs w:val="24"/>
        </w:rPr>
        <w:t>of coronavirus disease 2019 among patients with preexisting</w:t>
      </w:r>
      <w:r w:rsidRPr="00AF2A57">
        <w:rPr>
          <w:rFonts w:asciiTheme="majorBidi" w:hAnsiTheme="majorBidi" w:cstheme="majorBidi"/>
          <w:sz w:val="24"/>
          <w:szCs w:val="24"/>
        </w:rPr>
        <w:br/>
        <w:t>liver disease in the United States: a multicenter research net-</w:t>
      </w:r>
      <w:r w:rsidRPr="00AF2A57">
        <w:rPr>
          <w:rFonts w:asciiTheme="majorBidi" w:hAnsiTheme="majorBidi" w:cstheme="majorBidi"/>
          <w:sz w:val="24"/>
          <w:szCs w:val="24"/>
        </w:rPr>
        <w:br/>
      </w:r>
      <w:r w:rsidR="002D6AF1" w:rsidRPr="00AF2A57">
        <w:rPr>
          <w:rFonts w:asciiTheme="majorBidi" w:hAnsiTheme="majorBidi" w:cstheme="majorBidi"/>
          <w:sz w:val="24"/>
          <w:szCs w:val="24"/>
        </w:rPr>
        <w:t>Work-study</w:t>
      </w:r>
      <w:r w:rsidRPr="00AF2A57">
        <w:rPr>
          <w:rFonts w:asciiTheme="majorBidi" w:hAnsiTheme="majorBidi" w:cstheme="majorBidi"/>
          <w:sz w:val="24"/>
          <w:szCs w:val="24"/>
        </w:rPr>
        <w:t xml:space="preserve">. </w:t>
      </w:r>
      <w:r w:rsidRPr="00AF2A57">
        <w:rPr>
          <w:rFonts w:asciiTheme="majorBidi" w:hAnsiTheme="majorBidi" w:cstheme="majorBidi"/>
          <w:i/>
          <w:iCs/>
          <w:sz w:val="24"/>
          <w:szCs w:val="24"/>
        </w:rPr>
        <w:t xml:space="preserve">Gastroenterology </w:t>
      </w:r>
      <w:r w:rsidRPr="00AF2A57">
        <w:rPr>
          <w:rFonts w:asciiTheme="majorBidi" w:hAnsiTheme="majorBidi" w:cstheme="majorBidi"/>
          <w:sz w:val="24"/>
          <w:szCs w:val="24"/>
        </w:rPr>
        <w:t>159(2):768-771.e3. https:// doi.</w:t>
      </w:r>
      <w:r w:rsidRPr="00AF2A57">
        <w:rPr>
          <w:rFonts w:asciiTheme="majorBidi" w:hAnsiTheme="majorBidi" w:cstheme="majorBidi"/>
          <w:sz w:val="24"/>
          <w:szCs w:val="24"/>
        </w:rPr>
        <w:br/>
        <w:t>or</w:t>
      </w:r>
      <w:r w:rsidR="00E270E9" w:rsidRPr="00AF2A57">
        <w:rPr>
          <w:rFonts w:asciiTheme="majorBidi" w:hAnsiTheme="majorBidi" w:cstheme="majorBidi"/>
          <w:sz w:val="24"/>
          <w:szCs w:val="24"/>
        </w:rPr>
        <w:t>g/</w:t>
      </w:r>
      <w:r w:rsidR="00407AA8" w:rsidRPr="00AF2A57">
        <w:rPr>
          <w:rFonts w:asciiTheme="majorBidi" w:hAnsiTheme="majorBidi" w:cstheme="majorBidi"/>
          <w:sz w:val="24"/>
          <w:szCs w:val="24"/>
        </w:rPr>
        <w:t>10.1053/j.gastro.2020.04.064</w:t>
      </w:r>
    </w:p>
    <w:p w14:paraId="38347EA1" w14:textId="39055779" w:rsidR="00407AA8" w:rsidRPr="00AF2A57" w:rsidRDefault="00C31AE3" w:rsidP="00E6667E">
      <w:pPr>
        <w:pStyle w:val="BodyText"/>
        <w:numPr>
          <w:ilvl w:val="0"/>
          <w:numId w:val="3"/>
        </w:numPr>
        <w:kinsoku w:val="0"/>
        <w:overflowPunct w:val="0"/>
        <w:spacing w:line="360" w:lineRule="auto"/>
        <w:ind w:left="709" w:right="417" w:hanging="502"/>
        <w:jc w:val="both"/>
        <w:rPr>
          <w:sz w:val="24"/>
          <w:szCs w:val="24"/>
        </w:rPr>
      </w:pPr>
      <w:r w:rsidRPr="00AF2A57">
        <w:rPr>
          <w:rFonts w:asciiTheme="majorBidi" w:hAnsiTheme="majorBidi" w:cstheme="majorBidi"/>
          <w:sz w:val="24"/>
          <w:szCs w:val="24"/>
        </w:rPr>
        <w:t xml:space="preserve">Zhou F, Yu T, Du R, </w:t>
      </w:r>
      <w:r w:rsidR="00863061" w:rsidRPr="00AF2A57">
        <w:rPr>
          <w:rFonts w:asciiTheme="majorBidi" w:hAnsiTheme="majorBidi" w:cstheme="majorBidi"/>
          <w:sz w:val="24"/>
          <w:szCs w:val="24"/>
        </w:rPr>
        <w:t>et al.</w:t>
      </w:r>
      <w:r w:rsidRPr="00AF2A57">
        <w:rPr>
          <w:rFonts w:asciiTheme="majorBidi" w:hAnsiTheme="majorBidi" w:cstheme="majorBidi"/>
          <w:sz w:val="24"/>
          <w:szCs w:val="24"/>
        </w:rPr>
        <w:t xml:space="preserve"> (2020)</w:t>
      </w:r>
      <w:r w:rsidR="00E6667E" w:rsidRPr="00AF2A57">
        <w:rPr>
          <w:rFonts w:asciiTheme="majorBidi" w:hAnsiTheme="majorBidi" w:cstheme="majorBidi"/>
          <w:sz w:val="24"/>
          <w:szCs w:val="24"/>
        </w:rPr>
        <w:t>.</w:t>
      </w:r>
      <w:r w:rsidRPr="00AF2A57">
        <w:rPr>
          <w:rFonts w:asciiTheme="majorBidi" w:hAnsiTheme="majorBidi" w:cstheme="majorBidi"/>
          <w:sz w:val="24"/>
          <w:szCs w:val="24"/>
        </w:rPr>
        <w:t xml:space="preserve"> Clini</w:t>
      </w:r>
      <w:r w:rsidR="00E270E9" w:rsidRPr="00AF2A57">
        <w:rPr>
          <w:rFonts w:asciiTheme="majorBidi" w:hAnsiTheme="majorBidi" w:cstheme="majorBidi"/>
          <w:sz w:val="24"/>
          <w:szCs w:val="24"/>
        </w:rPr>
        <w:t xml:space="preserve">cal course and risk factors </w:t>
      </w:r>
      <w:r w:rsidR="002D6AF1" w:rsidRPr="00AF2A57">
        <w:rPr>
          <w:rFonts w:asciiTheme="majorBidi" w:hAnsiTheme="majorBidi" w:cstheme="majorBidi"/>
          <w:sz w:val="24"/>
          <w:szCs w:val="24"/>
        </w:rPr>
        <w:t>for mortality</w:t>
      </w:r>
      <w:r w:rsidRPr="00AF2A57">
        <w:rPr>
          <w:rFonts w:asciiTheme="majorBidi" w:hAnsiTheme="majorBidi" w:cstheme="majorBidi"/>
          <w:sz w:val="24"/>
          <w:szCs w:val="24"/>
        </w:rPr>
        <w:t xml:space="preserve"> of adult inpatients with </w:t>
      </w:r>
      <w:r w:rsidR="008075BC" w:rsidRPr="00AF2A57">
        <w:rPr>
          <w:rFonts w:asciiTheme="majorBidi" w:hAnsiTheme="majorBidi" w:cstheme="majorBidi"/>
          <w:sz w:val="24"/>
          <w:szCs w:val="24"/>
        </w:rPr>
        <w:t>COVID</w:t>
      </w:r>
      <w:r w:rsidRPr="00AF2A57">
        <w:rPr>
          <w:rFonts w:asciiTheme="majorBidi" w:hAnsiTheme="majorBidi" w:cstheme="majorBidi"/>
          <w:sz w:val="24"/>
          <w:szCs w:val="24"/>
        </w:rPr>
        <w:t>-19 in Wuhan, China:</w:t>
      </w:r>
      <w:r w:rsidR="002D6AF1" w:rsidRPr="00AF2A57">
        <w:rPr>
          <w:rFonts w:asciiTheme="majorBidi" w:hAnsiTheme="majorBidi" w:cstheme="majorBidi"/>
          <w:sz w:val="24"/>
          <w:szCs w:val="24"/>
        </w:rPr>
        <w:t xml:space="preserve"> </w:t>
      </w:r>
      <w:r w:rsidRPr="00AF2A57">
        <w:rPr>
          <w:rFonts w:asciiTheme="majorBidi" w:hAnsiTheme="majorBidi" w:cstheme="majorBidi"/>
          <w:sz w:val="24"/>
          <w:szCs w:val="24"/>
        </w:rPr>
        <w:t xml:space="preserve">a retrospective cohort study. </w:t>
      </w:r>
      <w:r w:rsidRPr="00AF2A57">
        <w:rPr>
          <w:rFonts w:asciiTheme="majorBidi" w:hAnsiTheme="majorBidi" w:cstheme="majorBidi"/>
          <w:i/>
          <w:iCs/>
          <w:sz w:val="24"/>
          <w:szCs w:val="24"/>
        </w:rPr>
        <w:t>Lancet</w:t>
      </w:r>
      <w:r w:rsidR="00A37747" w:rsidRPr="00AF2A57">
        <w:rPr>
          <w:rFonts w:asciiTheme="majorBidi" w:hAnsiTheme="majorBidi" w:cstheme="majorBidi"/>
          <w:i/>
          <w:iCs/>
          <w:sz w:val="24"/>
          <w:szCs w:val="24"/>
        </w:rPr>
        <w:t>,</w:t>
      </w:r>
      <w:r w:rsidRPr="00AF2A57">
        <w:rPr>
          <w:rFonts w:asciiTheme="majorBidi" w:hAnsiTheme="majorBidi" w:cstheme="majorBidi"/>
          <w:i/>
          <w:iCs/>
          <w:sz w:val="24"/>
          <w:szCs w:val="24"/>
        </w:rPr>
        <w:t xml:space="preserve"> </w:t>
      </w:r>
      <w:r w:rsidRPr="00AF2A57">
        <w:rPr>
          <w:rFonts w:asciiTheme="majorBidi" w:hAnsiTheme="majorBidi" w:cstheme="majorBidi"/>
          <w:sz w:val="24"/>
          <w:szCs w:val="24"/>
        </w:rPr>
        <w:t>395(10229):1054–1062.</w:t>
      </w:r>
      <w:hyperlink r:id="rId15" w:history="1">
        <w:r w:rsidR="00FD5CB6" w:rsidRPr="00AF2A57">
          <w:rPr>
            <w:rStyle w:val="Hyperlink"/>
            <w:rFonts w:asciiTheme="majorBidi" w:hAnsiTheme="majorBidi" w:cstheme="majorBidi"/>
            <w:sz w:val="24"/>
            <w:szCs w:val="24"/>
          </w:rPr>
          <w:t>https://doi.org/10.1016/S0140-6736(20)30566-3</w:t>
        </w:r>
      </w:hyperlink>
    </w:p>
    <w:p w14:paraId="50EAB024" w14:textId="77777777" w:rsidR="00407AA8" w:rsidRPr="00AF2A57" w:rsidRDefault="00FD5CB6" w:rsidP="00A37747">
      <w:pPr>
        <w:pStyle w:val="BodyText"/>
        <w:numPr>
          <w:ilvl w:val="0"/>
          <w:numId w:val="3"/>
        </w:numPr>
        <w:kinsoku w:val="0"/>
        <w:overflowPunct w:val="0"/>
        <w:spacing w:line="360" w:lineRule="auto"/>
        <w:ind w:left="709" w:right="417" w:hanging="502"/>
        <w:jc w:val="both"/>
        <w:rPr>
          <w:sz w:val="24"/>
          <w:szCs w:val="24"/>
        </w:rPr>
      </w:pPr>
      <w:r w:rsidRPr="00AF2A57">
        <w:rPr>
          <w:rFonts w:asciiTheme="majorBidi" w:hAnsiTheme="majorBidi" w:cstheme="majorBidi"/>
          <w:sz w:val="24"/>
          <w:szCs w:val="24"/>
        </w:rPr>
        <w:t xml:space="preserve">Marjot T, Moon AM, Cook JA, </w:t>
      </w:r>
      <w:r w:rsidR="00863061" w:rsidRPr="00AF2A57">
        <w:rPr>
          <w:rFonts w:asciiTheme="majorBidi" w:hAnsiTheme="majorBidi" w:cstheme="majorBidi"/>
          <w:sz w:val="24"/>
          <w:szCs w:val="24"/>
        </w:rPr>
        <w:t>et al.</w:t>
      </w:r>
      <w:r w:rsidR="00E6667E" w:rsidRPr="00AF2A57">
        <w:rPr>
          <w:rFonts w:asciiTheme="majorBidi" w:hAnsiTheme="majorBidi" w:cstheme="majorBidi"/>
          <w:sz w:val="24"/>
          <w:szCs w:val="24"/>
        </w:rPr>
        <w:t xml:space="preserve"> </w:t>
      </w:r>
      <w:r w:rsidR="00E6667E" w:rsidRPr="00AF2A57">
        <w:rPr>
          <w:rStyle w:val="mixed-citation"/>
          <w:sz w:val="24"/>
          <w:szCs w:val="24"/>
        </w:rPr>
        <w:t>(2021)</w:t>
      </w:r>
      <w:r w:rsidRPr="00AF2A57">
        <w:rPr>
          <w:rFonts w:asciiTheme="majorBidi" w:hAnsiTheme="majorBidi" w:cstheme="majorBidi"/>
          <w:sz w:val="24"/>
          <w:szCs w:val="24"/>
        </w:rPr>
        <w:t>. Outcomes following SARS-CoV-2 infection in patients with chronic liver disease: an internati</w:t>
      </w:r>
      <w:r w:rsidR="00E6667E" w:rsidRPr="00AF2A57">
        <w:rPr>
          <w:rFonts w:asciiTheme="majorBidi" w:hAnsiTheme="majorBidi" w:cstheme="majorBidi"/>
          <w:sz w:val="24"/>
          <w:szCs w:val="24"/>
        </w:rPr>
        <w:t xml:space="preserve">onal registry study. </w:t>
      </w:r>
      <w:r w:rsidR="00E6667E" w:rsidRPr="00AF2A57">
        <w:rPr>
          <w:rFonts w:asciiTheme="majorBidi" w:hAnsiTheme="majorBidi" w:cstheme="majorBidi"/>
          <w:i/>
          <w:iCs/>
          <w:sz w:val="24"/>
          <w:szCs w:val="24"/>
        </w:rPr>
        <w:t>J Hepatol.</w:t>
      </w:r>
      <w:r w:rsidR="00A37747" w:rsidRPr="00AF2A57">
        <w:rPr>
          <w:rFonts w:asciiTheme="majorBidi" w:hAnsiTheme="majorBidi" w:cstheme="majorBidi"/>
          <w:sz w:val="24"/>
          <w:szCs w:val="24"/>
        </w:rPr>
        <w:t xml:space="preserve"> </w:t>
      </w:r>
      <w:r w:rsidRPr="00AF2A57">
        <w:rPr>
          <w:rFonts w:asciiTheme="majorBidi" w:hAnsiTheme="majorBidi" w:cstheme="majorBidi"/>
          <w:sz w:val="24"/>
          <w:szCs w:val="24"/>
        </w:rPr>
        <w:t>74(3):567–577. doi: 10.1016/j.jhep.2020.09.024</w:t>
      </w:r>
    </w:p>
    <w:p w14:paraId="759A600F" w14:textId="177F2A4E" w:rsidR="007A3C35" w:rsidRPr="00AF2A57" w:rsidRDefault="007A3C35" w:rsidP="007A3C35">
      <w:pPr>
        <w:pStyle w:val="BodyText"/>
        <w:numPr>
          <w:ilvl w:val="0"/>
          <w:numId w:val="3"/>
        </w:numPr>
        <w:kinsoku w:val="0"/>
        <w:overflowPunct w:val="0"/>
        <w:spacing w:line="360" w:lineRule="auto"/>
        <w:ind w:left="720" w:right="417" w:hanging="450"/>
        <w:jc w:val="both"/>
        <w:rPr>
          <w:sz w:val="24"/>
          <w:szCs w:val="24"/>
        </w:rPr>
      </w:pPr>
      <w:r w:rsidRPr="00AF2A57">
        <w:rPr>
          <w:sz w:val="24"/>
          <w:szCs w:val="24"/>
        </w:rPr>
        <w:t>Ojha V, Mani A, Pandey NN et al. (2020). CT in coronavirus disease 2019 (COVID-19): a systematic review of chest CT findings in 4410 adult patients. European radiology, 30, 6129-6138.</w:t>
      </w:r>
    </w:p>
    <w:p w14:paraId="7B2E2A78" w14:textId="77777777" w:rsidR="0027728A" w:rsidRPr="00AF2A57" w:rsidRDefault="0027728A" w:rsidP="00A94C68">
      <w:pPr>
        <w:pStyle w:val="BodyText"/>
        <w:numPr>
          <w:ilvl w:val="0"/>
          <w:numId w:val="3"/>
        </w:numPr>
        <w:kinsoku w:val="0"/>
        <w:overflowPunct w:val="0"/>
        <w:spacing w:line="360" w:lineRule="auto"/>
        <w:ind w:left="720" w:right="416" w:hanging="450"/>
        <w:jc w:val="both"/>
        <w:rPr>
          <w:sz w:val="24"/>
          <w:szCs w:val="24"/>
        </w:rPr>
      </w:pPr>
      <w:r w:rsidRPr="00AF2A57">
        <w:rPr>
          <w:sz w:val="24"/>
          <w:szCs w:val="24"/>
        </w:rPr>
        <w:t>Hegazy N, Alashwal H and Ibrahim S (2021). Association of hypertension, diabetes, stroke, cancer, kidney disease, and high- cholesterol with COVID-19 disease severity and fatality: A systematic review. Diabetes &amp; Metabolic Syndrome: Clinical Research &amp; Reviews, 14, 1133-1142.</w:t>
      </w:r>
    </w:p>
    <w:p w14:paraId="5674441F" w14:textId="6571EA12" w:rsidR="00C93D16" w:rsidRPr="00AF2A57" w:rsidRDefault="00EC1D4F" w:rsidP="00D26D4D">
      <w:pPr>
        <w:pStyle w:val="BodyText"/>
        <w:numPr>
          <w:ilvl w:val="0"/>
          <w:numId w:val="3"/>
        </w:numPr>
        <w:kinsoku w:val="0"/>
        <w:overflowPunct w:val="0"/>
        <w:spacing w:line="360" w:lineRule="auto"/>
        <w:ind w:left="709" w:right="417" w:hanging="502"/>
        <w:jc w:val="both"/>
        <w:rPr>
          <w:sz w:val="24"/>
          <w:szCs w:val="24"/>
        </w:rPr>
      </w:pPr>
      <w:r w:rsidRPr="00AF2A57">
        <w:rPr>
          <w:rFonts w:asciiTheme="majorBidi" w:hAnsiTheme="majorBidi" w:cstheme="majorBidi"/>
          <w:sz w:val="24"/>
          <w:szCs w:val="24"/>
        </w:rPr>
        <w:t>Jiang F, Deng L, Zhang L</w:t>
      </w:r>
      <w:r w:rsidR="00044A33" w:rsidRPr="00AF2A57">
        <w:rPr>
          <w:rFonts w:asciiTheme="majorBidi" w:hAnsiTheme="majorBidi" w:cstheme="majorBidi"/>
          <w:sz w:val="24"/>
          <w:szCs w:val="24"/>
        </w:rPr>
        <w:t>,</w:t>
      </w:r>
      <w:r w:rsidRPr="00AF2A57">
        <w:rPr>
          <w:rFonts w:asciiTheme="majorBidi" w:hAnsiTheme="majorBidi" w:cstheme="majorBidi"/>
          <w:sz w:val="24"/>
          <w:szCs w:val="24"/>
        </w:rPr>
        <w:t xml:space="preserve"> et al. (2020). Review of the Clinical Characteristics of Coronavirus Disease 2019 (</w:t>
      </w:r>
      <w:r w:rsidR="008075BC" w:rsidRPr="00AF2A57">
        <w:rPr>
          <w:rFonts w:asciiTheme="majorBidi" w:hAnsiTheme="majorBidi" w:cstheme="majorBidi"/>
          <w:sz w:val="24"/>
          <w:szCs w:val="24"/>
        </w:rPr>
        <w:t>COVID</w:t>
      </w:r>
      <w:r w:rsidRPr="00AF2A57">
        <w:rPr>
          <w:rFonts w:asciiTheme="majorBidi" w:hAnsiTheme="majorBidi" w:cstheme="majorBidi"/>
          <w:sz w:val="24"/>
          <w:szCs w:val="24"/>
        </w:rPr>
        <w:t>-19).</w:t>
      </w:r>
      <w:r w:rsidR="00A37747" w:rsidRPr="00AF2A57">
        <w:rPr>
          <w:rFonts w:asciiTheme="majorBidi" w:hAnsiTheme="majorBidi" w:cstheme="majorBidi"/>
          <w:sz w:val="24"/>
          <w:szCs w:val="24"/>
        </w:rPr>
        <w:t xml:space="preserve"> </w:t>
      </w:r>
      <w:r w:rsidRPr="00AF2A57">
        <w:rPr>
          <w:rFonts w:asciiTheme="majorBidi" w:hAnsiTheme="majorBidi" w:cstheme="majorBidi"/>
          <w:i/>
          <w:iCs/>
          <w:sz w:val="24"/>
          <w:szCs w:val="24"/>
        </w:rPr>
        <w:t>Journal</w:t>
      </w:r>
      <w:r w:rsidR="00044A33" w:rsidRPr="00AF2A57">
        <w:rPr>
          <w:rFonts w:asciiTheme="majorBidi" w:hAnsiTheme="majorBidi" w:cstheme="majorBidi"/>
          <w:i/>
          <w:iCs/>
          <w:sz w:val="24"/>
          <w:szCs w:val="24"/>
        </w:rPr>
        <w:t xml:space="preserve"> </w:t>
      </w:r>
      <w:r w:rsidRPr="00AF2A57">
        <w:rPr>
          <w:rFonts w:asciiTheme="majorBidi" w:hAnsiTheme="majorBidi" w:cstheme="majorBidi"/>
          <w:i/>
          <w:iCs/>
          <w:sz w:val="24"/>
          <w:szCs w:val="24"/>
        </w:rPr>
        <w:t>of</w:t>
      </w:r>
      <w:r w:rsidR="00044A33" w:rsidRPr="00AF2A57">
        <w:rPr>
          <w:rFonts w:asciiTheme="majorBidi" w:hAnsiTheme="majorBidi" w:cstheme="majorBidi"/>
          <w:i/>
          <w:iCs/>
          <w:sz w:val="24"/>
          <w:szCs w:val="24"/>
        </w:rPr>
        <w:t xml:space="preserve"> </w:t>
      </w:r>
      <w:r w:rsidRPr="00AF2A57">
        <w:rPr>
          <w:rFonts w:asciiTheme="majorBidi" w:hAnsiTheme="majorBidi" w:cstheme="majorBidi"/>
          <w:i/>
          <w:iCs/>
          <w:sz w:val="24"/>
          <w:szCs w:val="24"/>
        </w:rPr>
        <w:t>General</w:t>
      </w:r>
      <w:r w:rsidRPr="00AF2A57">
        <w:rPr>
          <w:rFonts w:asciiTheme="majorBidi" w:hAnsiTheme="majorBidi" w:cstheme="majorBidi"/>
          <w:i/>
          <w:iCs/>
          <w:sz w:val="24"/>
          <w:szCs w:val="24"/>
        </w:rPr>
        <w:tab/>
        <w:t xml:space="preserve"> Internal</w:t>
      </w:r>
      <w:r w:rsidR="00044A33" w:rsidRPr="00AF2A57">
        <w:rPr>
          <w:rFonts w:asciiTheme="majorBidi" w:hAnsiTheme="majorBidi" w:cstheme="majorBidi"/>
          <w:i/>
          <w:iCs/>
          <w:sz w:val="24"/>
          <w:szCs w:val="24"/>
        </w:rPr>
        <w:t xml:space="preserve"> </w:t>
      </w:r>
      <w:r w:rsidRPr="00AF2A57">
        <w:rPr>
          <w:rFonts w:asciiTheme="majorBidi" w:hAnsiTheme="majorBidi" w:cstheme="majorBidi"/>
          <w:i/>
          <w:iCs/>
          <w:sz w:val="24"/>
          <w:szCs w:val="24"/>
        </w:rPr>
        <w:t>Medicine,</w:t>
      </w:r>
      <w:r w:rsidRPr="00AF2A57">
        <w:rPr>
          <w:rFonts w:asciiTheme="majorBidi" w:hAnsiTheme="majorBidi" w:cstheme="majorBidi"/>
          <w:sz w:val="24"/>
          <w:szCs w:val="24"/>
        </w:rPr>
        <w:tab/>
        <w:t>35(5),</w:t>
      </w:r>
      <w:r w:rsidRPr="00AF2A57">
        <w:rPr>
          <w:rFonts w:asciiTheme="majorBidi" w:hAnsiTheme="majorBidi" w:cstheme="majorBidi"/>
          <w:sz w:val="24"/>
          <w:szCs w:val="24"/>
        </w:rPr>
        <w:tab/>
        <w:t>1545–1549.</w:t>
      </w:r>
    </w:p>
    <w:p w14:paraId="45663A72" w14:textId="052D42EC" w:rsidR="00C93D16" w:rsidRPr="00AF2A57" w:rsidRDefault="00EC1D4F" w:rsidP="00E6667E">
      <w:pPr>
        <w:pStyle w:val="BodyText"/>
        <w:numPr>
          <w:ilvl w:val="0"/>
          <w:numId w:val="3"/>
        </w:numPr>
        <w:kinsoku w:val="0"/>
        <w:overflowPunct w:val="0"/>
        <w:spacing w:line="360" w:lineRule="auto"/>
        <w:ind w:left="709" w:right="417" w:hanging="502"/>
        <w:jc w:val="both"/>
        <w:rPr>
          <w:sz w:val="24"/>
          <w:szCs w:val="24"/>
        </w:rPr>
      </w:pPr>
      <w:r w:rsidRPr="00AF2A57">
        <w:rPr>
          <w:rFonts w:asciiTheme="majorBidi" w:hAnsiTheme="majorBidi" w:cstheme="majorBidi"/>
          <w:sz w:val="24"/>
          <w:szCs w:val="24"/>
        </w:rPr>
        <w:t xml:space="preserve">Kulkarni AV, Kumar P, Tevethia HV, </w:t>
      </w:r>
      <w:r w:rsidR="00E6667E" w:rsidRPr="00AF2A57">
        <w:rPr>
          <w:rStyle w:val="mixed-citation"/>
          <w:sz w:val="24"/>
          <w:szCs w:val="24"/>
        </w:rPr>
        <w:t>(2020)</w:t>
      </w:r>
      <w:r w:rsidRPr="00AF2A57">
        <w:rPr>
          <w:rFonts w:asciiTheme="majorBidi" w:hAnsiTheme="majorBidi" w:cstheme="majorBidi"/>
          <w:sz w:val="24"/>
          <w:szCs w:val="24"/>
        </w:rPr>
        <w:t xml:space="preserve">. Systematic review with meta-analysis: liver manifestations and outcomes in </w:t>
      </w:r>
      <w:r w:rsidR="008075BC" w:rsidRPr="00AF2A57">
        <w:rPr>
          <w:rFonts w:asciiTheme="majorBidi" w:hAnsiTheme="majorBidi" w:cstheme="majorBidi"/>
          <w:sz w:val="24"/>
          <w:szCs w:val="24"/>
        </w:rPr>
        <w:t>COVID</w:t>
      </w:r>
      <w:r w:rsidRPr="00AF2A57">
        <w:rPr>
          <w:rFonts w:asciiTheme="majorBidi" w:hAnsiTheme="majorBidi" w:cstheme="majorBidi"/>
          <w:sz w:val="24"/>
          <w:szCs w:val="24"/>
        </w:rPr>
        <w:t xml:space="preserve">-19. </w:t>
      </w:r>
      <w:r w:rsidRPr="00AF2A57">
        <w:rPr>
          <w:rFonts w:asciiTheme="majorBidi" w:hAnsiTheme="majorBidi" w:cstheme="majorBidi"/>
          <w:i/>
          <w:iCs/>
          <w:sz w:val="24"/>
          <w:szCs w:val="24"/>
        </w:rPr>
        <w:t>Aliment Phar</w:t>
      </w:r>
      <w:r w:rsidR="00E6667E" w:rsidRPr="00AF2A57">
        <w:rPr>
          <w:rFonts w:asciiTheme="majorBidi" w:hAnsiTheme="majorBidi" w:cstheme="majorBidi"/>
          <w:i/>
          <w:iCs/>
          <w:sz w:val="24"/>
          <w:szCs w:val="24"/>
        </w:rPr>
        <w:t>macol Ther.</w:t>
      </w:r>
      <w:r w:rsidRPr="00AF2A57">
        <w:rPr>
          <w:rFonts w:asciiTheme="majorBidi" w:hAnsiTheme="majorBidi" w:cstheme="majorBidi"/>
          <w:i/>
          <w:iCs/>
          <w:sz w:val="24"/>
          <w:szCs w:val="24"/>
        </w:rPr>
        <w:t>;</w:t>
      </w:r>
      <w:r w:rsidR="00A37747" w:rsidRPr="00AF2A57">
        <w:rPr>
          <w:rFonts w:asciiTheme="majorBidi" w:hAnsiTheme="majorBidi" w:cstheme="majorBidi"/>
          <w:sz w:val="24"/>
          <w:szCs w:val="24"/>
        </w:rPr>
        <w:t xml:space="preserve"> </w:t>
      </w:r>
      <w:r w:rsidRPr="00AF2A57">
        <w:rPr>
          <w:rFonts w:asciiTheme="majorBidi" w:hAnsiTheme="majorBidi" w:cstheme="majorBidi"/>
          <w:sz w:val="24"/>
          <w:szCs w:val="24"/>
        </w:rPr>
        <w:t xml:space="preserve">52(4):584–599. </w:t>
      </w:r>
      <w:r w:rsidR="002D6AF1" w:rsidRPr="00AF2A57">
        <w:rPr>
          <w:rFonts w:asciiTheme="majorBidi" w:hAnsiTheme="majorBidi" w:cstheme="majorBidi"/>
          <w:sz w:val="24"/>
          <w:szCs w:val="24"/>
        </w:rPr>
        <w:t>Doi</w:t>
      </w:r>
      <w:r w:rsidRPr="00AF2A57">
        <w:rPr>
          <w:rFonts w:asciiTheme="majorBidi" w:hAnsiTheme="majorBidi" w:cstheme="majorBidi"/>
          <w:sz w:val="24"/>
          <w:szCs w:val="24"/>
        </w:rPr>
        <w:t>: 10.1111/apt.15916.</w:t>
      </w:r>
    </w:p>
    <w:p w14:paraId="7DDCF171" w14:textId="77777777" w:rsidR="00C93D16" w:rsidRPr="00AF2A57" w:rsidRDefault="00EC1D4F" w:rsidP="00172D2D">
      <w:pPr>
        <w:pStyle w:val="BodyText"/>
        <w:numPr>
          <w:ilvl w:val="0"/>
          <w:numId w:val="3"/>
        </w:numPr>
        <w:kinsoku w:val="0"/>
        <w:overflowPunct w:val="0"/>
        <w:spacing w:line="360" w:lineRule="auto"/>
        <w:ind w:left="709" w:right="417" w:hanging="502"/>
        <w:jc w:val="both"/>
        <w:rPr>
          <w:sz w:val="24"/>
          <w:szCs w:val="24"/>
        </w:rPr>
      </w:pPr>
      <w:r w:rsidRPr="00AF2A57">
        <w:rPr>
          <w:rFonts w:asciiTheme="majorBidi" w:hAnsiTheme="majorBidi" w:cstheme="majorBidi"/>
          <w:sz w:val="24"/>
          <w:szCs w:val="24"/>
        </w:rPr>
        <w:t xml:space="preserve">Chen N., Zhou M., </w:t>
      </w:r>
      <w:r w:rsidR="00E6667E" w:rsidRPr="00AF2A57">
        <w:rPr>
          <w:rFonts w:asciiTheme="majorBidi" w:hAnsiTheme="majorBidi" w:cstheme="majorBidi"/>
          <w:sz w:val="24"/>
          <w:szCs w:val="24"/>
        </w:rPr>
        <w:t xml:space="preserve">Dong X., Qu J., Gong F., Han Y. </w:t>
      </w:r>
      <w:r w:rsidR="00E6667E" w:rsidRPr="00AF2A57">
        <w:rPr>
          <w:rStyle w:val="mixed-citation"/>
          <w:sz w:val="24"/>
          <w:szCs w:val="24"/>
        </w:rPr>
        <w:t>(2020)</w:t>
      </w:r>
      <w:r w:rsidR="00172D2D" w:rsidRPr="00AF2A57">
        <w:rPr>
          <w:rStyle w:val="mixed-citation"/>
          <w:sz w:val="24"/>
          <w:szCs w:val="24"/>
        </w:rPr>
        <w:t>.</w:t>
      </w:r>
      <w:r w:rsidR="00A37747" w:rsidRPr="00AF2A57">
        <w:rPr>
          <w:rStyle w:val="mixed-citation"/>
          <w:sz w:val="24"/>
          <w:szCs w:val="24"/>
        </w:rPr>
        <w:t xml:space="preserve"> </w:t>
      </w:r>
      <w:r w:rsidRPr="00AF2A57">
        <w:rPr>
          <w:rFonts w:asciiTheme="majorBidi" w:hAnsiTheme="majorBidi" w:cstheme="majorBidi"/>
          <w:sz w:val="24"/>
          <w:szCs w:val="24"/>
        </w:rPr>
        <w:t>Epidemiological and clinical characteristics of 99 cases of 2019 novel coronavirus pneumonia in Wuhan, China: a</w:t>
      </w:r>
      <w:r w:rsidR="00172D2D" w:rsidRPr="00AF2A57">
        <w:rPr>
          <w:rFonts w:asciiTheme="majorBidi" w:hAnsiTheme="majorBidi" w:cstheme="majorBidi"/>
          <w:sz w:val="24"/>
          <w:szCs w:val="24"/>
        </w:rPr>
        <w:t xml:space="preserve"> descriptive study. </w:t>
      </w:r>
      <w:r w:rsidR="00A37747" w:rsidRPr="00AF2A57">
        <w:rPr>
          <w:rFonts w:asciiTheme="majorBidi" w:hAnsiTheme="majorBidi" w:cstheme="majorBidi"/>
          <w:i/>
          <w:iCs/>
          <w:sz w:val="24"/>
          <w:szCs w:val="24"/>
        </w:rPr>
        <w:t>The Lancet</w:t>
      </w:r>
      <w:r w:rsidRPr="00AF2A57">
        <w:rPr>
          <w:rFonts w:asciiTheme="majorBidi" w:hAnsiTheme="majorBidi" w:cstheme="majorBidi"/>
          <w:i/>
          <w:iCs/>
          <w:sz w:val="24"/>
          <w:szCs w:val="24"/>
        </w:rPr>
        <w:t>;</w:t>
      </w:r>
      <w:r w:rsidR="00A37747" w:rsidRPr="00AF2A57">
        <w:rPr>
          <w:rFonts w:asciiTheme="majorBidi" w:hAnsiTheme="majorBidi" w:cstheme="majorBidi"/>
          <w:i/>
          <w:iCs/>
          <w:sz w:val="24"/>
          <w:szCs w:val="24"/>
        </w:rPr>
        <w:t xml:space="preserve"> </w:t>
      </w:r>
      <w:r w:rsidRPr="00AF2A57">
        <w:rPr>
          <w:rFonts w:asciiTheme="majorBidi" w:hAnsiTheme="majorBidi" w:cstheme="majorBidi"/>
          <w:sz w:val="24"/>
          <w:szCs w:val="24"/>
        </w:rPr>
        <w:t>395(10223):507–513. 2020/02/15/</w:t>
      </w:r>
    </w:p>
    <w:p w14:paraId="20276793" w14:textId="77777777" w:rsidR="00C93D16" w:rsidRPr="00AF2A57" w:rsidRDefault="00EC1D4F" w:rsidP="00172D2D">
      <w:pPr>
        <w:pStyle w:val="BodyText"/>
        <w:numPr>
          <w:ilvl w:val="0"/>
          <w:numId w:val="3"/>
        </w:numPr>
        <w:kinsoku w:val="0"/>
        <w:overflowPunct w:val="0"/>
        <w:spacing w:line="360" w:lineRule="auto"/>
        <w:ind w:left="709" w:right="417" w:hanging="502"/>
        <w:jc w:val="both"/>
        <w:rPr>
          <w:sz w:val="24"/>
          <w:szCs w:val="24"/>
        </w:rPr>
      </w:pPr>
      <w:r w:rsidRPr="00AF2A57">
        <w:rPr>
          <w:rFonts w:asciiTheme="majorBidi" w:hAnsiTheme="majorBidi" w:cstheme="majorBidi"/>
          <w:sz w:val="24"/>
          <w:szCs w:val="24"/>
        </w:rPr>
        <w:t>Cai Q., Huang D., Yu H., Zhu Z., Xia Z., Su Y.</w:t>
      </w:r>
      <w:r w:rsidR="00172D2D" w:rsidRPr="00AF2A57">
        <w:rPr>
          <w:rStyle w:val="mixed-citation"/>
          <w:sz w:val="24"/>
          <w:szCs w:val="24"/>
        </w:rPr>
        <w:t xml:space="preserve"> (2020)</w:t>
      </w:r>
      <w:r w:rsidR="00A37747" w:rsidRPr="00AF2A57">
        <w:rPr>
          <w:rStyle w:val="mixed-citation"/>
          <w:sz w:val="24"/>
          <w:szCs w:val="24"/>
        </w:rPr>
        <w:t>.</w:t>
      </w:r>
      <w:r w:rsidRPr="00AF2A57">
        <w:rPr>
          <w:rFonts w:asciiTheme="majorBidi" w:hAnsiTheme="majorBidi" w:cstheme="majorBidi"/>
          <w:sz w:val="24"/>
          <w:szCs w:val="24"/>
        </w:rPr>
        <w:t xml:space="preserve"> </w:t>
      </w:r>
      <w:r w:rsidR="008075BC" w:rsidRPr="00AF2A57">
        <w:rPr>
          <w:rFonts w:asciiTheme="majorBidi" w:hAnsiTheme="majorBidi" w:cstheme="majorBidi"/>
          <w:sz w:val="24"/>
          <w:szCs w:val="24"/>
        </w:rPr>
        <w:t>COVID</w:t>
      </w:r>
      <w:r w:rsidRPr="00AF2A57">
        <w:rPr>
          <w:rFonts w:asciiTheme="majorBidi" w:hAnsiTheme="majorBidi" w:cstheme="majorBidi"/>
          <w:sz w:val="24"/>
          <w:szCs w:val="24"/>
        </w:rPr>
        <w:t>-19: abnormal l</w:t>
      </w:r>
      <w:r w:rsidR="00172D2D" w:rsidRPr="00AF2A57">
        <w:rPr>
          <w:rFonts w:asciiTheme="majorBidi" w:hAnsiTheme="majorBidi" w:cstheme="majorBidi"/>
          <w:sz w:val="24"/>
          <w:szCs w:val="24"/>
        </w:rPr>
        <w:t xml:space="preserve">iver function tests. </w:t>
      </w:r>
      <w:r w:rsidR="00172D2D" w:rsidRPr="00AF2A57">
        <w:rPr>
          <w:rFonts w:asciiTheme="majorBidi" w:hAnsiTheme="majorBidi" w:cstheme="majorBidi"/>
          <w:i/>
          <w:iCs/>
          <w:sz w:val="24"/>
          <w:szCs w:val="24"/>
        </w:rPr>
        <w:t>J Hepatol.</w:t>
      </w:r>
      <w:r w:rsidR="00A37747" w:rsidRPr="00AF2A57">
        <w:rPr>
          <w:rFonts w:asciiTheme="majorBidi" w:hAnsiTheme="majorBidi" w:cstheme="majorBidi"/>
          <w:sz w:val="24"/>
          <w:szCs w:val="24"/>
        </w:rPr>
        <w:t xml:space="preserve"> </w:t>
      </w:r>
      <w:r w:rsidRPr="00AF2A57">
        <w:rPr>
          <w:rFonts w:asciiTheme="majorBidi" w:hAnsiTheme="majorBidi" w:cstheme="majorBidi"/>
          <w:sz w:val="24"/>
          <w:szCs w:val="24"/>
        </w:rPr>
        <w:t>73(3):566–574</w:t>
      </w:r>
    </w:p>
    <w:p w14:paraId="22BD3F0E" w14:textId="77777777" w:rsidR="00C93D16" w:rsidRPr="00AF2A57" w:rsidRDefault="00342338" w:rsidP="00863061">
      <w:pPr>
        <w:pStyle w:val="BodyText"/>
        <w:numPr>
          <w:ilvl w:val="0"/>
          <w:numId w:val="3"/>
        </w:numPr>
        <w:kinsoku w:val="0"/>
        <w:overflowPunct w:val="0"/>
        <w:spacing w:line="360" w:lineRule="auto"/>
        <w:ind w:left="709" w:right="417" w:hanging="502"/>
        <w:jc w:val="both"/>
        <w:rPr>
          <w:sz w:val="24"/>
          <w:szCs w:val="24"/>
        </w:rPr>
      </w:pPr>
      <w:r w:rsidRPr="00AF2A57">
        <w:rPr>
          <w:rFonts w:asciiTheme="majorBidi" w:hAnsiTheme="majorBidi" w:cstheme="majorBidi"/>
          <w:sz w:val="24"/>
          <w:szCs w:val="24"/>
        </w:rPr>
        <w:t xml:space="preserve">Hoffmann M, Kleine-Weber H, Schroeder S, </w:t>
      </w:r>
      <w:r w:rsidR="00172D2D" w:rsidRPr="00AF2A57">
        <w:rPr>
          <w:rFonts w:asciiTheme="majorBidi" w:hAnsiTheme="majorBidi" w:cstheme="majorBidi"/>
          <w:sz w:val="24"/>
          <w:szCs w:val="24"/>
        </w:rPr>
        <w:t>et al.</w:t>
      </w:r>
      <w:r w:rsidR="00172D2D" w:rsidRPr="00AF2A57">
        <w:rPr>
          <w:rStyle w:val="mixed-citation"/>
          <w:sz w:val="24"/>
          <w:szCs w:val="24"/>
        </w:rPr>
        <w:t xml:space="preserve"> (2020)</w:t>
      </w:r>
      <w:r w:rsidR="00A37747" w:rsidRPr="00AF2A57">
        <w:rPr>
          <w:rStyle w:val="mixed-citation"/>
          <w:sz w:val="24"/>
          <w:szCs w:val="24"/>
        </w:rPr>
        <w:t>.</w:t>
      </w:r>
      <w:r w:rsidRPr="00AF2A57">
        <w:rPr>
          <w:rFonts w:asciiTheme="majorBidi" w:hAnsiTheme="majorBidi" w:cstheme="majorBidi"/>
          <w:sz w:val="24"/>
          <w:szCs w:val="24"/>
        </w:rPr>
        <w:t xml:space="preserve"> SARS-CoV-2 cell entry depends on ACE2 and TMPRSS2 and is blocked by a clinically p</w:t>
      </w:r>
      <w:r w:rsidR="00172D2D" w:rsidRPr="00AF2A57">
        <w:rPr>
          <w:rFonts w:asciiTheme="majorBidi" w:hAnsiTheme="majorBidi" w:cstheme="majorBidi"/>
          <w:sz w:val="24"/>
          <w:szCs w:val="24"/>
        </w:rPr>
        <w:t>roven protease inhibitor.</w:t>
      </w:r>
      <w:r w:rsidR="00A37747" w:rsidRPr="00AF2A57">
        <w:rPr>
          <w:rFonts w:asciiTheme="majorBidi" w:hAnsiTheme="majorBidi" w:cstheme="majorBidi"/>
          <w:i/>
          <w:iCs/>
          <w:sz w:val="24"/>
          <w:szCs w:val="24"/>
        </w:rPr>
        <w:t xml:space="preserve"> Cell</w:t>
      </w:r>
      <w:r w:rsidRPr="00AF2A57">
        <w:rPr>
          <w:rFonts w:asciiTheme="majorBidi" w:hAnsiTheme="majorBidi" w:cstheme="majorBidi"/>
          <w:i/>
          <w:iCs/>
          <w:sz w:val="24"/>
          <w:szCs w:val="24"/>
        </w:rPr>
        <w:t>;</w:t>
      </w:r>
      <w:r w:rsidR="00A37747" w:rsidRPr="00AF2A57">
        <w:rPr>
          <w:rFonts w:asciiTheme="majorBidi" w:hAnsiTheme="majorBidi" w:cstheme="majorBidi"/>
          <w:sz w:val="24"/>
          <w:szCs w:val="24"/>
        </w:rPr>
        <w:t xml:space="preserve"> </w:t>
      </w:r>
      <w:r w:rsidRPr="00AF2A57">
        <w:rPr>
          <w:rFonts w:asciiTheme="majorBidi" w:hAnsiTheme="majorBidi" w:cstheme="majorBidi"/>
          <w:sz w:val="24"/>
          <w:szCs w:val="24"/>
        </w:rPr>
        <w:t>181(2):271–280.e8. doi: 10.1016/j.cell.2020.02.052.</w:t>
      </w:r>
    </w:p>
    <w:p w14:paraId="5128CEF5" w14:textId="77777777" w:rsidR="00C93D16" w:rsidRPr="00AF2A57" w:rsidRDefault="00342338" w:rsidP="00A37747">
      <w:pPr>
        <w:pStyle w:val="BodyText"/>
        <w:numPr>
          <w:ilvl w:val="0"/>
          <w:numId w:val="3"/>
        </w:numPr>
        <w:kinsoku w:val="0"/>
        <w:overflowPunct w:val="0"/>
        <w:spacing w:line="360" w:lineRule="auto"/>
        <w:ind w:left="709" w:right="417" w:hanging="502"/>
        <w:jc w:val="both"/>
        <w:rPr>
          <w:sz w:val="24"/>
          <w:szCs w:val="24"/>
        </w:rPr>
      </w:pPr>
      <w:r w:rsidRPr="00AF2A57">
        <w:rPr>
          <w:rFonts w:asciiTheme="majorBidi" w:hAnsiTheme="majorBidi" w:cstheme="majorBidi"/>
          <w:sz w:val="24"/>
          <w:szCs w:val="24"/>
        </w:rPr>
        <w:t xml:space="preserve">Mehta P, McAuley DF, Brown M, Sanchez E, </w:t>
      </w:r>
      <w:r w:rsidR="00172D2D" w:rsidRPr="00AF2A57">
        <w:rPr>
          <w:rFonts w:asciiTheme="majorBidi" w:hAnsiTheme="majorBidi" w:cstheme="majorBidi"/>
          <w:sz w:val="24"/>
          <w:szCs w:val="24"/>
        </w:rPr>
        <w:t xml:space="preserve">Tattersall RS, Manson JJ </w:t>
      </w:r>
      <w:r w:rsidR="00172D2D" w:rsidRPr="00AF2A57">
        <w:rPr>
          <w:rStyle w:val="mixed-citation"/>
          <w:sz w:val="24"/>
          <w:szCs w:val="24"/>
        </w:rPr>
        <w:t>(2020)</w:t>
      </w:r>
      <w:r w:rsidR="00A37747" w:rsidRPr="00AF2A57">
        <w:rPr>
          <w:rStyle w:val="mixed-citation"/>
          <w:sz w:val="24"/>
          <w:szCs w:val="24"/>
        </w:rPr>
        <w:t>.</w:t>
      </w:r>
      <w:r w:rsidRPr="00AF2A57">
        <w:rPr>
          <w:rFonts w:asciiTheme="majorBidi" w:hAnsiTheme="majorBidi" w:cstheme="majorBidi"/>
          <w:sz w:val="24"/>
          <w:szCs w:val="24"/>
        </w:rPr>
        <w:t xml:space="preserve"> Across Speciality Collaboration HLH, UK, </w:t>
      </w:r>
      <w:r w:rsidR="008075BC" w:rsidRPr="00AF2A57">
        <w:rPr>
          <w:rFonts w:asciiTheme="majorBidi" w:hAnsiTheme="majorBidi" w:cstheme="majorBidi"/>
          <w:sz w:val="24"/>
          <w:szCs w:val="24"/>
        </w:rPr>
        <w:t>COVID</w:t>
      </w:r>
      <w:r w:rsidRPr="00AF2A57">
        <w:rPr>
          <w:rFonts w:asciiTheme="majorBidi" w:hAnsiTheme="majorBidi" w:cstheme="majorBidi"/>
          <w:sz w:val="24"/>
          <w:szCs w:val="24"/>
        </w:rPr>
        <w:t>-19: consider cytokine storm syndromes</w:t>
      </w:r>
      <w:r w:rsidR="00172D2D" w:rsidRPr="00AF2A57">
        <w:rPr>
          <w:rFonts w:asciiTheme="majorBidi" w:hAnsiTheme="majorBidi" w:cstheme="majorBidi"/>
          <w:sz w:val="24"/>
          <w:szCs w:val="24"/>
        </w:rPr>
        <w:t xml:space="preserve"> and immunosuppression. </w:t>
      </w:r>
      <w:r w:rsidR="00172D2D" w:rsidRPr="00AF2A57">
        <w:rPr>
          <w:rFonts w:asciiTheme="majorBidi" w:hAnsiTheme="majorBidi" w:cstheme="majorBidi"/>
          <w:i/>
          <w:iCs/>
          <w:sz w:val="24"/>
          <w:szCs w:val="24"/>
        </w:rPr>
        <w:t>Lance</w:t>
      </w:r>
      <w:r w:rsidR="00A37747" w:rsidRPr="00AF2A57">
        <w:rPr>
          <w:rFonts w:asciiTheme="majorBidi" w:hAnsiTheme="majorBidi" w:cstheme="majorBidi"/>
          <w:i/>
          <w:iCs/>
          <w:sz w:val="24"/>
          <w:szCs w:val="24"/>
        </w:rPr>
        <w:t>t</w:t>
      </w:r>
      <w:r w:rsidRPr="00AF2A57">
        <w:rPr>
          <w:rFonts w:asciiTheme="majorBidi" w:hAnsiTheme="majorBidi" w:cstheme="majorBidi"/>
          <w:i/>
          <w:iCs/>
          <w:sz w:val="24"/>
          <w:szCs w:val="24"/>
        </w:rPr>
        <w:t>;</w:t>
      </w:r>
      <w:r w:rsidR="00A37747" w:rsidRPr="00AF2A57">
        <w:rPr>
          <w:rFonts w:asciiTheme="majorBidi" w:hAnsiTheme="majorBidi" w:cstheme="majorBidi"/>
          <w:sz w:val="24"/>
          <w:szCs w:val="24"/>
        </w:rPr>
        <w:t xml:space="preserve"> </w:t>
      </w:r>
      <w:r w:rsidRPr="00AF2A57">
        <w:rPr>
          <w:rFonts w:asciiTheme="majorBidi" w:hAnsiTheme="majorBidi" w:cstheme="majorBidi"/>
          <w:sz w:val="24"/>
          <w:szCs w:val="24"/>
        </w:rPr>
        <w:t>395(10229):1033–1034. doi: 10.1016/S0140-6736(20)30628-0</w:t>
      </w:r>
    </w:p>
    <w:p w14:paraId="259862CC" w14:textId="77777777" w:rsidR="00C93D16" w:rsidRPr="00AF2A57" w:rsidRDefault="00342338" w:rsidP="00317B62">
      <w:pPr>
        <w:pStyle w:val="BodyText"/>
        <w:numPr>
          <w:ilvl w:val="0"/>
          <w:numId w:val="3"/>
        </w:numPr>
        <w:kinsoku w:val="0"/>
        <w:overflowPunct w:val="0"/>
        <w:spacing w:line="360" w:lineRule="auto"/>
        <w:ind w:left="709" w:right="417" w:hanging="502"/>
        <w:jc w:val="both"/>
        <w:rPr>
          <w:sz w:val="24"/>
          <w:szCs w:val="24"/>
        </w:rPr>
      </w:pPr>
      <w:r w:rsidRPr="00AF2A57">
        <w:rPr>
          <w:rFonts w:asciiTheme="majorBidi" w:hAnsiTheme="majorBidi" w:cstheme="majorBidi"/>
          <w:sz w:val="24"/>
          <w:szCs w:val="24"/>
        </w:rPr>
        <w:t xml:space="preserve">Sarin SK, Choudhury A, Lau GK, </w:t>
      </w:r>
      <w:r w:rsidR="00863061" w:rsidRPr="00AF2A57">
        <w:rPr>
          <w:rFonts w:asciiTheme="majorBidi" w:hAnsiTheme="majorBidi" w:cstheme="majorBidi"/>
          <w:sz w:val="24"/>
          <w:szCs w:val="24"/>
        </w:rPr>
        <w:t>et al.</w:t>
      </w:r>
      <w:r w:rsidR="00172D2D" w:rsidRPr="00AF2A57">
        <w:rPr>
          <w:rStyle w:val="mixed-citation"/>
          <w:sz w:val="24"/>
          <w:szCs w:val="24"/>
        </w:rPr>
        <w:t xml:space="preserve"> (2020).</w:t>
      </w:r>
      <w:r w:rsidRPr="00AF2A57">
        <w:rPr>
          <w:rFonts w:asciiTheme="majorBidi" w:hAnsiTheme="majorBidi" w:cstheme="majorBidi"/>
          <w:sz w:val="24"/>
          <w:szCs w:val="24"/>
        </w:rPr>
        <w:t xml:space="preserve"> Task Force APASL</w:t>
      </w:r>
      <w:r w:rsidR="008075BC" w:rsidRPr="00AF2A57">
        <w:rPr>
          <w:rFonts w:asciiTheme="majorBidi" w:hAnsiTheme="majorBidi" w:cstheme="majorBidi"/>
          <w:sz w:val="24"/>
          <w:szCs w:val="24"/>
        </w:rPr>
        <w:t>COVID</w:t>
      </w:r>
      <w:r w:rsidRPr="00AF2A57">
        <w:rPr>
          <w:rFonts w:asciiTheme="majorBidi" w:hAnsiTheme="majorBidi" w:cstheme="majorBidi"/>
          <w:sz w:val="24"/>
          <w:szCs w:val="24"/>
        </w:rPr>
        <w:t xml:space="preserve">. Pre-existing liver disease is associated with poor outcome in patients with SARS CoV2 infection; The APCOLIS Study (APASL </w:t>
      </w:r>
      <w:r w:rsidR="008075BC" w:rsidRPr="00AF2A57">
        <w:rPr>
          <w:rFonts w:asciiTheme="majorBidi" w:hAnsiTheme="majorBidi" w:cstheme="majorBidi"/>
          <w:sz w:val="24"/>
          <w:szCs w:val="24"/>
        </w:rPr>
        <w:t>COVID</w:t>
      </w:r>
      <w:r w:rsidRPr="00AF2A57">
        <w:rPr>
          <w:rFonts w:asciiTheme="majorBidi" w:hAnsiTheme="majorBidi" w:cstheme="majorBidi"/>
          <w:sz w:val="24"/>
          <w:szCs w:val="24"/>
        </w:rPr>
        <w:t>-19 liver inju</w:t>
      </w:r>
      <w:r w:rsidR="00172D2D" w:rsidRPr="00AF2A57">
        <w:rPr>
          <w:rFonts w:asciiTheme="majorBidi" w:hAnsiTheme="majorBidi" w:cstheme="majorBidi"/>
          <w:sz w:val="24"/>
          <w:szCs w:val="24"/>
        </w:rPr>
        <w:t xml:space="preserve">ry spectrum study) </w:t>
      </w:r>
      <w:r w:rsidR="00172D2D" w:rsidRPr="00AF2A57">
        <w:rPr>
          <w:rFonts w:asciiTheme="majorBidi" w:hAnsiTheme="majorBidi" w:cstheme="majorBidi"/>
          <w:i/>
          <w:iCs/>
          <w:sz w:val="24"/>
          <w:szCs w:val="24"/>
        </w:rPr>
        <w:t>Hepatol Int.</w:t>
      </w:r>
      <w:r w:rsidRPr="00AF2A57">
        <w:rPr>
          <w:rFonts w:asciiTheme="majorBidi" w:hAnsiTheme="majorBidi" w:cstheme="majorBidi"/>
          <w:i/>
          <w:iCs/>
          <w:sz w:val="24"/>
          <w:szCs w:val="24"/>
        </w:rPr>
        <w:t>;</w:t>
      </w:r>
      <w:r w:rsidR="00A37747" w:rsidRPr="00AF2A57">
        <w:rPr>
          <w:rFonts w:asciiTheme="majorBidi" w:hAnsiTheme="majorBidi" w:cstheme="majorBidi"/>
          <w:i/>
          <w:iCs/>
          <w:sz w:val="24"/>
          <w:szCs w:val="24"/>
        </w:rPr>
        <w:t xml:space="preserve"> </w:t>
      </w:r>
      <w:r w:rsidRPr="00AF2A57">
        <w:rPr>
          <w:rFonts w:asciiTheme="majorBidi" w:hAnsiTheme="majorBidi" w:cstheme="majorBidi"/>
          <w:sz w:val="24"/>
          <w:szCs w:val="24"/>
        </w:rPr>
        <w:t>14(5):690–700. doi: 10.1007/s12072-020-10072-8.</w:t>
      </w:r>
    </w:p>
    <w:p w14:paraId="6213051F" w14:textId="1A49F5C6" w:rsidR="00C93D16" w:rsidRPr="00AF2A57" w:rsidRDefault="00342338" w:rsidP="00317B62">
      <w:pPr>
        <w:pStyle w:val="BodyText"/>
        <w:numPr>
          <w:ilvl w:val="0"/>
          <w:numId w:val="3"/>
        </w:numPr>
        <w:kinsoku w:val="0"/>
        <w:overflowPunct w:val="0"/>
        <w:spacing w:line="360" w:lineRule="auto"/>
        <w:ind w:left="709" w:right="417" w:hanging="502"/>
        <w:jc w:val="both"/>
        <w:rPr>
          <w:rFonts w:asciiTheme="majorBidi" w:hAnsiTheme="majorBidi" w:cstheme="majorBidi"/>
          <w:sz w:val="24"/>
          <w:szCs w:val="24"/>
        </w:rPr>
      </w:pPr>
      <w:r w:rsidRPr="00AF2A57">
        <w:rPr>
          <w:rFonts w:asciiTheme="majorBidi" w:hAnsiTheme="majorBidi" w:cstheme="majorBidi"/>
          <w:sz w:val="24"/>
          <w:szCs w:val="24"/>
        </w:rPr>
        <w:t>Ji D, Zhang D, Yang T</w:t>
      </w:r>
      <w:r w:rsidR="008855F8">
        <w:rPr>
          <w:rFonts w:asciiTheme="majorBidi" w:hAnsiTheme="majorBidi" w:cstheme="majorBidi"/>
          <w:sz w:val="24"/>
          <w:szCs w:val="24"/>
        </w:rPr>
        <w:t>,</w:t>
      </w:r>
      <w:r w:rsidRPr="00AF2A57">
        <w:rPr>
          <w:rFonts w:asciiTheme="majorBidi" w:hAnsiTheme="majorBidi" w:cstheme="majorBidi"/>
          <w:sz w:val="24"/>
          <w:szCs w:val="24"/>
        </w:rPr>
        <w:t xml:space="preserve"> et al. (2020). Effect of </w:t>
      </w:r>
      <w:r w:rsidR="008075BC" w:rsidRPr="00AF2A57">
        <w:rPr>
          <w:rFonts w:asciiTheme="majorBidi" w:hAnsiTheme="majorBidi" w:cstheme="majorBidi"/>
          <w:sz w:val="24"/>
          <w:szCs w:val="24"/>
        </w:rPr>
        <w:t>COVID</w:t>
      </w:r>
      <w:r w:rsidRPr="00AF2A57">
        <w:rPr>
          <w:rFonts w:asciiTheme="majorBidi" w:hAnsiTheme="majorBidi" w:cstheme="majorBidi"/>
          <w:sz w:val="24"/>
          <w:szCs w:val="24"/>
        </w:rPr>
        <w:t xml:space="preserve">-19 on patients with compensated chronic liver diseases. </w:t>
      </w:r>
      <w:r w:rsidRPr="00AF2A57">
        <w:rPr>
          <w:rFonts w:asciiTheme="majorBidi" w:hAnsiTheme="majorBidi" w:cstheme="majorBidi"/>
          <w:i/>
          <w:iCs/>
          <w:sz w:val="24"/>
          <w:szCs w:val="24"/>
        </w:rPr>
        <w:t>Hepatology International,</w:t>
      </w:r>
      <w:r w:rsidR="00C93D16" w:rsidRPr="00AF2A57">
        <w:rPr>
          <w:rFonts w:asciiTheme="majorBidi" w:hAnsiTheme="majorBidi" w:cstheme="majorBidi"/>
          <w:i/>
          <w:iCs/>
          <w:sz w:val="24"/>
          <w:szCs w:val="24"/>
        </w:rPr>
        <w:t xml:space="preserve"> </w:t>
      </w:r>
      <w:r w:rsidRPr="00AF2A57">
        <w:rPr>
          <w:rFonts w:asciiTheme="majorBidi" w:hAnsiTheme="majorBidi" w:cstheme="majorBidi"/>
          <w:sz w:val="24"/>
          <w:szCs w:val="24"/>
        </w:rPr>
        <w:t xml:space="preserve">14(5), 701–710. </w:t>
      </w:r>
      <w:hyperlink r:id="rId16" w:history="1">
        <w:r w:rsidRPr="00AF2A57">
          <w:rPr>
            <w:rFonts w:asciiTheme="majorBidi" w:hAnsiTheme="majorBidi" w:cstheme="majorBidi"/>
            <w:sz w:val="24"/>
            <w:szCs w:val="24"/>
          </w:rPr>
          <w:t>https://doi.org/10.1007/s12072-020-10058-6</w:t>
        </w:r>
      </w:hyperlink>
    </w:p>
    <w:p w14:paraId="0EB86E60" w14:textId="5BC8E552" w:rsidR="00342338" w:rsidRPr="00D26D4D" w:rsidRDefault="00342338" w:rsidP="00A37747">
      <w:pPr>
        <w:pStyle w:val="BodyText"/>
        <w:numPr>
          <w:ilvl w:val="0"/>
          <w:numId w:val="3"/>
        </w:numPr>
        <w:kinsoku w:val="0"/>
        <w:overflowPunct w:val="0"/>
        <w:spacing w:before="99" w:line="360" w:lineRule="auto"/>
        <w:ind w:left="709" w:right="417" w:hanging="502"/>
        <w:jc w:val="both"/>
        <w:rPr>
          <w:rFonts w:asciiTheme="majorBidi" w:hAnsiTheme="majorBidi" w:cstheme="majorBidi"/>
        </w:rPr>
      </w:pPr>
      <w:r w:rsidRPr="00AF2A57">
        <w:rPr>
          <w:rFonts w:asciiTheme="majorBidi" w:hAnsiTheme="majorBidi" w:cstheme="majorBidi"/>
          <w:sz w:val="24"/>
          <w:szCs w:val="24"/>
        </w:rPr>
        <w:t>Iavarone M, Viganò M, Piazza N et al. (2019). Contrast imaging techniques to diagnose hepatocellular carcinoma in cirrhotics</w:t>
      </w:r>
      <w:r w:rsidR="00D26D4D" w:rsidRPr="00AF2A57">
        <w:rPr>
          <w:rFonts w:asciiTheme="majorBidi" w:hAnsiTheme="majorBidi" w:cstheme="majorBidi"/>
          <w:sz w:val="24"/>
          <w:szCs w:val="24"/>
        </w:rPr>
        <w:t xml:space="preserve"> </w:t>
      </w:r>
      <w:r w:rsidRPr="00AF2A57">
        <w:rPr>
          <w:rFonts w:asciiTheme="majorBidi" w:hAnsiTheme="majorBidi" w:cstheme="majorBidi"/>
          <w:sz w:val="24"/>
          <w:szCs w:val="24"/>
        </w:rPr>
        <w:t xml:space="preserve">outside regular surveillance. </w:t>
      </w:r>
      <w:r w:rsidRPr="00AF2A57">
        <w:rPr>
          <w:rFonts w:asciiTheme="majorBidi" w:hAnsiTheme="majorBidi" w:cstheme="majorBidi"/>
          <w:i/>
          <w:iCs/>
          <w:sz w:val="24"/>
          <w:szCs w:val="24"/>
        </w:rPr>
        <w:t>Annals of Hepatology,</w:t>
      </w:r>
      <w:r w:rsidRPr="00AF2A57">
        <w:rPr>
          <w:rFonts w:asciiTheme="majorBidi" w:hAnsiTheme="majorBidi" w:cstheme="majorBidi"/>
          <w:sz w:val="24"/>
          <w:szCs w:val="24"/>
        </w:rPr>
        <w:t xml:space="preserve"> 18(2), 318–324. </w:t>
      </w:r>
      <w:hyperlink r:id="rId17" w:history="1">
        <w:r w:rsidRPr="00AF2A57">
          <w:rPr>
            <w:rFonts w:asciiTheme="majorBidi" w:hAnsiTheme="majorBidi" w:cstheme="majorBidi"/>
            <w:sz w:val="24"/>
            <w:szCs w:val="24"/>
          </w:rPr>
          <w:t>https://doi.org/10.1016/j.aohep.2018.09.002</w:t>
        </w:r>
      </w:hyperlink>
      <w:r w:rsidR="00B84DFF">
        <w:rPr>
          <w:rFonts w:asciiTheme="majorBidi" w:hAnsiTheme="majorBidi" w:cstheme="majorBidi"/>
        </w:rPr>
        <w:t>.</w:t>
      </w:r>
    </w:p>
    <w:sectPr w:rsidR="00342338" w:rsidRPr="00D26D4D" w:rsidSect="00E16FAC">
      <w:pgSz w:w="12240" w:h="15840" w:code="1"/>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86DE" w14:textId="77777777" w:rsidR="00E77109" w:rsidRDefault="00E77109">
      <w:pPr>
        <w:spacing w:after="0" w:line="240" w:lineRule="auto"/>
      </w:pPr>
      <w:r>
        <w:separator/>
      </w:r>
    </w:p>
  </w:endnote>
  <w:endnote w:type="continuationSeparator" w:id="0">
    <w:p w14:paraId="331CEB4C" w14:textId="77777777" w:rsidR="00E77109" w:rsidRDefault="00E7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tr-f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sz w:val="28"/>
        <w:szCs w:val="28"/>
      </w:rPr>
      <w:id w:val="-1146124694"/>
      <w:docPartObj>
        <w:docPartGallery w:val="Page Numbers (Bottom of Page)"/>
        <w:docPartUnique/>
      </w:docPartObj>
    </w:sdtPr>
    <w:sdtEndPr>
      <w:rPr>
        <w:noProof/>
      </w:rPr>
    </w:sdtEndPr>
    <w:sdtContent>
      <w:p w14:paraId="3F5092B9" w14:textId="25F20682" w:rsidR="00032C12" w:rsidRPr="00032C12" w:rsidRDefault="00032C12" w:rsidP="00032C12">
        <w:pPr>
          <w:pBdr>
            <w:top w:val="thinThickSmallGap" w:sz="24" w:space="1" w:color="823B0B"/>
          </w:pBdr>
          <w:tabs>
            <w:tab w:val="center" w:pos="4320"/>
            <w:tab w:val="right" w:pos="8640"/>
          </w:tabs>
          <w:spacing w:after="240" w:line="240" w:lineRule="auto"/>
          <w:ind w:firstLine="357"/>
          <w:rPr>
            <w:rFonts w:ascii="Calibri" w:eastAsia="Times New Roman" w:hAnsi="Calibri" w:cs="Times New Roman"/>
            <w:noProof/>
            <w:sz w:val="28"/>
            <w:szCs w:val="28"/>
          </w:rPr>
        </w:pPr>
        <w:r>
          <w:rPr>
            <w:rFonts w:ascii="Times New Roman" w:eastAsia="Calibri" w:hAnsi="Times New Roman" w:cs="Times New Roman"/>
            <w:sz w:val="24"/>
            <w:szCs w:val="24"/>
            <w:lang w:bidi="ar-EG"/>
          </w:rPr>
          <w:t>Samir A</w:t>
        </w:r>
        <w:r w:rsidRPr="00032C12">
          <w:rPr>
            <w:rFonts w:ascii="Times New Roman" w:eastAsia="Calibri" w:hAnsi="Times New Roman" w:cs="Times New Roman"/>
            <w:sz w:val="24"/>
            <w:szCs w:val="24"/>
            <w:lang w:bidi="ar-EG"/>
          </w:rPr>
          <w:t xml:space="preserve"> </w:t>
        </w:r>
        <w:r w:rsidRPr="00032C12">
          <w:rPr>
            <w:rFonts w:ascii="Calibri" w:eastAsia="Calibri" w:hAnsi="Calibri" w:cs="Arial"/>
          </w:rPr>
          <w:t>et al.2022</w:t>
        </w:r>
        <w:r w:rsidRPr="00032C12">
          <w:rPr>
            <w:rFonts w:ascii="Calibri Light" w:eastAsia="Times New Roman" w:hAnsi="Calibri Light" w:cs="Times New Roman"/>
          </w:rPr>
          <w:ptab w:relativeTo="margin" w:alignment="right" w:leader="none"/>
        </w:r>
        <w:r w:rsidRPr="00032C12">
          <w:rPr>
            <w:rFonts w:ascii="Calibri" w:eastAsia="Times New Roman" w:hAnsi="Calibri" w:cs="Arial"/>
          </w:rPr>
          <w:fldChar w:fldCharType="begin"/>
        </w:r>
        <w:r w:rsidRPr="00032C12">
          <w:rPr>
            <w:rFonts w:ascii="Calibri" w:eastAsia="Calibri" w:hAnsi="Calibri" w:cs="Arial"/>
          </w:rPr>
          <w:instrText xml:space="preserve"> PAGE   \* MERGEFORMAT </w:instrText>
        </w:r>
        <w:r w:rsidRPr="00032C12">
          <w:rPr>
            <w:rFonts w:ascii="Calibri" w:eastAsia="Times New Roman" w:hAnsi="Calibri" w:cs="Arial"/>
          </w:rPr>
          <w:fldChar w:fldCharType="separate"/>
        </w:r>
        <w:r w:rsidRPr="00032C12">
          <w:rPr>
            <w:rFonts w:ascii="Calibri" w:eastAsia="Times New Roman" w:hAnsi="Calibri" w:cs="Arial"/>
          </w:rPr>
          <w:t>5</w:t>
        </w:r>
        <w:r w:rsidRPr="00032C12">
          <w:rPr>
            <w:rFonts w:ascii="Calibri Light" w:eastAsia="Times New Roman" w:hAnsi="Calibri Light"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BCE1" w14:textId="77777777" w:rsidR="00E77109" w:rsidRDefault="00E77109">
      <w:pPr>
        <w:spacing w:after="0" w:line="240" w:lineRule="auto"/>
      </w:pPr>
      <w:r>
        <w:separator/>
      </w:r>
    </w:p>
  </w:footnote>
  <w:footnote w:type="continuationSeparator" w:id="0">
    <w:p w14:paraId="5E980B2B" w14:textId="77777777" w:rsidR="00E77109" w:rsidRDefault="00E77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A07D" w14:textId="4918B55C" w:rsidR="00032C12" w:rsidRPr="00032C12" w:rsidRDefault="000B0A7B" w:rsidP="00032C12">
    <w:pPr>
      <w:pBdr>
        <w:bottom w:val="thickThinSmallGap" w:sz="24" w:space="21" w:color="622423"/>
      </w:pBdr>
      <w:tabs>
        <w:tab w:val="right" w:pos="8640"/>
      </w:tabs>
      <w:spacing w:after="0" w:line="240" w:lineRule="auto"/>
      <w:rPr>
        <w:rFonts w:ascii="Cambria" w:eastAsia="Times New Roman" w:hAnsi="Cambria" w:cs="Times New Roman"/>
        <w:sz w:val="18"/>
        <w:szCs w:val="18"/>
      </w:rPr>
    </w:pPr>
    <w:r>
      <w:rPr>
        <w:noProof/>
      </w:rPr>
      <mc:AlternateContent>
        <mc:Choice Requires="wps">
          <w:drawing>
            <wp:anchor distT="0" distB="0" distL="114300" distR="114300" simplePos="0" relativeHeight="251659264" behindDoc="0" locked="0" layoutInCell="1" allowOverlap="1" wp14:anchorId="54D7D7BD" wp14:editId="7A091287">
              <wp:simplePos x="0" y="0"/>
              <wp:positionH relativeFrom="column">
                <wp:posOffset>15875</wp:posOffset>
              </wp:positionH>
              <wp:positionV relativeFrom="page">
                <wp:posOffset>977265</wp:posOffset>
              </wp:positionV>
              <wp:extent cx="1301750" cy="32131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0" cy="321310"/>
                      </a:xfrm>
                      <a:prstGeom prst="rect">
                        <a:avLst/>
                      </a:prstGeom>
                      <a:solidFill>
                        <a:srgbClr val="00B0F0"/>
                      </a:solidFill>
                      <a:ln w="6350">
                        <a:solidFill>
                          <a:prstClr val="black"/>
                        </a:solidFill>
                      </a:ln>
                    </wps:spPr>
                    <wps:txbx>
                      <w:txbxContent>
                        <w:p w14:paraId="4C64A758" w14:textId="77777777" w:rsidR="00032C12" w:rsidRPr="00B812E2" w:rsidRDefault="00032C12" w:rsidP="00032C12">
                          <w:pPr>
                            <w:rPr>
                              <w:sz w:val="24"/>
                              <w:szCs w:val="24"/>
                            </w:rPr>
                          </w:pPr>
                          <w:r w:rsidRPr="00B812E2">
                            <w:rPr>
                              <w:sz w:val="24"/>
                              <w:szCs w:val="24"/>
                            </w:rPr>
                            <w:t>Original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7D7BD" id="_x0000_t202" coordsize="21600,21600" o:spt="202" path="m,l,21600r21600,l21600,xe">
              <v:stroke joinstyle="miter"/>
              <v:path gradientshapeok="t" o:connecttype="rect"/>
            </v:shapetype>
            <v:shape id="Text Box 2" o:spid="_x0000_s1026" type="#_x0000_t202" style="position:absolute;margin-left:1.25pt;margin-top:76.95pt;width:102.5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" fillcolor="#00b0f0" strokeweight=".5pt">
              <v:path arrowok="t"/>
              <v:textbox>
                <w:txbxContent>
                  <w:p w14:paraId="4C64A758" w14:textId="77777777" w:rsidR="00032C12" w:rsidRPr="00B812E2" w:rsidRDefault="00032C12" w:rsidP="00032C12">
                    <w:pPr>
                      <w:rPr>
                        <w:sz w:val="24"/>
                        <w:szCs w:val="24"/>
                      </w:rPr>
                    </w:pPr>
                    <w:r w:rsidRPr="00B812E2">
                      <w:rPr>
                        <w:sz w:val="24"/>
                        <w:szCs w:val="24"/>
                      </w:rPr>
                      <w:t>Original research</w:t>
                    </w:r>
                  </w:p>
                </w:txbxContent>
              </v:textbox>
              <w10:wrap anchory="page"/>
            </v:shape>
          </w:pict>
        </mc:Fallback>
      </mc:AlternateContent>
    </w:r>
    <w:r w:rsidR="00032C12" w:rsidRPr="00032C12">
      <w:rPr>
        <w:rFonts w:ascii="Cambria" w:eastAsia="Times New Roman" w:hAnsi="Cambria" w:cs="Times New Roman"/>
        <w:sz w:val="18"/>
        <w:szCs w:val="18"/>
      </w:rPr>
      <w:t>African journal of gastroenterology and hepatology</w:t>
    </w:r>
    <w:r w:rsidR="00032C12" w:rsidRPr="00032C12">
      <w:rPr>
        <w:rFonts w:ascii="Cambria" w:eastAsia="Times New Roman" w:hAnsi="Cambria" w:cs="Times New Roman"/>
        <w:sz w:val="18"/>
        <w:szCs w:val="18"/>
      </w:rPr>
      <w:tab/>
    </w:r>
    <w:r w:rsidR="00032C12" w:rsidRPr="00032C12">
      <w:rPr>
        <w:rFonts w:ascii="Calibri Light" w:eastAsia="Times New Roman" w:hAnsi="Calibri Light" w:cs="Times New Roman"/>
        <w:noProof/>
        <w:sz w:val="32"/>
        <w:szCs w:val="32"/>
      </w:rPr>
      <w:drawing>
        <wp:inline distT="0" distB="0" distL="0" distR="0" wp14:anchorId="7F5EAD8D" wp14:editId="6E34FFF8">
          <wp:extent cx="144780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5880B818" w14:textId="44E1D92B" w:rsidR="00032C12" w:rsidRPr="00032C12" w:rsidRDefault="00032C12" w:rsidP="00032C12">
    <w:pPr>
      <w:tabs>
        <w:tab w:val="center" w:pos="4680"/>
        <w:tab w:val="right" w:pos="9360"/>
      </w:tabs>
      <w:spacing w:after="0" w:line="240" w:lineRule="auto"/>
      <w:rPr>
        <w:rFonts w:ascii="Calibri" w:eastAsia="Calibri" w:hAnsi="Calibri" w:cs="Arial"/>
      </w:rPr>
    </w:pPr>
  </w:p>
  <w:p w14:paraId="5D236502" w14:textId="77777777" w:rsidR="00032C12" w:rsidRPr="00032C12" w:rsidRDefault="00032C12" w:rsidP="00032C12">
    <w:pPr>
      <w:tabs>
        <w:tab w:val="center" w:pos="4680"/>
        <w:tab w:val="right" w:pos="9360"/>
      </w:tabs>
      <w:spacing w:after="0" w:line="240" w:lineRule="auto"/>
      <w:jc w:val="both"/>
      <w:rPr>
        <w:rFonts w:ascii="Calibri" w:eastAsia="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9"/>
    <w:multiLevelType w:val="multilevel"/>
    <w:tmpl w:val="0000088C"/>
    <w:lvl w:ilvl="0">
      <w:start w:val="1"/>
      <w:numFmt w:val="decimal"/>
      <w:lvlText w:val="(%1)"/>
      <w:lvlJc w:val="left"/>
      <w:pPr>
        <w:ind w:left="0" w:hanging="360"/>
      </w:pPr>
      <w:rPr>
        <w:rFonts w:ascii="Times New Roman" w:hAnsi="Times New Roman" w:cs="Times New Roman"/>
        <w:b w:val="0"/>
        <w:bCs w:val="0"/>
        <w:w w:val="99"/>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C640BC7"/>
    <w:multiLevelType w:val="hybridMultilevel"/>
    <w:tmpl w:val="FA7AC23A"/>
    <w:lvl w:ilvl="0" w:tplc="D834BEF2">
      <w:start w:val="1"/>
      <w:numFmt w:val="decimal"/>
      <w:lvlText w:val="%1-"/>
      <w:lvlJc w:val="left"/>
      <w:pPr>
        <w:ind w:left="360" w:hanging="360"/>
      </w:pPr>
      <w:rPr>
        <w:rFonts w:asciiTheme="majorBidi" w:eastAsiaTheme="minorEastAsia" w:hAnsiTheme="majorBidi" w:cstheme="majorBidi"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A9592C"/>
    <w:multiLevelType w:val="hybridMultilevel"/>
    <w:tmpl w:val="519C5CDC"/>
    <w:lvl w:ilvl="0" w:tplc="0409000F">
      <w:start w:val="1"/>
      <w:numFmt w:val="decimal"/>
      <w:lvlText w:val="%1."/>
      <w:lvlJc w:val="left"/>
      <w:pPr>
        <w:ind w:left="897" w:hanging="360"/>
      </w:pPr>
      <w:rPr>
        <w:rFonts w:hint="default"/>
        <w:b w:val="0"/>
        <w:bCs w:val="0"/>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num w:numId="1" w16cid:durableId="1078674073">
    <w:abstractNumId w:val="0"/>
    <w:lvlOverride w:ilvl="0">
      <w:startOverride w:val="1"/>
    </w:lvlOverride>
    <w:lvlOverride w:ilvl="1"/>
    <w:lvlOverride w:ilvl="2"/>
    <w:lvlOverride w:ilvl="3"/>
    <w:lvlOverride w:ilvl="4"/>
    <w:lvlOverride w:ilvl="5"/>
    <w:lvlOverride w:ilvl="6"/>
    <w:lvlOverride w:ilvl="7"/>
    <w:lvlOverride w:ilvl="8"/>
  </w:num>
  <w:num w:numId="2" w16cid:durableId="2090540891">
    <w:abstractNumId w:val="1"/>
  </w:num>
  <w:num w:numId="3" w16cid:durableId="1482504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1MjE1NTOzsDAysTBX0lEKTi0uzszPAykwqQUAG2N3HSwAAAA="/>
  </w:docVars>
  <w:rsids>
    <w:rsidRoot w:val="00572DA5"/>
    <w:rsid w:val="00005084"/>
    <w:rsid w:val="00030723"/>
    <w:rsid w:val="00032C12"/>
    <w:rsid w:val="0003490E"/>
    <w:rsid w:val="00042F3F"/>
    <w:rsid w:val="00044A33"/>
    <w:rsid w:val="00056976"/>
    <w:rsid w:val="00064955"/>
    <w:rsid w:val="000669CF"/>
    <w:rsid w:val="00067317"/>
    <w:rsid w:val="000704FE"/>
    <w:rsid w:val="00075400"/>
    <w:rsid w:val="000823CC"/>
    <w:rsid w:val="000855A9"/>
    <w:rsid w:val="0008637A"/>
    <w:rsid w:val="000977FF"/>
    <w:rsid w:val="000A2D63"/>
    <w:rsid w:val="000A4D44"/>
    <w:rsid w:val="000A594D"/>
    <w:rsid w:val="000A783B"/>
    <w:rsid w:val="000B0A7B"/>
    <w:rsid w:val="000B3DD5"/>
    <w:rsid w:val="000C0D4C"/>
    <w:rsid w:val="000C589F"/>
    <w:rsid w:val="000D52B0"/>
    <w:rsid w:val="000E4C74"/>
    <w:rsid w:val="000F1574"/>
    <w:rsid w:val="000F336B"/>
    <w:rsid w:val="000F4F33"/>
    <w:rsid w:val="001103B5"/>
    <w:rsid w:val="0011060F"/>
    <w:rsid w:val="00116D98"/>
    <w:rsid w:val="00125D9F"/>
    <w:rsid w:val="00126D36"/>
    <w:rsid w:val="00130A35"/>
    <w:rsid w:val="00135A2B"/>
    <w:rsid w:val="0014266A"/>
    <w:rsid w:val="00143CF6"/>
    <w:rsid w:val="00147754"/>
    <w:rsid w:val="00162C0B"/>
    <w:rsid w:val="0017298A"/>
    <w:rsid w:val="00172D2D"/>
    <w:rsid w:val="001775E8"/>
    <w:rsid w:val="00177CD9"/>
    <w:rsid w:val="00182B5D"/>
    <w:rsid w:val="00186A98"/>
    <w:rsid w:val="001A4825"/>
    <w:rsid w:val="001B08E3"/>
    <w:rsid w:val="001B186B"/>
    <w:rsid w:val="001B3DF7"/>
    <w:rsid w:val="001B7D34"/>
    <w:rsid w:val="001D4719"/>
    <w:rsid w:val="001D6F6B"/>
    <w:rsid w:val="001D7C4E"/>
    <w:rsid w:val="001F31E3"/>
    <w:rsid w:val="001F509D"/>
    <w:rsid w:val="00200C21"/>
    <w:rsid w:val="002028B5"/>
    <w:rsid w:val="00213402"/>
    <w:rsid w:val="00232B5C"/>
    <w:rsid w:val="002352EF"/>
    <w:rsid w:val="002406B8"/>
    <w:rsid w:val="00240763"/>
    <w:rsid w:val="00253142"/>
    <w:rsid w:val="00262023"/>
    <w:rsid w:val="00271F46"/>
    <w:rsid w:val="00272251"/>
    <w:rsid w:val="0027728A"/>
    <w:rsid w:val="00296229"/>
    <w:rsid w:val="00297FC2"/>
    <w:rsid w:val="002A5C59"/>
    <w:rsid w:val="002D0FD9"/>
    <w:rsid w:val="002D6AF1"/>
    <w:rsid w:val="002E27D2"/>
    <w:rsid w:val="002F1E1E"/>
    <w:rsid w:val="002F3CD2"/>
    <w:rsid w:val="0030154B"/>
    <w:rsid w:val="003102BD"/>
    <w:rsid w:val="00316D6E"/>
    <w:rsid w:val="00317395"/>
    <w:rsid w:val="00317B62"/>
    <w:rsid w:val="0032089C"/>
    <w:rsid w:val="00325811"/>
    <w:rsid w:val="00325C0F"/>
    <w:rsid w:val="00342338"/>
    <w:rsid w:val="00347B91"/>
    <w:rsid w:val="00366774"/>
    <w:rsid w:val="00371C0C"/>
    <w:rsid w:val="003853EA"/>
    <w:rsid w:val="00387FED"/>
    <w:rsid w:val="003A1BF5"/>
    <w:rsid w:val="003A1C34"/>
    <w:rsid w:val="003A46BD"/>
    <w:rsid w:val="003D7E9C"/>
    <w:rsid w:val="003E4544"/>
    <w:rsid w:val="003E4902"/>
    <w:rsid w:val="003F1CA3"/>
    <w:rsid w:val="003F6B31"/>
    <w:rsid w:val="004061DD"/>
    <w:rsid w:val="00407AA8"/>
    <w:rsid w:val="004339BB"/>
    <w:rsid w:val="0045057A"/>
    <w:rsid w:val="0046789B"/>
    <w:rsid w:val="00477345"/>
    <w:rsid w:val="0048327C"/>
    <w:rsid w:val="00493EC7"/>
    <w:rsid w:val="004971AB"/>
    <w:rsid w:val="004B09E1"/>
    <w:rsid w:val="004B285F"/>
    <w:rsid w:val="004B2FF0"/>
    <w:rsid w:val="004B4DBA"/>
    <w:rsid w:val="004B531D"/>
    <w:rsid w:val="004C04E8"/>
    <w:rsid w:val="004D5532"/>
    <w:rsid w:val="004D5BFC"/>
    <w:rsid w:val="004E72F6"/>
    <w:rsid w:val="00502A24"/>
    <w:rsid w:val="00502EDB"/>
    <w:rsid w:val="00512341"/>
    <w:rsid w:val="00512905"/>
    <w:rsid w:val="00514278"/>
    <w:rsid w:val="005179DE"/>
    <w:rsid w:val="00524510"/>
    <w:rsid w:val="0053233F"/>
    <w:rsid w:val="005324C7"/>
    <w:rsid w:val="00546547"/>
    <w:rsid w:val="0054766F"/>
    <w:rsid w:val="00556A46"/>
    <w:rsid w:val="00566D56"/>
    <w:rsid w:val="00567FA4"/>
    <w:rsid w:val="00572DA5"/>
    <w:rsid w:val="005822E1"/>
    <w:rsid w:val="00595EBF"/>
    <w:rsid w:val="005B5B79"/>
    <w:rsid w:val="005B6AF4"/>
    <w:rsid w:val="005F5DEC"/>
    <w:rsid w:val="005F7A67"/>
    <w:rsid w:val="00600C3B"/>
    <w:rsid w:val="00604EDF"/>
    <w:rsid w:val="00610A98"/>
    <w:rsid w:val="00620DF6"/>
    <w:rsid w:val="0062647C"/>
    <w:rsid w:val="00632F42"/>
    <w:rsid w:val="0063309E"/>
    <w:rsid w:val="00633797"/>
    <w:rsid w:val="00637481"/>
    <w:rsid w:val="00641EFF"/>
    <w:rsid w:val="00645454"/>
    <w:rsid w:val="00645806"/>
    <w:rsid w:val="00652E77"/>
    <w:rsid w:val="00653D80"/>
    <w:rsid w:val="00654C33"/>
    <w:rsid w:val="00661E6D"/>
    <w:rsid w:val="00672519"/>
    <w:rsid w:val="00676859"/>
    <w:rsid w:val="00684374"/>
    <w:rsid w:val="00685230"/>
    <w:rsid w:val="00685720"/>
    <w:rsid w:val="006C07F7"/>
    <w:rsid w:val="006C099E"/>
    <w:rsid w:val="006C0ABB"/>
    <w:rsid w:val="006C5BD5"/>
    <w:rsid w:val="006D43C3"/>
    <w:rsid w:val="006E3FA2"/>
    <w:rsid w:val="006F6A8C"/>
    <w:rsid w:val="00704C7D"/>
    <w:rsid w:val="007177CF"/>
    <w:rsid w:val="00717EC1"/>
    <w:rsid w:val="00732AA7"/>
    <w:rsid w:val="00761A74"/>
    <w:rsid w:val="00776B5B"/>
    <w:rsid w:val="00782BFC"/>
    <w:rsid w:val="00783E9C"/>
    <w:rsid w:val="0079098A"/>
    <w:rsid w:val="007934BE"/>
    <w:rsid w:val="007A1BA9"/>
    <w:rsid w:val="007A28E2"/>
    <w:rsid w:val="007A3C35"/>
    <w:rsid w:val="007A44F1"/>
    <w:rsid w:val="007E045C"/>
    <w:rsid w:val="007E2D9D"/>
    <w:rsid w:val="007E7CA2"/>
    <w:rsid w:val="007F095A"/>
    <w:rsid w:val="007F786C"/>
    <w:rsid w:val="00801405"/>
    <w:rsid w:val="008075BC"/>
    <w:rsid w:val="0081264C"/>
    <w:rsid w:val="00815BFF"/>
    <w:rsid w:val="00817C1C"/>
    <w:rsid w:val="008325A1"/>
    <w:rsid w:val="00835EAD"/>
    <w:rsid w:val="00845AEC"/>
    <w:rsid w:val="00861C63"/>
    <w:rsid w:val="00863061"/>
    <w:rsid w:val="00874CE3"/>
    <w:rsid w:val="00882254"/>
    <w:rsid w:val="008855F8"/>
    <w:rsid w:val="00893215"/>
    <w:rsid w:val="00893C99"/>
    <w:rsid w:val="00895743"/>
    <w:rsid w:val="008A5D62"/>
    <w:rsid w:val="008B22ED"/>
    <w:rsid w:val="008C57D3"/>
    <w:rsid w:val="008D31DF"/>
    <w:rsid w:val="008E6216"/>
    <w:rsid w:val="008F3461"/>
    <w:rsid w:val="008F78C4"/>
    <w:rsid w:val="009057A2"/>
    <w:rsid w:val="009104F0"/>
    <w:rsid w:val="0091374C"/>
    <w:rsid w:val="00922368"/>
    <w:rsid w:val="00926A90"/>
    <w:rsid w:val="00934006"/>
    <w:rsid w:val="009406BD"/>
    <w:rsid w:val="009435EA"/>
    <w:rsid w:val="009556BC"/>
    <w:rsid w:val="00961231"/>
    <w:rsid w:val="009704E9"/>
    <w:rsid w:val="00972D5D"/>
    <w:rsid w:val="0098373E"/>
    <w:rsid w:val="00997AA4"/>
    <w:rsid w:val="009A1E52"/>
    <w:rsid w:val="009A65F2"/>
    <w:rsid w:val="009A6AF7"/>
    <w:rsid w:val="009D3DD9"/>
    <w:rsid w:val="009D481F"/>
    <w:rsid w:val="009D4A2A"/>
    <w:rsid w:val="00A000C8"/>
    <w:rsid w:val="00A022A8"/>
    <w:rsid w:val="00A061B6"/>
    <w:rsid w:val="00A146C0"/>
    <w:rsid w:val="00A26279"/>
    <w:rsid w:val="00A26ED1"/>
    <w:rsid w:val="00A27A33"/>
    <w:rsid w:val="00A37747"/>
    <w:rsid w:val="00A41931"/>
    <w:rsid w:val="00A5330E"/>
    <w:rsid w:val="00A66BAA"/>
    <w:rsid w:val="00A77D11"/>
    <w:rsid w:val="00A80696"/>
    <w:rsid w:val="00A81F59"/>
    <w:rsid w:val="00A84FEF"/>
    <w:rsid w:val="00A9316E"/>
    <w:rsid w:val="00A932B1"/>
    <w:rsid w:val="00A94C68"/>
    <w:rsid w:val="00AC3538"/>
    <w:rsid w:val="00AD372F"/>
    <w:rsid w:val="00AF072D"/>
    <w:rsid w:val="00AF2A57"/>
    <w:rsid w:val="00AF2DBC"/>
    <w:rsid w:val="00AF68FD"/>
    <w:rsid w:val="00B06312"/>
    <w:rsid w:val="00B06DBD"/>
    <w:rsid w:val="00B154C2"/>
    <w:rsid w:val="00B37B9E"/>
    <w:rsid w:val="00B46CA9"/>
    <w:rsid w:val="00B61D08"/>
    <w:rsid w:val="00B64C59"/>
    <w:rsid w:val="00B804DE"/>
    <w:rsid w:val="00B8240C"/>
    <w:rsid w:val="00B84DFF"/>
    <w:rsid w:val="00B856CE"/>
    <w:rsid w:val="00B90AE9"/>
    <w:rsid w:val="00B962DA"/>
    <w:rsid w:val="00B97FBC"/>
    <w:rsid w:val="00BD0D5A"/>
    <w:rsid w:val="00BD2E6A"/>
    <w:rsid w:val="00BD4C1B"/>
    <w:rsid w:val="00BD7F6B"/>
    <w:rsid w:val="00BE5F32"/>
    <w:rsid w:val="00BF246C"/>
    <w:rsid w:val="00BF6D9C"/>
    <w:rsid w:val="00C03532"/>
    <w:rsid w:val="00C03E88"/>
    <w:rsid w:val="00C31AE3"/>
    <w:rsid w:val="00C36A08"/>
    <w:rsid w:val="00C41051"/>
    <w:rsid w:val="00C51D1B"/>
    <w:rsid w:val="00C5369D"/>
    <w:rsid w:val="00C666C2"/>
    <w:rsid w:val="00C710EC"/>
    <w:rsid w:val="00C724E1"/>
    <w:rsid w:val="00C91C65"/>
    <w:rsid w:val="00C93D16"/>
    <w:rsid w:val="00C93DDD"/>
    <w:rsid w:val="00CB4B76"/>
    <w:rsid w:val="00CB688F"/>
    <w:rsid w:val="00CC4051"/>
    <w:rsid w:val="00CC560F"/>
    <w:rsid w:val="00CD41FD"/>
    <w:rsid w:val="00CD76B1"/>
    <w:rsid w:val="00CD79F6"/>
    <w:rsid w:val="00CE0727"/>
    <w:rsid w:val="00CE1450"/>
    <w:rsid w:val="00D10B3F"/>
    <w:rsid w:val="00D11567"/>
    <w:rsid w:val="00D1473F"/>
    <w:rsid w:val="00D173D0"/>
    <w:rsid w:val="00D26D4D"/>
    <w:rsid w:val="00D40F70"/>
    <w:rsid w:val="00D425C1"/>
    <w:rsid w:val="00D50E08"/>
    <w:rsid w:val="00D55BD7"/>
    <w:rsid w:val="00D6067A"/>
    <w:rsid w:val="00D6538E"/>
    <w:rsid w:val="00D674DF"/>
    <w:rsid w:val="00D71ABD"/>
    <w:rsid w:val="00D87FED"/>
    <w:rsid w:val="00D91CEA"/>
    <w:rsid w:val="00DB2AD3"/>
    <w:rsid w:val="00DB6635"/>
    <w:rsid w:val="00DC1B4E"/>
    <w:rsid w:val="00DD1C7D"/>
    <w:rsid w:val="00DD2721"/>
    <w:rsid w:val="00DD5973"/>
    <w:rsid w:val="00DD6765"/>
    <w:rsid w:val="00DE3363"/>
    <w:rsid w:val="00E019CC"/>
    <w:rsid w:val="00E16FAC"/>
    <w:rsid w:val="00E270E9"/>
    <w:rsid w:val="00E60C7D"/>
    <w:rsid w:val="00E6667E"/>
    <w:rsid w:val="00E733B4"/>
    <w:rsid w:val="00E77109"/>
    <w:rsid w:val="00E8443A"/>
    <w:rsid w:val="00E9124F"/>
    <w:rsid w:val="00E91B03"/>
    <w:rsid w:val="00EA18B5"/>
    <w:rsid w:val="00EA36FE"/>
    <w:rsid w:val="00EA3960"/>
    <w:rsid w:val="00EA6E33"/>
    <w:rsid w:val="00EB1E75"/>
    <w:rsid w:val="00EB2FBC"/>
    <w:rsid w:val="00EB3070"/>
    <w:rsid w:val="00EB6C30"/>
    <w:rsid w:val="00EC088F"/>
    <w:rsid w:val="00EC1D4F"/>
    <w:rsid w:val="00ED16BB"/>
    <w:rsid w:val="00ED1EB0"/>
    <w:rsid w:val="00EE049E"/>
    <w:rsid w:val="00EE06AA"/>
    <w:rsid w:val="00EE1B82"/>
    <w:rsid w:val="00EE30A7"/>
    <w:rsid w:val="00EF3F3B"/>
    <w:rsid w:val="00EF5339"/>
    <w:rsid w:val="00F002F7"/>
    <w:rsid w:val="00F022C7"/>
    <w:rsid w:val="00F12F41"/>
    <w:rsid w:val="00F44623"/>
    <w:rsid w:val="00F4621A"/>
    <w:rsid w:val="00F506E4"/>
    <w:rsid w:val="00F52A32"/>
    <w:rsid w:val="00F545BB"/>
    <w:rsid w:val="00F6068A"/>
    <w:rsid w:val="00F60704"/>
    <w:rsid w:val="00F62747"/>
    <w:rsid w:val="00F70AB1"/>
    <w:rsid w:val="00F70B3B"/>
    <w:rsid w:val="00F7257F"/>
    <w:rsid w:val="00F8231F"/>
    <w:rsid w:val="00F85FAB"/>
    <w:rsid w:val="00F94AA4"/>
    <w:rsid w:val="00F9572F"/>
    <w:rsid w:val="00FA0D16"/>
    <w:rsid w:val="00FA2186"/>
    <w:rsid w:val="00FA289A"/>
    <w:rsid w:val="00FA3C8C"/>
    <w:rsid w:val="00FB1934"/>
    <w:rsid w:val="00FB2CA9"/>
    <w:rsid w:val="00FB582C"/>
    <w:rsid w:val="00FB72FD"/>
    <w:rsid w:val="00FD30E8"/>
    <w:rsid w:val="00FD5423"/>
    <w:rsid w:val="00FD5CB6"/>
    <w:rsid w:val="00FD6949"/>
    <w:rsid w:val="00FE2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F8AC"/>
  <w15:docId w15:val="{44B5404D-5CE0-4515-B7F6-DB8A7AF7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2D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3D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57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2DA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DA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572DA5"/>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572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D3DD9"/>
    <w:rPr>
      <w:rFonts w:asciiTheme="majorHAnsi" w:eastAsiaTheme="majorEastAsia" w:hAnsiTheme="majorHAnsi" w:cstheme="majorBidi"/>
      <w:b/>
      <w:bCs/>
      <w:color w:val="4F81BD" w:themeColor="accent1"/>
    </w:rPr>
  </w:style>
  <w:style w:type="paragraph" w:customStyle="1" w:styleId="TableParagraph">
    <w:name w:val="Table Paragraph"/>
    <w:basedOn w:val="Normal"/>
    <w:uiPriority w:val="1"/>
    <w:qFormat/>
    <w:rsid w:val="00CC560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CC560F"/>
    <w:rPr>
      <w:i/>
      <w:iCs/>
    </w:rPr>
  </w:style>
  <w:style w:type="paragraph" w:styleId="BodyText">
    <w:name w:val="Body Text"/>
    <w:basedOn w:val="Normal"/>
    <w:link w:val="BodyTextChar"/>
    <w:uiPriority w:val="1"/>
    <w:qFormat/>
    <w:rsid w:val="00817C1C"/>
    <w:pPr>
      <w:widowControl w:val="0"/>
      <w:autoSpaceDE w:val="0"/>
      <w:autoSpaceDN w:val="0"/>
      <w:adjustRightInd w:val="0"/>
      <w:spacing w:after="0" w:line="240" w:lineRule="auto"/>
      <w:ind w:left="177"/>
    </w:pPr>
    <w:rPr>
      <w:rFonts w:ascii="Times New Roman" w:eastAsiaTheme="minorEastAsia" w:hAnsi="Times New Roman" w:cs="Times New Roman"/>
      <w:sz w:val="28"/>
      <w:szCs w:val="28"/>
    </w:rPr>
  </w:style>
  <w:style w:type="character" w:customStyle="1" w:styleId="BodyTextChar">
    <w:name w:val="Body Text Char"/>
    <w:basedOn w:val="DefaultParagraphFont"/>
    <w:link w:val="BodyText"/>
    <w:uiPriority w:val="99"/>
    <w:rsid w:val="00817C1C"/>
    <w:rPr>
      <w:rFonts w:ascii="Times New Roman" w:eastAsiaTheme="minorEastAsia" w:hAnsi="Times New Roman" w:cs="Times New Roman"/>
      <w:sz w:val="28"/>
      <w:szCs w:val="28"/>
    </w:rPr>
  </w:style>
  <w:style w:type="character" w:customStyle="1" w:styleId="elsevierstylesection">
    <w:name w:val="elsevierstylesection"/>
    <w:basedOn w:val="DefaultParagraphFont"/>
    <w:rsid w:val="00DD5973"/>
  </w:style>
  <w:style w:type="character" w:styleId="Hyperlink">
    <w:name w:val="Hyperlink"/>
    <w:basedOn w:val="DefaultParagraphFont"/>
    <w:uiPriority w:val="99"/>
    <w:unhideWhenUsed/>
    <w:rsid w:val="00DD5973"/>
    <w:rPr>
      <w:color w:val="0000FF"/>
      <w:u w:val="single"/>
    </w:rPr>
  </w:style>
  <w:style w:type="table" w:styleId="TableGrid">
    <w:name w:val="Table Grid"/>
    <w:basedOn w:val="TableNormal"/>
    <w:uiPriority w:val="59"/>
    <w:rsid w:val="0056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85720"/>
    <w:rPr>
      <w:rFonts w:asciiTheme="majorHAnsi" w:eastAsiaTheme="majorEastAsia" w:hAnsiTheme="majorHAnsi" w:cstheme="majorBidi"/>
      <w:b/>
      <w:bCs/>
      <w:i/>
      <w:iCs/>
      <w:color w:val="4F81BD" w:themeColor="accent1"/>
    </w:rPr>
  </w:style>
  <w:style w:type="paragraph" w:customStyle="1" w:styleId="p">
    <w:name w:val="p"/>
    <w:basedOn w:val="Normal"/>
    <w:rsid w:val="006857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61DD"/>
    <w:pPr>
      <w:ind w:left="720"/>
      <w:contextualSpacing/>
    </w:pPr>
  </w:style>
  <w:style w:type="character" w:customStyle="1" w:styleId="mixed-citation">
    <w:name w:val="mixed-citation"/>
    <w:basedOn w:val="DefaultParagraphFont"/>
    <w:rsid w:val="00F44623"/>
  </w:style>
  <w:style w:type="character" w:customStyle="1" w:styleId="ref-title">
    <w:name w:val="ref-title"/>
    <w:basedOn w:val="DefaultParagraphFont"/>
    <w:rsid w:val="00F44623"/>
  </w:style>
  <w:style w:type="character" w:customStyle="1" w:styleId="ref-journal">
    <w:name w:val="ref-journal"/>
    <w:basedOn w:val="DefaultParagraphFont"/>
    <w:rsid w:val="00F44623"/>
  </w:style>
  <w:style w:type="character" w:customStyle="1" w:styleId="ref-vol">
    <w:name w:val="ref-vol"/>
    <w:basedOn w:val="DefaultParagraphFont"/>
    <w:rsid w:val="00F44623"/>
  </w:style>
  <w:style w:type="character" w:customStyle="1" w:styleId="ref-iss">
    <w:name w:val="ref-iss"/>
    <w:basedOn w:val="DefaultParagraphFont"/>
    <w:rsid w:val="00F44623"/>
  </w:style>
  <w:style w:type="character" w:customStyle="1" w:styleId="element-citation">
    <w:name w:val="element-citation"/>
    <w:basedOn w:val="DefaultParagraphFont"/>
    <w:rsid w:val="00F4621A"/>
  </w:style>
  <w:style w:type="character" w:styleId="Strong">
    <w:name w:val="Strong"/>
    <w:basedOn w:val="DefaultParagraphFont"/>
    <w:uiPriority w:val="22"/>
    <w:qFormat/>
    <w:rsid w:val="002028B5"/>
    <w:rPr>
      <w:b/>
      <w:bCs/>
    </w:rPr>
  </w:style>
  <w:style w:type="character" w:customStyle="1" w:styleId="fs0">
    <w:name w:val="fs0"/>
    <w:basedOn w:val="DefaultParagraphFont"/>
    <w:rsid w:val="001103B5"/>
  </w:style>
  <w:style w:type="character" w:styleId="CommentReference">
    <w:name w:val="annotation reference"/>
    <w:basedOn w:val="DefaultParagraphFont"/>
    <w:uiPriority w:val="99"/>
    <w:semiHidden/>
    <w:unhideWhenUsed/>
    <w:rsid w:val="00D425C1"/>
    <w:rPr>
      <w:sz w:val="16"/>
      <w:szCs w:val="16"/>
    </w:rPr>
  </w:style>
  <w:style w:type="paragraph" w:styleId="CommentText">
    <w:name w:val="annotation text"/>
    <w:basedOn w:val="Normal"/>
    <w:link w:val="CommentTextChar"/>
    <w:uiPriority w:val="99"/>
    <w:unhideWhenUsed/>
    <w:rsid w:val="00D425C1"/>
    <w:pPr>
      <w:spacing w:line="240" w:lineRule="auto"/>
    </w:pPr>
    <w:rPr>
      <w:sz w:val="20"/>
      <w:szCs w:val="20"/>
    </w:rPr>
  </w:style>
  <w:style w:type="character" w:customStyle="1" w:styleId="CommentTextChar">
    <w:name w:val="Comment Text Char"/>
    <w:basedOn w:val="DefaultParagraphFont"/>
    <w:link w:val="CommentText"/>
    <w:uiPriority w:val="99"/>
    <w:rsid w:val="00D425C1"/>
    <w:rPr>
      <w:sz w:val="20"/>
      <w:szCs w:val="20"/>
    </w:rPr>
  </w:style>
  <w:style w:type="paragraph" w:styleId="CommentSubject">
    <w:name w:val="annotation subject"/>
    <w:basedOn w:val="CommentText"/>
    <w:next w:val="CommentText"/>
    <w:link w:val="CommentSubjectChar"/>
    <w:uiPriority w:val="99"/>
    <w:semiHidden/>
    <w:unhideWhenUsed/>
    <w:rsid w:val="00D425C1"/>
    <w:rPr>
      <w:b/>
      <w:bCs/>
    </w:rPr>
  </w:style>
  <w:style w:type="character" w:customStyle="1" w:styleId="CommentSubjectChar">
    <w:name w:val="Comment Subject Char"/>
    <w:basedOn w:val="CommentTextChar"/>
    <w:link w:val="CommentSubject"/>
    <w:uiPriority w:val="99"/>
    <w:semiHidden/>
    <w:rsid w:val="00D425C1"/>
    <w:rPr>
      <w:b/>
      <w:bCs/>
      <w:sz w:val="20"/>
      <w:szCs w:val="20"/>
    </w:rPr>
  </w:style>
  <w:style w:type="table" w:styleId="TableGridLight">
    <w:name w:val="Grid Table Light"/>
    <w:basedOn w:val="TableNormal"/>
    <w:uiPriority w:val="40"/>
    <w:rsid w:val="006C5B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27728A"/>
  </w:style>
  <w:style w:type="character" w:customStyle="1" w:styleId="hgkelc">
    <w:name w:val="hgkelc"/>
    <w:basedOn w:val="DefaultParagraphFont"/>
    <w:rsid w:val="00F94AA4"/>
  </w:style>
  <w:style w:type="character" w:styleId="UnresolvedMention">
    <w:name w:val="Unresolved Mention"/>
    <w:basedOn w:val="DefaultParagraphFont"/>
    <w:uiPriority w:val="99"/>
    <w:semiHidden/>
    <w:unhideWhenUsed/>
    <w:rsid w:val="00AF2A57"/>
    <w:rPr>
      <w:color w:val="605E5C"/>
      <w:shd w:val="clear" w:color="auto" w:fill="E1DFDD"/>
    </w:rPr>
  </w:style>
  <w:style w:type="paragraph" w:styleId="Header">
    <w:name w:val="header"/>
    <w:basedOn w:val="Normal"/>
    <w:link w:val="HeaderChar"/>
    <w:uiPriority w:val="99"/>
    <w:unhideWhenUsed/>
    <w:rsid w:val="00032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C12"/>
  </w:style>
  <w:style w:type="paragraph" w:styleId="Footer">
    <w:name w:val="footer"/>
    <w:basedOn w:val="Normal"/>
    <w:link w:val="FooterChar"/>
    <w:uiPriority w:val="99"/>
    <w:unhideWhenUsed/>
    <w:rsid w:val="00032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C12"/>
  </w:style>
  <w:style w:type="paragraph" w:styleId="Caption">
    <w:name w:val="caption"/>
    <w:basedOn w:val="Normal"/>
    <w:next w:val="Normal"/>
    <w:uiPriority w:val="35"/>
    <w:unhideWhenUsed/>
    <w:qFormat/>
    <w:rsid w:val="00815BF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7240">
      <w:bodyDiv w:val="1"/>
      <w:marLeft w:val="0"/>
      <w:marRight w:val="0"/>
      <w:marTop w:val="0"/>
      <w:marBottom w:val="0"/>
      <w:divBdr>
        <w:top w:val="none" w:sz="0" w:space="0" w:color="auto"/>
        <w:left w:val="none" w:sz="0" w:space="0" w:color="auto"/>
        <w:bottom w:val="none" w:sz="0" w:space="0" w:color="auto"/>
        <w:right w:val="none" w:sz="0" w:space="0" w:color="auto"/>
      </w:divBdr>
    </w:div>
    <w:div w:id="266038157">
      <w:bodyDiv w:val="1"/>
      <w:marLeft w:val="0"/>
      <w:marRight w:val="0"/>
      <w:marTop w:val="0"/>
      <w:marBottom w:val="0"/>
      <w:divBdr>
        <w:top w:val="none" w:sz="0" w:space="0" w:color="auto"/>
        <w:left w:val="none" w:sz="0" w:space="0" w:color="auto"/>
        <w:bottom w:val="none" w:sz="0" w:space="0" w:color="auto"/>
        <w:right w:val="none" w:sz="0" w:space="0" w:color="auto"/>
      </w:divBdr>
    </w:div>
    <w:div w:id="293407466">
      <w:bodyDiv w:val="1"/>
      <w:marLeft w:val="0"/>
      <w:marRight w:val="0"/>
      <w:marTop w:val="0"/>
      <w:marBottom w:val="0"/>
      <w:divBdr>
        <w:top w:val="none" w:sz="0" w:space="0" w:color="auto"/>
        <w:left w:val="none" w:sz="0" w:space="0" w:color="auto"/>
        <w:bottom w:val="none" w:sz="0" w:space="0" w:color="auto"/>
        <w:right w:val="none" w:sz="0" w:space="0" w:color="auto"/>
      </w:divBdr>
    </w:div>
    <w:div w:id="452208148">
      <w:bodyDiv w:val="1"/>
      <w:marLeft w:val="0"/>
      <w:marRight w:val="0"/>
      <w:marTop w:val="0"/>
      <w:marBottom w:val="0"/>
      <w:divBdr>
        <w:top w:val="none" w:sz="0" w:space="0" w:color="auto"/>
        <w:left w:val="none" w:sz="0" w:space="0" w:color="auto"/>
        <w:bottom w:val="none" w:sz="0" w:space="0" w:color="auto"/>
        <w:right w:val="none" w:sz="0" w:space="0" w:color="auto"/>
      </w:divBdr>
    </w:div>
    <w:div w:id="464785496">
      <w:bodyDiv w:val="1"/>
      <w:marLeft w:val="0"/>
      <w:marRight w:val="0"/>
      <w:marTop w:val="0"/>
      <w:marBottom w:val="0"/>
      <w:divBdr>
        <w:top w:val="none" w:sz="0" w:space="0" w:color="auto"/>
        <w:left w:val="none" w:sz="0" w:space="0" w:color="auto"/>
        <w:bottom w:val="none" w:sz="0" w:space="0" w:color="auto"/>
        <w:right w:val="none" w:sz="0" w:space="0" w:color="auto"/>
      </w:divBdr>
    </w:div>
    <w:div w:id="646398378">
      <w:bodyDiv w:val="1"/>
      <w:marLeft w:val="0"/>
      <w:marRight w:val="0"/>
      <w:marTop w:val="0"/>
      <w:marBottom w:val="0"/>
      <w:divBdr>
        <w:top w:val="none" w:sz="0" w:space="0" w:color="auto"/>
        <w:left w:val="none" w:sz="0" w:space="0" w:color="auto"/>
        <w:bottom w:val="none" w:sz="0" w:space="0" w:color="auto"/>
        <w:right w:val="none" w:sz="0" w:space="0" w:color="auto"/>
      </w:divBdr>
    </w:div>
    <w:div w:id="839541526">
      <w:bodyDiv w:val="1"/>
      <w:marLeft w:val="0"/>
      <w:marRight w:val="0"/>
      <w:marTop w:val="0"/>
      <w:marBottom w:val="0"/>
      <w:divBdr>
        <w:top w:val="none" w:sz="0" w:space="0" w:color="auto"/>
        <w:left w:val="none" w:sz="0" w:space="0" w:color="auto"/>
        <w:bottom w:val="none" w:sz="0" w:space="0" w:color="auto"/>
        <w:right w:val="none" w:sz="0" w:space="0" w:color="auto"/>
      </w:divBdr>
    </w:div>
    <w:div w:id="942686316">
      <w:bodyDiv w:val="1"/>
      <w:marLeft w:val="0"/>
      <w:marRight w:val="0"/>
      <w:marTop w:val="0"/>
      <w:marBottom w:val="0"/>
      <w:divBdr>
        <w:top w:val="none" w:sz="0" w:space="0" w:color="auto"/>
        <w:left w:val="none" w:sz="0" w:space="0" w:color="auto"/>
        <w:bottom w:val="none" w:sz="0" w:space="0" w:color="auto"/>
        <w:right w:val="none" w:sz="0" w:space="0" w:color="auto"/>
      </w:divBdr>
    </w:div>
    <w:div w:id="1106005906">
      <w:bodyDiv w:val="1"/>
      <w:marLeft w:val="0"/>
      <w:marRight w:val="0"/>
      <w:marTop w:val="0"/>
      <w:marBottom w:val="0"/>
      <w:divBdr>
        <w:top w:val="none" w:sz="0" w:space="0" w:color="auto"/>
        <w:left w:val="none" w:sz="0" w:space="0" w:color="auto"/>
        <w:bottom w:val="none" w:sz="0" w:space="0" w:color="auto"/>
        <w:right w:val="none" w:sz="0" w:space="0" w:color="auto"/>
      </w:divBdr>
    </w:div>
    <w:div w:id="1239436659">
      <w:bodyDiv w:val="1"/>
      <w:marLeft w:val="0"/>
      <w:marRight w:val="0"/>
      <w:marTop w:val="0"/>
      <w:marBottom w:val="0"/>
      <w:divBdr>
        <w:top w:val="none" w:sz="0" w:space="0" w:color="auto"/>
        <w:left w:val="none" w:sz="0" w:space="0" w:color="auto"/>
        <w:bottom w:val="none" w:sz="0" w:space="0" w:color="auto"/>
        <w:right w:val="none" w:sz="0" w:space="0" w:color="auto"/>
      </w:divBdr>
    </w:div>
    <w:div w:id="1297416922">
      <w:bodyDiv w:val="1"/>
      <w:marLeft w:val="0"/>
      <w:marRight w:val="0"/>
      <w:marTop w:val="0"/>
      <w:marBottom w:val="0"/>
      <w:divBdr>
        <w:top w:val="none" w:sz="0" w:space="0" w:color="auto"/>
        <w:left w:val="none" w:sz="0" w:space="0" w:color="auto"/>
        <w:bottom w:val="none" w:sz="0" w:space="0" w:color="auto"/>
        <w:right w:val="none" w:sz="0" w:space="0" w:color="auto"/>
      </w:divBdr>
    </w:div>
    <w:div w:id="1358308090">
      <w:bodyDiv w:val="1"/>
      <w:marLeft w:val="0"/>
      <w:marRight w:val="0"/>
      <w:marTop w:val="0"/>
      <w:marBottom w:val="0"/>
      <w:divBdr>
        <w:top w:val="none" w:sz="0" w:space="0" w:color="auto"/>
        <w:left w:val="none" w:sz="0" w:space="0" w:color="auto"/>
        <w:bottom w:val="none" w:sz="0" w:space="0" w:color="auto"/>
        <w:right w:val="none" w:sz="0" w:space="0" w:color="auto"/>
      </w:divBdr>
    </w:div>
    <w:div w:id="1402946003">
      <w:bodyDiv w:val="1"/>
      <w:marLeft w:val="0"/>
      <w:marRight w:val="0"/>
      <w:marTop w:val="0"/>
      <w:marBottom w:val="0"/>
      <w:divBdr>
        <w:top w:val="none" w:sz="0" w:space="0" w:color="auto"/>
        <w:left w:val="none" w:sz="0" w:space="0" w:color="auto"/>
        <w:bottom w:val="none" w:sz="0" w:space="0" w:color="auto"/>
        <w:right w:val="none" w:sz="0" w:space="0" w:color="auto"/>
      </w:divBdr>
    </w:div>
    <w:div w:id="1475836343">
      <w:bodyDiv w:val="1"/>
      <w:marLeft w:val="0"/>
      <w:marRight w:val="0"/>
      <w:marTop w:val="0"/>
      <w:marBottom w:val="0"/>
      <w:divBdr>
        <w:top w:val="none" w:sz="0" w:space="0" w:color="auto"/>
        <w:left w:val="none" w:sz="0" w:space="0" w:color="auto"/>
        <w:bottom w:val="none" w:sz="0" w:space="0" w:color="auto"/>
        <w:right w:val="none" w:sz="0" w:space="0" w:color="auto"/>
      </w:divBdr>
    </w:div>
    <w:div w:id="1496726276">
      <w:bodyDiv w:val="1"/>
      <w:marLeft w:val="0"/>
      <w:marRight w:val="0"/>
      <w:marTop w:val="0"/>
      <w:marBottom w:val="0"/>
      <w:divBdr>
        <w:top w:val="none" w:sz="0" w:space="0" w:color="auto"/>
        <w:left w:val="none" w:sz="0" w:space="0" w:color="auto"/>
        <w:bottom w:val="none" w:sz="0" w:space="0" w:color="auto"/>
        <w:right w:val="none" w:sz="0" w:space="0" w:color="auto"/>
      </w:divBdr>
    </w:div>
    <w:div w:id="1554388729">
      <w:bodyDiv w:val="1"/>
      <w:marLeft w:val="0"/>
      <w:marRight w:val="0"/>
      <w:marTop w:val="0"/>
      <w:marBottom w:val="0"/>
      <w:divBdr>
        <w:top w:val="none" w:sz="0" w:space="0" w:color="auto"/>
        <w:left w:val="none" w:sz="0" w:space="0" w:color="auto"/>
        <w:bottom w:val="none" w:sz="0" w:space="0" w:color="auto"/>
        <w:right w:val="none" w:sz="0" w:space="0" w:color="auto"/>
      </w:divBdr>
    </w:div>
    <w:div w:id="1639804103">
      <w:bodyDiv w:val="1"/>
      <w:marLeft w:val="0"/>
      <w:marRight w:val="0"/>
      <w:marTop w:val="0"/>
      <w:marBottom w:val="0"/>
      <w:divBdr>
        <w:top w:val="none" w:sz="0" w:space="0" w:color="auto"/>
        <w:left w:val="none" w:sz="0" w:space="0" w:color="auto"/>
        <w:bottom w:val="none" w:sz="0" w:space="0" w:color="auto"/>
        <w:right w:val="none" w:sz="0" w:space="0" w:color="auto"/>
      </w:divBdr>
    </w:div>
    <w:div w:id="1699232438">
      <w:bodyDiv w:val="1"/>
      <w:marLeft w:val="0"/>
      <w:marRight w:val="0"/>
      <w:marTop w:val="0"/>
      <w:marBottom w:val="0"/>
      <w:divBdr>
        <w:top w:val="none" w:sz="0" w:space="0" w:color="auto"/>
        <w:left w:val="none" w:sz="0" w:space="0" w:color="auto"/>
        <w:bottom w:val="none" w:sz="0" w:space="0" w:color="auto"/>
        <w:right w:val="none" w:sz="0" w:space="0" w:color="auto"/>
      </w:divBdr>
    </w:div>
    <w:div w:id="1733389076">
      <w:bodyDiv w:val="1"/>
      <w:marLeft w:val="0"/>
      <w:marRight w:val="0"/>
      <w:marTop w:val="0"/>
      <w:marBottom w:val="0"/>
      <w:divBdr>
        <w:top w:val="none" w:sz="0" w:space="0" w:color="auto"/>
        <w:left w:val="none" w:sz="0" w:space="0" w:color="auto"/>
        <w:bottom w:val="none" w:sz="0" w:space="0" w:color="auto"/>
        <w:right w:val="none" w:sz="0" w:space="0" w:color="auto"/>
      </w:divBdr>
    </w:div>
    <w:div w:id="1792433804">
      <w:bodyDiv w:val="1"/>
      <w:marLeft w:val="0"/>
      <w:marRight w:val="0"/>
      <w:marTop w:val="0"/>
      <w:marBottom w:val="0"/>
      <w:divBdr>
        <w:top w:val="none" w:sz="0" w:space="0" w:color="auto"/>
        <w:left w:val="none" w:sz="0" w:space="0" w:color="auto"/>
        <w:bottom w:val="none" w:sz="0" w:space="0" w:color="auto"/>
        <w:right w:val="none" w:sz="0" w:space="0" w:color="auto"/>
      </w:divBdr>
    </w:div>
    <w:div w:id="1844931685">
      <w:bodyDiv w:val="1"/>
      <w:marLeft w:val="0"/>
      <w:marRight w:val="0"/>
      <w:marTop w:val="0"/>
      <w:marBottom w:val="0"/>
      <w:divBdr>
        <w:top w:val="none" w:sz="0" w:space="0" w:color="auto"/>
        <w:left w:val="none" w:sz="0" w:space="0" w:color="auto"/>
        <w:bottom w:val="none" w:sz="0" w:space="0" w:color="auto"/>
        <w:right w:val="none" w:sz="0" w:space="0" w:color="auto"/>
      </w:divBdr>
    </w:div>
    <w:div w:id="1955551618">
      <w:bodyDiv w:val="1"/>
      <w:marLeft w:val="0"/>
      <w:marRight w:val="0"/>
      <w:marTop w:val="0"/>
      <w:marBottom w:val="0"/>
      <w:divBdr>
        <w:top w:val="none" w:sz="0" w:space="0" w:color="auto"/>
        <w:left w:val="none" w:sz="0" w:space="0" w:color="auto"/>
        <w:bottom w:val="none" w:sz="0" w:space="0" w:color="auto"/>
        <w:right w:val="none" w:sz="0" w:space="0" w:color="auto"/>
      </w:divBdr>
    </w:div>
    <w:div w:id="1999379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gh.journals.ekb.eg/" TargetMode="External"/><Relationship Id="rId13" Type="http://schemas.openxmlformats.org/officeDocument/2006/relationships/hyperlink" Target="https://doi.org/10.1097/SHK.000000000000048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ajgh.2022\Impact%20of%20chronic%20liver%20disease%20on%20COVID-19%20infection%20at%20Zagazig%20University%20Hospitals\after%20acceptance\Fedanabil@yahoo.com" TargetMode="External"/><Relationship Id="rId12" Type="http://schemas.openxmlformats.org/officeDocument/2006/relationships/hyperlink" Target="file:///F:\ajgh.2022\Hepatocellular%20Carcinoma%20Post%20Direct%20Anti%20Hepatitis%20C%20Viral%20Agents;%20Clinical%20Features%20and%20Risk%20Factors\after%20author%20revision\AbdAllah," TargetMode="External"/><Relationship Id="rId17" Type="http://schemas.openxmlformats.org/officeDocument/2006/relationships/hyperlink" Target="https://doi.org/10.1016/j.aohep.2018.09.002" TargetMode="External"/><Relationship Id="rId2" Type="http://schemas.openxmlformats.org/officeDocument/2006/relationships/styles" Target="styles.xml"/><Relationship Id="rId16" Type="http://schemas.openxmlformats.org/officeDocument/2006/relationships/hyperlink" Target="https://doi.org/10.1007/s12072-020-1005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S0140-6736(20)30566-3"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jgh.journals.ekb.eg/" TargetMode="External"/><Relationship Id="rId14" Type="http://schemas.openxmlformats.org/officeDocument/2006/relationships/hyperlink" Target="https://doi.org/10.1016/j.jhep.2020.06.0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4592</Words>
  <Characters>26177</Characters>
  <Application>Microsoft Office Word</Application>
  <DocSecurity>0</DocSecurity>
  <Lines>218</Lines>
  <Paragraphs>61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Abstract</vt:lpstr>
      <vt:lpstr>Background. Chronic liver disease (CLD) is linked to immune system failure, whic</vt:lpstr>
      <vt:lpstr>Keywords: COVID-19, chronic liver disease, Child-Turcotte-Pugh, Zagazig.</vt:lpstr>
      <vt:lpstr>Introduction</vt:lpstr>
      <vt:lpstr>Positive-sense single-stranded RNA [(+) ssRNA] with a 5'cap and 3'UTR poly(A) ta</vt:lpstr>
      <vt:lpstr>Chronic liver disease (CLD) is linked to immune system failure, which increases </vt:lpstr>
      <vt:lpstr>Nevertheless, there is mixed evidence about the potential that CLD is a risk fac</vt:lpstr>
      <vt:lpstr>Although research is relatively limited, some evidence suggests that individuals</vt:lpstr>
      <vt:lpstr>        Statistical analysis</vt:lpstr>
      <vt:lpstr>Data analysis was done using SPSS version 26. Frequencies and percentages were u</vt:lpstr>
      <vt:lpstr>All tests were run utilizing the statistical analysis program IBM SPSS version 2</vt:lpstr>
      <vt:lpstr>Results</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Samir;salem youssef</dc:creator>
  <cp:keywords/>
  <dc:description/>
  <cp:lastModifiedBy>SYSalem</cp:lastModifiedBy>
  <cp:revision>3</cp:revision>
  <cp:lastPrinted>2022-12-21T17:08:00Z</cp:lastPrinted>
  <dcterms:created xsi:type="dcterms:W3CDTF">2022-12-21T17:08:00Z</dcterms:created>
  <dcterms:modified xsi:type="dcterms:W3CDTF">2022-12-21T17:09:00Z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f9ac8bc385b350325df1d377e20975f59bbd2ae791ffcceadf63fae0bd6319b2</vt:lpwstr>
  </property>
</Properties>
</file>