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4967" w14:textId="77777777" w:rsidR="004C190D" w:rsidRPr="00183146" w:rsidRDefault="004C190D" w:rsidP="00CB4EB9">
      <w:pPr>
        <w:spacing w:line="240" w:lineRule="auto"/>
        <w:jc w:val="center"/>
        <w:rPr>
          <w:rFonts w:ascii="Times New Roman" w:hAnsi="Times New Roman" w:cs="Times New Roman"/>
          <w:b/>
          <w:sz w:val="20"/>
          <w:szCs w:val="20"/>
          <w:lang w:val="en-US"/>
        </w:rPr>
      </w:pPr>
    </w:p>
    <w:p w14:paraId="0E2330AF" w14:textId="7A946193" w:rsidR="009E479B" w:rsidRPr="00183146" w:rsidRDefault="00F30C02" w:rsidP="00CB4EB9">
      <w:pPr>
        <w:spacing w:line="240" w:lineRule="auto"/>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 xml:space="preserve">Evaluation of </w:t>
      </w:r>
      <w:bookmarkStart w:id="0" w:name="_Hlk120542228"/>
      <w:r w:rsidRPr="00183146">
        <w:rPr>
          <w:rFonts w:ascii="Times New Roman" w:hAnsi="Times New Roman" w:cs="Times New Roman"/>
          <w:b/>
          <w:sz w:val="20"/>
          <w:szCs w:val="20"/>
          <w:lang w:val="en-US"/>
        </w:rPr>
        <w:t>i</w:t>
      </w:r>
      <w:r w:rsidR="009E479B" w:rsidRPr="00183146">
        <w:rPr>
          <w:rFonts w:ascii="Times New Roman" w:hAnsi="Times New Roman" w:cs="Times New Roman"/>
          <w:b/>
          <w:sz w:val="20"/>
          <w:szCs w:val="20"/>
          <w:lang w:val="en-US"/>
        </w:rPr>
        <w:t>nflammat</w:t>
      </w:r>
      <w:r w:rsidRPr="00183146">
        <w:rPr>
          <w:rFonts w:ascii="Times New Roman" w:hAnsi="Times New Roman" w:cs="Times New Roman"/>
          <w:b/>
          <w:sz w:val="20"/>
          <w:szCs w:val="20"/>
          <w:lang w:val="en-US"/>
        </w:rPr>
        <w:t xml:space="preserve">ory and liver injury biomarkers </w:t>
      </w:r>
      <w:bookmarkEnd w:id="0"/>
      <w:r w:rsidR="009B56B6" w:rsidRPr="00183146">
        <w:rPr>
          <w:rFonts w:ascii="Times New Roman" w:hAnsi="Times New Roman" w:cs="Times New Roman"/>
          <w:b/>
          <w:sz w:val="20"/>
          <w:szCs w:val="20"/>
          <w:lang w:val="en-US"/>
        </w:rPr>
        <w:t xml:space="preserve">among </w:t>
      </w:r>
      <w:r w:rsidR="009D587E" w:rsidRPr="00183146">
        <w:rPr>
          <w:rFonts w:ascii="Times New Roman" w:hAnsi="Times New Roman" w:cs="Times New Roman"/>
          <w:b/>
          <w:sz w:val="20"/>
          <w:szCs w:val="20"/>
          <w:lang w:val="en-US"/>
        </w:rPr>
        <w:t>drug-</w:t>
      </w:r>
      <w:r w:rsidRPr="00183146">
        <w:rPr>
          <w:rFonts w:ascii="Times New Roman" w:hAnsi="Times New Roman" w:cs="Times New Roman"/>
          <w:b/>
          <w:sz w:val="20"/>
          <w:szCs w:val="20"/>
          <w:lang w:val="en-US"/>
        </w:rPr>
        <w:t>na</w:t>
      </w:r>
      <w:r w:rsidR="00D714B0" w:rsidRPr="00183146">
        <w:rPr>
          <w:rFonts w:ascii="Times New Roman" w:hAnsi="Times New Roman" w:cs="Times New Roman"/>
          <w:b/>
          <w:sz w:val="20"/>
          <w:szCs w:val="20"/>
          <w:lang w:val="en-US"/>
        </w:rPr>
        <w:t>i</w:t>
      </w:r>
      <w:r w:rsidRPr="00183146">
        <w:rPr>
          <w:rFonts w:ascii="Times New Roman" w:hAnsi="Times New Roman" w:cs="Times New Roman"/>
          <w:b/>
          <w:sz w:val="20"/>
          <w:szCs w:val="20"/>
          <w:lang w:val="en-US"/>
        </w:rPr>
        <w:t xml:space="preserve">ve </w:t>
      </w:r>
      <w:r w:rsidR="000D3AE3" w:rsidRPr="00183146">
        <w:rPr>
          <w:rFonts w:ascii="Times New Roman" w:hAnsi="Times New Roman" w:cs="Times New Roman"/>
          <w:b/>
          <w:sz w:val="20"/>
          <w:szCs w:val="20"/>
          <w:lang w:val="en-US"/>
        </w:rPr>
        <w:t xml:space="preserve">viral hepatitis B </w:t>
      </w:r>
      <w:r w:rsidR="009D587E" w:rsidRPr="00183146">
        <w:rPr>
          <w:rFonts w:ascii="Times New Roman" w:hAnsi="Times New Roman" w:cs="Times New Roman"/>
          <w:b/>
          <w:sz w:val="20"/>
          <w:szCs w:val="20"/>
          <w:lang w:val="en-US"/>
        </w:rPr>
        <w:t>patients</w:t>
      </w:r>
      <w:r w:rsidR="000D3AE3" w:rsidRPr="00183146">
        <w:rPr>
          <w:rFonts w:ascii="Times New Roman" w:hAnsi="Times New Roman" w:cs="Times New Roman"/>
          <w:b/>
          <w:sz w:val="20"/>
          <w:szCs w:val="20"/>
          <w:lang w:val="en-US"/>
        </w:rPr>
        <w:t>:</w:t>
      </w:r>
      <w:r w:rsidR="00364BAD" w:rsidRPr="00183146">
        <w:rPr>
          <w:rFonts w:ascii="Times New Roman" w:hAnsi="Times New Roman" w:cs="Times New Roman"/>
          <w:b/>
          <w:sz w:val="20"/>
          <w:szCs w:val="20"/>
          <w:lang w:val="en-US"/>
        </w:rPr>
        <w:t xml:space="preserve"> </w:t>
      </w:r>
      <w:r w:rsidR="00381063" w:rsidRPr="00183146">
        <w:rPr>
          <w:rFonts w:ascii="Times New Roman" w:hAnsi="Times New Roman" w:cs="Times New Roman"/>
          <w:b/>
          <w:sz w:val="20"/>
          <w:szCs w:val="20"/>
          <w:lang w:val="en-US"/>
        </w:rPr>
        <w:t xml:space="preserve">A </w:t>
      </w:r>
      <w:r w:rsidR="006723DC" w:rsidRPr="00183146">
        <w:rPr>
          <w:rFonts w:ascii="Times New Roman" w:hAnsi="Times New Roman" w:cs="Times New Roman"/>
          <w:b/>
          <w:sz w:val="20"/>
          <w:szCs w:val="20"/>
          <w:lang w:val="en-US"/>
        </w:rPr>
        <w:t>study</w:t>
      </w:r>
      <w:r w:rsidR="00705491" w:rsidRPr="00183146">
        <w:rPr>
          <w:rFonts w:ascii="Times New Roman" w:hAnsi="Times New Roman" w:cs="Times New Roman"/>
          <w:b/>
          <w:sz w:val="20"/>
          <w:szCs w:val="20"/>
          <w:lang w:val="en-US"/>
        </w:rPr>
        <w:t xml:space="preserve"> in </w:t>
      </w:r>
      <w:r w:rsidR="004622BA" w:rsidRPr="00183146">
        <w:rPr>
          <w:rFonts w:ascii="Times New Roman" w:hAnsi="Times New Roman" w:cs="Times New Roman"/>
          <w:b/>
          <w:sz w:val="20"/>
          <w:szCs w:val="20"/>
          <w:lang w:val="en-US"/>
        </w:rPr>
        <w:t xml:space="preserve">a referral laboratory, </w:t>
      </w:r>
      <w:r w:rsidR="006723DC" w:rsidRPr="00183146">
        <w:rPr>
          <w:rFonts w:ascii="Times New Roman" w:hAnsi="Times New Roman" w:cs="Times New Roman"/>
          <w:b/>
          <w:sz w:val="20"/>
          <w:szCs w:val="20"/>
          <w:lang w:val="en-US"/>
        </w:rPr>
        <w:t>Ghana</w:t>
      </w:r>
    </w:p>
    <w:p w14:paraId="0B07EF58" w14:textId="77777777" w:rsidR="000936BC" w:rsidRPr="00183146" w:rsidRDefault="000936BC" w:rsidP="000936BC">
      <w:pPr>
        <w:spacing w:line="240" w:lineRule="auto"/>
        <w:jc w:val="center"/>
        <w:rPr>
          <w:rFonts w:ascii="Times New Roman" w:hAnsi="Times New Roman" w:cs="Times New Roman"/>
          <w:bCs/>
          <w:sz w:val="20"/>
          <w:szCs w:val="20"/>
          <w:vertAlign w:val="superscript"/>
          <w:lang w:val="en-US"/>
        </w:rPr>
      </w:pPr>
      <w:r w:rsidRPr="00183146">
        <w:rPr>
          <w:rFonts w:ascii="Times New Roman" w:hAnsi="Times New Roman" w:cs="Times New Roman"/>
          <w:bCs/>
          <w:sz w:val="20"/>
          <w:szCs w:val="20"/>
          <w:lang w:val="en-US"/>
        </w:rPr>
        <w:t xml:space="preserve">Seth A. </w:t>
      </w:r>
      <w:bookmarkStart w:id="1" w:name="_Hlk125547216"/>
      <w:r w:rsidRPr="00183146">
        <w:rPr>
          <w:rFonts w:ascii="Times New Roman" w:hAnsi="Times New Roman" w:cs="Times New Roman"/>
          <w:bCs/>
          <w:sz w:val="20"/>
          <w:szCs w:val="20"/>
          <w:lang w:val="en-US"/>
        </w:rPr>
        <w:t>Domfeh</w:t>
      </w:r>
      <w:bookmarkEnd w:id="1"/>
      <w:r w:rsidRPr="00183146">
        <w:rPr>
          <w:rFonts w:ascii="Times New Roman" w:hAnsi="Times New Roman" w:cs="Times New Roman"/>
          <w:bCs/>
          <w:sz w:val="20"/>
          <w:szCs w:val="20"/>
          <w:lang w:val="en-US"/>
        </w:rPr>
        <w:t>, MPhil</w:t>
      </w:r>
      <w:r w:rsidRPr="00183146">
        <w:rPr>
          <w:rFonts w:ascii="Times New Roman" w:hAnsi="Times New Roman" w:cs="Times New Roman"/>
          <w:bCs/>
          <w:sz w:val="20"/>
          <w:szCs w:val="20"/>
          <w:vertAlign w:val="superscript"/>
          <w:lang w:val="en-US"/>
        </w:rPr>
        <w:t>1,2</w:t>
      </w:r>
      <w:r w:rsidRPr="00183146">
        <w:rPr>
          <w:rFonts w:ascii="Times New Roman" w:hAnsi="Times New Roman" w:cs="Times New Roman"/>
          <w:bCs/>
          <w:sz w:val="20"/>
          <w:szCs w:val="20"/>
          <w:lang w:val="en-US"/>
        </w:rPr>
        <w:t>*, Samuel A. Sakyi, PhD</w:t>
      </w:r>
      <w:r w:rsidRPr="00183146">
        <w:rPr>
          <w:rFonts w:ascii="Times New Roman" w:hAnsi="Times New Roman" w:cs="Times New Roman"/>
          <w:bCs/>
          <w:sz w:val="20"/>
          <w:szCs w:val="20"/>
          <w:vertAlign w:val="superscript"/>
          <w:lang w:val="en-US"/>
        </w:rPr>
        <w:t>2</w:t>
      </w:r>
      <w:r w:rsidRPr="00183146">
        <w:rPr>
          <w:rFonts w:ascii="Times New Roman" w:hAnsi="Times New Roman" w:cs="Times New Roman"/>
          <w:bCs/>
          <w:sz w:val="20"/>
          <w:szCs w:val="20"/>
          <w:lang w:val="en-US"/>
        </w:rPr>
        <w:t>, Enoch O. Anto, PhD</w:t>
      </w:r>
      <w:r w:rsidRPr="00183146">
        <w:rPr>
          <w:rFonts w:ascii="Times New Roman" w:hAnsi="Times New Roman" w:cs="Times New Roman"/>
          <w:bCs/>
          <w:sz w:val="20"/>
          <w:szCs w:val="20"/>
          <w:vertAlign w:val="superscript"/>
          <w:lang w:val="en-US"/>
        </w:rPr>
        <w:t>3</w:t>
      </w:r>
      <w:r w:rsidRPr="00183146">
        <w:rPr>
          <w:rFonts w:ascii="Times New Roman" w:hAnsi="Times New Roman" w:cs="Times New Roman"/>
          <w:bCs/>
          <w:sz w:val="20"/>
          <w:szCs w:val="20"/>
          <w:lang w:val="en-US"/>
        </w:rPr>
        <w:t>, Patrick W. Narkwa, PhD</w:t>
      </w:r>
      <w:r w:rsidRPr="00183146">
        <w:rPr>
          <w:rFonts w:ascii="Times New Roman" w:hAnsi="Times New Roman" w:cs="Times New Roman"/>
          <w:bCs/>
          <w:sz w:val="20"/>
          <w:szCs w:val="20"/>
          <w:vertAlign w:val="superscript"/>
          <w:lang w:val="en-US"/>
        </w:rPr>
        <w:t>4</w:t>
      </w:r>
      <w:r w:rsidRPr="00183146">
        <w:rPr>
          <w:rFonts w:ascii="Times New Roman" w:hAnsi="Times New Roman" w:cs="Times New Roman"/>
          <w:bCs/>
          <w:sz w:val="20"/>
          <w:szCs w:val="20"/>
          <w:lang w:val="en-US"/>
        </w:rPr>
        <w:t>, Mohamed Mutocheluh, PhD</w:t>
      </w:r>
      <w:r w:rsidRPr="00183146">
        <w:rPr>
          <w:rFonts w:ascii="Times New Roman" w:hAnsi="Times New Roman" w:cs="Times New Roman"/>
          <w:bCs/>
          <w:sz w:val="20"/>
          <w:szCs w:val="20"/>
          <w:vertAlign w:val="superscript"/>
          <w:lang w:val="en-US"/>
        </w:rPr>
        <w:t>4</w:t>
      </w:r>
      <w:r w:rsidRPr="00183146">
        <w:rPr>
          <w:rFonts w:ascii="Times New Roman" w:hAnsi="Times New Roman" w:cs="Times New Roman"/>
          <w:bCs/>
          <w:sz w:val="20"/>
          <w:szCs w:val="20"/>
          <w:lang w:val="en-US"/>
        </w:rPr>
        <w:t xml:space="preserve"> and Margaret T. Frempong, PhD</w:t>
      </w:r>
      <w:r w:rsidRPr="00183146">
        <w:rPr>
          <w:rFonts w:ascii="Times New Roman" w:hAnsi="Times New Roman" w:cs="Times New Roman"/>
          <w:bCs/>
          <w:sz w:val="20"/>
          <w:szCs w:val="20"/>
          <w:vertAlign w:val="superscript"/>
          <w:lang w:val="en-US"/>
        </w:rPr>
        <w:t>2</w:t>
      </w:r>
    </w:p>
    <w:p w14:paraId="4A75C9EE" w14:textId="77777777" w:rsidR="000936BC" w:rsidRPr="00183146" w:rsidRDefault="000936BC" w:rsidP="000936BC">
      <w:pPr>
        <w:spacing w:line="240" w:lineRule="auto"/>
        <w:jc w:val="center"/>
        <w:rPr>
          <w:rFonts w:ascii="Times New Roman" w:hAnsi="Times New Roman" w:cs="Times New Roman"/>
          <w:bCs/>
          <w:sz w:val="20"/>
          <w:szCs w:val="20"/>
          <w:lang w:val="en-US"/>
        </w:rPr>
      </w:pPr>
    </w:p>
    <w:p w14:paraId="23D07A75" w14:textId="77777777" w:rsidR="000936BC" w:rsidRPr="00183146" w:rsidRDefault="000936BC" w:rsidP="000936BC">
      <w:pPr>
        <w:spacing w:line="240" w:lineRule="auto"/>
        <w:jc w:val="both"/>
        <w:rPr>
          <w:rFonts w:ascii="Times New Roman" w:hAnsi="Times New Roman" w:cs="Times New Roman"/>
          <w:bCs/>
          <w:sz w:val="20"/>
          <w:szCs w:val="20"/>
          <w:lang w:val="en-US"/>
        </w:rPr>
      </w:pPr>
      <w:r w:rsidRPr="00183146">
        <w:rPr>
          <w:rFonts w:ascii="Times New Roman" w:hAnsi="Times New Roman" w:cs="Times New Roman"/>
          <w:bCs/>
          <w:sz w:val="20"/>
          <w:szCs w:val="20"/>
          <w:vertAlign w:val="superscript"/>
          <w:lang w:val="en-US"/>
        </w:rPr>
        <w:t>1</w:t>
      </w:r>
      <w:r w:rsidRPr="00183146">
        <w:rPr>
          <w:rFonts w:ascii="Times New Roman" w:hAnsi="Times New Roman" w:cs="Times New Roman"/>
          <w:bCs/>
          <w:sz w:val="20"/>
          <w:szCs w:val="20"/>
          <w:lang w:val="en-US"/>
        </w:rPr>
        <w:t>Department of Biochemistry and Biotechnology, Faculty of Biosciences, Kwame Nkrumah University of Science and Technology, Kumasi, Ghana</w:t>
      </w:r>
    </w:p>
    <w:p w14:paraId="0FF69E3E" w14:textId="77777777" w:rsidR="000936BC" w:rsidRPr="00183146" w:rsidRDefault="000936BC" w:rsidP="000936BC">
      <w:pPr>
        <w:spacing w:line="240" w:lineRule="auto"/>
        <w:jc w:val="both"/>
        <w:rPr>
          <w:rFonts w:ascii="Times New Roman" w:hAnsi="Times New Roman" w:cs="Times New Roman"/>
          <w:bCs/>
          <w:sz w:val="20"/>
          <w:szCs w:val="20"/>
          <w:lang w:val="en-US"/>
        </w:rPr>
      </w:pPr>
      <w:r w:rsidRPr="00183146">
        <w:rPr>
          <w:rFonts w:ascii="Times New Roman" w:hAnsi="Times New Roman" w:cs="Times New Roman"/>
          <w:bCs/>
          <w:sz w:val="20"/>
          <w:szCs w:val="20"/>
          <w:vertAlign w:val="superscript"/>
          <w:lang w:val="en-US"/>
        </w:rPr>
        <w:t>2</w:t>
      </w:r>
      <w:r w:rsidRPr="00183146">
        <w:rPr>
          <w:rFonts w:ascii="Times New Roman" w:hAnsi="Times New Roman" w:cs="Times New Roman"/>
          <w:bCs/>
          <w:sz w:val="20"/>
          <w:szCs w:val="20"/>
          <w:lang w:val="en-US"/>
        </w:rPr>
        <w:t>Department of Molecular Medicine, School of Medicine and Dentistry, Kwame Nkrumah University of Science and Technology, Kumasi, Ghana</w:t>
      </w:r>
    </w:p>
    <w:p w14:paraId="03216BCC" w14:textId="77777777" w:rsidR="000936BC" w:rsidRPr="00183146" w:rsidRDefault="000936BC" w:rsidP="000936BC">
      <w:pPr>
        <w:spacing w:line="240" w:lineRule="auto"/>
        <w:jc w:val="both"/>
        <w:rPr>
          <w:rFonts w:ascii="Times New Roman" w:hAnsi="Times New Roman" w:cs="Times New Roman"/>
          <w:bCs/>
          <w:sz w:val="20"/>
          <w:szCs w:val="20"/>
          <w:lang w:val="en-US"/>
        </w:rPr>
      </w:pPr>
      <w:r w:rsidRPr="00183146">
        <w:rPr>
          <w:rFonts w:ascii="Times New Roman" w:hAnsi="Times New Roman" w:cs="Times New Roman"/>
          <w:bCs/>
          <w:sz w:val="20"/>
          <w:szCs w:val="20"/>
          <w:vertAlign w:val="superscript"/>
          <w:lang w:val="en-US"/>
        </w:rPr>
        <w:t>3</w:t>
      </w:r>
      <w:r w:rsidRPr="00183146">
        <w:rPr>
          <w:rFonts w:ascii="Times New Roman" w:hAnsi="Times New Roman" w:cs="Times New Roman"/>
          <w:bCs/>
          <w:sz w:val="20"/>
          <w:szCs w:val="20"/>
          <w:lang w:val="en-US"/>
        </w:rPr>
        <w:t>Department of Medical Laboratory Technology, Faculty of Allied Health Sciences, Kwame Nkrumah University of Science and Technology, Kumasi, Ghana</w:t>
      </w:r>
    </w:p>
    <w:p w14:paraId="34311839" w14:textId="77777777" w:rsidR="000936BC" w:rsidRPr="00183146" w:rsidRDefault="000936BC" w:rsidP="000936BC">
      <w:pPr>
        <w:spacing w:line="240" w:lineRule="auto"/>
        <w:jc w:val="both"/>
        <w:rPr>
          <w:rFonts w:ascii="Times New Roman" w:hAnsi="Times New Roman" w:cs="Times New Roman"/>
          <w:bCs/>
          <w:sz w:val="20"/>
          <w:szCs w:val="20"/>
          <w:lang w:val="en-US"/>
        </w:rPr>
      </w:pPr>
      <w:r w:rsidRPr="00183146">
        <w:rPr>
          <w:rFonts w:ascii="Times New Roman" w:hAnsi="Times New Roman" w:cs="Times New Roman"/>
          <w:bCs/>
          <w:sz w:val="20"/>
          <w:szCs w:val="20"/>
          <w:vertAlign w:val="superscript"/>
          <w:lang w:val="en-US"/>
        </w:rPr>
        <w:t>4</w:t>
      </w:r>
      <w:r w:rsidRPr="00183146">
        <w:rPr>
          <w:rFonts w:ascii="Times New Roman" w:hAnsi="Times New Roman" w:cs="Times New Roman"/>
          <w:bCs/>
          <w:sz w:val="20"/>
          <w:szCs w:val="20"/>
          <w:lang w:val="en-US"/>
        </w:rPr>
        <w:t>Department of Clinical Microbiology, School of Medicine and Dentistry, Kwame Nkrumah University of Science and Technology, Kumasi, Ghana</w:t>
      </w:r>
    </w:p>
    <w:p w14:paraId="7DF98F3E" w14:textId="05BF1F52" w:rsidR="00A46EEB" w:rsidRPr="00183146" w:rsidRDefault="00A46EEB" w:rsidP="00A46EEB">
      <w:pPr>
        <w:spacing w:line="240" w:lineRule="auto"/>
        <w:rPr>
          <w:rFonts w:ascii="Times New Roman" w:hAnsi="Times New Roman" w:cs="Times New Roman"/>
          <w:b/>
          <w:sz w:val="20"/>
          <w:szCs w:val="20"/>
          <w:lang w:val="en-US"/>
        </w:rPr>
      </w:pPr>
      <w:r w:rsidRPr="00183146">
        <w:rPr>
          <w:rFonts w:ascii="Times New Roman" w:hAnsi="Times New Roman" w:cs="Times New Roman"/>
          <w:b/>
          <w:sz w:val="20"/>
          <w:szCs w:val="20"/>
          <w:lang w:val="en-US"/>
        </w:rPr>
        <w:t>Running Title: Inflammatory and liver injury biomarkers among HBV patients</w:t>
      </w:r>
    </w:p>
    <w:p w14:paraId="3EF4DBB1" w14:textId="77777777" w:rsidR="000936BC" w:rsidRPr="00183146" w:rsidRDefault="000936BC" w:rsidP="000936BC">
      <w:pPr>
        <w:spacing w:line="240" w:lineRule="auto"/>
        <w:jc w:val="both"/>
        <w:rPr>
          <w:rFonts w:ascii="Times New Roman" w:hAnsi="Times New Roman" w:cs="Times New Roman"/>
          <w:sz w:val="20"/>
          <w:szCs w:val="20"/>
          <w:u w:val="single"/>
          <w:lang w:val="en-US"/>
        </w:rPr>
      </w:pPr>
      <w:r w:rsidRPr="00183146">
        <w:rPr>
          <w:rFonts w:ascii="Times New Roman" w:hAnsi="Times New Roman" w:cs="Times New Roman"/>
          <w:sz w:val="20"/>
          <w:szCs w:val="20"/>
          <w:lang w:val="en-US"/>
        </w:rPr>
        <w:t xml:space="preserve">*Corresponding author: </w:t>
      </w:r>
      <w:hyperlink r:id="rId8" w:history="1">
        <w:r w:rsidRPr="00183146">
          <w:rPr>
            <w:rStyle w:val="Hyperlink"/>
            <w:rFonts w:ascii="Times New Roman" w:hAnsi="Times New Roman" w:cs="Times New Roman"/>
            <w:sz w:val="20"/>
            <w:szCs w:val="20"/>
            <w:lang w:val="en-US"/>
          </w:rPr>
          <w:t>sadomfeh@gmail.com</w:t>
        </w:r>
      </w:hyperlink>
      <w:r w:rsidRPr="00183146">
        <w:rPr>
          <w:rFonts w:ascii="Times New Roman" w:hAnsi="Times New Roman" w:cs="Times New Roman"/>
          <w:sz w:val="20"/>
          <w:szCs w:val="20"/>
          <w:lang w:val="en-US"/>
        </w:rPr>
        <w:t xml:space="preserve"> or </w:t>
      </w:r>
      <w:hyperlink r:id="rId9" w:history="1">
        <w:r w:rsidRPr="00183146">
          <w:rPr>
            <w:rStyle w:val="Hyperlink"/>
            <w:rFonts w:ascii="Times New Roman" w:hAnsi="Times New Roman" w:cs="Times New Roman"/>
            <w:sz w:val="20"/>
            <w:szCs w:val="20"/>
            <w:lang w:val="en-US"/>
          </w:rPr>
          <w:t>domfeh.sethagyei@knust.edu.gh</w:t>
        </w:r>
      </w:hyperlink>
    </w:p>
    <w:p w14:paraId="655251E4" w14:textId="570942BA" w:rsidR="00A46EEB" w:rsidRPr="00183146" w:rsidRDefault="00A46EEB" w:rsidP="0093240E">
      <w:pPr>
        <w:spacing w:line="256" w:lineRule="auto"/>
        <w:rPr>
          <w:rFonts w:ascii="Times New Roman" w:eastAsia="Times New Roman" w:hAnsi="Times New Roman" w:cs="Times New Roman"/>
          <w:b/>
          <w:bCs/>
          <w:lang w:val="en-US" w:bidi="ar-EG"/>
        </w:rPr>
      </w:pPr>
      <w:r w:rsidRPr="00183146">
        <w:rPr>
          <w:rFonts w:ascii="Times New Roman" w:eastAsia="Times New Roman" w:hAnsi="Times New Roman" w:cs="Times New Roman"/>
          <w:b/>
          <w:bCs/>
          <w:lang w:val="en-US" w:bidi="ar-EG"/>
        </w:rPr>
        <w:t>DOI:</w:t>
      </w:r>
      <w:r w:rsidR="00233CAC">
        <w:rPr>
          <w:rFonts w:ascii="Times New Roman" w:eastAsia="Times New Roman" w:hAnsi="Times New Roman" w:cs="Times New Roman"/>
          <w:b/>
          <w:bCs/>
          <w:lang w:val="en-US" w:bidi="ar-EG"/>
        </w:rPr>
        <w:t xml:space="preserve"> </w:t>
      </w:r>
      <w:hyperlink r:id="rId10" w:history="1">
        <w:r w:rsidR="00233CAC" w:rsidRPr="00233CAC">
          <w:rPr>
            <w:rStyle w:val="Hyperlink"/>
            <w:rFonts w:ascii="Times New Roman" w:eastAsia="Times New Roman" w:hAnsi="Times New Roman" w:cs="Times New Roman"/>
            <w:b/>
            <w:bCs/>
            <w:lang w:val="en-US" w:bidi="ar-EG"/>
          </w:rPr>
          <w:t>10.21608/ajgh.2023.183024.1025</w:t>
        </w:r>
      </w:hyperlink>
      <w:r w:rsidR="00233CAC">
        <w:rPr>
          <w:rFonts w:ascii="Times New Roman" w:eastAsia="Times New Roman" w:hAnsi="Times New Roman" w:cs="Times New Roman"/>
          <w:b/>
          <w:bCs/>
          <w:lang w:val="en-US" w:bidi="ar-EG"/>
        </w:rPr>
        <w:t>.</w:t>
      </w:r>
    </w:p>
    <w:p w14:paraId="1F61376E" w14:textId="337AE579" w:rsidR="0093240E" w:rsidRPr="00183146" w:rsidRDefault="0093240E" w:rsidP="0093240E">
      <w:pPr>
        <w:spacing w:line="256" w:lineRule="auto"/>
        <w:rPr>
          <w:rFonts w:ascii="Times New Roman" w:eastAsia="Times New Roman" w:hAnsi="Times New Roman" w:cs="Times New Roman"/>
          <w:lang w:val="en-US" w:bidi="ar-EG"/>
        </w:rPr>
      </w:pPr>
      <w:r w:rsidRPr="00183146">
        <w:rPr>
          <w:rFonts w:ascii="Times New Roman" w:eastAsia="Times New Roman" w:hAnsi="Times New Roman" w:cs="Times New Roman"/>
          <w:b/>
          <w:bCs/>
          <w:lang w:val="en-US" w:bidi="ar-EG"/>
        </w:rPr>
        <w:t>Date of submission:</w:t>
      </w:r>
      <w:r w:rsidRPr="00183146">
        <w:rPr>
          <w:rFonts w:ascii="Times New Roman" w:eastAsia="Times New Roman" w:hAnsi="Times New Roman" w:cs="Times New Roman"/>
          <w:lang w:val="en-US" w:bidi="ar-EG"/>
        </w:rPr>
        <w:t xml:space="preserve"> 24</w:t>
      </w:r>
      <w:r w:rsidR="00183146">
        <w:rPr>
          <w:rFonts w:ascii="Times New Roman" w:eastAsia="Times New Roman" w:hAnsi="Times New Roman" w:cs="Times New Roman"/>
          <w:lang w:val="en-US" w:bidi="ar-EG"/>
        </w:rPr>
        <w:t xml:space="preserve"> </w:t>
      </w:r>
      <w:r w:rsidRPr="00183146">
        <w:rPr>
          <w:rFonts w:ascii="Times New Roman" w:eastAsia="Times New Roman" w:hAnsi="Times New Roman" w:cs="Times New Roman"/>
          <w:lang w:val="en-US" w:bidi="ar-EG"/>
        </w:rPr>
        <w:t xml:space="preserve">- </w:t>
      </w:r>
      <w:r w:rsidR="0000089E" w:rsidRPr="00183146">
        <w:rPr>
          <w:rFonts w:ascii="Times New Roman" w:eastAsia="Times New Roman" w:hAnsi="Times New Roman" w:cs="Times New Roman"/>
          <w:lang w:val="en-US" w:bidi="ar-EG"/>
        </w:rPr>
        <w:t>December</w:t>
      </w:r>
      <w:r w:rsidR="00183146">
        <w:rPr>
          <w:rFonts w:ascii="Times New Roman" w:eastAsia="Times New Roman" w:hAnsi="Times New Roman" w:cs="Times New Roman"/>
          <w:lang w:val="en-US" w:bidi="ar-EG"/>
        </w:rPr>
        <w:t xml:space="preserve"> </w:t>
      </w:r>
      <w:r w:rsidR="0000089E" w:rsidRPr="00183146">
        <w:rPr>
          <w:rFonts w:ascii="Times New Roman" w:eastAsia="Times New Roman" w:hAnsi="Times New Roman" w:cs="Times New Roman"/>
          <w:lang w:val="en-US" w:bidi="ar-EG"/>
        </w:rPr>
        <w:t>- 2022</w:t>
      </w:r>
      <w:r w:rsidRPr="00183146">
        <w:rPr>
          <w:rFonts w:ascii="Times New Roman" w:eastAsia="Times New Roman" w:hAnsi="Times New Roman" w:cs="Times New Roman"/>
          <w:lang w:val="en-US" w:bidi="ar-EG"/>
        </w:rPr>
        <w:t>.</w:t>
      </w:r>
    </w:p>
    <w:p w14:paraId="6F983466" w14:textId="4FA0A41A" w:rsidR="0093240E" w:rsidRPr="00183146" w:rsidRDefault="0093240E" w:rsidP="0093240E">
      <w:pPr>
        <w:spacing w:line="256" w:lineRule="auto"/>
        <w:rPr>
          <w:rFonts w:ascii="Times New Roman" w:eastAsia="Times New Roman" w:hAnsi="Times New Roman" w:cs="Times New Roman"/>
          <w:lang w:val="en-US" w:bidi="ar-EG"/>
        </w:rPr>
      </w:pPr>
      <w:r w:rsidRPr="00183146">
        <w:rPr>
          <w:rFonts w:ascii="Times New Roman" w:eastAsia="Times New Roman" w:hAnsi="Times New Roman" w:cs="Times New Roman"/>
          <w:b/>
          <w:bCs/>
          <w:lang w:val="en-US" w:bidi="ar-EG"/>
        </w:rPr>
        <w:t>Revised:</w:t>
      </w:r>
      <w:r w:rsidRPr="00183146">
        <w:rPr>
          <w:rFonts w:ascii="Times New Roman" w:eastAsia="Times New Roman" w:hAnsi="Times New Roman" w:cs="Times New Roman"/>
          <w:lang w:val="en-US" w:bidi="ar-EG"/>
        </w:rPr>
        <w:t xml:space="preserve"> 25</w:t>
      </w:r>
      <w:r w:rsidR="00183146">
        <w:rPr>
          <w:rFonts w:ascii="Times New Roman" w:eastAsia="Times New Roman" w:hAnsi="Times New Roman" w:cs="Times New Roman"/>
          <w:lang w:val="en-US" w:bidi="ar-EG"/>
        </w:rPr>
        <w:t xml:space="preserve"> -</w:t>
      </w:r>
      <w:r w:rsidRPr="00183146">
        <w:rPr>
          <w:rFonts w:ascii="Times New Roman" w:eastAsia="Times New Roman" w:hAnsi="Times New Roman" w:cs="Times New Roman"/>
          <w:lang w:val="en-US" w:bidi="ar-EG"/>
        </w:rPr>
        <w:t xml:space="preserve"> </w:t>
      </w:r>
      <w:r w:rsidR="0000089E" w:rsidRPr="00183146">
        <w:rPr>
          <w:rFonts w:ascii="Times New Roman" w:eastAsia="Times New Roman" w:hAnsi="Times New Roman" w:cs="Times New Roman"/>
          <w:lang w:val="en-US" w:bidi="ar-EG"/>
        </w:rPr>
        <w:t>January</w:t>
      </w:r>
      <w:r w:rsidRPr="00183146">
        <w:rPr>
          <w:rFonts w:ascii="Times New Roman" w:eastAsia="Times New Roman" w:hAnsi="Times New Roman" w:cs="Times New Roman"/>
          <w:lang w:val="en-US" w:bidi="ar-EG"/>
        </w:rPr>
        <w:t xml:space="preserve"> </w:t>
      </w:r>
      <w:r w:rsidR="00183146">
        <w:rPr>
          <w:rFonts w:ascii="Times New Roman" w:eastAsia="Times New Roman" w:hAnsi="Times New Roman" w:cs="Times New Roman"/>
          <w:lang w:val="en-US" w:bidi="ar-EG"/>
        </w:rPr>
        <w:t xml:space="preserve">- </w:t>
      </w:r>
      <w:r w:rsidRPr="00183146">
        <w:rPr>
          <w:rFonts w:ascii="Times New Roman" w:eastAsia="Times New Roman" w:hAnsi="Times New Roman" w:cs="Times New Roman"/>
          <w:lang w:val="en-US" w:bidi="ar-EG"/>
        </w:rPr>
        <w:t>2023.</w:t>
      </w:r>
    </w:p>
    <w:p w14:paraId="3D1F2B29" w14:textId="3692AEA8" w:rsidR="0093240E" w:rsidRPr="00183146" w:rsidRDefault="0093240E" w:rsidP="0093240E">
      <w:pPr>
        <w:spacing w:line="256" w:lineRule="auto"/>
        <w:rPr>
          <w:rFonts w:ascii="Times New Roman" w:eastAsia="Times New Roman" w:hAnsi="Times New Roman" w:cs="Times New Roman"/>
          <w:lang w:val="en-US" w:bidi="ar-EG"/>
        </w:rPr>
      </w:pPr>
      <w:r w:rsidRPr="00183146">
        <w:rPr>
          <w:rFonts w:ascii="Times New Roman" w:eastAsia="Times New Roman" w:hAnsi="Times New Roman" w:cs="Times New Roman"/>
          <w:b/>
          <w:bCs/>
          <w:lang w:val="en-US" w:bidi="ar-EG"/>
        </w:rPr>
        <w:t>Accepted:</w:t>
      </w:r>
      <w:r w:rsidRPr="00183146">
        <w:rPr>
          <w:rFonts w:ascii="Times New Roman" w:eastAsia="Times New Roman" w:hAnsi="Times New Roman" w:cs="Times New Roman"/>
          <w:lang w:val="en-US" w:bidi="ar-EG"/>
        </w:rPr>
        <w:t xml:space="preserve"> 2</w:t>
      </w:r>
      <w:r w:rsidR="0000089E" w:rsidRPr="00183146">
        <w:rPr>
          <w:rFonts w:ascii="Times New Roman" w:eastAsia="Times New Roman" w:hAnsi="Times New Roman" w:cs="Times New Roman"/>
          <w:lang w:val="en-US" w:bidi="ar-EG"/>
        </w:rPr>
        <w:t>5</w:t>
      </w:r>
      <w:r w:rsidR="00183146">
        <w:rPr>
          <w:rFonts w:ascii="Times New Roman" w:eastAsia="Times New Roman" w:hAnsi="Times New Roman" w:cs="Times New Roman"/>
          <w:lang w:val="en-US" w:bidi="ar-EG"/>
        </w:rPr>
        <w:t xml:space="preserve"> -</w:t>
      </w:r>
      <w:r w:rsidRPr="00183146">
        <w:rPr>
          <w:rFonts w:ascii="Times New Roman" w:eastAsia="Times New Roman" w:hAnsi="Times New Roman" w:cs="Times New Roman"/>
          <w:lang w:val="en-US" w:bidi="ar-EG"/>
        </w:rPr>
        <w:t xml:space="preserve"> </w:t>
      </w:r>
      <w:r w:rsidR="0000089E" w:rsidRPr="00183146">
        <w:rPr>
          <w:rFonts w:ascii="Times New Roman" w:eastAsia="Times New Roman" w:hAnsi="Times New Roman" w:cs="Times New Roman"/>
          <w:lang w:val="en-US" w:bidi="ar-EG"/>
        </w:rPr>
        <w:t>January</w:t>
      </w:r>
      <w:r w:rsidRPr="00183146">
        <w:rPr>
          <w:rFonts w:ascii="Times New Roman" w:eastAsia="Times New Roman" w:hAnsi="Times New Roman" w:cs="Times New Roman"/>
          <w:lang w:val="en-US" w:bidi="ar-EG"/>
        </w:rPr>
        <w:t xml:space="preserve"> -</w:t>
      </w:r>
      <w:r w:rsidR="00183146">
        <w:rPr>
          <w:rFonts w:ascii="Times New Roman" w:eastAsia="Times New Roman" w:hAnsi="Times New Roman" w:cs="Times New Roman"/>
          <w:lang w:val="en-US" w:bidi="ar-EG"/>
        </w:rPr>
        <w:t xml:space="preserve"> </w:t>
      </w:r>
      <w:r w:rsidRPr="00183146">
        <w:rPr>
          <w:rFonts w:ascii="Times New Roman" w:eastAsia="Times New Roman" w:hAnsi="Times New Roman" w:cs="Times New Roman"/>
          <w:lang w:val="en-US" w:bidi="ar-EG"/>
        </w:rPr>
        <w:t>202</w:t>
      </w:r>
      <w:r w:rsidR="0000089E" w:rsidRPr="00183146">
        <w:rPr>
          <w:rFonts w:ascii="Times New Roman" w:eastAsia="Times New Roman" w:hAnsi="Times New Roman" w:cs="Times New Roman"/>
          <w:lang w:val="en-US" w:bidi="ar-EG"/>
        </w:rPr>
        <w:t>3</w:t>
      </w:r>
      <w:r w:rsidRPr="00183146">
        <w:rPr>
          <w:rFonts w:ascii="Times New Roman" w:eastAsia="Times New Roman" w:hAnsi="Times New Roman" w:cs="Times New Roman"/>
          <w:lang w:val="en-US" w:bidi="ar-EG"/>
        </w:rPr>
        <w:t>.</w:t>
      </w:r>
    </w:p>
    <w:p w14:paraId="6E9579FD" w14:textId="4459E8C4" w:rsidR="00A46EEB" w:rsidRPr="00183146" w:rsidRDefault="0000089E" w:rsidP="0093240E">
      <w:pPr>
        <w:spacing w:line="256" w:lineRule="auto"/>
        <w:rPr>
          <w:rFonts w:ascii="Times New Roman" w:eastAsia="Times New Roman" w:hAnsi="Times New Roman" w:cs="Times New Roman"/>
          <w:lang w:val="en-US" w:bidi="ar-EG"/>
        </w:rPr>
        <w:sectPr w:rsidR="00A46EEB" w:rsidRPr="00183146" w:rsidSect="00FF1B50">
          <w:headerReference w:type="default" r:id="rId11"/>
          <w:footerReference w:type="default" r:id="rId12"/>
          <w:pgSz w:w="11906" w:h="16838" w:code="9"/>
          <w:pgMar w:top="1170" w:right="1440" w:bottom="1440" w:left="1440" w:header="1152" w:footer="720" w:gutter="0"/>
          <w:pgNumType w:start="64"/>
          <w:cols w:space="720"/>
          <w:docGrid w:linePitch="360"/>
        </w:sectPr>
      </w:pPr>
      <w:r w:rsidRPr="00183146">
        <w:rPr>
          <w:rFonts w:ascii="Times New Roman" w:eastAsia="Times New Roman" w:hAnsi="Times New Roman" w:cs="Times New Roman"/>
          <w:b/>
          <w:bCs/>
          <w:lang w:val="en-US" w:bidi="ar-EG"/>
        </w:rPr>
        <w:t>First online</w:t>
      </w:r>
      <w:r w:rsidR="0093240E" w:rsidRPr="00183146">
        <w:rPr>
          <w:rFonts w:ascii="Times New Roman" w:eastAsia="Times New Roman" w:hAnsi="Times New Roman" w:cs="Times New Roman"/>
          <w:b/>
          <w:bCs/>
          <w:lang w:val="en-US" w:bidi="ar-EG"/>
        </w:rPr>
        <w:t xml:space="preserve">: </w:t>
      </w:r>
      <w:r w:rsidR="00A46EEB" w:rsidRPr="00183146">
        <w:rPr>
          <w:rFonts w:ascii="Times New Roman" w:eastAsia="Times New Roman" w:hAnsi="Times New Roman" w:cs="Times New Roman"/>
          <w:lang w:val="en-US" w:bidi="ar-EG"/>
        </w:rPr>
        <w:t>26</w:t>
      </w:r>
      <w:r w:rsidR="0093240E" w:rsidRPr="00183146">
        <w:rPr>
          <w:rFonts w:ascii="Times New Roman" w:eastAsia="Times New Roman" w:hAnsi="Times New Roman" w:cs="Times New Roman"/>
          <w:lang w:val="en-US" w:bidi="ar-EG"/>
        </w:rPr>
        <w:t xml:space="preserve"> </w:t>
      </w:r>
      <w:r w:rsidR="00183146">
        <w:rPr>
          <w:rFonts w:ascii="Times New Roman" w:eastAsia="Times New Roman" w:hAnsi="Times New Roman" w:cs="Times New Roman"/>
          <w:lang w:val="en-US" w:bidi="ar-EG"/>
        </w:rPr>
        <w:t xml:space="preserve">- </w:t>
      </w:r>
      <w:r w:rsidR="0093240E" w:rsidRPr="00183146">
        <w:rPr>
          <w:rFonts w:ascii="Times New Roman" w:eastAsia="Times New Roman" w:hAnsi="Times New Roman" w:cs="Times New Roman"/>
          <w:lang w:val="en-US" w:bidi="ar-EG"/>
        </w:rPr>
        <w:t xml:space="preserve">January </w:t>
      </w:r>
      <w:r w:rsidR="00183146">
        <w:rPr>
          <w:rFonts w:ascii="Times New Roman" w:eastAsia="Times New Roman" w:hAnsi="Times New Roman" w:cs="Times New Roman"/>
          <w:lang w:val="en-US" w:bidi="ar-EG"/>
        </w:rPr>
        <w:t xml:space="preserve">- </w:t>
      </w:r>
      <w:r w:rsidR="0093240E" w:rsidRPr="00183146">
        <w:rPr>
          <w:rFonts w:ascii="Times New Roman" w:eastAsia="Times New Roman" w:hAnsi="Times New Roman" w:cs="Times New Roman"/>
          <w:lang w:val="en-US" w:bidi="ar-EG"/>
        </w:rPr>
        <w:t>2023.</w:t>
      </w:r>
    </w:p>
    <w:p w14:paraId="7109A13E" w14:textId="7AEE21C3" w:rsidR="004E1644" w:rsidRPr="00183146" w:rsidRDefault="004E1644" w:rsidP="00CB4EB9">
      <w:pPr>
        <w:spacing w:line="240" w:lineRule="auto"/>
        <w:rPr>
          <w:rFonts w:ascii="Times New Roman" w:hAnsi="Times New Roman" w:cs="Times New Roman"/>
          <w:b/>
          <w:bCs/>
          <w:sz w:val="20"/>
          <w:szCs w:val="20"/>
          <w:lang w:val="en-US"/>
        </w:rPr>
      </w:pPr>
      <w:bookmarkStart w:id="2" w:name="_Toc74738049"/>
      <w:bookmarkStart w:id="3" w:name="_Toc76988685"/>
      <w:r w:rsidRPr="00183146">
        <w:rPr>
          <w:rFonts w:ascii="Times New Roman" w:hAnsi="Times New Roman" w:cs="Times New Roman"/>
          <w:b/>
          <w:bCs/>
          <w:sz w:val="20"/>
          <w:szCs w:val="20"/>
          <w:lang w:val="en-US"/>
        </w:rPr>
        <w:lastRenderedPageBreak/>
        <w:t>Abstract</w:t>
      </w:r>
      <w:bookmarkEnd w:id="2"/>
      <w:bookmarkEnd w:id="3"/>
    </w:p>
    <w:p w14:paraId="4378F268" w14:textId="4A6E50DE" w:rsidR="00CB4EB9" w:rsidRPr="00183146" w:rsidRDefault="00CB4EB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Background and Aim:</w:t>
      </w:r>
      <w:r w:rsidRPr="00183146">
        <w:rPr>
          <w:rFonts w:ascii="Times New Roman" w:hAnsi="Times New Roman" w:cs="Times New Roman"/>
          <w:sz w:val="20"/>
          <w:szCs w:val="20"/>
          <w:lang w:val="en-US"/>
        </w:rPr>
        <w:t xml:space="preserve"> </w:t>
      </w:r>
      <w:r w:rsidR="001D1B08" w:rsidRPr="00183146">
        <w:rPr>
          <w:rFonts w:ascii="Times New Roman" w:hAnsi="Times New Roman" w:cs="Times New Roman"/>
          <w:sz w:val="20"/>
          <w:szCs w:val="20"/>
          <w:lang w:val="en-US"/>
        </w:rPr>
        <w:t>Globally, hepatitis B virus (HBV) infection is among the commonest chronic infections</w:t>
      </w:r>
      <w:r w:rsidR="002348EB" w:rsidRPr="00183146">
        <w:rPr>
          <w:rFonts w:ascii="Times New Roman" w:hAnsi="Times New Roman" w:cs="Times New Roman"/>
          <w:sz w:val="20"/>
          <w:szCs w:val="20"/>
          <w:lang w:val="en-US"/>
        </w:rPr>
        <w:t xml:space="preserve"> </w:t>
      </w:r>
      <w:r w:rsidR="001D1B08" w:rsidRPr="00183146">
        <w:rPr>
          <w:rFonts w:ascii="Times New Roman" w:hAnsi="Times New Roman" w:cs="Times New Roman"/>
          <w:sz w:val="20"/>
          <w:szCs w:val="20"/>
          <w:lang w:val="en-US"/>
        </w:rPr>
        <w:t xml:space="preserve">and the leading cause of </w:t>
      </w:r>
      <w:r w:rsidR="00E93A5C" w:rsidRPr="00183146">
        <w:rPr>
          <w:rFonts w:ascii="Times New Roman" w:hAnsi="Times New Roman" w:cs="Times New Roman"/>
          <w:sz w:val="20"/>
          <w:szCs w:val="20"/>
          <w:lang w:val="en-US"/>
        </w:rPr>
        <w:t>liver cancer</w:t>
      </w:r>
      <w:r w:rsidR="002348EB" w:rsidRPr="00183146">
        <w:rPr>
          <w:rFonts w:ascii="Times New Roman" w:hAnsi="Times New Roman" w:cs="Times New Roman"/>
          <w:sz w:val="20"/>
          <w:szCs w:val="20"/>
          <w:lang w:val="en-US"/>
        </w:rPr>
        <w:t>.</w:t>
      </w:r>
      <w:r w:rsidR="00996917" w:rsidRPr="00183146">
        <w:rPr>
          <w:rFonts w:ascii="Times New Roman" w:hAnsi="Times New Roman" w:cs="Times New Roman"/>
          <w:sz w:val="20"/>
          <w:szCs w:val="20"/>
          <w:lang w:val="en-US"/>
        </w:rPr>
        <w:t xml:space="preserve"> </w:t>
      </w:r>
      <w:r w:rsidR="006A56CB" w:rsidRPr="00183146">
        <w:rPr>
          <w:rFonts w:ascii="Times New Roman" w:hAnsi="Times New Roman" w:cs="Times New Roman"/>
          <w:sz w:val="20"/>
          <w:szCs w:val="20"/>
          <w:lang w:val="en-US"/>
        </w:rPr>
        <w:t>T</w:t>
      </w:r>
      <w:r w:rsidR="006B4F58" w:rsidRPr="00183146">
        <w:rPr>
          <w:rFonts w:ascii="Times New Roman" w:hAnsi="Times New Roman" w:cs="Times New Roman"/>
          <w:sz w:val="20"/>
          <w:szCs w:val="20"/>
          <w:lang w:val="en-US"/>
        </w:rPr>
        <w:t xml:space="preserve">his study evaluated inflammatory and liver injury biomarkers among newly diagnosed HBV-infected patients to reveal </w:t>
      </w:r>
      <w:r w:rsidR="004C190D" w:rsidRPr="00183146">
        <w:rPr>
          <w:rFonts w:ascii="Times New Roman" w:hAnsi="Times New Roman" w:cs="Times New Roman"/>
          <w:sz w:val="20"/>
          <w:szCs w:val="20"/>
          <w:lang w:val="en-US"/>
        </w:rPr>
        <w:t>inflammation and liver injury levels</w:t>
      </w:r>
      <w:r w:rsidR="00A37A9D" w:rsidRPr="00183146">
        <w:rPr>
          <w:rFonts w:ascii="Times New Roman" w:hAnsi="Times New Roman" w:cs="Times New Roman"/>
          <w:sz w:val="20"/>
          <w:szCs w:val="20"/>
          <w:lang w:val="en-US"/>
        </w:rPr>
        <w:t>.</w:t>
      </w:r>
      <w:r w:rsidR="007E33FB" w:rsidRPr="00183146">
        <w:rPr>
          <w:rFonts w:ascii="Times New Roman" w:hAnsi="Times New Roman" w:cs="Times New Roman"/>
          <w:sz w:val="20"/>
          <w:szCs w:val="20"/>
          <w:lang w:val="en-US"/>
        </w:rPr>
        <w:t xml:space="preserve"> </w:t>
      </w:r>
    </w:p>
    <w:p w14:paraId="4441FF8E" w14:textId="408F0E37" w:rsidR="00CB4EB9" w:rsidRPr="00183146" w:rsidRDefault="00CB4EB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Patients and Methods:</w:t>
      </w:r>
      <w:r w:rsidRPr="00183146">
        <w:rPr>
          <w:rFonts w:ascii="Times New Roman" w:hAnsi="Times New Roman" w:cs="Times New Roman"/>
          <w:sz w:val="20"/>
          <w:szCs w:val="20"/>
          <w:lang w:val="en-US"/>
        </w:rPr>
        <w:t xml:space="preserve"> </w:t>
      </w:r>
      <w:r w:rsidR="00572666" w:rsidRPr="00183146">
        <w:rPr>
          <w:rFonts w:ascii="Times New Roman" w:hAnsi="Times New Roman" w:cs="Times New Roman"/>
          <w:sz w:val="20"/>
          <w:szCs w:val="20"/>
          <w:lang w:val="en-US"/>
        </w:rPr>
        <w:t xml:space="preserve">This </w:t>
      </w:r>
      <w:r w:rsidR="00C419F6" w:rsidRPr="00183146">
        <w:rPr>
          <w:rFonts w:ascii="Times New Roman" w:hAnsi="Times New Roman" w:cs="Times New Roman"/>
          <w:sz w:val="20"/>
          <w:szCs w:val="20"/>
          <w:lang w:val="en-US"/>
        </w:rPr>
        <w:t>c</w:t>
      </w:r>
      <w:r w:rsidR="003B0885" w:rsidRPr="00183146">
        <w:rPr>
          <w:rFonts w:ascii="Times New Roman" w:hAnsi="Times New Roman" w:cs="Times New Roman"/>
          <w:sz w:val="20"/>
          <w:szCs w:val="20"/>
          <w:lang w:val="en-US"/>
        </w:rPr>
        <w:t>ase</w:t>
      </w:r>
      <w:r w:rsidR="00A04905" w:rsidRPr="00183146">
        <w:rPr>
          <w:rFonts w:ascii="Times New Roman" w:hAnsi="Times New Roman" w:cs="Times New Roman"/>
          <w:sz w:val="20"/>
          <w:szCs w:val="20"/>
          <w:lang w:val="en-US"/>
        </w:rPr>
        <w:t>-</w:t>
      </w:r>
      <w:r w:rsidR="003B0885" w:rsidRPr="00183146">
        <w:rPr>
          <w:rFonts w:ascii="Times New Roman" w:hAnsi="Times New Roman" w:cs="Times New Roman"/>
          <w:sz w:val="20"/>
          <w:szCs w:val="20"/>
          <w:lang w:val="en-US"/>
        </w:rPr>
        <w:t xml:space="preserve">control </w:t>
      </w:r>
      <w:r w:rsidR="00C419F6" w:rsidRPr="00183146">
        <w:rPr>
          <w:rFonts w:ascii="Times New Roman" w:hAnsi="Times New Roman" w:cs="Times New Roman"/>
          <w:sz w:val="20"/>
          <w:szCs w:val="20"/>
          <w:lang w:val="en-US"/>
        </w:rPr>
        <w:t>study</w:t>
      </w:r>
      <w:r w:rsidR="00572666" w:rsidRPr="00183146">
        <w:rPr>
          <w:rFonts w:ascii="Times New Roman" w:hAnsi="Times New Roman" w:cs="Times New Roman"/>
          <w:sz w:val="20"/>
          <w:szCs w:val="20"/>
          <w:lang w:val="en-US"/>
        </w:rPr>
        <w:t xml:space="preserve"> was </w:t>
      </w:r>
      <w:r w:rsidR="00B6578A" w:rsidRPr="00183146">
        <w:rPr>
          <w:rFonts w:ascii="Times New Roman" w:hAnsi="Times New Roman" w:cs="Times New Roman"/>
          <w:sz w:val="20"/>
          <w:szCs w:val="20"/>
          <w:lang w:val="en-US"/>
        </w:rPr>
        <w:t>conducted</w:t>
      </w:r>
      <w:r w:rsidR="000B798D" w:rsidRPr="00183146">
        <w:rPr>
          <w:rFonts w:ascii="Times New Roman" w:hAnsi="Times New Roman" w:cs="Times New Roman"/>
          <w:sz w:val="20"/>
          <w:szCs w:val="20"/>
          <w:lang w:val="en-US"/>
        </w:rPr>
        <w:t xml:space="preserve"> among</w:t>
      </w:r>
      <w:r w:rsidR="00CB5E25" w:rsidRPr="00183146">
        <w:rPr>
          <w:rFonts w:ascii="Times New Roman" w:hAnsi="Times New Roman" w:cs="Times New Roman"/>
          <w:sz w:val="20"/>
          <w:szCs w:val="20"/>
          <w:lang w:val="en-US"/>
        </w:rPr>
        <w:t xml:space="preserve"> </w:t>
      </w:r>
      <w:r w:rsidR="00C419F6" w:rsidRPr="00183146">
        <w:rPr>
          <w:rFonts w:ascii="Times New Roman" w:hAnsi="Times New Roman" w:cs="Times New Roman"/>
          <w:sz w:val="20"/>
          <w:szCs w:val="20"/>
          <w:lang w:val="en-US"/>
        </w:rPr>
        <w:t>146 newly diagnosed drug</w:t>
      </w:r>
      <w:r w:rsidR="00E83EDB" w:rsidRPr="00183146">
        <w:rPr>
          <w:rFonts w:ascii="Times New Roman" w:hAnsi="Times New Roman" w:cs="Times New Roman"/>
          <w:sz w:val="20"/>
          <w:szCs w:val="20"/>
          <w:lang w:val="en-US"/>
        </w:rPr>
        <w:t>-</w:t>
      </w:r>
      <w:r w:rsidR="00C419F6" w:rsidRPr="00183146">
        <w:rPr>
          <w:rFonts w:ascii="Times New Roman" w:hAnsi="Times New Roman" w:cs="Times New Roman"/>
          <w:sz w:val="20"/>
          <w:szCs w:val="20"/>
          <w:lang w:val="en-US"/>
        </w:rPr>
        <w:t>naive patients</w:t>
      </w:r>
      <w:r w:rsidR="00177B73" w:rsidRPr="00183146">
        <w:rPr>
          <w:rFonts w:ascii="Times New Roman" w:hAnsi="Times New Roman" w:cs="Times New Roman"/>
          <w:sz w:val="20"/>
          <w:szCs w:val="20"/>
          <w:lang w:val="en-US"/>
        </w:rPr>
        <w:t xml:space="preserve"> and 64</w:t>
      </w:r>
      <w:r w:rsidR="003B0885" w:rsidRPr="00183146">
        <w:rPr>
          <w:rFonts w:ascii="Times New Roman" w:hAnsi="Times New Roman" w:cs="Times New Roman"/>
          <w:sz w:val="20"/>
          <w:szCs w:val="20"/>
          <w:lang w:val="en-US"/>
        </w:rPr>
        <w:t xml:space="preserve"> </w:t>
      </w:r>
      <w:r w:rsidR="00177B73" w:rsidRPr="00183146">
        <w:rPr>
          <w:rFonts w:ascii="Times New Roman" w:hAnsi="Times New Roman" w:cs="Times New Roman"/>
          <w:sz w:val="20"/>
          <w:szCs w:val="20"/>
          <w:lang w:val="en-US"/>
        </w:rPr>
        <w:t>blood donors</w:t>
      </w:r>
      <w:r w:rsidR="00C419F6" w:rsidRPr="00183146">
        <w:rPr>
          <w:rFonts w:ascii="Times New Roman" w:hAnsi="Times New Roman" w:cs="Times New Roman"/>
          <w:sz w:val="20"/>
          <w:szCs w:val="20"/>
          <w:lang w:val="en-US"/>
        </w:rPr>
        <w:t xml:space="preserve">. </w:t>
      </w:r>
      <w:r w:rsidR="00F64AC7" w:rsidRPr="00183146">
        <w:rPr>
          <w:rFonts w:ascii="Times New Roman" w:hAnsi="Times New Roman" w:cs="Times New Roman"/>
          <w:sz w:val="20"/>
          <w:szCs w:val="20"/>
          <w:lang w:val="en-US"/>
        </w:rPr>
        <w:t>Q</w:t>
      </w:r>
      <w:r w:rsidR="00C419F6" w:rsidRPr="00183146">
        <w:rPr>
          <w:rFonts w:ascii="Times New Roman" w:hAnsi="Times New Roman" w:cs="Times New Roman"/>
          <w:sz w:val="20"/>
          <w:szCs w:val="20"/>
          <w:lang w:val="en-US"/>
        </w:rPr>
        <w:t>uestionnaires were administered to obtain demographic data.</w:t>
      </w:r>
      <w:r w:rsidR="0094120D" w:rsidRPr="00183146">
        <w:rPr>
          <w:rFonts w:ascii="Times New Roman" w:hAnsi="Times New Roman" w:cs="Times New Roman"/>
          <w:sz w:val="20"/>
          <w:szCs w:val="20"/>
          <w:lang w:val="en-US"/>
        </w:rPr>
        <w:t xml:space="preserve"> </w:t>
      </w:r>
      <w:r w:rsidR="00C419F6" w:rsidRPr="00183146">
        <w:rPr>
          <w:rFonts w:ascii="Times New Roman" w:hAnsi="Times New Roman" w:cs="Times New Roman"/>
          <w:sz w:val="20"/>
          <w:szCs w:val="20"/>
          <w:lang w:val="en-US"/>
        </w:rPr>
        <w:t xml:space="preserve">Blood </w:t>
      </w:r>
      <w:r w:rsidR="000B798D" w:rsidRPr="00183146">
        <w:rPr>
          <w:rFonts w:ascii="Times New Roman" w:hAnsi="Times New Roman" w:cs="Times New Roman"/>
          <w:sz w:val="20"/>
          <w:szCs w:val="20"/>
          <w:lang w:val="en-US"/>
        </w:rPr>
        <w:t>samples</w:t>
      </w:r>
      <w:r w:rsidR="00C419F6" w:rsidRPr="00183146">
        <w:rPr>
          <w:rFonts w:ascii="Times New Roman" w:hAnsi="Times New Roman" w:cs="Times New Roman"/>
          <w:sz w:val="20"/>
          <w:szCs w:val="20"/>
          <w:lang w:val="en-US"/>
        </w:rPr>
        <w:t xml:space="preserve"> were collected </w:t>
      </w:r>
      <w:r w:rsidR="00D30B58" w:rsidRPr="00183146">
        <w:rPr>
          <w:rFonts w:ascii="Times New Roman" w:hAnsi="Times New Roman" w:cs="Times New Roman"/>
          <w:sz w:val="20"/>
          <w:szCs w:val="20"/>
          <w:lang w:val="en-US"/>
        </w:rPr>
        <w:t xml:space="preserve">to assess viral serological markers, </w:t>
      </w:r>
      <w:r w:rsidR="004722CC" w:rsidRPr="00183146">
        <w:rPr>
          <w:rFonts w:ascii="Times New Roman" w:hAnsi="Times New Roman" w:cs="Times New Roman"/>
          <w:sz w:val="20"/>
          <w:szCs w:val="20"/>
          <w:lang w:val="en-US"/>
        </w:rPr>
        <w:t xml:space="preserve">inflammatory </w:t>
      </w:r>
      <w:r w:rsidR="006B30AC" w:rsidRPr="00183146">
        <w:rPr>
          <w:rFonts w:ascii="Times New Roman" w:hAnsi="Times New Roman" w:cs="Times New Roman"/>
          <w:sz w:val="20"/>
          <w:szCs w:val="20"/>
          <w:lang w:val="en-US"/>
        </w:rPr>
        <w:t>markers</w:t>
      </w:r>
      <w:r w:rsidR="004722CC" w:rsidRPr="00183146">
        <w:rPr>
          <w:rFonts w:ascii="Times New Roman" w:hAnsi="Times New Roman" w:cs="Times New Roman"/>
          <w:sz w:val="20"/>
          <w:szCs w:val="20"/>
          <w:lang w:val="en-US"/>
        </w:rPr>
        <w:t xml:space="preserve">, </w:t>
      </w:r>
      <w:r w:rsidR="00D30B58" w:rsidRPr="00183146">
        <w:rPr>
          <w:rFonts w:ascii="Times New Roman" w:hAnsi="Times New Roman" w:cs="Times New Roman"/>
          <w:sz w:val="20"/>
          <w:szCs w:val="20"/>
          <w:lang w:val="en-US"/>
        </w:rPr>
        <w:t>liver</w:t>
      </w:r>
      <w:r w:rsidR="00DD678E" w:rsidRPr="00183146">
        <w:rPr>
          <w:rFonts w:ascii="Times New Roman" w:hAnsi="Times New Roman" w:cs="Times New Roman"/>
          <w:sz w:val="20"/>
          <w:szCs w:val="20"/>
          <w:lang w:val="en-US"/>
        </w:rPr>
        <w:t xml:space="preserve"> function</w:t>
      </w:r>
      <w:r w:rsidR="004C190D" w:rsidRPr="00183146">
        <w:rPr>
          <w:rFonts w:ascii="Times New Roman" w:hAnsi="Times New Roman" w:cs="Times New Roman"/>
          <w:sz w:val="20"/>
          <w:szCs w:val="20"/>
          <w:lang w:val="en-US"/>
        </w:rPr>
        <w:t>,</w:t>
      </w:r>
      <w:r w:rsidR="00DD678E" w:rsidRPr="00183146">
        <w:rPr>
          <w:rFonts w:ascii="Times New Roman" w:hAnsi="Times New Roman" w:cs="Times New Roman"/>
          <w:sz w:val="20"/>
          <w:szCs w:val="20"/>
          <w:lang w:val="en-US"/>
        </w:rPr>
        <w:t xml:space="preserve"> and</w:t>
      </w:r>
      <w:r w:rsidR="004C190D" w:rsidRPr="00183146">
        <w:rPr>
          <w:rFonts w:ascii="Times New Roman" w:hAnsi="Times New Roman" w:cs="Times New Roman"/>
          <w:sz w:val="20"/>
          <w:szCs w:val="20"/>
          <w:lang w:val="en-US"/>
        </w:rPr>
        <w:t xml:space="preserve"> hematological</w:t>
      </w:r>
      <w:r w:rsidR="00DD678E" w:rsidRPr="00183146">
        <w:rPr>
          <w:rFonts w:ascii="Times New Roman" w:hAnsi="Times New Roman" w:cs="Times New Roman"/>
          <w:sz w:val="20"/>
          <w:szCs w:val="20"/>
          <w:lang w:val="en-US"/>
        </w:rPr>
        <w:t xml:space="preserve"> indices</w:t>
      </w:r>
      <w:r w:rsidR="00C6412A" w:rsidRPr="00183146">
        <w:rPr>
          <w:rFonts w:ascii="Times New Roman" w:hAnsi="Times New Roman" w:cs="Times New Roman"/>
          <w:sz w:val="20"/>
          <w:szCs w:val="20"/>
          <w:lang w:val="en-US"/>
        </w:rPr>
        <w:t xml:space="preserve">. </w:t>
      </w:r>
      <w:r w:rsidR="00E93A5C" w:rsidRPr="00183146">
        <w:rPr>
          <w:rFonts w:ascii="Times New Roman" w:hAnsi="Times New Roman" w:cs="Times New Roman"/>
          <w:sz w:val="20"/>
          <w:szCs w:val="20"/>
          <w:lang w:val="en-US"/>
        </w:rPr>
        <w:t>Also, n</w:t>
      </w:r>
      <w:r w:rsidR="000516F0" w:rsidRPr="00183146">
        <w:rPr>
          <w:rFonts w:ascii="Times New Roman" w:hAnsi="Times New Roman" w:cs="Times New Roman"/>
          <w:sz w:val="20"/>
          <w:szCs w:val="20"/>
          <w:lang w:val="en-US"/>
        </w:rPr>
        <w:t>on-invasive markers of liver fibrosis (</w:t>
      </w:r>
      <w:r w:rsidR="00134A2A" w:rsidRPr="00183146">
        <w:rPr>
          <w:rFonts w:ascii="Times New Roman" w:hAnsi="Times New Roman" w:cs="Times New Roman"/>
          <w:sz w:val="20"/>
          <w:szCs w:val="20"/>
          <w:lang w:val="en-US"/>
        </w:rPr>
        <w:t xml:space="preserve">APRI: </w:t>
      </w:r>
      <w:r w:rsidR="002D42F2" w:rsidRPr="00183146">
        <w:rPr>
          <w:rFonts w:ascii="Times New Roman" w:hAnsi="Times New Roman" w:cs="Times New Roman"/>
          <w:sz w:val="20"/>
          <w:szCs w:val="20"/>
          <w:lang w:val="en-US"/>
        </w:rPr>
        <w:t>aspartate transaminase - p</w:t>
      </w:r>
      <w:r w:rsidR="00134A2A" w:rsidRPr="00183146">
        <w:rPr>
          <w:rFonts w:ascii="Times New Roman" w:hAnsi="Times New Roman" w:cs="Times New Roman"/>
          <w:sz w:val="20"/>
          <w:szCs w:val="20"/>
          <w:lang w:val="en-US"/>
        </w:rPr>
        <w:t xml:space="preserve">latelet </w:t>
      </w:r>
      <w:r w:rsidR="002D42F2" w:rsidRPr="00183146">
        <w:rPr>
          <w:rFonts w:ascii="Times New Roman" w:hAnsi="Times New Roman" w:cs="Times New Roman"/>
          <w:sz w:val="20"/>
          <w:szCs w:val="20"/>
          <w:lang w:val="en-US"/>
        </w:rPr>
        <w:t>r</w:t>
      </w:r>
      <w:r w:rsidR="00134A2A" w:rsidRPr="00183146">
        <w:rPr>
          <w:rFonts w:ascii="Times New Roman" w:hAnsi="Times New Roman" w:cs="Times New Roman"/>
          <w:sz w:val="20"/>
          <w:szCs w:val="20"/>
          <w:lang w:val="en-US"/>
        </w:rPr>
        <w:t xml:space="preserve">atio </w:t>
      </w:r>
      <w:r w:rsidR="002D42F2" w:rsidRPr="00183146">
        <w:rPr>
          <w:rFonts w:ascii="Times New Roman" w:hAnsi="Times New Roman" w:cs="Times New Roman"/>
          <w:sz w:val="20"/>
          <w:szCs w:val="20"/>
          <w:lang w:val="en-US"/>
        </w:rPr>
        <w:t>i</w:t>
      </w:r>
      <w:r w:rsidR="00134A2A" w:rsidRPr="00183146">
        <w:rPr>
          <w:rFonts w:ascii="Times New Roman" w:hAnsi="Times New Roman" w:cs="Times New Roman"/>
          <w:sz w:val="20"/>
          <w:szCs w:val="20"/>
          <w:lang w:val="en-US"/>
        </w:rPr>
        <w:t xml:space="preserve">ndex, FIB-4: </w:t>
      </w:r>
      <w:r w:rsidR="002D42F2" w:rsidRPr="00183146">
        <w:rPr>
          <w:rFonts w:ascii="Times New Roman" w:hAnsi="Times New Roman" w:cs="Times New Roman"/>
          <w:sz w:val="20"/>
          <w:szCs w:val="20"/>
          <w:lang w:val="en-US"/>
        </w:rPr>
        <w:t>f</w:t>
      </w:r>
      <w:r w:rsidR="00134A2A" w:rsidRPr="00183146">
        <w:rPr>
          <w:rFonts w:ascii="Times New Roman" w:hAnsi="Times New Roman" w:cs="Times New Roman"/>
          <w:sz w:val="20"/>
          <w:szCs w:val="20"/>
          <w:lang w:val="en-US"/>
        </w:rPr>
        <w:t xml:space="preserve">ibrosis 4 </w:t>
      </w:r>
      <w:r w:rsidR="002D42F2" w:rsidRPr="00183146">
        <w:rPr>
          <w:rFonts w:ascii="Times New Roman" w:hAnsi="Times New Roman" w:cs="Times New Roman"/>
          <w:sz w:val="20"/>
          <w:szCs w:val="20"/>
          <w:lang w:val="en-US"/>
        </w:rPr>
        <w:t>i</w:t>
      </w:r>
      <w:r w:rsidR="00134A2A" w:rsidRPr="00183146">
        <w:rPr>
          <w:rFonts w:ascii="Times New Roman" w:hAnsi="Times New Roman" w:cs="Times New Roman"/>
          <w:sz w:val="20"/>
          <w:szCs w:val="20"/>
          <w:lang w:val="en-US"/>
        </w:rPr>
        <w:t>ndex,</w:t>
      </w:r>
      <w:r w:rsidR="00D31D50" w:rsidRPr="00183146">
        <w:rPr>
          <w:rFonts w:ascii="Times New Roman" w:hAnsi="Times New Roman" w:cs="Times New Roman"/>
          <w:sz w:val="20"/>
          <w:szCs w:val="20"/>
          <w:lang w:val="en-US"/>
        </w:rPr>
        <w:t xml:space="preserve"> and AAR: </w:t>
      </w:r>
      <w:r w:rsidR="00031C2D" w:rsidRPr="00183146">
        <w:rPr>
          <w:rFonts w:ascii="Times New Roman" w:hAnsi="Times New Roman" w:cs="Times New Roman"/>
          <w:sz w:val="20"/>
          <w:szCs w:val="20"/>
          <w:lang w:val="en-US"/>
        </w:rPr>
        <w:t>aspartate - alanine transaminase</w:t>
      </w:r>
      <w:r w:rsidR="0027735F" w:rsidRPr="00183146">
        <w:rPr>
          <w:rFonts w:ascii="Times New Roman" w:hAnsi="Times New Roman" w:cs="Times New Roman"/>
          <w:sz w:val="20"/>
          <w:szCs w:val="20"/>
          <w:lang w:val="en-US"/>
        </w:rPr>
        <w:t xml:space="preserve"> </w:t>
      </w:r>
      <w:r w:rsidR="00D31D50" w:rsidRPr="00183146">
        <w:rPr>
          <w:rFonts w:ascii="Times New Roman" w:hAnsi="Times New Roman" w:cs="Times New Roman"/>
          <w:sz w:val="20"/>
          <w:szCs w:val="20"/>
          <w:lang w:val="en-US"/>
        </w:rPr>
        <w:t xml:space="preserve">ratio) </w:t>
      </w:r>
      <w:r w:rsidR="000516F0" w:rsidRPr="00183146">
        <w:rPr>
          <w:rFonts w:ascii="Times New Roman" w:hAnsi="Times New Roman" w:cs="Times New Roman"/>
          <w:sz w:val="20"/>
          <w:szCs w:val="20"/>
          <w:lang w:val="en-US"/>
        </w:rPr>
        <w:t xml:space="preserve">were </w:t>
      </w:r>
      <w:r w:rsidR="0027735F" w:rsidRPr="00183146">
        <w:rPr>
          <w:rFonts w:ascii="Times New Roman" w:hAnsi="Times New Roman" w:cs="Times New Roman"/>
          <w:sz w:val="20"/>
          <w:szCs w:val="20"/>
          <w:lang w:val="en-US"/>
        </w:rPr>
        <w:t xml:space="preserve">mathematically </w:t>
      </w:r>
      <w:r w:rsidR="00583549" w:rsidRPr="00183146">
        <w:rPr>
          <w:rFonts w:ascii="Times New Roman" w:hAnsi="Times New Roman" w:cs="Times New Roman"/>
          <w:sz w:val="20"/>
          <w:szCs w:val="20"/>
          <w:lang w:val="en-US"/>
        </w:rPr>
        <w:t>derived</w:t>
      </w:r>
      <w:r w:rsidR="007A3593" w:rsidRPr="00183146">
        <w:rPr>
          <w:rFonts w:ascii="Times New Roman" w:hAnsi="Times New Roman" w:cs="Times New Roman"/>
          <w:sz w:val="20"/>
          <w:szCs w:val="20"/>
          <w:lang w:val="en-US"/>
        </w:rPr>
        <w:t>.</w:t>
      </w:r>
      <w:r w:rsidR="00937357" w:rsidRPr="00183146">
        <w:rPr>
          <w:rFonts w:ascii="Times New Roman" w:hAnsi="Times New Roman" w:cs="Times New Roman"/>
          <w:sz w:val="20"/>
          <w:szCs w:val="20"/>
          <w:lang w:val="en-US"/>
        </w:rPr>
        <w:t xml:space="preserve"> </w:t>
      </w:r>
      <w:r w:rsidR="00E93A5C" w:rsidRPr="00183146">
        <w:rPr>
          <w:rFonts w:ascii="Times New Roman" w:hAnsi="Times New Roman" w:cs="Times New Roman"/>
          <w:sz w:val="20"/>
          <w:szCs w:val="20"/>
          <w:lang w:val="en-US"/>
        </w:rPr>
        <w:t>T</w:t>
      </w:r>
      <w:r w:rsidR="00937357" w:rsidRPr="00183146">
        <w:rPr>
          <w:rFonts w:ascii="Times New Roman" w:hAnsi="Times New Roman" w:cs="Times New Roman"/>
          <w:sz w:val="20"/>
          <w:szCs w:val="20"/>
          <w:lang w:val="en-US"/>
        </w:rPr>
        <w:t>he patients were c</w:t>
      </w:r>
      <w:r w:rsidR="004C190D" w:rsidRPr="00183146">
        <w:rPr>
          <w:rFonts w:ascii="Times New Roman" w:hAnsi="Times New Roman" w:cs="Times New Roman"/>
          <w:sz w:val="20"/>
          <w:szCs w:val="20"/>
          <w:lang w:val="en-US"/>
        </w:rPr>
        <w:t xml:space="preserve">ategorized </w:t>
      </w:r>
      <w:r w:rsidR="00622BF1" w:rsidRPr="00183146">
        <w:rPr>
          <w:rFonts w:ascii="Times New Roman" w:hAnsi="Times New Roman" w:cs="Times New Roman"/>
          <w:sz w:val="20"/>
          <w:szCs w:val="20"/>
          <w:lang w:val="en-US"/>
        </w:rPr>
        <w:t>into</w:t>
      </w:r>
      <w:r w:rsidR="008C1FF9" w:rsidRPr="00183146">
        <w:rPr>
          <w:rFonts w:ascii="Times New Roman" w:hAnsi="Times New Roman" w:cs="Times New Roman"/>
          <w:sz w:val="20"/>
          <w:szCs w:val="20"/>
          <w:lang w:val="en-US"/>
        </w:rPr>
        <w:t xml:space="preserve"> acute </w:t>
      </w:r>
      <w:r w:rsidR="0064136B" w:rsidRPr="00183146">
        <w:rPr>
          <w:rFonts w:ascii="Times New Roman" w:hAnsi="Times New Roman" w:cs="Times New Roman"/>
          <w:sz w:val="20"/>
          <w:szCs w:val="20"/>
          <w:lang w:val="en-US"/>
        </w:rPr>
        <w:t>and</w:t>
      </w:r>
      <w:r w:rsidR="008C1FF9" w:rsidRPr="00183146">
        <w:rPr>
          <w:rFonts w:ascii="Times New Roman" w:hAnsi="Times New Roman" w:cs="Times New Roman"/>
          <w:sz w:val="20"/>
          <w:szCs w:val="20"/>
          <w:lang w:val="en-US"/>
        </w:rPr>
        <w:t xml:space="preserve"> chronic infection</w:t>
      </w:r>
      <w:r w:rsidR="0064136B" w:rsidRPr="00183146">
        <w:rPr>
          <w:rFonts w:ascii="Times New Roman" w:hAnsi="Times New Roman" w:cs="Times New Roman"/>
          <w:sz w:val="20"/>
          <w:szCs w:val="20"/>
          <w:lang w:val="en-US"/>
        </w:rPr>
        <w:t>s</w:t>
      </w:r>
      <w:r w:rsidR="008C1FF9" w:rsidRPr="00183146">
        <w:rPr>
          <w:rFonts w:ascii="Times New Roman" w:hAnsi="Times New Roman" w:cs="Times New Roman"/>
          <w:sz w:val="20"/>
          <w:szCs w:val="20"/>
          <w:lang w:val="en-US"/>
        </w:rPr>
        <w:t xml:space="preserve"> </w:t>
      </w:r>
      <w:r w:rsidR="0046287D" w:rsidRPr="00183146">
        <w:rPr>
          <w:rFonts w:ascii="Times New Roman" w:hAnsi="Times New Roman" w:cs="Times New Roman"/>
          <w:sz w:val="20"/>
          <w:szCs w:val="20"/>
          <w:lang w:val="en-US"/>
        </w:rPr>
        <w:t>based</w:t>
      </w:r>
      <w:r w:rsidR="00937357" w:rsidRPr="00183146">
        <w:rPr>
          <w:rFonts w:ascii="Times New Roman" w:hAnsi="Times New Roman" w:cs="Times New Roman"/>
          <w:sz w:val="20"/>
          <w:szCs w:val="20"/>
          <w:lang w:val="en-US"/>
        </w:rPr>
        <w:t xml:space="preserve"> on their </w:t>
      </w:r>
      <w:r w:rsidR="0046287D" w:rsidRPr="00183146">
        <w:rPr>
          <w:rFonts w:ascii="Times New Roman" w:hAnsi="Times New Roman" w:cs="Times New Roman"/>
          <w:sz w:val="20"/>
          <w:szCs w:val="20"/>
          <w:lang w:val="en-US"/>
        </w:rPr>
        <w:t>viral serological markers.</w:t>
      </w:r>
      <w:r w:rsidR="007E33FB" w:rsidRPr="00183146">
        <w:rPr>
          <w:rFonts w:ascii="Times New Roman" w:hAnsi="Times New Roman" w:cs="Times New Roman"/>
          <w:sz w:val="20"/>
          <w:szCs w:val="20"/>
          <w:lang w:val="en-US"/>
        </w:rPr>
        <w:t xml:space="preserve"> </w:t>
      </w:r>
    </w:p>
    <w:p w14:paraId="03232000" w14:textId="4027113F" w:rsidR="00CB4EB9" w:rsidRPr="00183146" w:rsidRDefault="00CB4EB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Results:</w:t>
      </w:r>
      <w:r w:rsidRPr="00183146">
        <w:rPr>
          <w:rFonts w:ascii="Times New Roman" w:hAnsi="Times New Roman" w:cs="Times New Roman"/>
          <w:sz w:val="20"/>
          <w:szCs w:val="20"/>
          <w:lang w:val="en-US"/>
        </w:rPr>
        <w:t xml:space="preserve"> </w:t>
      </w:r>
      <w:r w:rsidR="00E36C14" w:rsidRPr="00183146">
        <w:rPr>
          <w:rFonts w:ascii="Times New Roman" w:hAnsi="Times New Roman" w:cs="Times New Roman"/>
          <w:sz w:val="20"/>
          <w:szCs w:val="20"/>
          <w:lang w:val="en-US"/>
        </w:rPr>
        <w:t xml:space="preserve">Overall, </w:t>
      </w:r>
      <w:r w:rsidR="00C96FA2" w:rsidRPr="00183146">
        <w:rPr>
          <w:rFonts w:ascii="Times New Roman" w:hAnsi="Times New Roman" w:cs="Times New Roman"/>
          <w:sz w:val="20"/>
          <w:szCs w:val="20"/>
          <w:lang w:val="en-US"/>
        </w:rPr>
        <w:t xml:space="preserve">81.5% </w:t>
      </w:r>
      <w:r w:rsidR="00E36C14" w:rsidRPr="00183146">
        <w:rPr>
          <w:rFonts w:ascii="Times New Roman" w:hAnsi="Times New Roman" w:cs="Times New Roman"/>
          <w:sz w:val="20"/>
          <w:szCs w:val="20"/>
          <w:lang w:val="en-US"/>
        </w:rPr>
        <w:t xml:space="preserve">of </w:t>
      </w:r>
      <w:r w:rsidR="009C2BAE" w:rsidRPr="00183146">
        <w:rPr>
          <w:rFonts w:ascii="Times New Roman" w:hAnsi="Times New Roman" w:cs="Times New Roman"/>
          <w:sz w:val="20"/>
          <w:szCs w:val="20"/>
          <w:lang w:val="en-US"/>
        </w:rPr>
        <w:t xml:space="preserve">the </w:t>
      </w:r>
      <w:r w:rsidR="00E36C14" w:rsidRPr="00183146">
        <w:rPr>
          <w:rFonts w:ascii="Times New Roman" w:hAnsi="Times New Roman" w:cs="Times New Roman"/>
          <w:sz w:val="20"/>
          <w:szCs w:val="20"/>
          <w:lang w:val="en-US"/>
        </w:rPr>
        <w:t xml:space="preserve">patients </w:t>
      </w:r>
      <w:r w:rsidR="00C96FA2" w:rsidRPr="00183146">
        <w:rPr>
          <w:rFonts w:ascii="Times New Roman" w:hAnsi="Times New Roman" w:cs="Times New Roman"/>
          <w:sz w:val="20"/>
          <w:szCs w:val="20"/>
          <w:lang w:val="en-US"/>
        </w:rPr>
        <w:t xml:space="preserve">had </w:t>
      </w:r>
      <w:r w:rsidR="00E27587" w:rsidRPr="00183146">
        <w:rPr>
          <w:rFonts w:ascii="Times New Roman" w:hAnsi="Times New Roman" w:cs="Times New Roman"/>
          <w:sz w:val="20"/>
          <w:szCs w:val="20"/>
          <w:lang w:val="en-US"/>
        </w:rPr>
        <w:t xml:space="preserve">an </w:t>
      </w:r>
      <w:r w:rsidR="00C96FA2" w:rsidRPr="00183146">
        <w:rPr>
          <w:rFonts w:ascii="Times New Roman" w:hAnsi="Times New Roman" w:cs="Times New Roman"/>
          <w:sz w:val="20"/>
          <w:szCs w:val="20"/>
          <w:lang w:val="en-US"/>
        </w:rPr>
        <w:t xml:space="preserve">acute </w:t>
      </w:r>
      <w:r w:rsidR="00E36C14" w:rsidRPr="00183146">
        <w:rPr>
          <w:rFonts w:ascii="Times New Roman" w:hAnsi="Times New Roman" w:cs="Times New Roman"/>
          <w:sz w:val="20"/>
          <w:szCs w:val="20"/>
          <w:lang w:val="en-US"/>
        </w:rPr>
        <w:t xml:space="preserve">HBV </w:t>
      </w:r>
      <w:r w:rsidR="00C96FA2" w:rsidRPr="00183146">
        <w:rPr>
          <w:rFonts w:ascii="Times New Roman" w:hAnsi="Times New Roman" w:cs="Times New Roman"/>
          <w:sz w:val="20"/>
          <w:szCs w:val="20"/>
          <w:lang w:val="en-US"/>
        </w:rPr>
        <w:t>infection</w:t>
      </w:r>
      <w:r w:rsidR="009C2BAE" w:rsidRPr="00183146">
        <w:rPr>
          <w:rFonts w:ascii="Times New Roman" w:hAnsi="Times New Roman" w:cs="Times New Roman"/>
          <w:sz w:val="20"/>
          <w:szCs w:val="20"/>
          <w:lang w:val="en-US"/>
        </w:rPr>
        <w:t>,</w:t>
      </w:r>
      <w:r w:rsidR="00E36C14" w:rsidRPr="00183146">
        <w:rPr>
          <w:rFonts w:ascii="Times New Roman" w:hAnsi="Times New Roman" w:cs="Times New Roman"/>
          <w:sz w:val="20"/>
          <w:szCs w:val="20"/>
          <w:lang w:val="en-US"/>
        </w:rPr>
        <w:t xml:space="preserve"> whereas 18</w:t>
      </w:r>
      <w:r w:rsidR="00C96FA2" w:rsidRPr="00183146">
        <w:rPr>
          <w:rFonts w:ascii="Times New Roman" w:hAnsi="Times New Roman" w:cs="Times New Roman"/>
          <w:sz w:val="20"/>
          <w:szCs w:val="20"/>
          <w:lang w:val="en-US"/>
        </w:rPr>
        <w:t xml:space="preserve">.5% had </w:t>
      </w:r>
      <w:r w:rsidR="003F215E" w:rsidRPr="00183146">
        <w:rPr>
          <w:rFonts w:ascii="Times New Roman" w:hAnsi="Times New Roman" w:cs="Times New Roman"/>
          <w:sz w:val="20"/>
          <w:szCs w:val="20"/>
          <w:lang w:val="en-US"/>
        </w:rPr>
        <w:t>a chronic</w:t>
      </w:r>
      <w:r w:rsidR="00E36C14" w:rsidRPr="00183146">
        <w:rPr>
          <w:rFonts w:ascii="Times New Roman" w:hAnsi="Times New Roman" w:cs="Times New Roman"/>
          <w:sz w:val="20"/>
          <w:szCs w:val="20"/>
          <w:lang w:val="en-US"/>
        </w:rPr>
        <w:t xml:space="preserve"> </w:t>
      </w:r>
      <w:r w:rsidR="009C2BAE" w:rsidRPr="00183146">
        <w:rPr>
          <w:rFonts w:ascii="Times New Roman" w:hAnsi="Times New Roman" w:cs="Times New Roman"/>
          <w:sz w:val="20"/>
          <w:szCs w:val="20"/>
          <w:lang w:val="en-US"/>
        </w:rPr>
        <w:t>HBV</w:t>
      </w:r>
      <w:r w:rsidR="00C96FA2" w:rsidRPr="00183146">
        <w:rPr>
          <w:rFonts w:ascii="Times New Roman" w:hAnsi="Times New Roman" w:cs="Times New Roman"/>
          <w:sz w:val="20"/>
          <w:szCs w:val="20"/>
          <w:lang w:val="en-US"/>
        </w:rPr>
        <w:t xml:space="preserve"> infection. There was a significant </w:t>
      </w:r>
      <w:r w:rsidR="002C6A30" w:rsidRPr="00183146">
        <w:rPr>
          <w:rFonts w:ascii="Times New Roman" w:hAnsi="Times New Roman" w:cs="Times New Roman"/>
          <w:sz w:val="20"/>
          <w:szCs w:val="20"/>
          <w:lang w:val="en-US"/>
        </w:rPr>
        <w:t>increase</w:t>
      </w:r>
      <w:r w:rsidR="00C12A98" w:rsidRPr="00183146">
        <w:rPr>
          <w:rFonts w:ascii="Times New Roman" w:hAnsi="Times New Roman" w:cs="Times New Roman"/>
          <w:sz w:val="20"/>
          <w:szCs w:val="20"/>
          <w:lang w:val="en-US"/>
        </w:rPr>
        <w:t xml:space="preserve"> </w:t>
      </w:r>
      <w:r w:rsidR="002C6A30" w:rsidRPr="00183146">
        <w:rPr>
          <w:rFonts w:ascii="Times New Roman" w:hAnsi="Times New Roman" w:cs="Times New Roman"/>
          <w:sz w:val="20"/>
          <w:szCs w:val="20"/>
          <w:lang w:val="en-US"/>
        </w:rPr>
        <w:t xml:space="preserve">in </w:t>
      </w:r>
      <w:r w:rsidR="00DE0BAE" w:rsidRPr="00183146">
        <w:rPr>
          <w:rFonts w:ascii="Times New Roman" w:hAnsi="Times New Roman" w:cs="Times New Roman"/>
          <w:sz w:val="20"/>
          <w:szCs w:val="20"/>
          <w:lang w:val="en-US"/>
        </w:rPr>
        <w:t>the biomarkers of inflammation</w:t>
      </w:r>
      <w:r w:rsidR="00A41D13" w:rsidRPr="00183146">
        <w:rPr>
          <w:rFonts w:ascii="Times New Roman" w:hAnsi="Times New Roman" w:cs="Times New Roman"/>
          <w:sz w:val="20"/>
          <w:szCs w:val="20"/>
          <w:lang w:val="en-US"/>
        </w:rPr>
        <w:t>,</w:t>
      </w:r>
      <w:r w:rsidR="00DE0BAE" w:rsidRPr="00183146">
        <w:rPr>
          <w:rFonts w:ascii="Times New Roman" w:hAnsi="Times New Roman" w:cs="Times New Roman"/>
          <w:sz w:val="20"/>
          <w:szCs w:val="20"/>
          <w:lang w:val="en-US"/>
        </w:rPr>
        <w:t xml:space="preserve"> C-reactive protein</w:t>
      </w:r>
      <w:r w:rsidR="00A41D13" w:rsidRPr="00183146">
        <w:rPr>
          <w:rFonts w:ascii="Times New Roman" w:hAnsi="Times New Roman" w:cs="Times New Roman"/>
          <w:sz w:val="20"/>
          <w:szCs w:val="20"/>
          <w:lang w:val="en-US"/>
        </w:rPr>
        <w:t xml:space="preserve"> (CRP)</w:t>
      </w:r>
      <w:r w:rsidR="00DE0BAE" w:rsidRPr="00183146">
        <w:rPr>
          <w:rFonts w:ascii="Times New Roman" w:hAnsi="Times New Roman" w:cs="Times New Roman"/>
          <w:sz w:val="20"/>
          <w:szCs w:val="20"/>
          <w:lang w:val="en-US"/>
        </w:rPr>
        <w:t xml:space="preserve"> and interleukin 6</w:t>
      </w:r>
      <w:r w:rsidR="00C725D9" w:rsidRPr="00183146">
        <w:rPr>
          <w:rFonts w:ascii="Times New Roman" w:hAnsi="Times New Roman" w:cs="Times New Roman"/>
          <w:sz w:val="20"/>
          <w:szCs w:val="20"/>
          <w:lang w:val="en-US"/>
        </w:rPr>
        <w:t xml:space="preserve">, </w:t>
      </w:r>
      <w:r w:rsidR="00DE0BAE" w:rsidRPr="00183146">
        <w:rPr>
          <w:rFonts w:ascii="Times New Roman" w:hAnsi="Times New Roman" w:cs="Times New Roman"/>
          <w:sz w:val="20"/>
          <w:szCs w:val="20"/>
          <w:lang w:val="en-US"/>
        </w:rPr>
        <w:t>and liver injury (</w:t>
      </w:r>
      <w:r w:rsidR="00C725D9" w:rsidRPr="00183146">
        <w:rPr>
          <w:rFonts w:ascii="Times New Roman" w:hAnsi="Times New Roman" w:cs="Times New Roman"/>
          <w:sz w:val="20"/>
          <w:szCs w:val="20"/>
          <w:lang w:val="en-US"/>
        </w:rPr>
        <w:t xml:space="preserve">liver transaminases, </w:t>
      </w:r>
      <w:r w:rsidR="00DE0BAE" w:rsidRPr="00183146">
        <w:rPr>
          <w:rFonts w:ascii="Times New Roman" w:hAnsi="Times New Roman" w:cs="Times New Roman"/>
          <w:sz w:val="20"/>
          <w:szCs w:val="20"/>
          <w:lang w:val="en-US"/>
        </w:rPr>
        <w:t>FIB-4 index</w:t>
      </w:r>
      <w:r w:rsidR="000936BC" w:rsidRPr="00183146">
        <w:rPr>
          <w:rFonts w:ascii="Times New Roman" w:hAnsi="Times New Roman" w:cs="Times New Roman"/>
          <w:sz w:val="20"/>
          <w:szCs w:val="20"/>
          <w:lang w:val="en-US"/>
        </w:rPr>
        <w:t>,</w:t>
      </w:r>
      <w:r w:rsidR="00DE0BAE" w:rsidRPr="00183146">
        <w:rPr>
          <w:rFonts w:ascii="Times New Roman" w:hAnsi="Times New Roman" w:cs="Times New Roman"/>
          <w:sz w:val="20"/>
          <w:szCs w:val="20"/>
          <w:lang w:val="en-US"/>
        </w:rPr>
        <w:t xml:space="preserve"> and APRI) among the drug-naive chronic HBV-infected patients. The study also revealed significant</w:t>
      </w:r>
      <w:r w:rsidR="001E00C0" w:rsidRPr="00183146">
        <w:rPr>
          <w:rFonts w:ascii="Times New Roman" w:hAnsi="Times New Roman" w:cs="Times New Roman"/>
          <w:sz w:val="20"/>
          <w:szCs w:val="20"/>
          <w:lang w:val="en-US"/>
        </w:rPr>
        <w:t xml:space="preserve"> anemia </w:t>
      </w:r>
      <w:r w:rsidR="00DE0BAE" w:rsidRPr="00183146">
        <w:rPr>
          <w:rFonts w:ascii="Times New Roman" w:hAnsi="Times New Roman" w:cs="Times New Roman"/>
          <w:sz w:val="20"/>
          <w:szCs w:val="20"/>
          <w:lang w:val="en-US"/>
        </w:rPr>
        <w:t xml:space="preserve">and </w:t>
      </w:r>
      <w:r w:rsidR="003F215E" w:rsidRPr="00183146">
        <w:rPr>
          <w:rFonts w:ascii="Times New Roman" w:hAnsi="Times New Roman" w:cs="Times New Roman"/>
          <w:sz w:val="20"/>
          <w:szCs w:val="20"/>
          <w:lang w:val="en-US"/>
        </w:rPr>
        <w:t>leucocytosis</w:t>
      </w:r>
      <w:r w:rsidR="00565C3D" w:rsidRPr="00183146">
        <w:rPr>
          <w:rFonts w:ascii="Times New Roman" w:hAnsi="Times New Roman" w:cs="Times New Roman"/>
          <w:sz w:val="20"/>
          <w:szCs w:val="20"/>
          <w:lang w:val="en-US"/>
        </w:rPr>
        <w:t xml:space="preserve"> </w:t>
      </w:r>
      <w:r w:rsidR="00DE0BAE" w:rsidRPr="00183146">
        <w:rPr>
          <w:rFonts w:ascii="Times New Roman" w:hAnsi="Times New Roman" w:cs="Times New Roman"/>
          <w:sz w:val="20"/>
          <w:szCs w:val="20"/>
          <w:lang w:val="en-US"/>
        </w:rPr>
        <w:t>in patients with chronic HBV infection.</w:t>
      </w:r>
      <w:r w:rsidR="002B2D80" w:rsidRPr="00183146">
        <w:rPr>
          <w:rFonts w:ascii="Times New Roman" w:hAnsi="Times New Roman" w:cs="Times New Roman"/>
          <w:sz w:val="20"/>
          <w:szCs w:val="20"/>
          <w:lang w:val="en-US"/>
        </w:rPr>
        <w:t xml:space="preserve"> Further, </w:t>
      </w:r>
      <w:r w:rsidR="00A41D13" w:rsidRPr="00183146">
        <w:rPr>
          <w:rFonts w:ascii="Times New Roman" w:hAnsi="Times New Roman" w:cs="Times New Roman"/>
          <w:sz w:val="20"/>
          <w:szCs w:val="20"/>
          <w:lang w:val="en-US"/>
        </w:rPr>
        <w:t xml:space="preserve">the study </w:t>
      </w:r>
      <w:r w:rsidR="001E00C0" w:rsidRPr="00183146">
        <w:rPr>
          <w:rFonts w:ascii="Times New Roman" w:hAnsi="Times New Roman" w:cs="Times New Roman"/>
          <w:sz w:val="20"/>
          <w:szCs w:val="20"/>
          <w:lang w:val="en-US"/>
        </w:rPr>
        <w:t>showed</w:t>
      </w:r>
      <w:r w:rsidR="00A41D13" w:rsidRPr="00183146">
        <w:rPr>
          <w:rFonts w:ascii="Times New Roman" w:hAnsi="Times New Roman" w:cs="Times New Roman"/>
          <w:sz w:val="20"/>
          <w:szCs w:val="20"/>
          <w:lang w:val="en-US"/>
        </w:rPr>
        <w:t xml:space="preserve"> </w:t>
      </w:r>
      <w:r w:rsidR="001E00C0" w:rsidRPr="00183146">
        <w:rPr>
          <w:rFonts w:ascii="Times New Roman" w:hAnsi="Times New Roman" w:cs="Times New Roman"/>
          <w:sz w:val="20"/>
          <w:szCs w:val="20"/>
          <w:lang w:val="en-US"/>
        </w:rPr>
        <w:t xml:space="preserve">a </w:t>
      </w:r>
      <w:r w:rsidR="00183FD5" w:rsidRPr="00183146">
        <w:rPr>
          <w:rFonts w:ascii="Times New Roman" w:hAnsi="Times New Roman" w:cs="Times New Roman"/>
          <w:sz w:val="20"/>
          <w:szCs w:val="20"/>
          <w:lang w:val="en-US"/>
        </w:rPr>
        <w:t xml:space="preserve">strong correlation between </w:t>
      </w:r>
      <w:r w:rsidR="00A41D13" w:rsidRPr="00183146">
        <w:rPr>
          <w:rFonts w:ascii="Times New Roman" w:hAnsi="Times New Roman" w:cs="Times New Roman"/>
          <w:sz w:val="20"/>
          <w:szCs w:val="20"/>
          <w:lang w:val="en-US"/>
        </w:rPr>
        <w:t>CRP and alanine transamina</w:t>
      </w:r>
      <w:r w:rsidR="00183FD5" w:rsidRPr="00183146">
        <w:rPr>
          <w:rFonts w:ascii="Times New Roman" w:hAnsi="Times New Roman" w:cs="Times New Roman"/>
          <w:sz w:val="20"/>
          <w:szCs w:val="20"/>
          <w:lang w:val="en-US"/>
        </w:rPr>
        <w:t>se among patients with chronic HBV infection</w:t>
      </w:r>
      <w:r w:rsidR="00A41D13" w:rsidRPr="00183146">
        <w:rPr>
          <w:rFonts w:ascii="Times New Roman" w:hAnsi="Times New Roman" w:cs="Times New Roman"/>
          <w:sz w:val="20"/>
          <w:szCs w:val="20"/>
          <w:lang w:val="en-US"/>
        </w:rPr>
        <w:t>.</w:t>
      </w:r>
      <w:r w:rsidR="007E33FB" w:rsidRPr="00183146">
        <w:rPr>
          <w:rFonts w:ascii="Times New Roman" w:hAnsi="Times New Roman" w:cs="Times New Roman"/>
          <w:sz w:val="20"/>
          <w:szCs w:val="20"/>
          <w:lang w:val="en-US"/>
        </w:rPr>
        <w:t xml:space="preserve"> </w:t>
      </w:r>
    </w:p>
    <w:p w14:paraId="7D369773" w14:textId="0B37DBE1" w:rsidR="003D3F13" w:rsidRPr="00183146" w:rsidRDefault="00CB4EB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Conclusion:</w:t>
      </w:r>
      <w:r w:rsidRPr="00183146">
        <w:rPr>
          <w:rFonts w:ascii="Times New Roman" w:hAnsi="Times New Roman" w:cs="Times New Roman"/>
          <w:sz w:val="20"/>
          <w:szCs w:val="20"/>
          <w:lang w:val="en-US"/>
        </w:rPr>
        <w:t xml:space="preserve"> </w:t>
      </w:r>
      <w:r w:rsidR="00A41D13" w:rsidRPr="00183146">
        <w:rPr>
          <w:rFonts w:ascii="Times New Roman" w:hAnsi="Times New Roman" w:cs="Times New Roman"/>
          <w:sz w:val="20"/>
          <w:szCs w:val="20"/>
          <w:lang w:val="en-US"/>
        </w:rPr>
        <w:t xml:space="preserve">There was </w:t>
      </w:r>
      <w:r w:rsidR="00AB650D" w:rsidRPr="00183146">
        <w:rPr>
          <w:rFonts w:ascii="Times New Roman" w:hAnsi="Times New Roman" w:cs="Times New Roman"/>
          <w:sz w:val="20"/>
          <w:szCs w:val="20"/>
          <w:lang w:val="en-US"/>
        </w:rPr>
        <w:t xml:space="preserve">increased </w:t>
      </w:r>
      <w:r w:rsidR="000936BC" w:rsidRPr="00183146">
        <w:rPr>
          <w:rFonts w:ascii="Times New Roman" w:hAnsi="Times New Roman" w:cs="Times New Roman"/>
          <w:sz w:val="20"/>
          <w:szCs w:val="20"/>
          <w:lang w:val="en-US"/>
        </w:rPr>
        <w:t>anemia</w:t>
      </w:r>
      <w:r w:rsidR="00AB650D"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inflammation,</w:t>
      </w:r>
      <w:r w:rsidR="00AB650D" w:rsidRPr="00183146">
        <w:rPr>
          <w:rFonts w:ascii="Times New Roman" w:hAnsi="Times New Roman" w:cs="Times New Roman"/>
          <w:sz w:val="20"/>
          <w:szCs w:val="20"/>
          <w:lang w:val="en-US"/>
        </w:rPr>
        <w:t xml:space="preserve"> and </w:t>
      </w:r>
      <w:r w:rsidR="00B6582B" w:rsidRPr="00183146">
        <w:rPr>
          <w:rFonts w:ascii="Times New Roman" w:hAnsi="Times New Roman" w:cs="Times New Roman"/>
          <w:sz w:val="20"/>
          <w:szCs w:val="20"/>
          <w:lang w:val="en-US"/>
        </w:rPr>
        <w:t xml:space="preserve">liver </w:t>
      </w:r>
      <w:r w:rsidR="00AB650D" w:rsidRPr="00183146">
        <w:rPr>
          <w:rFonts w:ascii="Times New Roman" w:hAnsi="Times New Roman" w:cs="Times New Roman"/>
          <w:sz w:val="20"/>
          <w:szCs w:val="20"/>
          <w:lang w:val="en-US"/>
        </w:rPr>
        <w:t>fibrosis</w:t>
      </w:r>
      <w:r w:rsidR="00A41D13" w:rsidRPr="00183146">
        <w:rPr>
          <w:rFonts w:ascii="Times New Roman" w:hAnsi="Times New Roman" w:cs="Times New Roman"/>
          <w:sz w:val="20"/>
          <w:szCs w:val="20"/>
          <w:lang w:val="en-US"/>
        </w:rPr>
        <w:t xml:space="preserve"> </w:t>
      </w:r>
      <w:r w:rsidR="00AB650D" w:rsidRPr="00183146">
        <w:rPr>
          <w:rFonts w:ascii="Times New Roman" w:hAnsi="Times New Roman" w:cs="Times New Roman"/>
          <w:sz w:val="20"/>
          <w:szCs w:val="20"/>
          <w:lang w:val="en-US"/>
        </w:rPr>
        <w:t xml:space="preserve">among </w:t>
      </w:r>
      <w:r w:rsidR="00A41D13" w:rsidRPr="00183146">
        <w:rPr>
          <w:rFonts w:ascii="Times New Roman" w:hAnsi="Times New Roman" w:cs="Times New Roman"/>
          <w:sz w:val="20"/>
          <w:szCs w:val="20"/>
          <w:lang w:val="en-US"/>
        </w:rPr>
        <w:t xml:space="preserve">the </w:t>
      </w:r>
      <w:r w:rsidR="00AB650D" w:rsidRPr="00183146">
        <w:rPr>
          <w:rFonts w:ascii="Times New Roman" w:hAnsi="Times New Roman" w:cs="Times New Roman"/>
          <w:sz w:val="20"/>
          <w:szCs w:val="20"/>
          <w:lang w:val="en-US"/>
        </w:rPr>
        <w:t>d</w:t>
      </w:r>
      <w:r w:rsidR="0002187D" w:rsidRPr="00183146">
        <w:rPr>
          <w:rFonts w:ascii="Times New Roman" w:hAnsi="Times New Roman" w:cs="Times New Roman"/>
          <w:sz w:val="20"/>
          <w:szCs w:val="20"/>
          <w:lang w:val="en-US"/>
        </w:rPr>
        <w:t>rug-naive</w:t>
      </w:r>
      <w:r w:rsidR="000E0BA8" w:rsidRPr="00183146">
        <w:rPr>
          <w:rFonts w:ascii="Times New Roman" w:hAnsi="Times New Roman" w:cs="Times New Roman"/>
          <w:sz w:val="20"/>
          <w:szCs w:val="20"/>
          <w:lang w:val="en-US"/>
        </w:rPr>
        <w:t xml:space="preserve"> </w:t>
      </w:r>
      <w:r w:rsidR="00707792" w:rsidRPr="00183146">
        <w:rPr>
          <w:rFonts w:ascii="Times New Roman" w:hAnsi="Times New Roman" w:cs="Times New Roman"/>
          <w:sz w:val="20"/>
          <w:szCs w:val="20"/>
          <w:lang w:val="en-US"/>
        </w:rPr>
        <w:t>chronic</w:t>
      </w:r>
      <w:r w:rsidR="000E0BA8" w:rsidRPr="00183146">
        <w:rPr>
          <w:rFonts w:ascii="Times New Roman" w:hAnsi="Times New Roman" w:cs="Times New Roman"/>
          <w:sz w:val="20"/>
          <w:szCs w:val="20"/>
          <w:lang w:val="en-US"/>
        </w:rPr>
        <w:t xml:space="preserve"> </w:t>
      </w:r>
      <w:r w:rsidR="00707792" w:rsidRPr="00183146">
        <w:rPr>
          <w:rFonts w:ascii="Times New Roman" w:hAnsi="Times New Roman" w:cs="Times New Roman"/>
          <w:sz w:val="20"/>
          <w:szCs w:val="20"/>
          <w:lang w:val="en-US"/>
        </w:rPr>
        <w:t>HBV</w:t>
      </w:r>
      <w:r w:rsidR="003D3F13" w:rsidRPr="00183146">
        <w:rPr>
          <w:rFonts w:ascii="Times New Roman" w:hAnsi="Times New Roman" w:cs="Times New Roman"/>
          <w:sz w:val="20"/>
          <w:szCs w:val="20"/>
          <w:lang w:val="en-US"/>
        </w:rPr>
        <w:t>-infected patients; hence, public education is required so patients with viral hepatitis B in Ghana would visit the clinic earlier enough for proper clinical management</w:t>
      </w:r>
      <w:r w:rsidR="00FB29C0" w:rsidRPr="00183146">
        <w:rPr>
          <w:rFonts w:ascii="Times New Roman" w:hAnsi="Times New Roman" w:cs="Times New Roman"/>
          <w:sz w:val="20"/>
          <w:szCs w:val="20"/>
          <w:lang w:val="en-US"/>
        </w:rPr>
        <w:t>.</w:t>
      </w:r>
    </w:p>
    <w:p w14:paraId="0F74615E" w14:textId="3FA32D98" w:rsidR="004F0D74" w:rsidRPr="00183146" w:rsidRDefault="002317FD"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i/>
          <w:iCs/>
          <w:sz w:val="20"/>
          <w:szCs w:val="20"/>
          <w:lang w:val="en-US"/>
        </w:rPr>
        <w:t>Keywords:</w:t>
      </w:r>
      <w:r w:rsidRPr="00183146">
        <w:rPr>
          <w:rFonts w:ascii="Times New Roman" w:hAnsi="Times New Roman" w:cs="Times New Roman"/>
          <w:b/>
          <w:bCs/>
          <w:sz w:val="20"/>
          <w:szCs w:val="20"/>
          <w:lang w:val="en-US"/>
        </w:rPr>
        <w:t xml:space="preserve"> </w:t>
      </w:r>
      <w:r w:rsidR="00E15ADC" w:rsidRPr="00183146">
        <w:rPr>
          <w:rFonts w:ascii="Times New Roman" w:hAnsi="Times New Roman" w:cs="Times New Roman"/>
          <w:sz w:val="20"/>
          <w:szCs w:val="20"/>
          <w:lang w:val="en-US"/>
        </w:rPr>
        <w:t xml:space="preserve">inflammation; liver fibrosis; liver injury; biomarkers; </w:t>
      </w:r>
      <w:r w:rsidR="004F0D74" w:rsidRPr="00183146">
        <w:rPr>
          <w:rFonts w:ascii="Times New Roman" w:hAnsi="Times New Roman" w:cs="Times New Roman"/>
          <w:sz w:val="20"/>
          <w:szCs w:val="20"/>
          <w:lang w:val="en-US"/>
        </w:rPr>
        <w:t>hepatitis</w:t>
      </w:r>
      <w:r w:rsidR="00F44A08" w:rsidRPr="00183146">
        <w:rPr>
          <w:rFonts w:ascii="Times New Roman" w:hAnsi="Times New Roman" w:cs="Times New Roman"/>
          <w:sz w:val="20"/>
          <w:szCs w:val="20"/>
          <w:lang w:val="en-US"/>
        </w:rPr>
        <w:t xml:space="preserve"> B</w:t>
      </w:r>
      <w:r w:rsidR="004F0D74" w:rsidRPr="00183146">
        <w:rPr>
          <w:rFonts w:ascii="Times New Roman" w:hAnsi="Times New Roman" w:cs="Times New Roman"/>
          <w:sz w:val="20"/>
          <w:szCs w:val="20"/>
          <w:lang w:val="en-US"/>
        </w:rPr>
        <w:t xml:space="preserve"> virus</w:t>
      </w:r>
      <w:r w:rsidR="00EA36FE" w:rsidRPr="00183146">
        <w:rPr>
          <w:rFonts w:ascii="Times New Roman" w:hAnsi="Times New Roman" w:cs="Times New Roman"/>
          <w:sz w:val="20"/>
          <w:szCs w:val="20"/>
          <w:lang w:val="en-US"/>
        </w:rPr>
        <w:t xml:space="preserve"> infection</w:t>
      </w:r>
      <w:r w:rsidR="002325D5" w:rsidRPr="00183146">
        <w:rPr>
          <w:rFonts w:ascii="Times New Roman" w:hAnsi="Times New Roman" w:cs="Times New Roman"/>
          <w:sz w:val="20"/>
          <w:szCs w:val="20"/>
          <w:lang w:val="en-US"/>
        </w:rPr>
        <w:t xml:space="preserve">, </w:t>
      </w:r>
      <w:r w:rsidR="00C01D75" w:rsidRPr="00183146">
        <w:rPr>
          <w:rFonts w:ascii="Times New Roman" w:hAnsi="Times New Roman" w:cs="Times New Roman"/>
          <w:sz w:val="20"/>
          <w:szCs w:val="20"/>
          <w:lang w:val="en-US"/>
        </w:rPr>
        <w:t>liver transaminases; C-reactive protein; interleukin</w:t>
      </w:r>
      <w:r w:rsidR="00586D04" w:rsidRPr="00183146">
        <w:rPr>
          <w:rFonts w:ascii="Times New Roman" w:hAnsi="Times New Roman" w:cs="Times New Roman"/>
          <w:sz w:val="20"/>
          <w:szCs w:val="20"/>
          <w:lang w:val="en-US"/>
        </w:rPr>
        <w:t xml:space="preserve"> 6;</w:t>
      </w:r>
      <w:r w:rsidR="00665A04" w:rsidRPr="00183146">
        <w:rPr>
          <w:rFonts w:ascii="Times New Roman" w:hAnsi="Times New Roman" w:cs="Times New Roman"/>
          <w:sz w:val="20"/>
          <w:szCs w:val="20"/>
          <w:lang w:val="en-US"/>
        </w:rPr>
        <w:t xml:space="preserve"> </w:t>
      </w:r>
      <w:r w:rsidR="00A46EEB" w:rsidRPr="00183146">
        <w:rPr>
          <w:rFonts w:ascii="Times New Roman" w:hAnsi="Times New Roman" w:cs="Times New Roman"/>
          <w:sz w:val="20"/>
          <w:szCs w:val="20"/>
          <w:lang w:val="en-US"/>
        </w:rPr>
        <w:t>anemia</w:t>
      </w:r>
      <w:r w:rsidR="00701755" w:rsidRPr="00183146">
        <w:rPr>
          <w:rFonts w:ascii="Times New Roman" w:hAnsi="Times New Roman" w:cs="Times New Roman"/>
          <w:sz w:val="20"/>
          <w:szCs w:val="20"/>
          <w:lang w:val="en-US"/>
        </w:rPr>
        <w:t>;</w:t>
      </w:r>
      <w:r w:rsidR="00665A04" w:rsidRPr="00183146">
        <w:rPr>
          <w:rFonts w:ascii="Times New Roman" w:hAnsi="Times New Roman" w:cs="Times New Roman"/>
          <w:sz w:val="20"/>
          <w:szCs w:val="20"/>
          <w:lang w:val="en-US"/>
        </w:rPr>
        <w:t xml:space="preserve"> </w:t>
      </w:r>
      <w:r w:rsidR="005138B9" w:rsidRPr="00183146">
        <w:rPr>
          <w:rFonts w:ascii="Times New Roman" w:hAnsi="Times New Roman" w:cs="Times New Roman"/>
          <w:sz w:val="20"/>
          <w:szCs w:val="20"/>
          <w:lang w:val="en-US"/>
        </w:rPr>
        <w:t>leucocytosis</w:t>
      </w:r>
      <w:r w:rsidR="00A46EEB" w:rsidRPr="00183146">
        <w:rPr>
          <w:rFonts w:ascii="Times New Roman" w:hAnsi="Times New Roman" w:cs="Times New Roman"/>
          <w:sz w:val="20"/>
          <w:szCs w:val="20"/>
          <w:lang w:val="en-US"/>
        </w:rPr>
        <w:t>.</w:t>
      </w:r>
    </w:p>
    <w:p w14:paraId="747EA241" w14:textId="77777777" w:rsidR="0028708B" w:rsidRPr="00183146" w:rsidRDefault="0028708B" w:rsidP="0028708B">
      <w:pPr>
        <w:tabs>
          <w:tab w:val="left" w:pos="1223"/>
        </w:tabs>
        <w:spacing w:line="240" w:lineRule="auto"/>
        <w:jc w:val="both"/>
        <w:rPr>
          <w:rFonts w:ascii="Times New Roman" w:hAnsi="Times New Roman" w:cs="Times New Roman"/>
          <w:sz w:val="20"/>
          <w:szCs w:val="20"/>
          <w:lang w:val="en-US"/>
        </w:rPr>
      </w:pPr>
    </w:p>
    <w:p w14:paraId="5190C0B1" w14:textId="6F918033" w:rsidR="0016696D" w:rsidRPr="00183146" w:rsidRDefault="00C342D2"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sz w:val="20"/>
          <w:szCs w:val="20"/>
          <w:lang w:val="en-US"/>
        </w:rPr>
        <w:t>Background</w:t>
      </w:r>
    </w:p>
    <w:p w14:paraId="42324331" w14:textId="19EEA98C" w:rsidR="00545A3E" w:rsidRPr="00183146" w:rsidRDefault="006E2157" w:rsidP="00CB4EB9">
      <w:pPr>
        <w:spacing w:line="240" w:lineRule="auto"/>
        <w:jc w:val="both"/>
        <w:rPr>
          <w:rFonts w:ascii="Times New Roman" w:hAnsi="Times New Roman" w:cs="Times New Roman"/>
          <w:sz w:val="20"/>
          <w:szCs w:val="20"/>
          <w:lang w:val="en-US"/>
        </w:rPr>
      </w:pPr>
      <w:bookmarkStart w:id="4" w:name="_Hlk120257855"/>
      <w:r w:rsidRPr="00183146">
        <w:rPr>
          <w:rFonts w:ascii="Times New Roman" w:hAnsi="Times New Roman" w:cs="Times New Roman"/>
          <w:bCs/>
          <w:color w:val="000000" w:themeColor="text1"/>
          <w:sz w:val="20"/>
          <w:szCs w:val="20"/>
          <w:lang w:val="en-US"/>
        </w:rPr>
        <w:t>Globally, hepatitis B virus (HBV) infection is among the</w:t>
      </w:r>
      <w:r w:rsidR="0064136B" w:rsidRPr="00183146">
        <w:rPr>
          <w:rFonts w:ascii="Times New Roman" w:hAnsi="Times New Roman" w:cs="Times New Roman"/>
          <w:bCs/>
          <w:color w:val="000000" w:themeColor="text1"/>
          <w:sz w:val="20"/>
          <w:szCs w:val="20"/>
          <w:lang w:val="en-US"/>
        </w:rPr>
        <w:t xml:space="preserve"> </w:t>
      </w:r>
      <w:r w:rsidR="001E00C0" w:rsidRPr="00183146">
        <w:rPr>
          <w:rFonts w:ascii="Times New Roman" w:hAnsi="Times New Roman" w:cs="Times New Roman"/>
          <w:bCs/>
          <w:color w:val="000000" w:themeColor="text1"/>
          <w:sz w:val="20"/>
          <w:szCs w:val="20"/>
          <w:lang w:val="en-US"/>
        </w:rPr>
        <w:t xml:space="preserve">most </w:t>
      </w:r>
      <w:r w:rsidR="00483BEC" w:rsidRPr="00183146">
        <w:rPr>
          <w:rFonts w:ascii="Times New Roman" w:hAnsi="Times New Roman" w:cs="Times New Roman"/>
          <w:bCs/>
          <w:color w:val="000000" w:themeColor="text1"/>
          <w:sz w:val="20"/>
          <w:szCs w:val="20"/>
          <w:lang w:val="en-US"/>
        </w:rPr>
        <w:t>common</w:t>
      </w:r>
      <w:r w:rsidRPr="00183146">
        <w:rPr>
          <w:rFonts w:ascii="Times New Roman" w:hAnsi="Times New Roman" w:cs="Times New Roman"/>
          <w:bCs/>
          <w:color w:val="000000" w:themeColor="text1"/>
          <w:sz w:val="20"/>
          <w:szCs w:val="20"/>
          <w:lang w:val="en-US"/>
        </w:rPr>
        <w:t xml:space="preserve"> infections</w:t>
      </w:r>
      <w:r w:rsidR="003D3F13" w:rsidRPr="00183146">
        <w:rPr>
          <w:rFonts w:ascii="Times New Roman" w:hAnsi="Times New Roman" w:cs="Times New Roman"/>
          <w:bCs/>
          <w:color w:val="000000" w:themeColor="text1"/>
          <w:sz w:val="20"/>
          <w:szCs w:val="20"/>
          <w:lang w:val="en-US"/>
        </w:rPr>
        <w:t>,</w:t>
      </w:r>
      <w:r w:rsidRPr="00183146">
        <w:rPr>
          <w:rFonts w:ascii="Times New Roman" w:hAnsi="Times New Roman" w:cs="Times New Roman"/>
          <w:bCs/>
          <w:color w:val="000000" w:themeColor="text1"/>
          <w:sz w:val="20"/>
          <w:szCs w:val="20"/>
          <w:lang w:val="en-US"/>
        </w:rPr>
        <w:t xml:space="preserve"> with an estimated 300 million persons chronically infected and the leading cause of hepatocellular carcinoma (HCC) </w:t>
      </w:r>
      <w:r w:rsidRPr="00183146">
        <w:rPr>
          <w:rFonts w:ascii="Times New Roman" w:hAnsi="Times New Roman" w:cs="Times New Roman"/>
          <w:bCs/>
          <w:color w:val="000000" w:themeColor="text1"/>
          <w:sz w:val="20"/>
          <w:szCs w:val="20"/>
          <w:lang w:val="en-US"/>
        </w:rPr>
        <w:fldChar w:fldCharType="begin">
          <w:fldData xml:space="preserve">PEVuZE5vdGU+PENpdGU+PEF1dGhvcj5TY2h3ZWl0emVyPC9BdXRob3I+PFllYXI+MjAxNTwvWWVh
cj48UmVjTnVtPjYxMTwvUmVjTnVtPjxEaXNwbGF5VGV4dD5bMSwgMl08L0Rpc3BsYXlUZXh0Pjxy
ZWNvcmQ+PHJlYy1udW1iZXI+NjExPC9yZWMtbnVtYmVyPjxmb3JlaWduLWtleXM+PGtleSBhcHA9
IkVOIiBkYi1pZD0icmRzd3Z4eHhiNTlkOXdldHR0Z3gwZjkydDVzZnd2cDVyMGRyIiB0aW1lc3Rh
bXA9IjE1NTM3ODAwMjYiPjYxMTwva2V5PjwvZm9yZWlnbi1rZXlzPjxyZWYtdHlwZSBuYW1lPSJK
b3VybmFsIEFydGljbGUiPjE3PC9yZWYtdHlwZT48Y29udHJpYnV0b3JzPjxhdXRob3JzPjxhdXRo
b3I+U2Nod2VpdHplciwgQXBhcm5hPC9hdXRob3I+PGF1dGhvcj5Ib3JuLCBKb2hhbm5lczwvYXV0
aG9yPjxhdXRob3I+TWlrb2xhamN6eWssIFJhZmFlbCBUPC9hdXRob3I+PGF1dGhvcj5LcmF1c2Us
IEfDqXJhcmQ8L2F1dGhvcj48YXV0aG9yPk90dCwgSsO2cmRpcyBKPC9hdXRob3I+PC9hdXRob3Jz
PjwvY29udHJpYnV0b3JzPjx0aXRsZXM+PHRpdGxlPkVzdGltYXRpb25zIG9mIHRoZSB3b3JsZHdp
ZGUgcHJldmFsZW5jZSBvZiBjaHJvbmljIGhlcGF0aXRpcyBCIHZpcnVzIGluZmVjdGlvbjogYSBz
eXN0ZW1hdGljIHJldmlldyBvZiBkYXRhIHB1Ymxpc2hlZCBiZXR3ZWVuIDE5NjUgYW5kIDIwMTM8
L3RpdGxlPjxzZWNvbmRhcnktdGl0bGU+TGFuY2V0PC9zZWNvbmRhcnktdGl0bGU+PC90aXRsZXM+
PHBlcmlvZGljYWw+PGZ1bGwtdGl0bGU+TGFuY2V0PC9mdWxsLXRpdGxlPjwvcGVyaW9kaWNhbD48
cGFnZXM+MTU0Ni0xNTU1PC9wYWdlcz48dm9sdW1lPjM4Njwvdm9sdW1lPjxudW1iZXI+MTAwMDM8
L251bWJlcj48ZGF0ZXM+PHllYXI+MjAxNTwveWVhcj48L2RhdGVzPjxpc2JuPjAxNDAtNjczNjwv
aXNibj48dXJscz48L3VybHM+PC9yZWNvcmQ+PC9DaXRlPjxDaXRlPjxBdXRob3I+SmVtYWw8L0F1
dGhvcj48WWVhcj4yMDEyPC9ZZWFyPjxSZWNOdW0+NTk1PC9SZWNOdW0+PHJlY29yZD48cmVjLW51
bWJlcj41OTU8L3JlYy1udW1iZXI+PGZvcmVpZ24ta2V5cz48a2V5IGFwcD0iRU4iIGRiLWlkPSJy
ZHN3dnh4eGI1OWQ5d2V0dHRneDBmOTJ0NXNmd3ZwNXIwZHIiIHRpbWVzdGFtcD0iMTU1MjkyMDkz
MCI+NTk1PC9rZXk+PC9mb3JlaWduLWtleXM+PHJlZi10eXBlIG5hbWU9IkpvdXJuYWwgQXJ0aWNs
ZSI+MTc8L3JlZi10eXBlPjxjb250cmlidXRvcnM+PGF1dGhvcnM+PGF1dGhvcj5KZW1hbCwgQS48
L2F1dGhvcj48YXV0aG9yPkJyYXksIEYuPC9hdXRob3I+PGF1dGhvcj5Gb3JtYW4sIEQuPC9hdXRo
b3I+PGF1dGhvcj5PJmFwb3M7QnJpZW4sIE0uPC9hdXRob3I+PGF1dGhvcj5GZXJsYXksIEouPC9h
dXRob3I+PGF1dGhvcj5DZW50ZXIsIE0uPC9hdXRob3I+PGF1dGhvcj5QYXJraW4sIEQuIE0uPC9h
dXRob3I+PC9hdXRob3JzPjwvY29udHJpYnV0b3JzPjxhdXRoLWFkZHJlc3M+QW1lcmljYW4gQ2Fu
Y2VyIFNvY2lldHksIEF0bGFudGEsIEdBLCBVU0EuIGFqZW1hbEBjYW5jZXIub3JnPC9hdXRoLWFk
ZHJlc3M+PHRpdGxlcz48dGl0bGU+Q2FuY2VyIGJ1cmRlbiBpbiBBZnJpY2EgYW5kIG9wcG9ydHVu
aXRpZXMgZm9yIHByZXZlbnRpb248L3RpdGxlPjxzZWNvbmRhcnktdGl0bGU+Q2FuY2VyPC9zZWNv
bmRhcnktdGl0bGU+PGFsdC10aXRsZT5DYW5jZXI8L2FsdC10aXRsZT48L3RpdGxlcz48cGVyaW9k
aWNhbD48ZnVsbC10aXRsZT5DYW5jZXI8L2Z1bGwtdGl0bGU+PGFiYnItMT5DYW5jZXI8L2FiYnIt
MT48L3BlcmlvZGljYWw+PGFsdC1wZXJpb2RpY2FsPjxmdWxsLXRpdGxlPkNhbmNlcjwvZnVsbC10
aXRsZT48YWJici0xPkNhbmNlcjwvYWJici0xPjwvYWx0LXBlcmlvZGljYWw+PHBhZ2VzPjQzNzIt
ODQ8L3BhZ2VzPjx2b2x1bWU+MTE4PC92b2x1bWU+PG51bWJlcj4xODwvbnVtYmVyPjxlZGl0aW9u
PjIwMTIvMDEvMTk8L2VkaXRpb24+PGtleXdvcmRzPjxrZXl3b3JkPkFmcmljYS9lcGlkZW1pb2xv
Z3k8L2tleXdvcmQ+PGtleXdvcmQ+QmlvbWVkaWNhbCBSZXNlYXJjaDwva2V5d29yZD48a2V5d29y
ZD4qRWFybHkgRGV0ZWN0aW9uIG9mIENhbmNlcjwva2V5d29yZD48a2V5d29yZD5GZW1hbGU8L2tl
eXdvcmQ+PGtleXdvcmQ+SHVtYW5zPC9rZXl3b3JkPjxrZXl3b3JkPk1hbGU8L2tleXdvcmQ+PGtl
eXdvcmQ+Kk5hdGlvbmFsIEhlYWx0aCBQcm9ncmFtczwva2V5d29yZD48a2V5d29yZD5OZW9wbGFz
bXMvZGlhZ25vc2lzLyplcGlkZW1pb2xvZ3kvdGhlcmFweTwva2V5d29yZD48a2V5d29yZD5QYWxs
aWF0aXZlIENhcmU8L2tleXdvcmQ+PGtleXdvcmQ+UHVibGljIEhlYWx0aDwva2V5d29yZD48L2tl
eXdvcmRzPjxkYXRlcz48eWVhcj4yMDEyPC95ZWFyPjxwdWItZGF0ZXM+PGRhdGU+U2VwIDE1PC9k
YXRlPjwvcHViLWRhdGVzPjwvZGF0ZXM+PGlzYm4+MDAwOC01NDN4PC9pc2JuPjxhY2Nlc3Npb24t
bnVtPjIyMjUyNDYyPC9hY2Nlc3Npb24tbnVtPjx1cmxzPjwvdXJscz48cmVtb3RlLWRhdGFiYXNl
LXByb3ZpZGVyPk5MTTwvcmVtb3RlLWRhdGFiYXNlLXByb3ZpZGVyPjxsYW5ndWFnZT5lbmc8L2xh
bmd1YWdlPjwvcmVjb3JkPjwvQ2l0ZT48L0VuZE5vdGU+
</w:fldData>
        </w:fldChar>
      </w:r>
      <w:r w:rsidR="00381063" w:rsidRPr="00183146">
        <w:rPr>
          <w:rFonts w:ascii="Times New Roman" w:hAnsi="Times New Roman" w:cs="Times New Roman"/>
          <w:bCs/>
          <w:color w:val="000000" w:themeColor="text1"/>
          <w:sz w:val="20"/>
          <w:szCs w:val="20"/>
          <w:lang w:val="en-US"/>
        </w:rPr>
        <w:instrText xml:space="preserve"> ADDIN EN.CITE </w:instrText>
      </w:r>
      <w:r w:rsidR="00381063" w:rsidRPr="00183146">
        <w:rPr>
          <w:rFonts w:ascii="Times New Roman" w:hAnsi="Times New Roman" w:cs="Times New Roman"/>
          <w:bCs/>
          <w:color w:val="000000" w:themeColor="text1"/>
          <w:sz w:val="20"/>
          <w:szCs w:val="20"/>
          <w:lang w:val="en-US"/>
        </w:rPr>
        <w:fldChar w:fldCharType="begin">
          <w:fldData xml:space="preserve">PEVuZE5vdGU+PENpdGU+PEF1dGhvcj5TY2h3ZWl0emVyPC9BdXRob3I+PFllYXI+MjAxNTwvWWVh
cj48UmVjTnVtPjYxMTwvUmVjTnVtPjxEaXNwbGF5VGV4dD5bMSwgMl08L0Rpc3BsYXlUZXh0Pjxy
ZWNvcmQ+PHJlYy1udW1iZXI+NjExPC9yZWMtbnVtYmVyPjxmb3JlaWduLWtleXM+PGtleSBhcHA9
IkVOIiBkYi1pZD0icmRzd3Z4eHhiNTlkOXdldHR0Z3gwZjkydDVzZnd2cDVyMGRyIiB0aW1lc3Rh
bXA9IjE1NTM3ODAwMjYiPjYxMTwva2V5PjwvZm9yZWlnbi1rZXlzPjxyZWYtdHlwZSBuYW1lPSJK
b3VybmFsIEFydGljbGUiPjE3PC9yZWYtdHlwZT48Y29udHJpYnV0b3JzPjxhdXRob3JzPjxhdXRo
b3I+U2Nod2VpdHplciwgQXBhcm5hPC9hdXRob3I+PGF1dGhvcj5Ib3JuLCBKb2hhbm5lczwvYXV0
aG9yPjxhdXRob3I+TWlrb2xhamN6eWssIFJhZmFlbCBUPC9hdXRob3I+PGF1dGhvcj5LcmF1c2Us
IEfDqXJhcmQ8L2F1dGhvcj48YXV0aG9yPk90dCwgSsO2cmRpcyBKPC9hdXRob3I+PC9hdXRob3Jz
PjwvY29udHJpYnV0b3JzPjx0aXRsZXM+PHRpdGxlPkVzdGltYXRpb25zIG9mIHRoZSB3b3JsZHdp
ZGUgcHJldmFsZW5jZSBvZiBjaHJvbmljIGhlcGF0aXRpcyBCIHZpcnVzIGluZmVjdGlvbjogYSBz
eXN0ZW1hdGljIHJldmlldyBvZiBkYXRhIHB1Ymxpc2hlZCBiZXR3ZWVuIDE5NjUgYW5kIDIwMTM8
L3RpdGxlPjxzZWNvbmRhcnktdGl0bGU+TGFuY2V0PC9zZWNvbmRhcnktdGl0bGU+PC90aXRsZXM+
PHBlcmlvZGljYWw+PGZ1bGwtdGl0bGU+TGFuY2V0PC9mdWxsLXRpdGxlPjwvcGVyaW9kaWNhbD48
cGFnZXM+MTU0Ni0xNTU1PC9wYWdlcz48dm9sdW1lPjM4Njwvdm9sdW1lPjxudW1iZXI+MTAwMDM8
L251bWJlcj48ZGF0ZXM+PHllYXI+MjAxNTwveWVhcj48L2RhdGVzPjxpc2JuPjAxNDAtNjczNjwv
aXNibj48dXJscz48L3VybHM+PC9yZWNvcmQ+PC9DaXRlPjxDaXRlPjxBdXRob3I+SmVtYWw8L0F1
dGhvcj48WWVhcj4yMDEyPC9ZZWFyPjxSZWNOdW0+NTk1PC9SZWNOdW0+PHJlY29yZD48cmVjLW51
bWJlcj41OTU8L3JlYy1udW1iZXI+PGZvcmVpZ24ta2V5cz48a2V5IGFwcD0iRU4iIGRiLWlkPSJy
ZHN3dnh4eGI1OWQ5d2V0dHRneDBmOTJ0NXNmd3ZwNXIwZHIiIHRpbWVzdGFtcD0iMTU1MjkyMDkz
MCI+NTk1PC9rZXk+PC9mb3JlaWduLWtleXM+PHJlZi10eXBlIG5hbWU9IkpvdXJuYWwgQXJ0aWNs
ZSI+MTc8L3JlZi10eXBlPjxjb250cmlidXRvcnM+PGF1dGhvcnM+PGF1dGhvcj5KZW1hbCwgQS48
L2F1dGhvcj48YXV0aG9yPkJyYXksIEYuPC9hdXRob3I+PGF1dGhvcj5Gb3JtYW4sIEQuPC9hdXRo
b3I+PGF1dGhvcj5PJmFwb3M7QnJpZW4sIE0uPC9hdXRob3I+PGF1dGhvcj5GZXJsYXksIEouPC9h
dXRob3I+PGF1dGhvcj5DZW50ZXIsIE0uPC9hdXRob3I+PGF1dGhvcj5QYXJraW4sIEQuIE0uPC9h
dXRob3I+PC9hdXRob3JzPjwvY29udHJpYnV0b3JzPjxhdXRoLWFkZHJlc3M+QW1lcmljYW4gQ2Fu
Y2VyIFNvY2lldHksIEF0bGFudGEsIEdBLCBVU0EuIGFqZW1hbEBjYW5jZXIub3JnPC9hdXRoLWFk
ZHJlc3M+PHRpdGxlcz48dGl0bGU+Q2FuY2VyIGJ1cmRlbiBpbiBBZnJpY2EgYW5kIG9wcG9ydHVu
aXRpZXMgZm9yIHByZXZlbnRpb248L3RpdGxlPjxzZWNvbmRhcnktdGl0bGU+Q2FuY2VyPC9zZWNv
bmRhcnktdGl0bGU+PGFsdC10aXRsZT5DYW5jZXI8L2FsdC10aXRsZT48L3RpdGxlcz48cGVyaW9k
aWNhbD48ZnVsbC10aXRsZT5DYW5jZXI8L2Z1bGwtdGl0bGU+PGFiYnItMT5DYW5jZXI8L2FiYnIt
MT48L3BlcmlvZGljYWw+PGFsdC1wZXJpb2RpY2FsPjxmdWxsLXRpdGxlPkNhbmNlcjwvZnVsbC10
aXRsZT48YWJici0xPkNhbmNlcjwvYWJici0xPjwvYWx0LXBlcmlvZGljYWw+PHBhZ2VzPjQzNzIt
ODQ8L3BhZ2VzPjx2b2x1bWU+MTE4PC92b2x1bWU+PG51bWJlcj4xODwvbnVtYmVyPjxlZGl0aW9u
PjIwMTIvMDEvMTk8L2VkaXRpb24+PGtleXdvcmRzPjxrZXl3b3JkPkFmcmljYS9lcGlkZW1pb2xv
Z3k8L2tleXdvcmQ+PGtleXdvcmQ+QmlvbWVkaWNhbCBSZXNlYXJjaDwva2V5d29yZD48a2V5d29y
ZD4qRWFybHkgRGV0ZWN0aW9uIG9mIENhbmNlcjwva2V5d29yZD48a2V5d29yZD5GZW1hbGU8L2tl
eXdvcmQ+PGtleXdvcmQ+SHVtYW5zPC9rZXl3b3JkPjxrZXl3b3JkPk1hbGU8L2tleXdvcmQ+PGtl
eXdvcmQ+Kk5hdGlvbmFsIEhlYWx0aCBQcm9ncmFtczwva2V5d29yZD48a2V5d29yZD5OZW9wbGFz
bXMvZGlhZ25vc2lzLyplcGlkZW1pb2xvZ3kvdGhlcmFweTwva2V5d29yZD48a2V5d29yZD5QYWxs
aWF0aXZlIENhcmU8L2tleXdvcmQ+PGtleXdvcmQ+UHVibGljIEhlYWx0aDwva2V5d29yZD48L2tl
eXdvcmRzPjxkYXRlcz48eWVhcj4yMDEyPC95ZWFyPjxwdWItZGF0ZXM+PGRhdGU+U2VwIDE1PC9k
YXRlPjwvcHViLWRhdGVzPjwvZGF0ZXM+PGlzYm4+MDAwOC01NDN4PC9pc2JuPjxhY2Nlc3Npb24t
bnVtPjIyMjUyNDYyPC9hY2Nlc3Npb24tbnVtPjx1cmxzPjwvdXJscz48cmVtb3RlLWRhdGFiYXNl
LXByb3ZpZGVyPk5MTTwvcmVtb3RlLWRhdGFiYXNlLXByb3ZpZGVyPjxsYW5ndWFnZT5lbmc8L2xh
bmd1YWdlPjwvcmVjb3JkPjwvQ2l0ZT48L0VuZE5vdGU+
</w:fldData>
        </w:fldChar>
      </w:r>
      <w:r w:rsidR="00381063" w:rsidRPr="00183146">
        <w:rPr>
          <w:rFonts w:ascii="Times New Roman" w:hAnsi="Times New Roman" w:cs="Times New Roman"/>
          <w:bCs/>
          <w:color w:val="000000" w:themeColor="text1"/>
          <w:sz w:val="20"/>
          <w:szCs w:val="20"/>
          <w:lang w:val="en-US"/>
        </w:rPr>
        <w:instrText xml:space="preserve"> ADDIN EN.CITE.DATA </w:instrText>
      </w:r>
      <w:r w:rsidR="00381063" w:rsidRPr="00183146">
        <w:rPr>
          <w:rFonts w:ascii="Times New Roman" w:hAnsi="Times New Roman" w:cs="Times New Roman"/>
          <w:bCs/>
          <w:color w:val="000000" w:themeColor="text1"/>
          <w:sz w:val="20"/>
          <w:szCs w:val="20"/>
          <w:lang w:val="en-US"/>
        </w:rPr>
      </w:r>
      <w:r w:rsidR="00381063" w:rsidRPr="00183146">
        <w:rPr>
          <w:rFonts w:ascii="Times New Roman" w:hAnsi="Times New Roman" w:cs="Times New Roman"/>
          <w:bCs/>
          <w:color w:val="000000" w:themeColor="text1"/>
          <w:sz w:val="20"/>
          <w:szCs w:val="20"/>
          <w:lang w:val="en-US"/>
        </w:rPr>
        <w:fldChar w:fldCharType="end"/>
      </w:r>
      <w:r w:rsidRPr="00183146">
        <w:rPr>
          <w:rFonts w:ascii="Times New Roman" w:hAnsi="Times New Roman" w:cs="Times New Roman"/>
          <w:bCs/>
          <w:color w:val="000000" w:themeColor="text1"/>
          <w:sz w:val="20"/>
          <w:szCs w:val="20"/>
          <w:lang w:val="en-US"/>
        </w:rPr>
      </w:r>
      <w:r w:rsidRPr="00183146">
        <w:rPr>
          <w:rFonts w:ascii="Times New Roman" w:hAnsi="Times New Roman" w:cs="Times New Roman"/>
          <w:bCs/>
          <w:color w:val="000000" w:themeColor="text1"/>
          <w:sz w:val="20"/>
          <w:szCs w:val="20"/>
          <w:lang w:val="en-US"/>
        </w:rPr>
        <w:fldChar w:fldCharType="separate"/>
      </w:r>
      <w:r w:rsidR="00381063" w:rsidRPr="00183146">
        <w:rPr>
          <w:rFonts w:ascii="Times New Roman" w:hAnsi="Times New Roman" w:cs="Times New Roman"/>
          <w:bCs/>
          <w:noProof/>
          <w:color w:val="000000" w:themeColor="text1"/>
          <w:sz w:val="20"/>
          <w:szCs w:val="20"/>
          <w:lang w:val="en-US"/>
        </w:rPr>
        <w:t>[1, 2]</w:t>
      </w:r>
      <w:r w:rsidRPr="00183146">
        <w:rPr>
          <w:rFonts w:ascii="Times New Roman" w:hAnsi="Times New Roman" w:cs="Times New Roman"/>
          <w:bCs/>
          <w:color w:val="000000" w:themeColor="text1"/>
          <w:sz w:val="20"/>
          <w:szCs w:val="20"/>
          <w:lang w:val="en-US"/>
        </w:rPr>
        <w:fldChar w:fldCharType="end"/>
      </w:r>
      <w:r w:rsidRPr="00183146">
        <w:rPr>
          <w:rFonts w:ascii="Times New Roman" w:hAnsi="Times New Roman" w:cs="Times New Roman"/>
          <w:bCs/>
          <w:color w:val="000000" w:themeColor="text1"/>
          <w:sz w:val="20"/>
          <w:szCs w:val="20"/>
          <w:lang w:val="en-US"/>
        </w:rPr>
        <w:t xml:space="preserve">. </w:t>
      </w:r>
      <w:r w:rsidRPr="00183146">
        <w:rPr>
          <w:rStyle w:val="fontstyle01"/>
          <w:rFonts w:ascii="Times New Roman" w:hAnsi="Times New Roman" w:cs="Times New Roman"/>
          <w:lang w:val="en-US"/>
        </w:rPr>
        <w:t>According to the Global Cancer Statistics 2020 Report, HCC is the sixth most common cancer worldwide</w:t>
      </w:r>
      <w:r w:rsidR="003D3F13" w:rsidRPr="00183146">
        <w:rPr>
          <w:rStyle w:val="fontstyle01"/>
          <w:rFonts w:ascii="Times New Roman" w:hAnsi="Times New Roman" w:cs="Times New Roman"/>
          <w:lang w:val="en-US"/>
        </w:rPr>
        <w:t>,</w:t>
      </w:r>
      <w:r w:rsidRPr="00183146">
        <w:rPr>
          <w:rStyle w:val="fontstyle01"/>
          <w:rFonts w:ascii="Times New Roman" w:hAnsi="Times New Roman" w:cs="Times New Roman"/>
          <w:lang w:val="en-US"/>
        </w:rPr>
        <w:t xml:space="preserve"> with 905,677 new cases in 2020 </w:t>
      </w:r>
      <w:r w:rsidRPr="00183146">
        <w:rPr>
          <w:rStyle w:val="fontstyle01"/>
          <w:rFonts w:ascii="Times New Roman" w:hAnsi="Times New Roman" w:cs="Times New Roman"/>
          <w:lang w:val="en-US"/>
        </w:rPr>
        <w:fldChar w:fldCharType="begin"/>
      </w:r>
      <w:r w:rsidR="00381063" w:rsidRPr="00183146">
        <w:rPr>
          <w:rStyle w:val="fontstyle01"/>
          <w:rFonts w:ascii="Times New Roman" w:hAnsi="Times New Roman" w:cs="Times New Roman"/>
          <w:lang w:val="en-US"/>
        </w:rPr>
        <w:instrText xml:space="preserve"> ADDIN EN.CITE &lt;EndNote&gt;&lt;Cite&gt;&lt;Author&gt;Sung&lt;/Author&gt;&lt;Year&gt;2021&lt;/Year&gt;&lt;RecNum&gt;860&lt;/RecNum&gt;&lt;DisplayText&gt;[3]&lt;/DisplayText&gt;&lt;record&gt;&lt;rec-number&gt;860&lt;/rec-number&gt;&lt;foreign-keys&gt;&lt;key app="EN" db-id="rdswvxxxb59d9wetttgx0f92t5sfwvp5r0dr" timestamp="1622553618"&gt;860&lt;/key&gt;&lt;/foreign-keys&gt;&lt;ref-type name="Journal Article"&gt;17&lt;/ref-type&gt;&lt;contributors&gt;&lt;authors&gt;&lt;author&gt;Sung, Hyuna&lt;/author&gt;&lt;author&gt;Ferlay, Jacques&lt;/author&gt;&lt;author&gt;Siegel, Rebecca L&lt;/author&gt;&lt;author&gt;Laversanne, Mathieu&lt;/author&gt;&lt;author&gt;Soerjomataram, Isabelle&lt;/author&gt;&lt;author&gt;Jemal, Ahmedin&lt;/author&gt;&lt;author&gt;Bray, Freddie&lt;/author&gt;&lt;/authors&gt;&lt;/contributors&gt;&lt;titles&gt;&lt;title&gt;Global cancer statistics 2020: GLOBOCAN estimates of incidence and mortality worldwide for 36 cancers in 185 countries&lt;/title&gt;&lt;secondary-title&gt;Cancer Journal for Clinicians&lt;/secondary-title&gt;&lt;/titles&gt;&lt;periodical&gt;&lt;full-title&gt;Cancer Journal for Clinicians&lt;/full-title&gt;&lt;/periodical&gt;&lt;pages&gt;209-249&lt;/pages&gt;&lt;volume&gt;71&lt;/volume&gt;&lt;number&gt;3&lt;/number&gt;&lt;dates&gt;&lt;year&gt;2021&lt;/year&gt;&lt;/dates&gt;&lt;isbn&gt;0007-9235&lt;/isbn&gt;&lt;urls&gt;&lt;/urls&gt;&lt;/record&gt;&lt;/Cite&gt;&lt;/EndNote&gt;</w:instrText>
      </w:r>
      <w:r w:rsidRPr="00183146">
        <w:rPr>
          <w:rStyle w:val="fontstyle01"/>
          <w:rFonts w:ascii="Times New Roman" w:hAnsi="Times New Roman" w:cs="Times New Roman"/>
          <w:lang w:val="en-US"/>
        </w:rPr>
        <w:fldChar w:fldCharType="separate"/>
      </w:r>
      <w:r w:rsidR="00381063" w:rsidRPr="00183146">
        <w:rPr>
          <w:rStyle w:val="fontstyle01"/>
          <w:rFonts w:ascii="Times New Roman" w:hAnsi="Times New Roman" w:cs="Times New Roman"/>
          <w:noProof/>
          <w:lang w:val="en-US"/>
        </w:rPr>
        <w:t>[3]</w:t>
      </w:r>
      <w:r w:rsidRPr="00183146">
        <w:rPr>
          <w:rStyle w:val="fontstyle01"/>
          <w:rFonts w:ascii="Times New Roman" w:hAnsi="Times New Roman" w:cs="Times New Roman"/>
          <w:lang w:val="en-US"/>
        </w:rPr>
        <w:fldChar w:fldCharType="end"/>
      </w:r>
      <w:r w:rsidR="00545A3E" w:rsidRPr="00183146">
        <w:rPr>
          <w:rStyle w:val="fontstyle01"/>
          <w:rFonts w:ascii="Times New Roman" w:hAnsi="Times New Roman" w:cs="Times New Roman"/>
          <w:lang w:val="en-US"/>
        </w:rPr>
        <w:t>.</w:t>
      </w:r>
      <w:r w:rsidR="00893AC1" w:rsidRPr="00183146">
        <w:rPr>
          <w:rStyle w:val="fontstyle01"/>
          <w:rFonts w:ascii="Times New Roman" w:hAnsi="Times New Roman" w:cs="Times New Roman"/>
          <w:lang w:val="en-US"/>
        </w:rPr>
        <w:t xml:space="preserve"> </w:t>
      </w:r>
      <w:r w:rsidR="00483BEC" w:rsidRPr="00183146">
        <w:rPr>
          <w:rStyle w:val="fontstyle01"/>
          <w:rFonts w:ascii="Times New Roman" w:hAnsi="Times New Roman" w:cs="Times New Roman"/>
          <w:color w:val="auto"/>
          <w:lang w:val="en-US"/>
        </w:rPr>
        <w:t>Furthermore, the</w:t>
      </w:r>
      <w:r w:rsidR="00F529DD" w:rsidRPr="00183146">
        <w:rPr>
          <w:rStyle w:val="fontstyle01"/>
          <w:rFonts w:ascii="Times New Roman" w:hAnsi="Times New Roman" w:cs="Times New Roman"/>
          <w:color w:val="auto"/>
          <w:lang w:val="en-US"/>
        </w:rPr>
        <w:t xml:space="preserve"> </w:t>
      </w:r>
      <w:r w:rsidR="00893AC1" w:rsidRPr="00183146">
        <w:rPr>
          <w:rStyle w:val="fontstyle01"/>
          <w:rFonts w:ascii="Times New Roman" w:hAnsi="Times New Roman" w:cs="Times New Roman"/>
          <w:color w:val="auto"/>
          <w:lang w:val="en-US"/>
        </w:rPr>
        <w:t xml:space="preserve">national prevalence of chronic HBV in Ghana was estimated to be between 8.36% (2020) and 12.30% (2016) </w:t>
      </w:r>
      <w:r w:rsidR="005A23D6" w:rsidRPr="00183146">
        <w:rPr>
          <w:rStyle w:val="fontstyle01"/>
          <w:rFonts w:ascii="Times New Roman" w:hAnsi="Times New Roman" w:cs="Times New Roman"/>
          <w:color w:val="auto"/>
          <w:lang w:val="en-US"/>
        </w:rPr>
        <w:fldChar w:fldCharType="begin"/>
      </w:r>
      <w:r w:rsidR="005A23D6" w:rsidRPr="00183146">
        <w:rPr>
          <w:rStyle w:val="fontstyle01"/>
          <w:rFonts w:ascii="Times New Roman" w:hAnsi="Times New Roman" w:cs="Times New Roman"/>
          <w:color w:val="auto"/>
          <w:lang w:val="en-US"/>
        </w:rPr>
        <w:instrText xml:space="preserve"> ADDIN EN.CITE &lt;EndNote&gt;&lt;Cite ExcludeAuth="1"&gt;&lt;Year&gt;2022&lt;/Year&gt;&lt;RecNum&gt;1129&lt;/RecNum&gt;&lt;DisplayText&gt;[4]&lt;/DisplayText&gt;&lt;record&gt;&lt;rec-number&gt;1129&lt;/rec-number&gt;&lt;foreign-keys&gt;&lt;key app="EN" db-id="rdswvxxxb59d9wetttgx0f92t5sfwvp5r0dr" timestamp="1674239840"&gt;1129&lt;/key&gt;&lt;/foreign-keys&gt;&lt;ref-type name="Web Page"&gt;12&lt;/ref-type&gt;&lt;contributors&gt;&lt;/contributors&gt;&lt;titles&gt;&lt;title&gt;https://www.globalhep.org/news/ghana-national-hepatitis-elimination-profile-key-takeaways&lt;/title&gt;&lt;/titles&gt;&lt;volume&gt;20/01/2023&lt;/volume&gt;&lt;dates&gt;&lt;year&gt;2022&lt;/year&gt;&lt;/dates&gt;&lt;urls&gt;&lt;/urls&gt;&lt;/record&gt;&lt;/Cite&gt;&lt;/EndNote&gt;</w:instrText>
      </w:r>
      <w:r w:rsidR="005A23D6" w:rsidRPr="00183146">
        <w:rPr>
          <w:rStyle w:val="fontstyle01"/>
          <w:rFonts w:ascii="Times New Roman" w:hAnsi="Times New Roman" w:cs="Times New Roman"/>
          <w:color w:val="auto"/>
          <w:lang w:val="en-US"/>
        </w:rPr>
        <w:fldChar w:fldCharType="separate"/>
      </w:r>
      <w:r w:rsidR="005A23D6" w:rsidRPr="00183146">
        <w:rPr>
          <w:rStyle w:val="fontstyle01"/>
          <w:rFonts w:ascii="Times New Roman" w:hAnsi="Times New Roman" w:cs="Times New Roman"/>
          <w:noProof/>
          <w:color w:val="auto"/>
          <w:lang w:val="en-US"/>
        </w:rPr>
        <w:t>[4]</w:t>
      </w:r>
      <w:r w:rsidR="005A23D6" w:rsidRPr="00183146">
        <w:rPr>
          <w:rStyle w:val="fontstyle01"/>
          <w:rFonts w:ascii="Times New Roman" w:hAnsi="Times New Roman" w:cs="Times New Roman"/>
          <w:color w:val="auto"/>
          <w:lang w:val="en-US"/>
        </w:rPr>
        <w:fldChar w:fldCharType="end"/>
      </w:r>
      <w:r w:rsidRPr="00183146">
        <w:rPr>
          <w:rFonts w:ascii="Times New Roman" w:hAnsi="Times New Roman" w:cs="Times New Roman"/>
          <w:bCs/>
          <w:sz w:val="20"/>
          <w:szCs w:val="20"/>
          <w:lang w:val="en-US"/>
        </w:rPr>
        <w:t xml:space="preserve">, </w:t>
      </w:r>
      <w:r w:rsidRPr="00183146">
        <w:rPr>
          <w:rFonts w:ascii="Times New Roman" w:hAnsi="Times New Roman" w:cs="Times New Roman"/>
          <w:bCs/>
          <w:color w:val="000000" w:themeColor="text1"/>
          <w:sz w:val="20"/>
          <w:szCs w:val="20"/>
          <w:lang w:val="en-US"/>
        </w:rPr>
        <w:t xml:space="preserve">suggesting a likely increase in the future burden of HCC in Ghana </w:t>
      </w:r>
      <w:r w:rsidRPr="00183146">
        <w:rPr>
          <w:rFonts w:ascii="Times New Roman" w:hAnsi="Times New Roman" w:cs="Times New Roman"/>
          <w:bCs/>
          <w:color w:val="000000" w:themeColor="text1"/>
          <w:sz w:val="20"/>
          <w:szCs w:val="20"/>
          <w:lang w:val="en-US"/>
        </w:rPr>
        <w:fldChar w:fldCharType="begin"/>
      </w:r>
      <w:r w:rsidR="00381063" w:rsidRPr="00183146">
        <w:rPr>
          <w:rFonts w:ascii="Times New Roman" w:hAnsi="Times New Roman" w:cs="Times New Roman"/>
          <w:bCs/>
          <w:color w:val="000000" w:themeColor="text1"/>
          <w:sz w:val="20"/>
          <w:szCs w:val="20"/>
          <w:lang w:val="en-US"/>
        </w:rPr>
        <w:instrText xml:space="preserve"> ADDIN EN.CITE &lt;EndNote&gt;&lt;Cite&gt;&lt;Author&gt;Rufai&lt;/Author&gt;&lt;Year&gt;2014&lt;/Year&gt;&lt;RecNum&gt;185&lt;/RecNum&gt;&lt;DisplayText&gt;[5]&lt;/DisplayText&gt;&lt;record&gt;&lt;rec-number&gt;185&lt;/rec-number&gt;&lt;foreign-keys&gt;&lt;key app="EN" db-id="rdswvxxxb59d9wetttgx0f92t5sfwvp5r0dr" timestamp="1537260733"&gt;185&lt;/key&gt;&lt;/foreign-keys&gt;&lt;ref-type name="Journal Article"&gt;17&lt;/ref-type&gt;&lt;contributors&gt;&lt;authors&gt;&lt;author&gt;Rufai, Tanko&lt;/author&gt;&lt;author&gt;Mutocheluh, Mohamed&lt;/author&gt;&lt;author&gt;Kwarteng, Kwaku&lt;/author&gt;&lt;author&gt;Dogbe, Elliot&lt;/author&gt;&lt;/authors&gt;&lt;/contributors&gt;&lt;titles&gt;&lt;title&gt;The prevalence of hepatitis B virus E antigen among Ghanaian blood donors&lt;/title&gt;&lt;secondary-title&gt;Pan African Medical Journal&lt;/secondary-title&gt;&lt;/titles&gt;&lt;periodical&gt;&lt;full-title&gt;Pan African Medical Journal&lt;/full-title&gt;&lt;/periodical&gt;&lt;pages&gt;53-62&lt;/pages&gt;&lt;volume&gt;17&lt;/volume&gt;&lt;number&gt;1&lt;/number&gt;&lt;dates&gt;&lt;year&gt;2014&lt;/year&gt;&lt;/dates&gt;&lt;isbn&gt;1937-8688&lt;/isbn&gt;&lt;urls&gt;&lt;/urls&gt;&lt;/record&gt;&lt;/Cite&gt;&lt;/EndNote&gt;</w:instrText>
      </w:r>
      <w:r w:rsidRPr="00183146">
        <w:rPr>
          <w:rFonts w:ascii="Times New Roman" w:hAnsi="Times New Roman" w:cs="Times New Roman"/>
          <w:bCs/>
          <w:color w:val="000000" w:themeColor="text1"/>
          <w:sz w:val="20"/>
          <w:szCs w:val="20"/>
          <w:lang w:val="en-US"/>
        </w:rPr>
        <w:fldChar w:fldCharType="separate"/>
      </w:r>
      <w:r w:rsidR="00381063" w:rsidRPr="00183146">
        <w:rPr>
          <w:rFonts w:ascii="Times New Roman" w:hAnsi="Times New Roman" w:cs="Times New Roman"/>
          <w:bCs/>
          <w:noProof/>
          <w:color w:val="000000" w:themeColor="text1"/>
          <w:sz w:val="20"/>
          <w:szCs w:val="20"/>
          <w:lang w:val="en-US"/>
        </w:rPr>
        <w:t>[5]</w:t>
      </w:r>
      <w:r w:rsidRPr="00183146">
        <w:rPr>
          <w:rFonts w:ascii="Times New Roman" w:hAnsi="Times New Roman" w:cs="Times New Roman"/>
          <w:bCs/>
          <w:color w:val="000000" w:themeColor="text1"/>
          <w:sz w:val="20"/>
          <w:szCs w:val="20"/>
          <w:lang w:val="en-US"/>
        </w:rPr>
        <w:fldChar w:fldCharType="end"/>
      </w:r>
      <w:r w:rsidRPr="00183146">
        <w:rPr>
          <w:rFonts w:ascii="Times New Roman" w:hAnsi="Times New Roman" w:cs="Times New Roman"/>
          <w:bCs/>
          <w:color w:val="000000" w:themeColor="text1"/>
          <w:sz w:val="20"/>
          <w:szCs w:val="20"/>
          <w:lang w:val="en-US"/>
        </w:rPr>
        <w:t xml:space="preserve">. </w:t>
      </w:r>
      <w:r w:rsidR="000936BC" w:rsidRPr="00183146">
        <w:rPr>
          <w:rFonts w:ascii="Times New Roman" w:hAnsi="Times New Roman" w:cs="Times New Roman"/>
          <w:sz w:val="20"/>
          <w:szCs w:val="20"/>
          <w:lang w:val="en-US"/>
        </w:rPr>
        <w:t>However, most</w:t>
      </w:r>
      <w:r w:rsidR="007B013C" w:rsidRPr="00183146">
        <w:rPr>
          <w:rFonts w:ascii="Times New Roman" w:hAnsi="Times New Roman" w:cs="Times New Roman"/>
          <w:sz w:val="20"/>
          <w:szCs w:val="20"/>
          <w:lang w:val="en-US"/>
        </w:rPr>
        <w:t xml:space="preserve"> adults with </w:t>
      </w:r>
      <w:r w:rsidR="00B33E54" w:rsidRPr="00183146">
        <w:rPr>
          <w:rFonts w:ascii="Times New Roman" w:hAnsi="Times New Roman" w:cs="Times New Roman"/>
          <w:sz w:val="20"/>
          <w:szCs w:val="20"/>
          <w:lang w:val="en-US"/>
        </w:rPr>
        <w:t xml:space="preserve">HBV </w:t>
      </w:r>
      <w:r w:rsidR="007B013C" w:rsidRPr="00183146">
        <w:rPr>
          <w:rFonts w:ascii="Times New Roman" w:hAnsi="Times New Roman" w:cs="Times New Roman"/>
          <w:sz w:val="20"/>
          <w:szCs w:val="20"/>
          <w:lang w:val="en-US"/>
        </w:rPr>
        <w:t>infection recover</w:t>
      </w:r>
      <w:r w:rsidR="000F1D10" w:rsidRPr="00183146">
        <w:rPr>
          <w:rFonts w:ascii="Times New Roman" w:hAnsi="Times New Roman" w:cs="Times New Roman"/>
          <w:sz w:val="20"/>
          <w:szCs w:val="20"/>
          <w:lang w:val="en-US"/>
        </w:rPr>
        <w:t>,</w:t>
      </w:r>
      <w:r w:rsidR="00545A3E" w:rsidRPr="00183146">
        <w:rPr>
          <w:rFonts w:ascii="Times New Roman" w:hAnsi="Times New Roman" w:cs="Times New Roman"/>
          <w:sz w:val="20"/>
          <w:szCs w:val="20"/>
          <w:lang w:val="en-US"/>
        </w:rPr>
        <w:t xml:space="preserve"> </w:t>
      </w:r>
      <w:r w:rsidR="006D330B" w:rsidRPr="00183146">
        <w:rPr>
          <w:rFonts w:ascii="Times New Roman" w:hAnsi="Times New Roman" w:cs="Times New Roman"/>
          <w:sz w:val="20"/>
          <w:szCs w:val="20"/>
          <w:lang w:val="en-US"/>
        </w:rPr>
        <w:t xml:space="preserve">with </w:t>
      </w:r>
      <w:r w:rsidR="007B013C" w:rsidRPr="00183146">
        <w:rPr>
          <w:rFonts w:ascii="Times New Roman" w:hAnsi="Times New Roman" w:cs="Times New Roman"/>
          <w:sz w:val="20"/>
          <w:szCs w:val="20"/>
          <w:lang w:val="en-US"/>
        </w:rPr>
        <w:t>about 5</w:t>
      </w:r>
      <w:r w:rsidR="00545A3E"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w:t>
      </w:r>
      <w:r w:rsidR="00545A3E"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10%  becom</w:t>
      </w:r>
      <w:r w:rsidR="000F1D10" w:rsidRPr="00183146">
        <w:rPr>
          <w:rFonts w:ascii="Times New Roman" w:hAnsi="Times New Roman" w:cs="Times New Roman"/>
          <w:sz w:val="20"/>
          <w:szCs w:val="20"/>
          <w:lang w:val="en-US"/>
        </w:rPr>
        <w:t>ing</w:t>
      </w:r>
      <w:r w:rsidR="007B013C" w:rsidRPr="00183146">
        <w:rPr>
          <w:rFonts w:ascii="Times New Roman" w:hAnsi="Times New Roman" w:cs="Times New Roman"/>
          <w:sz w:val="20"/>
          <w:szCs w:val="20"/>
          <w:lang w:val="en-US"/>
        </w:rPr>
        <w:t xml:space="preserve"> asymptomatic carriers or develop</w:t>
      </w:r>
      <w:r w:rsidR="000F1D10" w:rsidRPr="00183146">
        <w:rPr>
          <w:rFonts w:ascii="Times New Roman" w:hAnsi="Times New Roman" w:cs="Times New Roman"/>
          <w:sz w:val="20"/>
          <w:szCs w:val="20"/>
          <w:lang w:val="en-US"/>
        </w:rPr>
        <w:t>ing</w:t>
      </w:r>
      <w:r w:rsidR="007B013C" w:rsidRPr="00183146">
        <w:rPr>
          <w:rFonts w:ascii="Times New Roman" w:hAnsi="Times New Roman" w:cs="Times New Roman"/>
          <w:sz w:val="20"/>
          <w:szCs w:val="20"/>
          <w:lang w:val="en-US"/>
        </w:rPr>
        <w:t xml:space="preserve"> chronic </w:t>
      </w:r>
      <w:r w:rsidR="00545A3E" w:rsidRPr="00183146">
        <w:rPr>
          <w:rFonts w:ascii="Times New Roman" w:hAnsi="Times New Roman" w:cs="Times New Roman"/>
          <w:sz w:val="20"/>
          <w:szCs w:val="20"/>
          <w:lang w:val="en-US"/>
        </w:rPr>
        <w:t xml:space="preserve">viral </w:t>
      </w:r>
      <w:r w:rsidR="007B013C" w:rsidRPr="00183146">
        <w:rPr>
          <w:rFonts w:ascii="Times New Roman" w:hAnsi="Times New Roman" w:cs="Times New Roman"/>
          <w:sz w:val="20"/>
          <w:szCs w:val="20"/>
          <w:lang w:val="en-US"/>
        </w:rPr>
        <w:t>hepatitis</w:t>
      </w:r>
      <w:r w:rsidR="00545A3E" w:rsidRPr="00183146">
        <w:rPr>
          <w:rFonts w:ascii="Times New Roman" w:hAnsi="Times New Roman" w:cs="Times New Roman"/>
          <w:sz w:val="20"/>
          <w:szCs w:val="20"/>
          <w:lang w:val="en-US"/>
        </w:rPr>
        <w:t xml:space="preserve"> B</w:t>
      </w:r>
      <w:r w:rsidR="00BA7DC6" w:rsidRPr="00183146">
        <w:rPr>
          <w:rFonts w:ascii="Times New Roman" w:hAnsi="Times New Roman" w:cs="Times New Roman"/>
          <w:sz w:val="20"/>
          <w:szCs w:val="20"/>
          <w:lang w:val="en-US"/>
        </w:rPr>
        <w:t xml:space="preserve"> </w:t>
      </w:r>
      <w:r w:rsidR="008E73F5"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&lt;EndNote&gt;&lt;Cite&gt;&lt;Author&gt;Schilsky&lt;/Author&gt;&lt;Year&gt;2013&lt;/Year&gt;&lt;RecNum&gt;197&lt;/RecNum&gt;&lt;DisplayText&gt;[6]&lt;/DisplayText&gt;&lt;record&gt;&lt;rec-number&gt;197&lt;/rec-number&gt;&lt;foreign-keys&gt;&lt;key app="EN" db-id="rdswvxxxb59d9wetttgx0f92t5sfwvp5r0dr" timestamp="1537633868"&gt;197&lt;/key&gt;&lt;/foreign-keys&gt;&lt;ref-type name="Conference Proceedings"&gt;10&lt;/ref-type&gt;&lt;contributors&gt;&lt;authors&gt;&lt;author&gt;Schilsky, ML&lt;/author&gt;&lt;/authors&gt;&lt;/contributors&gt;&lt;titles&gt;&lt;title&gt;Hepatitis B “360”&lt;/title&gt;&lt;secondary-title&gt;Transplantation proceedings&lt;/secondary-title&gt;&lt;/titles&gt;&lt;pages&gt;982-985&lt;/pages&gt;&lt;volume&gt;45&lt;/volume&gt;&lt;number&gt;3&lt;/number&gt;&lt;dates&gt;&lt;year&gt;2013&lt;/year&gt;&lt;/dates&gt;&lt;publisher&gt;Elsevier&lt;/publisher&gt;&lt;isbn&gt;0041-1345&lt;/isbn&gt;&lt;urls&gt;&lt;/urls&gt;&lt;/record&gt;&lt;/Cite&gt;&lt;/EndNote&gt;</w:instrText>
      </w:r>
      <w:r w:rsidR="008E73F5"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[6]</w:t>
      </w:r>
      <w:r w:rsidR="008E73F5" w:rsidRPr="00183146">
        <w:rPr>
          <w:rFonts w:ascii="Times New Roman" w:hAnsi="Times New Roman" w:cs="Times New Roman"/>
          <w:sz w:val="20"/>
          <w:szCs w:val="20"/>
          <w:lang w:val="en-US"/>
        </w:rPr>
        <w:fldChar w:fldCharType="end"/>
      </w:r>
      <w:r w:rsidR="007B013C" w:rsidRPr="00183146">
        <w:rPr>
          <w:rFonts w:ascii="Times New Roman" w:hAnsi="Times New Roman" w:cs="Times New Roman"/>
          <w:sz w:val="20"/>
          <w:szCs w:val="20"/>
          <w:lang w:val="en-US"/>
        </w:rPr>
        <w:t xml:space="preserve">. Moreover, patients with chronic </w:t>
      </w:r>
      <w:r w:rsidR="00545A3E" w:rsidRPr="00183146">
        <w:rPr>
          <w:rFonts w:ascii="Times New Roman" w:hAnsi="Times New Roman" w:cs="Times New Roman"/>
          <w:sz w:val="20"/>
          <w:szCs w:val="20"/>
          <w:lang w:val="en-US"/>
        </w:rPr>
        <w:t xml:space="preserve">HBV </w:t>
      </w:r>
      <w:r w:rsidR="007B013C" w:rsidRPr="00183146">
        <w:rPr>
          <w:rFonts w:ascii="Times New Roman" w:hAnsi="Times New Roman" w:cs="Times New Roman"/>
          <w:sz w:val="20"/>
          <w:szCs w:val="20"/>
          <w:lang w:val="en-US"/>
        </w:rPr>
        <w:t xml:space="preserve">infection have </w:t>
      </w:r>
      <w:r w:rsidR="00307DA0" w:rsidRPr="00183146">
        <w:rPr>
          <w:rFonts w:ascii="Times New Roman" w:hAnsi="Times New Roman" w:cs="Times New Roman"/>
          <w:sz w:val="20"/>
          <w:szCs w:val="20"/>
          <w:lang w:val="en-US"/>
        </w:rPr>
        <w:t xml:space="preserve">a </w:t>
      </w:r>
      <w:r w:rsidR="007B013C" w:rsidRPr="00183146">
        <w:rPr>
          <w:rFonts w:ascii="Times New Roman" w:hAnsi="Times New Roman" w:cs="Times New Roman"/>
          <w:sz w:val="20"/>
          <w:szCs w:val="20"/>
          <w:lang w:val="en-US"/>
        </w:rPr>
        <w:t>15 – 40% risk</w:t>
      </w:r>
      <w:r w:rsidR="007B0517" w:rsidRPr="00183146">
        <w:rPr>
          <w:rFonts w:ascii="Times New Roman" w:hAnsi="Times New Roman" w:cs="Times New Roman"/>
          <w:sz w:val="20"/>
          <w:szCs w:val="20"/>
          <w:lang w:val="en-US"/>
        </w:rPr>
        <w:t xml:space="preserve"> </w:t>
      </w:r>
      <w:r w:rsidR="00266B9F" w:rsidRPr="00183146">
        <w:rPr>
          <w:rFonts w:ascii="Times New Roman" w:hAnsi="Times New Roman" w:cs="Times New Roman"/>
          <w:sz w:val="20"/>
          <w:szCs w:val="20"/>
          <w:lang w:val="en-US"/>
        </w:rPr>
        <w:t xml:space="preserve">of </w:t>
      </w:r>
      <w:r w:rsidR="007B013C" w:rsidRPr="00183146">
        <w:rPr>
          <w:rFonts w:ascii="Times New Roman" w:hAnsi="Times New Roman" w:cs="Times New Roman"/>
          <w:sz w:val="20"/>
          <w:szCs w:val="20"/>
          <w:lang w:val="en-US"/>
        </w:rPr>
        <w:t>developi</w:t>
      </w:r>
      <w:r w:rsidR="009571EB" w:rsidRPr="00183146">
        <w:rPr>
          <w:rFonts w:ascii="Times New Roman" w:hAnsi="Times New Roman" w:cs="Times New Roman"/>
          <w:sz w:val="20"/>
          <w:szCs w:val="20"/>
          <w:lang w:val="en-US"/>
        </w:rPr>
        <w:t>n</w:t>
      </w:r>
      <w:r w:rsidR="007B013C" w:rsidRPr="00183146">
        <w:rPr>
          <w:rFonts w:ascii="Times New Roman" w:hAnsi="Times New Roman" w:cs="Times New Roman"/>
          <w:sz w:val="20"/>
          <w:szCs w:val="20"/>
          <w:lang w:val="en-US"/>
        </w:rPr>
        <w:t xml:space="preserve">g </w:t>
      </w:r>
      <w:r w:rsidR="00545A3E" w:rsidRPr="00183146">
        <w:rPr>
          <w:rFonts w:ascii="Times New Roman" w:hAnsi="Times New Roman" w:cs="Times New Roman"/>
          <w:sz w:val="20"/>
          <w:szCs w:val="20"/>
          <w:lang w:val="en-US"/>
        </w:rPr>
        <w:t xml:space="preserve">liver </w:t>
      </w:r>
      <w:r w:rsidR="007B0517" w:rsidRPr="00183146">
        <w:rPr>
          <w:rFonts w:ascii="Times New Roman" w:hAnsi="Times New Roman" w:cs="Times New Roman"/>
          <w:sz w:val="20"/>
          <w:szCs w:val="20"/>
          <w:lang w:val="en-US"/>
        </w:rPr>
        <w:t>fibrosis</w:t>
      </w:r>
      <w:r w:rsidR="00266B9F" w:rsidRPr="00183146">
        <w:rPr>
          <w:rFonts w:ascii="Times New Roman" w:hAnsi="Times New Roman" w:cs="Times New Roman"/>
          <w:sz w:val="20"/>
          <w:szCs w:val="20"/>
          <w:lang w:val="en-US"/>
        </w:rPr>
        <w:t>, cirrhosis</w:t>
      </w:r>
      <w:r w:rsidR="000936BC" w:rsidRPr="00183146">
        <w:rPr>
          <w:rFonts w:ascii="Times New Roman" w:hAnsi="Times New Roman" w:cs="Times New Roman"/>
          <w:sz w:val="20"/>
          <w:szCs w:val="20"/>
          <w:lang w:val="en-US"/>
        </w:rPr>
        <w:t>,</w:t>
      </w:r>
      <w:r w:rsidR="00545A3E" w:rsidRPr="00183146">
        <w:rPr>
          <w:rFonts w:ascii="Times New Roman" w:hAnsi="Times New Roman" w:cs="Times New Roman"/>
          <w:sz w:val="20"/>
          <w:szCs w:val="20"/>
          <w:lang w:val="en-US"/>
        </w:rPr>
        <w:t xml:space="preserve"> and</w:t>
      </w:r>
      <w:r w:rsidR="007B0517" w:rsidRPr="00183146">
        <w:rPr>
          <w:rFonts w:ascii="Times New Roman" w:hAnsi="Times New Roman" w:cs="Times New Roman"/>
          <w:sz w:val="20"/>
          <w:szCs w:val="20"/>
          <w:lang w:val="en-US"/>
        </w:rPr>
        <w:t>,</w:t>
      </w:r>
      <w:r w:rsidR="00545A3E" w:rsidRPr="00183146">
        <w:rPr>
          <w:rFonts w:ascii="Times New Roman" w:hAnsi="Times New Roman" w:cs="Times New Roman"/>
          <w:sz w:val="20"/>
          <w:szCs w:val="20"/>
          <w:lang w:val="en-US"/>
        </w:rPr>
        <w:t xml:space="preserve"> eventually</w:t>
      </w:r>
      <w:r w:rsidR="009571EB" w:rsidRPr="00183146">
        <w:rPr>
          <w:rFonts w:ascii="Times New Roman" w:hAnsi="Times New Roman" w:cs="Times New Roman"/>
          <w:sz w:val="20"/>
          <w:szCs w:val="20"/>
          <w:lang w:val="en-US"/>
        </w:rPr>
        <w:t>,</w:t>
      </w:r>
      <w:r w:rsidR="00545A3E" w:rsidRPr="00183146">
        <w:rPr>
          <w:rFonts w:ascii="Times New Roman" w:hAnsi="Times New Roman" w:cs="Times New Roman"/>
          <w:sz w:val="20"/>
          <w:szCs w:val="20"/>
          <w:lang w:val="en-US"/>
        </w:rPr>
        <w:t xml:space="preserve"> HCC </w:t>
      </w:r>
      <w:r w:rsidR="00307DA0"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&lt;EndNote&gt;&lt;Cite&gt;&lt;Author&gt;Lok&lt;/Author&gt;&lt;Year&gt;2001&lt;/Year&gt;&lt;RecNum&gt;1099&lt;/RecNum&gt;&lt;DisplayText&gt;[7]&lt;/DisplayText&gt;&lt;record&gt;&lt;rec-number&gt;1099&lt;/rec-number&gt;&lt;foreign-keys&gt;&lt;key app="EN" db-id="rdswvxxxb59d9wetttgx0f92t5sfwvp5r0dr" timestamp="1655140329"&gt;1099&lt;/key&gt;&lt;/foreign-keys&gt;&lt;ref-type name="Journal Article"&gt;17&lt;/ref-type&gt;&lt;contributors&gt;&lt;authors&gt;&lt;author&gt;Lok, Anna Suk-Fong&lt;/author&gt;&lt;author&gt;McMahon, Brian J&lt;/author&gt;&lt;/authors&gt;&lt;/contributors&gt;&lt;titles&gt;&lt;title&gt;Chronic hepatitis B&lt;/title&gt;&lt;secondary-title&gt;Hepatology&lt;/secondary-title&gt;&lt;/titles&gt;&lt;periodical&gt;&lt;full-title&gt;Hepatology&lt;/full-title&gt;&lt;/periodical&gt;&lt;pages&gt;1225-1241&lt;/pages&gt;&lt;volume&gt;34&lt;/volume&gt;&lt;dates&gt;&lt;year&gt;2001&lt;/year&gt;&lt;/dates&gt;&lt;isbn&gt;0270-9139&lt;/isbn&gt;&lt;urls&gt;&lt;/urls&gt;&lt;/record&gt;&lt;/Cite&gt;&lt;/EndNote&gt;</w:instrText>
      </w:r>
      <w:r w:rsidR="00307DA0"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[7]</w:t>
      </w:r>
      <w:r w:rsidR="00307DA0" w:rsidRPr="00183146">
        <w:rPr>
          <w:rFonts w:ascii="Times New Roman" w:hAnsi="Times New Roman" w:cs="Times New Roman"/>
          <w:sz w:val="20"/>
          <w:szCs w:val="20"/>
          <w:lang w:val="en-US"/>
        </w:rPr>
        <w:fldChar w:fldCharType="end"/>
      </w:r>
      <w:r w:rsidR="00A25249" w:rsidRPr="00183146">
        <w:rPr>
          <w:rFonts w:ascii="Times New Roman" w:hAnsi="Times New Roman" w:cs="Times New Roman"/>
          <w:sz w:val="20"/>
          <w:szCs w:val="20"/>
          <w:lang w:val="en-US"/>
        </w:rPr>
        <w:t>; hence</w:t>
      </w:r>
      <w:r w:rsidR="007B0517" w:rsidRPr="00183146">
        <w:rPr>
          <w:rFonts w:ascii="Times New Roman" w:hAnsi="Times New Roman" w:cs="Times New Roman"/>
          <w:sz w:val="20"/>
          <w:szCs w:val="20"/>
          <w:lang w:val="en-US"/>
        </w:rPr>
        <w:t>,</w:t>
      </w:r>
      <w:r w:rsidR="00CD0538" w:rsidRPr="00183146">
        <w:rPr>
          <w:rFonts w:ascii="Times New Roman" w:hAnsi="Times New Roman" w:cs="Times New Roman"/>
          <w:sz w:val="20"/>
          <w:szCs w:val="20"/>
          <w:lang w:val="en-US"/>
        </w:rPr>
        <w:t xml:space="preserve"> </w:t>
      </w:r>
      <w:r w:rsidR="007B0517" w:rsidRPr="00183146">
        <w:rPr>
          <w:rFonts w:ascii="Times New Roman" w:hAnsi="Times New Roman" w:cs="Times New Roman"/>
          <w:sz w:val="20"/>
          <w:szCs w:val="20"/>
          <w:lang w:val="en-US"/>
        </w:rPr>
        <w:t xml:space="preserve">newly diagnosed </w:t>
      </w:r>
      <w:r w:rsidR="00A25249" w:rsidRPr="00183146">
        <w:rPr>
          <w:rFonts w:ascii="Times New Roman" w:hAnsi="Times New Roman" w:cs="Times New Roman"/>
          <w:sz w:val="20"/>
          <w:szCs w:val="20"/>
          <w:lang w:val="en-US"/>
        </w:rPr>
        <w:t xml:space="preserve">HBV-infected </w:t>
      </w:r>
      <w:r w:rsidR="007B0517" w:rsidRPr="00183146">
        <w:rPr>
          <w:rFonts w:ascii="Times New Roman" w:hAnsi="Times New Roman" w:cs="Times New Roman"/>
          <w:sz w:val="20"/>
          <w:szCs w:val="20"/>
          <w:lang w:val="en-US"/>
        </w:rPr>
        <w:t xml:space="preserve">patients </w:t>
      </w:r>
      <w:r w:rsidR="00A25249" w:rsidRPr="00183146">
        <w:rPr>
          <w:rFonts w:ascii="Times New Roman" w:hAnsi="Times New Roman" w:cs="Times New Roman"/>
          <w:sz w:val="20"/>
          <w:szCs w:val="20"/>
          <w:lang w:val="en-US"/>
        </w:rPr>
        <w:t xml:space="preserve">need to </w:t>
      </w:r>
      <w:r w:rsidR="0090005D" w:rsidRPr="00183146">
        <w:rPr>
          <w:rFonts w:ascii="Times New Roman" w:hAnsi="Times New Roman" w:cs="Times New Roman"/>
          <w:sz w:val="20"/>
          <w:szCs w:val="20"/>
          <w:lang w:val="en-US"/>
        </w:rPr>
        <w:t>be</w:t>
      </w:r>
      <w:r w:rsidR="00CD0538" w:rsidRPr="00183146">
        <w:rPr>
          <w:rFonts w:ascii="Times New Roman" w:hAnsi="Times New Roman" w:cs="Times New Roman"/>
          <w:sz w:val="20"/>
          <w:szCs w:val="20"/>
          <w:lang w:val="en-US"/>
        </w:rPr>
        <w:t xml:space="preserve"> assessed for better </w:t>
      </w:r>
      <w:r w:rsidR="006A56CB" w:rsidRPr="00183146">
        <w:rPr>
          <w:rFonts w:ascii="Times New Roman" w:hAnsi="Times New Roman" w:cs="Times New Roman"/>
          <w:sz w:val="20"/>
          <w:szCs w:val="20"/>
          <w:lang w:val="en-US"/>
        </w:rPr>
        <w:t>disease management</w:t>
      </w:r>
      <w:r w:rsidR="00545A3E" w:rsidRPr="00183146">
        <w:rPr>
          <w:rFonts w:ascii="Times New Roman" w:hAnsi="Times New Roman" w:cs="Times New Roman"/>
          <w:sz w:val="20"/>
          <w:szCs w:val="20"/>
          <w:lang w:val="en-US"/>
        </w:rPr>
        <w:t>.</w:t>
      </w:r>
    </w:p>
    <w:p w14:paraId="7AF8B367" w14:textId="35CE3A71" w:rsidR="00C725D9" w:rsidRPr="00183146" w:rsidRDefault="007B0517"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h</w:t>
      </w:r>
      <w:r w:rsidR="00C725D9" w:rsidRPr="00183146">
        <w:rPr>
          <w:rFonts w:ascii="Times New Roman" w:hAnsi="Times New Roman" w:cs="Times New Roman"/>
          <w:sz w:val="20"/>
          <w:szCs w:val="20"/>
          <w:lang w:val="en-US"/>
        </w:rPr>
        <w:t>epatitis B virus</w:t>
      </w:r>
      <w:r w:rsidR="007B013C" w:rsidRPr="00183146">
        <w:rPr>
          <w:rFonts w:ascii="Times New Roman" w:hAnsi="Times New Roman" w:cs="Times New Roman"/>
          <w:sz w:val="20"/>
          <w:szCs w:val="20"/>
          <w:lang w:val="en-US"/>
        </w:rPr>
        <w:t xml:space="preserve"> mainly affects the functions of the liver by multiplying in the liver cells leading to inflammation of the hepatocytes </w:t>
      </w:r>
      <w:r w:rsidR="008C1B10"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&lt;EndNote&gt;&lt;Cite&gt;&lt;Author&gt;Glebe&lt;/Author&gt;&lt;Year&gt;2007&lt;/Year&gt;&lt;RecNum&gt;1189&lt;/RecNum&gt;&lt;DisplayText&gt;[8]&lt;/DisplayText&gt;&lt;record&gt;&lt;rec-number&gt;1189&lt;/rec-number&gt;&lt;foreign-keys&gt;&lt;key app="EN" db-id="rdswvxxxb59d9wetttgx0f92t5sfwvp5r0dr" timestamp="1669547856"&gt;1189&lt;/key&gt;&lt;/foreign-keys&gt;&lt;ref-type name="Journal Article"&gt;17&lt;/ref-type&gt;&lt;contributors&gt;&lt;authors&gt;&lt;author&gt;Glebe, Dieter&lt;/author&gt;&lt;author&gt;Urban, Stephan&lt;/author&gt;&lt;/authors&gt;&lt;/contributors&gt;&lt;titles&gt;&lt;title&gt;Viral and cellular determinants involved in hepadnaviral entry&lt;/title&gt;&lt;secondary-title&gt;World Journal of Gastroenterology&lt;/secondary-title&gt;&lt;/titles&gt;&lt;periodical&gt;&lt;full-title&gt;World journal of gastroenterology&lt;/full-title&gt;&lt;/periodical&gt;&lt;pages&gt;22-38&lt;/pages&gt;&lt;volume&gt;13&lt;/volume&gt;&lt;number&gt;1&lt;/number&gt;&lt;dates&gt;&lt;year&gt;2007&lt;/year&gt;&lt;/dates&gt;&lt;urls&gt;&lt;/urls&gt;&lt;/record&gt;&lt;/Cite&gt;&lt;/EndNote&gt;</w:instrText>
      </w:r>
      <w:r w:rsidR="008C1B10"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[8]</w:t>
      </w:r>
      <w:r w:rsidR="008C1B10" w:rsidRPr="00183146">
        <w:rPr>
          <w:rFonts w:ascii="Times New Roman" w:hAnsi="Times New Roman" w:cs="Times New Roman"/>
          <w:sz w:val="20"/>
          <w:szCs w:val="20"/>
          <w:lang w:val="en-US"/>
        </w:rPr>
        <w:fldChar w:fldCharType="end"/>
      </w:r>
      <w:r w:rsidR="007B013C" w:rsidRPr="00183146">
        <w:rPr>
          <w:rFonts w:ascii="Times New Roman" w:hAnsi="Times New Roman" w:cs="Times New Roman"/>
          <w:sz w:val="20"/>
          <w:szCs w:val="20"/>
          <w:lang w:val="en-US"/>
        </w:rPr>
        <w:t>. These inflammatory processes comprise</w:t>
      </w:r>
      <w:r w:rsidR="00AE48F1"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tissue</w:t>
      </w:r>
      <w:r w:rsidR="00C725D9"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breakdown and repai</w:t>
      </w:r>
      <w:r w:rsidR="00C725D9" w:rsidRPr="00183146">
        <w:rPr>
          <w:rFonts w:ascii="Times New Roman" w:hAnsi="Times New Roman" w:cs="Times New Roman"/>
          <w:sz w:val="20"/>
          <w:szCs w:val="20"/>
          <w:lang w:val="en-US"/>
        </w:rPr>
        <w:t>r mechanisms</w:t>
      </w:r>
      <w:r w:rsidR="009571EB" w:rsidRPr="00183146">
        <w:rPr>
          <w:rFonts w:ascii="Times New Roman" w:hAnsi="Times New Roman" w:cs="Times New Roman"/>
          <w:sz w:val="20"/>
          <w:szCs w:val="20"/>
          <w:lang w:val="en-US"/>
        </w:rPr>
        <w:t>; therefore,</w:t>
      </w:r>
      <w:r w:rsidR="007B013C" w:rsidRPr="00183146">
        <w:rPr>
          <w:rFonts w:ascii="Times New Roman" w:hAnsi="Times New Roman" w:cs="Times New Roman"/>
          <w:sz w:val="20"/>
          <w:szCs w:val="20"/>
          <w:lang w:val="en-US"/>
        </w:rPr>
        <w:t xml:space="preserve"> the high tissue turnover in chronic active </w:t>
      </w:r>
      <w:r w:rsidR="00C725D9" w:rsidRPr="00183146">
        <w:rPr>
          <w:rFonts w:ascii="Times New Roman" w:hAnsi="Times New Roman" w:cs="Times New Roman"/>
          <w:sz w:val="20"/>
          <w:szCs w:val="20"/>
          <w:lang w:val="en-US"/>
        </w:rPr>
        <w:t xml:space="preserve">viral </w:t>
      </w:r>
      <w:r w:rsidR="007B013C" w:rsidRPr="00183146">
        <w:rPr>
          <w:rFonts w:ascii="Times New Roman" w:hAnsi="Times New Roman" w:cs="Times New Roman"/>
          <w:sz w:val="20"/>
          <w:szCs w:val="20"/>
          <w:lang w:val="en-US"/>
        </w:rPr>
        <w:t xml:space="preserve">hepatitis </w:t>
      </w:r>
      <w:r w:rsidR="00C725D9" w:rsidRPr="00183146">
        <w:rPr>
          <w:rFonts w:ascii="Times New Roman" w:hAnsi="Times New Roman" w:cs="Times New Roman"/>
          <w:sz w:val="20"/>
          <w:szCs w:val="20"/>
          <w:lang w:val="en-US"/>
        </w:rPr>
        <w:t xml:space="preserve">B </w:t>
      </w:r>
      <w:r w:rsidR="007B013C" w:rsidRPr="00183146">
        <w:rPr>
          <w:rFonts w:ascii="Times New Roman" w:hAnsi="Times New Roman" w:cs="Times New Roman"/>
          <w:sz w:val="20"/>
          <w:szCs w:val="20"/>
          <w:lang w:val="en-US"/>
        </w:rPr>
        <w:t>often</w:t>
      </w:r>
      <w:r w:rsidR="00C725D9"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lead</w:t>
      </w:r>
      <w:r w:rsidR="00AE48F1" w:rsidRPr="00183146">
        <w:rPr>
          <w:rFonts w:ascii="Times New Roman" w:hAnsi="Times New Roman" w:cs="Times New Roman"/>
          <w:sz w:val="20"/>
          <w:szCs w:val="20"/>
          <w:lang w:val="en-US"/>
        </w:rPr>
        <w:t>s</w:t>
      </w:r>
      <w:r w:rsidR="007B013C" w:rsidRPr="00183146">
        <w:rPr>
          <w:rFonts w:ascii="Times New Roman" w:hAnsi="Times New Roman" w:cs="Times New Roman"/>
          <w:sz w:val="20"/>
          <w:szCs w:val="20"/>
          <w:lang w:val="en-US"/>
        </w:rPr>
        <w:t xml:space="preserve"> to scarring and hepatocyte damage </w:t>
      </w:r>
      <w:r w:rsidR="00481A05"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&lt;EndNote&gt;&lt;Cite&gt;&lt;Author&gt;Serhan&lt;/Author&gt;&lt;Year&gt;2005&lt;/Year&gt;&lt;RecNum&gt;1190&lt;/RecNum&gt;&lt;DisplayText&gt;[9]&lt;/DisplayText&gt;&lt;record&gt;&lt;rec-number&gt;1190&lt;/rec-number&gt;&lt;foreign-keys&gt;&lt;key app="EN" db-id="rdswvxxxb59d9wetttgx0f92t5sfwvp5r0dr" timestamp="1669548084"&gt;1190&lt;/key&gt;&lt;/foreign-keys&gt;&lt;ref-type name="Journal Article"&gt;17&lt;/ref-type&gt;&lt;contributors&gt;&lt;authors&gt;&lt;author&gt;Serhan, Charles N&lt;/author&gt;&lt;author&gt;Savill, John&lt;/author&gt;&lt;/authors&gt;&lt;/contributors&gt;&lt;titles&gt;&lt;title&gt;Resolution of inflammation: the beginning programs the end&lt;/title&gt;&lt;secondary-title&gt;Nature Immunology&lt;/secondary-title&gt;&lt;/titles&gt;&lt;periodical&gt;&lt;full-title&gt;Nature immunology&lt;/full-title&gt;&lt;/periodical&gt;&lt;pages&gt;1191-1197&lt;/pages&gt;&lt;volume&gt;6&lt;/volume&gt;&lt;number&gt;12&lt;/number&gt;&lt;dates&gt;&lt;year&gt;2005&lt;/year&gt;&lt;/dates&gt;&lt;isbn&gt;1529-2916&lt;/isbn&gt;&lt;urls&gt;&lt;/urls&gt;&lt;/record&gt;&lt;/Cite&gt;&lt;/EndNote&gt;</w:instrText>
      </w:r>
      <w:r w:rsidR="00481A05"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[9]</w:t>
      </w:r>
      <w:r w:rsidR="00481A05" w:rsidRPr="00183146">
        <w:rPr>
          <w:rFonts w:ascii="Times New Roman" w:hAnsi="Times New Roman" w:cs="Times New Roman"/>
          <w:sz w:val="20"/>
          <w:szCs w:val="20"/>
          <w:lang w:val="en-US"/>
        </w:rPr>
        <w:fldChar w:fldCharType="end"/>
      </w:r>
      <w:r w:rsidR="007B013C" w:rsidRPr="00183146">
        <w:rPr>
          <w:rFonts w:ascii="Times New Roman" w:hAnsi="Times New Roman" w:cs="Times New Roman"/>
          <w:sz w:val="20"/>
          <w:szCs w:val="20"/>
          <w:lang w:val="en-US"/>
        </w:rPr>
        <w:t>. Subsequently, serum levels of aspartate and alanine transaminases are raised. These</w:t>
      </w:r>
      <w:r w:rsidR="00C725D9"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 xml:space="preserve">enzymes are associated with the liver parenchymal cells and are useful biomarkers of liver injury </w:t>
      </w:r>
      <w:r w:rsidR="00BE3CC9"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&lt;EndNote&gt;&lt;Cite&gt;&lt;Author&gt;Nyblom&lt;/Author&gt;&lt;Year&gt;2006&lt;/Year&gt;&lt;RecNum&gt;1191&lt;/RecNum&gt;&lt;DisplayText&gt;[10]&lt;/DisplayText&gt;&lt;record&gt;&lt;rec-number&gt;1191&lt;/rec-number&gt;&lt;foreign-keys&gt;&lt;key app="EN" db-id="rdswvxxxb59d9wetttgx0f92t5sfwvp5r0dr" timestamp="1669548150"&gt;1191&lt;/key&gt;&lt;/foreign-keys&gt;&lt;ref-type name="Journal Article"&gt;17&lt;/ref-type&gt;&lt;contributors&gt;&lt;authors&gt;&lt;author&gt;Nyblom, Helena&lt;/author&gt;&lt;author&gt;Björnsson, Einar&lt;/author&gt;&lt;author&gt;Simrén, Magnus&lt;/author&gt;&lt;author&gt;Aldenborg, Frank&lt;/author&gt;&lt;author&gt;Almer, Sven&lt;/author&gt;&lt;author&gt;Olsson, Rolf&lt;/author&gt;&lt;/authors&gt;&lt;/contributors&gt;&lt;titles&gt;&lt;title&gt;The AST/ALT ratio as an indicator of cirrhosis in patients with PBC&lt;/title&gt;&lt;secondary-title&gt;Liver International&lt;/secondary-title&gt;&lt;/titles&gt;&lt;periodical&gt;&lt;full-title&gt;Liver International&lt;/full-title&gt;&lt;/periodical&gt;&lt;pages&gt;840-845&lt;/pages&gt;&lt;volume&gt;26&lt;/volume&gt;&lt;number&gt;7&lt;/number&gt;&lt;dates&gt;&lt;year&gt;2006&lt;/year&gt;&lt;/dates&gt;&lt;isbn&gt;1478-3223&lt;/isbn&gt;&lt;urls&gt;&lt;/urls&gt;&lt;/record&gt;&lt;/Cite&gt;&lt;/EndNote&gt;</w:instrText>
      </w:r>
      <w:r w:rsidR="00BE3CC9"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[10]</w:t>
      </w:r>
      <w:r w:rsidR="00BE3CC9" w:rsidRPr="00183146">
        <w:rPr>
          <w:rFonts w:ascii="Times New Roman" w:hAnsi="Times New Roman" w:cs="Times New Roman"/>
          <w:sz w:val="20"/>
          <w:szCs w:val="20"/>
          <w:lang w:val="en-US"/>
        </w:rPr>
        <w:fldChar w:fldCharType="end"/>
      </w:r>
      <w:r w:rsidR="007B013C" w:rsidRPr="00183146">
        <w:rPr>
          <w:rFonts w:ascii="Times New Roman" w:hAnsi="Times New Roman" w:cs="Times New Roman"/>
          <w:sz w:val="20"/>
          <w:szCs w:val="20"/>
          <w:lang w:val="en-US"/>
        </w:rPr>
        <w:t xml:space="preserve">. </w:t>
      </w:r>
      <w:r w:rsidR="000936BC" w:rsidRPr="00183146">
        <w:rPr>
          <w:rFonts w:ascii="Times New Roman" w:hAnsi="Times New Roman" w:cs="Times New Roman"/>
          <w:sz w:val="20"/>
          <w:szCs w:val="20"/>
          <w:lang w:val="en-US"/>
        </w:rPr>
        <w:t>In addition, the</w:t>
      </w:r>
      <w:r w:rsidRPr="00183146">
        <w:rPr>
          <w:rFonts w:ascii="Times New Roman" w:hAnsi="Times New Roman" w:cs="Times New Roman"/>
          <w:sz w:val="20"/>
          <w:szCs w:val="20"/>
          <w:lang w:val="en-US"/>
        </w:rPr>
        <w:t xml:space="preserve"> hepatocytes also produce C-reactive protein</w:t>
      </w:r>
      <w:r w:rsidR="00AE48F1" w:rsidRPr="00183146">
        <w:rPr>
          <w:rFonts w:ascii="Times New Roman" w:hAnsi="Times New Roman" w:cs="Times New Roman"/>
          <w:sz w:val="20"/>
          <w:szCs w:val="20"/>
          <w:lang w:val="en-US"/>
        </w:rPr>
        <w:t xml:space="preserve"> (CRP)</w:t>
      </w:r>
      <w:r w:rsidRPr="00183146">
        <w:rPr>
          <w:rFonts w:ascii="Times New Roman" w:hAnsi="Times New Roman" w:cs="Times New Roman"/>
          <w:sz w:val="20"/>
          <w:szCs w:val="20"/>
          <w:lang w:val="en-US"/>
        </w:rPr>
        <w:t xml:space="preserve">, an acute phase protein </w:t>
      </w:r>
      <w:r w:rsidR="006F0404"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&lt;EndNote&gt;&lt;Cite&gt;&lt;Author&gt;Thompson&lt;/Author&gt;&lt;Year&gt;1999&lt;/Year&gt;&lt;RecNum&gt;1192&lt;/RecNum&gt;&lt;DisplayText&gt;[11]&lt;/DisplayText&gt;&lt;record&gt;&lt;rec-number&gt;1192&lt;/rec-number&gt;&lt;foreign-keys&gt;&lt;key app="EN" db-id="rdswvxxxb59d9wetttgx0f92t5sfwvp5r0dr" timestamp="1669548262"&gt;1192&lt;/key&gt;&lt;/foreign-keys&gt;&lt;ref-type name="Journal Article"&gt;17&lt;/ref-type&gt;&lt;contributors&gt;&lt;authors&gt;&lt;author&gt;Thompson, Darren&lt;/author&gt;&lt;author&gt;Pepys, Mark B&lt;/author&gt;&lt;author&gt;Wood, Steve P&lt;/author&gt;&lt;/authors&gt;&lt;/contributors&gt;&lt;titles&gt;&lt;title&gt;The physiological structure of human C-reactive protein and its complex with phosphocholine&lt;/title&gt;&lt;secondary-title&gt;Structure&lt;/secondary-title&gt;&lt;/titles&gt;&lt;periodical&gt;&lt;full-title&gt;Structure&lt;/full-title&gt;&lt;/periodical&gt;&lt;pages&gt;169-177&lt;/pages&gt;&lt;volume&gt;7&lt;/volume&gt;&lt;number&gt;2&lt;/number&gt;&lt;dates&gt;&lt;year&gt;1999&lt;/year&gt;&lt;/dates&gt;&lt;isbn&gt;0969-2126&lt;/isbn&gt;&lt;urls&gt;&lt;/urls&gt;&lt;/record&gt;&lt;/Cite&gt;&lt;/EndNote&gt;</w:instrText>
      </w:r>
      <w:r w:rsidR="006F0404"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[11]</w:t>
      </w:r>
      <w:r w:rsidR="006F0404" w:rsidRPr="00183146">
        <w:rPr>
          <w:rFonts w:ascii="Times New Roman" w:hAnsi="Times New Roman" w:cs="Times New Roman"/>
          <w:sz w:val="20"/>
          <w:szCs w:val="20"/>
          <w:lang w:val="en-US"/>
        </w:rPr>
        <w:fldChar w:fldCharType="end"/>
      </w:r>
      <w:r w:rsidR="00AE48F1" w:rsidRPr="00183146">
        <w:rPr>
          <w:rFonts w:ascii="Times New Roman" w:hAnsi="Times New Roman" w:cs="Times New Roman"/>
          <w:sz w:val="20"/>
          <w:szCs w:val="20"/>
          <w:lang w:val="en-US"/>
        </w:rPr>
        <w:t xml:space="preserve">, which </w:t>
      </w:r>
      <w:r w:rsidR="007B013C" w:rsidRPr="00183146">
        <w:rPr>
          <w:rFonts w:ascii="Times New Roman" w:hAnsi="Times New Roman" w:cs="Times New Roman"/>
          <w:sz w:val="20"/>
          <w:szCs w:val="20"/>
          <w:lang w:val="en-US"/>
        </w:rPr>
        <w:t>cause</w:t>
      </w:r>
      <w:r w:rsidR="00AE48F1" w:rsidRPr="00183146">
        <w:rPr>
          <w:rFonts w:ascii="Times New Roman" w:hAnsi="Times New Roman" w:cs="Times New Roman"/>
          <w:sz w:val="20"/>
          <w:szCs w:val="20"/>
          <w:lang w:val="en-US"/>
        </w:rPr>
        <w:t>s</w:t>
      </w:r>
      <w:r w:rsidR="007B013C" w:rsidRPr="00183146">
        <w:rPr>
          <w:rFonts w:ascii="Times New Roman" w:hAnsi="Times New Roman" w:cs="Times New Roman"/>
          <w:sz w:val="20"/>
          <w:szCs w:val="20"/>
          <w:lang w:val="en-US"/>
        </w:rPr>
        <w:t xml:space="preserve"> the release of pro-inflammatory cytokines</w:t>
      </w:r>
      <w:r w:rsidR="009571EB" w:rsidRPr="00183146">
        <w:rPr>
          <w:rFonts w:ascii="Times New Roman" w:hAnsi="Times New Roman" w:cs="Times New Roman"/>
          <w:sz w:val="20"/>
          <w:szCs w:val="20"/>
          <w:lang w:val="en-US"/>
        </w:rPr>
        <w:t>,</w:t>
      </w:r>
      <w:r w:rsidR="007B013C" w:rsidRPr="00183146">
        <w:rPr>
          <w:rFonts w:ascii="Times New Roman" w:hAnsi="Times New Roman" w:cs="Times New Roman"/>
          <w:sz w:val="20"/>
          <w:szCs w:val="20"/>
          <w:lang w:val="en-US"/>
        </w:rPr>
        <w:t xml:space="preserve"> specifically interleukin-6</w:t>
      </w:r>
      <w:r w:rsidR="00AE48F1" w:rsidRPr="00183146">
        <w:rPr>
          <w:rFonts w:ascii="Times New Roman" w:hAnsi="Times New Roman" w:cs="Times New Roman"/>
          <w:sz w:val="20"/>
          <w:szCs w:val="20"/>
          <w:lang w:val="en-US"/>
        </w:rPr>
        <w:t xml:space="preserve"> (IL-6)</w:t>
      </w:r>
      <w:r w:rsidRPr="00183146">
        <w:rPr>
          <w:rFonts w:ascii="Times New Roman" w:hAnsi="Times New Roman" w:cs="Times New Roman"/>
          <w:sz w:val="20"/>
          <w:szCs w:val="20"/>
          <w:lang w:val="en-US"/>
        </w:rPr>
        <w:t>,</w:t>
      </w:r>
      <w:r w:rsidR="007B013C" w:rsidRPr="00183146">
        <w:rPr>
          <w:rFonts w:ascii="Times New Roman" w:hAnsi="Times New Roman" w:cs="Times New Roman"/>
          <w:sz w:val="20"/>
          <w:szCs w:val="20"/>
          <w:lang w:val="en-US"/>
        </w:rPr>
        <w:t xml:space="preserve"> from</w:t>
      </w:r>
      <w:r w:rsidR="00BE3CC9" w:rsidRPr="00183146">
        <w:rPr>
          <w:rFonts w:ascii="Times New Roman" w:hAnsi="Times New Roman" w:cs="Times New Roman"/>
          <w:sz w:val="20"/>
          <w:szCs w:val="20"/>
          <w:lang w:val="en-US"/>
        </w:rPr>
        <w:t xml:space="preserve"> </w:t>
      </w:r>
      <w:r w:rsidR="007B013C" w:rsidRPr="00183146">
        <w:rPr>
          <w:rFonts w:ascii="Times New Roman" w:hAnsi="Times New Roman" w:cs="Times New Roman"/>
          <w:sz w:val="20"/>
          <w:szCs w:val="20"/>
          <w:lang w:val="en-US"/>
        </w:rPr>
        <w:t>macrophages and T cells</w:t>
      </w:r>
      <w:r w:rsidR="00AE48F1" w:rsidRPr="00183146">
        <w:rPr>
          <w:rFonts w:ascii="Times New Roman" w:hAnsi="Times New Roman" w:cs="Times New Roman"/>
          <w:sz w:val="20"/>
          <w:szCs w:val="20"/>
          <w:lang w:val="en-US"/>
        </w:rPr>
        <w:t xml:space="preserve">; hence, C-reactive proteins and IL-6 are used to assess the degree of </w:t>
      </w:r>
      <w:r w:rsidR="007B013C" w:rsidRPr="00183146">
        <w:rPr>
          <w:rFonts w:ascii="Times New Roman" w:hAnsi="Times New Roman" w:cs="Times New Roman"/>
          <w:sz w:val="20"/>
          <w:szCs w:val="20"/>
          <w:lang w:val="en-US"/>
        </w:rPr>
        <w:t>inflammat</w:t>
      </w:r>
      <w:r w:rsidR="00AE48F1" w:rsidRPr="00183146">
        <w:rPr>
          <w:rFonts w:ascii="Times New Roman" w:hAnsi="Times New Roman" w:cs="Times New Roman"/>
          <w:sz w:val="20"/>
          <w:szCs w:val="20"/>
          <w:lang w:val="en-US"/>
        </w:rPr>
        <w:t xml:space="preserve">ion </w:t>
      </w:r>
      <w:r w:rsidR="009D39B2"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&lt;EndNote&gt;&lt;Cite&gt;&lt;Author&gt;Lau&lt;/Author&gt;&lt;Year&gt;2005&lt;/Year&gt;&lt;RecNum&gt;1193&lt;/RecNum&gt;&lt;DisplayText&gt;[12, 13]&lt;/DisplayText&gt;&lt;record&gt;&lt;rec-number&gt;1193&lt;/rec-number&gt;&lt;foreign-keys&gt;&lt;key app="EN" db-id="rdswvxxxb59d9wetttgx0f92t5sfwvp5r0dr" timestamp="1669548355"&gt;1193&lt;/key&gt;&lt;/foreign-keys&gt;&lt;ref-type name="Journal Article"&gt;17&lt;/ref-type&gt;&lt;contributors&gt;&lt;authors&gt;&lt;author&gt;Lau, David CW&lt;/author&gt;&lt;author&gt;Dhillon, Bikramjit&lt;/author&gt;&lt;author&gt;Yan, Hongyun&lt;/author&gt;&lt;author&gt;Szmitko, Paul E&lt;/author&gt;&lt;author&gt;Verma, Subodh&lt;/author&gt;&lt;/authors&gt;&lt;/contributors&gt;&lt;titles&gt;&lt;title&gt;Adipokines: molecular links between obesity and atheroslcerosis&lt;/title&gt;&lt;secondary-title&gt;American Journal of Physiology-Heart &amp;amp; Circulatory Physiology&lt;/secondary-title&gt;&lt;/titles&gt;&lt;periodical&gt;&lt;full-title&gt;American Journal of Physiology-Heart &amp;amp; Circulatory Physiology&lt;/full-title&gt;&lt;/periodical&gt;&lt;pages&gt;H2031-H2041&lt;/pages&gt;&lt;volume&gt;288&lt;/volume&gt;&lt;number&gt;5&lt;/number&gt;&lt;dates&gt;&lt;year&gt;2005&lt;/year&gt;&lt;/dates&gt;&lt;isbn&gt;0363-6135&lt;/isbn&gt;&lt;urls&gt;&lt;/urls&gt;&lt;/record&gt;&lt;/Cite&gt;&lt;Cite&gt;&lt;Author&gt;Sproston&lt;/Author&gt;&lt;Year&gt;2018&lt;/Year&gt;&lt;RecNum&gt;1211&lt;/RecNum&gt;&lt;record&gt;&lt;rec-number&gt;1211&lt;/rec-number&gt;&lt;foreign-keys&gt;&lt;key app="EN" db-id="rdswvxxxb59d9wetttgx0f92t5sfwvp5r0dr" timestamp="1669665327"&gt;1211&lt;/key&gt;&lt;/foreign-keys&gt;&lt;ref-type name="Journal Article"&gt;17&lt;/ref-type&gt;&lt;contributors&gt;&lt;authors&gt;&lt;author&gt;Sproston, Nicola R&lt;/author&gt;&lt;author&gt;Ashworth, Jason J&lt;/author&gt;&lt;/authors&gt;&lt;/contributors&gt;&lt;titles&gt;&lt;title&gt;Role of C-reactive protein at sites of inflammation and infection&lt;/title&gt;&lt;secondary-title&gt;Frontiers in Immunology&lt;/secondary-title&gt;&lt;/titles&gt;&lt;periodical&gt;&lt;full-title&gt;Frontiers in immunology&lt;/full-title&gt;&lt;/periodical&gt;&lt;pages&gt;754&lt;/pages&gt;&lt;volume&gt;9&lt;/volume&gt;&lt;dates&gt;&lt;year&gt;2018&lt;/year&gt;&lt;/dates&gt;&lt;isbn&gt;1664-3224&lt;/isbn&gt;&lt;urls&gt;&lt;/urls&gt;&lt;/record&gt;&lt;/Cite&gt;&lt;/EndNote&gt;</w:instrText>
      </w:r>
      <w:r w:rsidR="009D39B2"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[12, 13]</w:t>
      </w:r>
      <w:r w:rsidR="009D39B2" w:rsidRPr="00183146">
        <w:rPr>
          <w:rFonts w:ascii="Times New Roman" w:hAnsi="Times New Roman" w:cs="Times New Roman"/>
          <w:sz w:val="20"/>
          <w:szCs w:val="20"/>
          <w:lang w:val="en-US"/>
        </w:rPr>
        <w:fldChar w:fldCharType="end"/>
      </w:r>
      <w:r w:rsidR="007B013C" w:rsidRPr="00183146">
        <w:rPr>
          <w:rFonts w:ascii="Times New Roman" w:hAnsi="Times New Roman" w:cs="Times New Roman"/>
          <w:sz w:val="20"/>
          <w:szCs w:val="20"/>
          <w:lang w:val="en-US"/>
        </w:rPr>
        <w:t>.</w:t>
      </w:r>
    </w:p>
    <w:p w14:paraId="467093F3" w14:textId="77777777" w:rsidR="00C56A4E" w:rsidRPr="00183146" w:rsidRDefault="00E2298A"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Assessing liver fibrosis using biopsies can be used to estimate prognosis, treatment urgency, and </w:t>
      </w:r>
      <w:r w:rsidR="007B0517" w:rsidRPr="00183146">
        <w:rPr>
          <w:rFonts w:ascii="Times New Roman" w:hAnsi="Times New Roman" w:cs="Times New Roman"/>
          <w:sz w:val="20"/>
          <w:szCs w:val="20"/>
          <w:lang w:val="en-US"/>
        </w:rPr>
        <w:t xml:space="preserve">the </w:t>
      </w:r>
      <w:r w:rsidRPr="00183146">
        <w:rPr>
          <w:rFonts w:ascii="Times New Roman" w:hAnsi="Times New Roman" w:cs="Times New Roman"/>
          <w:sz w:val="20"/>
          <w:szCs w:val="20"/>
          <w:lang w:val="en-US"/>
        </w:rPr>
        <w:t xml:space="preserve">necessity of HCC screening </w:t>
      </w:r>
      <w:r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&lt;EndNote&gt;&lt;Cite&gt;&lt;Author&gt;Suzuki&lt;/Author&gt;&lt;Year&gt;2011&lt;/Year&gt;&lt;RecNum&gt;1201&lt;/RecNum&gt;&lt;DisplayText&gt;[14, 15]&lt;/DisplayText&gt;&lt;record&gt;&lt;rec-number&gt;1201&lt;/rec-number&gt;&lt;foreign-keys&gt;&lt;key app="EN" db-id="rdswvxxxb59d9wetttgx0f92t5sfwvp5r0dr" timestamp="1669653301"&gt;1201&lt;/key&gt;&lt;/foreign-keys&gt;&lt;ref-type name="Journal Article"&gt;17&lt;/ref-type&gt;&lt;contributors&gt;&lt;authors&gt;&lt;author&gt;Suzuki, Ayako&lt;/author&gt;&lt;author&gt;Brunt, Elizabeth M&lt;/author&gt;&lt;author&gt;Kleiner, David E&lt;/author&gt;&lt;author&gt;Miquel, Rosa&lt;/author&gt;&lt;author&gt;Smyrk, Thomas C&lt;/author&gt;&lt;author&gt;Andrade, Raul J&lt;/author&gt;&lt;author&gt;Isabel Lucena, M&lt;/author&gt;&lt;author&gt;Castiella, Agustin&lt;/author&gt;&lt;author&gt;Lindor, Keith&lt;/author&gt;&lt;author&gt;Björnsson, Einar&lt;/author&gt;&lt;/authors&gt;&lt;/contributors&gt;&lt;titles&gt;&lt;title&gt;The use of liver biopsy evaluation in discrimination of idiopathic autoimmune hepatitis versus drug‐induced liver injury&lt;/title&gt;&lt;secondary-title&gt;Hepatology&lt;/secondary-title&gt;&lt;/titles&gt;&lt;periodical&gt;&lt;full-title&gt;Hepatology&lt;/full-title&gt;&lt;/periodical&gt;&lt;pages&gt;931-939&lt;/pages&gt;&lt;volume&gt;54&lt;/volume&gt;&lt;number&gt;3&lt;/number&gt;&lt;dates&gt;&lt;year&gt;2011&lt;/year&gt;&lt;/dates&gt;&lt;isbn&gt;0270-9139&lt;/isbn&gt;&lt;urls&gt;&lt;/urls&gt;&lt;/record&gt;&lt;/Cite&gt;&lt;Cite&gt;&lt;Author&gt;Brunt&lt;/Author&gt;&lt;Year&gt;2017&lt;/Year&gt;&lt;RecNum&gt;1202&lt;/RecNum&gt;&lt;record&gt;&lt;rec-number&gt;1202&lt;/rec-number&gt;&lt;foreign-keys&gt;&lt;key app="EN" db-id="rdswvxxxb59d9wetttgx0f92t5sfwvp5r0dr" timestamp="1669653352"&gt;1202&lt;/key&gt;&lt;/foreign-keys&gt;&lt;ref-type name="Journal Article"&gt;17&lt;/ref-type&gt;&lt;contributors&gt;&lt;authors&gt;&lt;author&gt;Brunt, Elizabeth M&lt;/author&gt;&lt;/authors&gt;&lt;/contributors&gt;&lt;titles&gt;&lt;title&gt;Nonalcoholic fatty liver disease and the ongoing role of liver biopsy evaluation&lt;/title&gt;&lt;secondary-title&gt;Hepatology Communications&lt;/secondary-title&gt;&lt;/titles&gt;&lt;periodical&gt;&lt;full-title&gt;Hepatology communications&lt;/full-title&gt;&lt;/periodical&gt;&lt;pages&gt;370-378&lt;/pages&gt;&lt;volume&gt;1&lt;/volume&gt;&lt;number&gt;5&lt;/number&gt;&lt;dates&gt;&lt;year&gt;2017&lt;/year&gt;&lt;/dates&gt;&lt;isbn&gt;2471-254X&lt;/isbn&gt;&lt;urls&gt;&lt;/urls&gt;&lt;/record&gt;&lt;/Cite&gt;&lt;/EndNote&gt;</w:instrText>
      </w:r>
      <w:r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[14, 15]</w:t>
      </w:r>
      <w:r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t xml:space="preserve">. </w:t>
      </w:r>
      <w:r w:rsidR="0020042F" w:rsidRPr="00183146">
        <w:rPr>
          <w:rFonts w:ascii="Times New Roman" w:hAnsi="Times New Roman" w:cs="Times New Roman"/>
          <w:sz w:val="20"/>
          <w:szCs w:val="20"/>
          <w:lang w:val="en-US"/>
        </w:rPr>
        <w:t>The use</w:t>
      </w:r>
      <w:r w:rsidRPr="00183146">
        <w:rPr>
          <w:rFonts w:ascii="Times New Roman" w:hAnsi="Times New Roman" w:cs="Times New Roman"/>
          <w:sz w:val="20"/>
          <w:szCs w:val="20"/>
          <w:lang w:val="en-US"/>
        </w:rPr>
        <w:t xml:space="preserve"> </w:t>
      </w:r>
      <w:r w:rsidR="0020042F" w:rsidRPr="00183146">
        <w:rPr>
          <w:rFonts w:ascii="Times New Roman" w:hAnsi="Times New Roman" w:cs="Times New Roman"/>
          <w:sz w:val="20"/>
          <w:szCs w:val="20"/>
          <w:lang w:val="en-US"/>
        </w:rPr>
        <w:t xml:space="preserve">of </w:t>
      </w:r>
      <w:r w:rsidRPr="00183146">
        <w:rPr>
          <w:rFonts w:ascii="Times New Roman" w:hAnsi="Times New Roman" w:cs="Times New Roman"/>
          <w:sz w:val="20"/>
          <w:szCs w:val="20"/>
          <w:lang w:val="en-US"/>
        </w:rPr>
        <w:t>liver biopsies requires</w:t>
      </w:r>
      <w:r w:rsidR="0020042F"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expertise</w:t>
      </w:r>
      <w:r w:rsidR="0020042F" w:rsidRPr="00183146">
        <w:rPr>
          <w:rFonts w:ascii="Times New Roman" w:hAnsi="Times New Roman" w:cs="Times New Roman"/>
          <w:sz w:val="20"/>
          <w:szCs w:val="20"/>
          <w:lang w:val="en-US"/>
        </w:rPr>
        <w:t xml:space="preserve"> from</w:t>
      </w:r>
      <w:r w:rsidR="007B0517" w:rsidRPr="00183146">
        <w:rPr>
          <w:rFonts w:ascii="Times New Roman" w:hAnsi="Times New Roman" w:cs="Times New Roman"/>
          <w:sz w:val="20"/>
          <w:szCs w:val="20"/>
          <w:lang w:val="en-US"/>
        </w:rPr>
        <w:t xml:space="preserve"> </w:t>
      </w:r>
      <w:r w:rsidR="0020042F" w:rsidRPr="00183146">
        <w:rPr>
          <w:rFonts w:ascii="Times New Roman" w:hAnsi="Times New Roman" w:cs="Times New Roman"/>
          <w:sz w:val="20"/>
          <w:szCs w:val="20"/>
          <w:lang w:val="en-US"/>
        </w:rPr>
        <w:t>specimen collection to</w:t>
      </w:r>
      <w:r w:rsidR="009571EB" w:rsidRPr="00183146">
        <w:rPr>
          <w:rFonts w:ascii="Times New Roman" w:hAnsi="Times New Roman" w:cs="Times New Roman"/>
          <w:sz w:val="20"/>
          <w:szCs w:val="20"/>
          <w:lang w:val="en-US"/>
        </w:rPr>
        <w:t xml:space="preserve"> </w:t>
      </w:r>
      <w:r w:rsidR="0020042F" w:rsidRPr="00183146">
        <w:rPr>
          <w:rFonts w:ascii="Times New Roman" w:hAnsi="Times New Roman" w:cs="Times New Roman"/>
          <w:sz w:val="20"/>
          <w:szCs w:val="20"/>
          <w:lang w:val="en-US"/>
        </w:rPr>
        <w:t>exami</w:t>
      </w:r>
      <w:r w:rsidR="009571EB" w:rsidRPr="00183146">
        <w:rPr>
          <w:rFonts w:ascii="Times New Roman" w:hAnsi="Times New Roman" w:cs="Times New Roman"/>
          <w:sz w:val="20"/>
          <w:szCs w:val="20"/>
          <w:lang w:val="en-US"/>
        </w:rPr>
        <w:t xml:space="preserve">ning </w:t>
      </w:r>
      <w:r w:rsidR="0020042F" w:rsidRPr="00183146">
        <w:rPr>
          <w:rFonts w:ascii="Times New Roman" w:hAnsi="Times New Roman" w:cs="Times New Roman"/>
          <w:sz w:val="20"/>
          <w:szCs w:val="20"/>
          <w:lang w:val="en-US"/>
        </w:rPr>
        <w:t>stained tissues. However, s</w:t>
      </w:r>
      <w:r w:rsidRPr="00183146">
        <w:rPr>
          <w:rFonts w:ascii="Times New Roman" w:hAnsi="Times New Roman" w:cs="Times New Roman"/>
          <w:sz w:val="20"/>
          <w:szCs w:val="20"/>
          <w:lang w:val="en-US"/>
        </w:rPr>
        <w:t>urrogate methods</w:t>
      </w:r>
      <w:r w:rsidR="009571EB" w:rsidRPr="00183146">
        <w:rPr>
          <w:rFonts w:ascii="Times New Roman" w:hAnsi="Times New Roman" w:cs="Times New Roman"/>
          <w:sz w:val="20"/>
          <w:szCs w:val="20"/>
          <w:lang w:val="en-US"/>
        </w:rPr>
        <w:t xml:space="preserve"> can estimate liver fibrosis</w:t>
      </w:r>
      <w:r w:rsidRPr="00183146">
        <w:rPr>
          <w:rFonts w:ascii="Times New Roman" w:hAnsi="Times New Roman" w:cs="Times New Roman"/>
          <w:sz w:val="20"/>
          <w:szCs w:val="20"/>
          <w:lang w:val="en-US"/>
        </w:rPr>
        <w:t>, including serum fibrosis markers</w:t>
      </w:r>
      <w:r w:rsidR="00C725D9" w:rsidRPr="00183146">
        <w:rPr>
          <w:rFonts w:ascii="Times New Roman" w:hAnsi="Times New Roman" w:cs="Times New Roman"/>
          <w:sz w:val="20"/>
          <w:szCs w:val="20"/>
          <w:lang w:val="en-US"/>
        </w:rPr>
        <w:t xml:space="preserve">. These </w:t>
      </w:r>
      <w:r w:rsidR="00AE48F1" w:rsidRPr="00183146">
        <w:rPr>
          <w:rFonts w:ascii="Times New Roman" w:hAnsi="Times New Roman" w:cs="Times New Roman"/>
          <w:sz w:val="20"/>
          <w:szCs w:val="20"/>
          <w:lang w:val="en-US"/>
        </w:rPr>
        <w:t xml:space="preserve">fibrosis </w:t>
      </w:r>
      <w:r w:rsidR="00C725D9" w:rsidRPr="00183146">
        <w:rPr>
          <w:rFonts w:ascii="Times New Roman" w:hAnsi="Times New Roman" w:cs="Times New Roman"/>
          <w:sz w:val="20"/>
          <w:szCs w:val="20"/>
          <w:lang w:val="en-US"/>
        </w:rPr>
        <w:t xml:space="preserve">markers are </w:t>
      </w:r>
      <w:r w:rsidR="009571EB" w:rsidRPr="00183146">
        <w:rPr>
          <w:rFonts w:ascii="Times New Roman" w:hAnsi="Times New Roman" w:cs="Times New Roman"/>
          <w:sz w:val="20"/>
          <w:szCs w:val="20"/>
          <w:lang w:val="en-US"/>
        </w:rPr>
        <w:t>used</w:t>
      </w:r>
      <w:r w:rsidR="00C725D9" w:rsidRPr="00183146">
        <w:rPr>
          <w:rFonts w:ascii="Times New Roman" w:hAnsi="Times New Roman" w:cs="Times New Roman"/>
          <w:sz w:val="20"/>
          <w:szCs w:val="20"/>
          <w:lang w:val="en-US"/>
        </w:rPr>
        <w:t xml:space="preserve">, separately or in algorithm models, </w:t>
      </w:r>
      <w:r w:rsidR="007B0517" w:rsidRPr="00183146">
        <w:rPr>
          <w:rFonts w:ascii="Times New Roman" w:hAnsi="Times New Roman" w:cs="Times New Roman"/>
          <w:sz w:val="20"/>
          <w:szCs w:val="20"/>
          <w:lang w:val="en-US"/>
        </w:rPr>
        <w:t xml:space="preserve">to </w:t>
      </w:r>
      <w:r w:rsidR="000936BC" w:rsidRPr="00183146">
        <w:rPr>
          <w:rFonts w:ascii="Times New Roman" w:hAnsi="Times New Roman" w:cs="Times New Roman"/>
          <w:sz w:val="20"/>
          <w:szCs w:val="20"/>
          <w:lang w:val="en-US"/>
        </w:rPr>
        <w:t>assess</w:t>
      </w:r>
      <w:r w:rsidR="009571EB" w:rsidRPr="00183146">
        <w:rPr>
          <w:rFonts w:ascii="Times New Roman" w:hAnsi="Times New Roman" w:cs="Times New Roman"/>
          <w:sz w:val="20"/>
          <w:szCs w:val="20"/>
          <w:lang w:val="en-US"/>
        </w:rPr>
        <w:t xml:space="preserve"> </w:t>
      </w:r>
      <w:r w:rsidR="00C725D9" w:rsidRPr="00183146">
        <w:rPr>
          <w:rFonts w:ascii="Times New Roman" w:hAnsi="Times New Roman" w:cs="Times New Roman"/>
          <w:sz w:val="20"/>
          <w:szCs w:val="20"/>
          <w:lang w:val="en-US"/>
        </w:rPr>
        <w:t>liver fibrosis</w:t>
      </w:r>
      <w:r w:rsidR="0020042F" w:rsidRPr="00183146">
        <w:rPr>
          <w:rFonts w:ascii="Times New Roman" w:hAnsi="Times New Roman" w:cs="Times New Roman"/>
          <w:sz w:val="20"/>
          <w:szCs w:val="20"/>
          <w:lang w:val="en-US"/>
        </w:rPr>
        <w:t xml:space="preserve"> </w:t>
      </w:r>
      <w:r w:rsidR="0020042F"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&lt;EndNote&gt;&lt;Cite&gt;&lt;Author&gt;Papastergiou&lt;/Author&gt;&lt;Year&gt;2012&lt;/Year&gt;&lt;RecNum&gt;1203&lt;/RecNum&gt;&lt;DisplayText&gt;[16]&lt;/DisplayText&gt;&lt;record&gt;&lt;rec-number&gt;1203&lt;/rec-number&gt;&lt;foreign-keys&gt;&lt;key app="EN" db-id="rdswvxxxb59d9wetttgx0f92t5sfwvp5r0dr" timestamp="1669654051"&gt;1203&lt;/key&gt;&lt;/foreign-keys&gt;&lt;ref-type name="Journal Article"&gt;17&lt;/ref-type&gt;&lt;contributors&gt;&lt;authors&gt;&lt;author&gt;Papastergiou, Vasilios&lt;/author&gt;&lt;author&gt;Tsochatzis, Emmanuel&lt;/author&gt;&lt;author&gt;Burroughs, Andrew K&lt;/author&gt;&lt;/authors&gt;&lt;/contributors&gt;&lt;titles&gt;&lt;title&gt;Non-invasive assessment of liver fibrosis&lt;/title&gt;&lt;secondary-title&gt;Annals of Gastroenterology&lt;/secondary-title&gt;&lt;/titles&gt;&lt;periodical&gt;&lt;full-title&gt;Annals of Gastroenterology&lt;/full-title&gt;&lt;/periodical&gt;&lt;pages&gt;218&lt;/pages&gt;&lt;volume&gt;25&lt;/volume&gt;&lt;number&gt;3&lt;/number&gt;&lt;dates&gt;&lt;year&gt;2012&lt;/year&gt;&lt;/dates&gt;&lt;urls&gt;&lt;/urls&gt;&lt;/record&gt;&lt;/Cite&gt;&lt;/EndNote&gt;</w:instrText>
      </w:r>
      <w:r w:rsidR="0020042F"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[16]</w:t>
      </w:r>
      <w:r w:rsidR="0020042F" w:rsidRPr="00183146">
        <w:rPr>
          <w:rFonts w:ascii="Times New Roman" w:hAnsi="Times New Roman" w:cs="Times New Roman"/>
          <w:sz w:val="20"/>
          <w:szCs w:val="20"/>
          <w:lang w:val="en-US"/>
        </w:rPr>
        <w:fldChar w:fldCharType="end"/>
      </w:r>
      <w:r w:rsidR="00C725D9" w:rsidRPr="00183146">
        <w:rPr>
          <w:rFonts w:ascii="Times New Roman" w:hAnsi="Times New Roman" w:cs="Times New Roman"/>
          <w:sz w:val="20"/>
          <w:szCs w:val="20"/>
          <w:lang w:val="en-US"/>
        </w:rPr>
        <w:t xml:space="preserve">. </w:t>
      </w:r>
      <w:r w:rsidR="0020042F" w:rsidRPr="00183146">
        <w:rPr>
          <w:rFonts w:ascii="Times New Roman" w:hAnsi="Times New Roman" w:cs="Times New Roman"/>
          <w:sz w:val="20"/>
          <w:szCs w:val="20"/>
          <w:lang w:val="en-US"/>
        </w:rPr>
        <w:t xml:space="preserve">Some of </w:t>
      </w:r>
      <w:r w:rsidR="007B0517" w:rsidRPr="00183146">
        <w:rPr>
          <w:rFonts w:ascii="Times New Roman" w:hAnsi="Times New Roman" w:cs="Times New Roman"/>
          <w:sz w:val="20"/>
          <w:szCs w:val="20"/>
          <w:lang w:val="en-US"/>
        </w:rPr>
        <w:t>these non-invasive biomarkers</w:t>
      </w:r>
      <w:r w:rsidR="0020042F" w:rsidRPr="00183146">
        <w:rPr>
          <w:rFonts w:ascii="Times New Roman" w:hAnsi="Times New Roman" w:cs="Times New Roman"/>
          <w:sz w:val="20"/>
          <w:szCs w:val="20"/>
          <w:lang w:val="en-US"/>
        </w:rPr>
        <w:t xml:space="preserve"> of liver fibrosis are </w:t>
      </w:r>
      <w:r w:rsidR="007B0517" w:rsidRPr="00183146">
        <w:rPr>
          <w:rFonts w:ascii="Times New Roman" w:hAnsi="Times New Roman" w:cs="Times New Roman"/>
          <w:sz w:val="20"/>
          <w:szCs w:val="20"/>
          <w:lang w:val="en-US"/>
        </w:rPr>
        <w:t xml:space="preserve">the </w:t>
      </w:r>
      <w:r w:rsidR="0020042F" w:rsidRPr="00183146">
        <w:rPr>
          <w:rFonts w:ascii="Times New Roman" w:hAnsi="Times New Roman" w:cs="Times New Roman"/>
          <w:sz w:val="20"/>
          <w:szCs w:val="20"/>
          <w:lang w:val="en-US"/>
        </w:rPr>
        <w:t>a</w:t>
      </w:r>
      <w:r w:rsidR="00C725D9" w:rsidRPr="00183146">
        <w:rPr>
          <w:rFonts w:ascii="Times New Roman" w:hAnsi="Times New Roman" w:cs="Times New Roman"/>
          <w:sz w:val="20"/>
          <w:szCs w:val="20"/>
          <w:lang w:val="en-US"/>
        </w:rPr>
        <w:t xml:space="preserve">spartate </w:t>
      </w:r>
      <w:r w:rsidR="0020042F" w:rsidRPr="00183146">
        <w:rPr>
          <w:rFonts w:ascii="Times New Roman" w:hAnsi="Times New Roman" w:cs="Times New Roman"/>
          <w:sz w:val="20"/>
          <w:szCs w:val="20"/>
          <w:lang w:val="en-US"/>
        </w:rPr>
        <w:t>t</w:t>
      </w:r>
      <w:r w:rsidR="00C725D9" w:rsidRPr="00183146">
        <w:rPr>
          <w:rFonts w:ascii="Times New Roman" w:hAnsi="Times New Roman" w:cs="Times New Roman"/>
          <w:sz w:val="20"/>
          <w:szCs w:val="20"/>
          <w:lang w:val="en-US"/>
        </w:rPr>
        <w:t>ransaminase</w:t>
      </w:r>
      <w:r w:rsidR="0020042F" w:rsidRPr="00183146">
        <w:rPr>
          <w:rFonts w:ascii="Times New Roman" w:hAnsi="Times New Roman" w:cs="Times New Roman"/>
          <w:sz w:val="20"/>
          <w:szCs w:val="20"/>
          <w:lang w:val="en-US"/>
        </w:rPr>
        <w:t>-p</w:t>
      </w:r>
      <w:r w:rsidR="00C725D9" w:rsidRPr="00183146">
        <w:rPr>
          <w:rFonts w:ascii="Times New Roman" w:hAnsi="Times New Roman" w:cs="Times New Roman"/>
          <w:sz w:val="20"/>
          <w:szCs w:val="20"/>
          <w:lang w:val="en-US"/>
        </w:rPr>
        <w:t xml:space="preserve">latelet </w:t>
      </w:r>
      <w:r w:rsidR="0020042F" w:rsidRPr="00183146">
        <w:rPr>
          <w:rFonts w:ascii="Times New Roman" w:hAnsi="Times New Roman" w:cs="Times New Roman"/>
          <w:sz w:val="20"/>
          <w:szCs w:val="20"/>
          <w:lang w:val="en-US"/>
        </w:rPr>
        <w:t>r</w:t>
      </w:r>
      <w:r w:rsidR="00C725D9" w:rsidRPr="00183146">
        <w:rPr>
          <w:rFonts w:ascii="Times New Roman" w:hAnsi="Times New Roman" w:cs="Times New Roman"/>
          <w:sz w:val="20"/>
          <w:szCs w:val="20"/>
          <w:lang w:val="en-US"/>
        </w:rPr>
        <w:t xml:space="preserve">atio </w:t>
      </w:r>
      <w:r w:rsidR="0020042F" w:rsidRPr="00183146">
        <w:rPr>
          <w:rFonts w:ascii="Times New Roman" w:hAnsi="Times New Roman" w:cs="Times New Roman"/>
          <w:sz w:val="20"/>
          <w:szCs w:val="20"/>
          <w:lang w:val="en-US"/>
        </w:rPr>
        <w:t>i</w:t>
      </w:r>
      <w:r w:rsidR="00C725D9" w:rsidRPr="00183146">
        <w:rPr>
          <w:rFonts w:ascii="Times New Roman" w:hAnsi="Times New Roman" w:cs="Times New Roman"/>
          <w:sz w:val="20"/>
          <w:szCs w:val="20"/>
          <w:lang w:val="en-US"/>
        </w:rPr>
        <w:t xml:space="preserve">ndex (APRI), </w:t>
      </w:r>
      <w:r w:rsidR="0020042F" w:rsidRPr="00183146">
        <w:rPr>
          <w:rFonts w:ascii="Times New Roman" w:hAnsi="Times New Roman" w:cs="Times New Roman"/>
          <w:sz w:val="20"/>
          <w:szCs w:val="20"/>
          <w:lang w:val="en-US"/>
        </w:rPr>
        <w:t>f</w:t>
      </w:r>
      <w:r w:rsidR="00C725D9" w:rsidRPr="00183146">
        <w:rPr>
          <w:rFonts w:ascii="Times New Roman" w:hAnsi="Times New Roman" w:cs="Times New Roman"/>
          <w:sz w:val="20"/>
          <w:szCs w:val="20"/>
          <w:lang w:val="en-US"/>
        </w:rPr>
        <w:t xml:space="preserve">ibrosis 4 </w:t>
      </w:r>
      <w:r w:rsidR="0020042F" w:rsidRPr="00183146">
        <w:rPr>
          <w:rFonts w:ascii="Times New Roman" w:hAnsi="Times New Roman" w:cs="Times New Roman"/>
          <w:sz w:val="20"/>
          <w:szCs w:val="20"/>
          <w:lang w:val="en-US"/>
        </w:rPr>
        <w:t>i</w:t>
      </w:r>
      <w:r w:rsidR="00C725D9" w:rsidRPr="00183146">
        <w:rPr>
          <w:rFonts w:ascii="Times New Roman" w:hAnsi="Times New Roman" w:cs="Times New Roman"/>
          <w:sz w:val="20"/>
          <w:szCs w:val="20"/>
          <w:lang w:val="en-US"/>
        </w:rPr>
        <w:t xml:space="preserve">ndex (FIB-4), and </w:t>
      </w:r>
      <w:r w:rsidR="009571EB" w:rsidRPr="00183146">
        <w:rPr>
          <w:rFonts w:ascii="Times New Roman" w:hAnsi="Times New Roman" w:cs="Times New Roman"/>
          <w:sz w:val="20"/>
          <w:szCs w:val="20"/>
          <w:lang w:val="en-US"/>
        </w:rPr>
        <w:t xml:space="preserve">the </w:t>
      </w:r>
      <w:r w:rsidR="0020042F" w:rsidRPr="00183146">
        <w:rPr>
          <w:rFonts w:ascii="Times New Roman" w:hAnsi="Times New Roman" w:cs="Times New Roman"/>
          <w:sz w:val="20"/>
          <w:szCs w:val="20"/>
          <w:lang w:val="en-US"/>
        </w:rPr>
        <w:t>a</w:t>
      </w:r>
      <w:r w:rsidR="00C725D9" w:rsidRPr="00183146">
        <w:rPr>
          <w:rFonts w:ascii="Times New Roman" w:hAnsi="Times New Roman" w:cs="Times New Roman"/>
          <w:sz w:val="20"/>
          <w:szCs w:val="20"/>
          <w:lang w:val="en-US"/>
        </w:rPr>
        <w:t>spartate-</w:t>
      </w:r>
      <w:r w:rsidR="0020042F" w:rsidRPr="00183146">
        <w:rPr>
          <w:rFonts w:ascii="Times New Roman" w:hAnsi="Times New Roman" w:cs="Times New Roman"/>
          <w:sz w:val="20"/>
          <w:szCs w:val="20"/>
          <w:lang w:val="en-US"/>
        </w:rPr>
        <w:t>a</w:t>
      </w:r>
      <w:r w:rsidR="00C725D9" w:rsidRPr="00183146">
        <w:rPr>
          <w:rFonts w:ascii="Times New Roman" w:hAnsi="Times New Roman" w:cs="Times New Roman"/>
          <w:sz w:val="20"/>
          <w:szCs w:val="20"/>
          <w:lang w:val="en-US"/>
        </w:rPr>
        <w:t xml:space="preserve">lanine </w:t>
      </w:r>
      <w:r w:rsidR="0020042F" w:rsidRPr="00183146">
        <w:rPr>
          <w:rFonts w:ascii="Times New Roman" w:hAnsi="Times New Roman" w:cs="Times New Roman"/>
          <w:sz w:val="20"/>
          <w:szCs w:val="20"/>
          <w:lang w:val="en-US"/>
        </w:rPr>
        <w:t>t</w:t>
      </w:r>
      <w:r w:rsidR="00C725D9" w:rsidRPr="00183146">
        <w:rPr>
          <w:rFonts w:ascii="Times New Roman" w:hAnsi="Times New Roman" w:cs="Times New Roman"/>
          <w:sz w:val="20"/>
          <w:szCs w:val="20"/>
          <w:lang w:val="en-US"/>
        </w:rPr>
        <w:t xml:space="preserve">ransaminase </w:t>
      </w:r>
      <w:r w:rsidR="0020042F" w:rsidRPr="00183146">
        <w:rPr>
          <w:rFonts w:ascii="Times New Roman" w:hAnsi="Times New Roman" w:cs="Times New Roman"/>
          <w:sz w:val="20"/>
          <w:szCs w:val="20"/>
          <w:lang w:val="en-US"/>
        </w:rPr>
        <w:t>r</w:t>
      </w:r>
      <w:r w:rsidR="00C725D9" w:rsidRPr="00183146">
        <w:rPr>
          <w:rFonts w:ascii="Times New Roman" w:hAnsi="Times New Roman" w:cs="Times New Roman"/>
          <w:sz w:val="20"/>
          <w:szCs w:val="20"/>
          <w:lang w:val="en-US"/>
        </w:rPr>
        <w:t>atio (AAR)</w:t>
      </w:r>
      <w:r w:rsidR="0020042F" w:rsidRPr="00183146">
        <w:rPr>
          <w:rFonts w:ascii="Times New Roman" w:hAnsi="Times New Roman" w:cs="Times New Roman"/>
          <w:sz w:val="20"/>
          <w:szCs w:val="20"/>
          <w:lang w:val="en-US"/>
        </w:rPr>
        <w:t xml:space="preserve"> </w:t>
      </w:r>
      <w:r w:rsidR="00A574B2"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&lt;EndNote&gt;&lt;Cite&gt;&lt;Author&gt;Duah&lt;/Author&gt;&lt;Year&gt;2019&lt;/Year&gt;&lt;RecNum&gt;1204&lt;/RecNum&gt;&lt;DisplayText&gt;[17, 18]&lt;/DisplayText&gt;&lt;record&gt;&lt;rec-number&gt;1204&lt;/rec-number&gt;&lt;foreign-keys&gt;&lt;key app="EN" db-id="rdswvxxxb59d9wetttgx0f92t5sfwvp5r0dr" timestamp="1669654148"&gt;1204&lt;/key&gt;&lt;/foreign-keys&gt;&lt;ref-type name="Journal Article"&gt;17&lt;/ref-type&gt;&lt;contributors&gt;&lt;authors&gt;&lt;author&gt;Duah, Amoako&lt;/author&gt;&lt;author&gt;Nkrumah, Kofi N&lt;/author&gt;&lt;author&gt;Tachi, Kenneth&lt;/author&gt;&lt;/authors&gt;&lt;/contributors&gt;&lt;titles&gt;&lt;title&gt;Non-invasive markers as predictors of oesophageal varices in cirrhotic patient in a teaching hospital in Ghana&lt;/title&gt;&lt;secondary-title&gt;Ghana Medical Journal&lt;/secondary-title&gt;&lt;/titles&gt;&lt;periodical&gt;&lt;full-title&gt;Ghana medical journal&lt;/full-title&gt;&lt;/periodical&gt;&lt;pages&gt;142-149&lt;/pages&gt;&lt;volume&gt;53&lt;/volume&gt;&lt;number&gt;2&lt;/number&gt;&lt;dates&gt;&lt;year&gt;2019&lt;/year&gt;&lt;/dates&gt;&lt;isbn&gt;0016-9560&lt;/isbn&gt;&lt;urls&gt;&lt;/urls&gt;&lt;/record&gt;&lt;/Cite&gt;&lt;Cite&gt;&lt;Author&gt;Sha&lt;/Author&gt;&lt;Year&gt;2019&lt;/Year&gt;&lt;RecNum&gt;1205&lt;/RecNum&gt;&lt;record&gt;&lt;rec-number&gt;1205&lt;/rec-number&gt;&lt;foreign-keys&gt;&lt;key app="EN" db-id="rdswvxxxb59d9wetttgx0f92t5sfwvp5r0dr" timestamp="1669654405"&gt;1205&lt;/key&gt;&lt;/foreign-keys&gt;&lt;ref-type name="Journal Article"&gt;17&lt;/ref-type&gt;&lt;contributors&gt;&lt;authors&gt;&lt;author&gt;Sha, Fazley R&lt;/author&gt;&lt;author&gt;Pk, Moyen Uddin&lt;/author&gt;&lt;author&gt;Abuelezz, Nermeen Z&lt;/author&gt;&lt;author&gt;Pervin, Rumana&lt;/author&gt;&lt;author&gt;Talukder, Rabiul I&lt;/author&gt;&lt;author&gt;Begum, Momtaj&lt;/author&gt;&lt;author&gt;Rahman, Matiar&lt;/author&gt;&lt;/authors&gt;&lt;/contributors&gt;&lt;titles&gt;&lt;title&gt;Investigating the efficiency of APRI, FIB-4, AAR and AARPRI as noninvasive markers for predicting hepatic fibrosis in chronic hepatitis B patients in Bangladesh&lt;/title&gt;&lt;secondary-title&gt;The Open Microbiology Journal&lt;/secondary-title&gt;&lt;/titles&gt;&lt;periodical&gt;&lt;full-title&gt;The Open Microbiology Journal&lt;/full-title&gt;&lt;/periodical&gt;&lt;pages&gt;34-40&lt;/pages&gt;&lt;volume&gt;13&lt;/volume&gt;&lt;number&gt;1&lt;/number&gt;&lt;dates&gt;&lt;year&gt;2019&lt;/year&gt;&lt;/dates&gt;&lt;urls&gt;&lt;/urls&gt;&lt;/record&gt;&lt;/Cite&gt;&lt;/EndNote&gt;</w:instrText>
      </w:r>
      <w:r w:rsidR="00A574B2"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[17, 18]</w:t>
      </w:r>
      <w:r w:rsidR="00A574B2" w:rsidRPr="00183146">
        <w:rPr>
          <w:rFonts w:ascii="Times New Roman" w:hAnsi="Times New Roman" w:cs="Times New Roman"/>
          <w:sz w:val="20"/>
          <w:szCs w:val="20"/>
          <w:lang w:val="en-US"/>
        </w:rPr>
        <w:fldChar w:fldCharType="end"/>
      </w:r>
      <w:r w:rsidR="0020042F" w:rsidRPr="00183146">
        <w:rPr>
          <w:rFonts w:ascii="Times New Roman" w:hAnsi="Times New Roman" w:cs="Times New Roman"/>
          <w:sz w:val="20"/>
          <w:szCs w:val="20"/>
          <w:lang w:val="en-US"/>
        </w:rPr>
        <w:t>.</w:t>
      </w:r>
      <w:r w:rsidR="00A574B2" w:rsidRPr="00183146">
        <w:rPr>
          <w:rFonts w:ascii="Times New Roman" w:hAnsi="Times New Roman" w:cs="Times New Roman"/>
          <w:sz w:val="20"/>
          <w:szCs w:val="20"/>
          <w:lang w:val="en-US"/>
        </w:rPr>
        <w:t xml:space="preserve"> </w:t>
      </w:r>
      <w:r w:rsidR="009571EB" w:rsidRPr="00183146">
        <w:rPr>
          <w:rFonts w:ascii="Times New Roman" w:hAnsi="Times New Roman" w:cs="Times New Roman"/>
          <w:sz w:val="20"/>
          <w:szCs w:val="20"/>
          <w:lang w:val="en-US"/>
        </w:rPr>
        <w:t>A</w:t>
      </w:r>
      <w:r w:rsidR="004C4EED" w:rsidRPr="00183146">
        <w:rPr>
          <w:rFonts w:ascii="Times New Roman" w:hAnsi="Times New Roman" w:cs="Times New Roman"/>
          <w:sz w:val="20"/>
          <w:szCs w:val="20"/>
          <w:lang w:val="en-US"/>
        </w:rPr>
        <w:t xml:space="preserve"> study carried out among </w:t>
      </w:r>
      <w:r w:rsidR="004C4EED" w:rsidRPr="00183146">
        <w:rPr>
          <w:rFonts w:ascii="Times New Roman" w:eastAsia="Times New Roman" w:hAnsi="Times New Roman" w:cs="Times New Roman"/>
          <w:sz w:val="20"/>
          <w:szCs w:val="20"/>
          <w:lang w:val="en-US"/>
        </w:rPr>
        <w:t>persons</w:t>
      </w:r>
      <w:r w:rsidR="004C4EED" w:rsidRPr="00183146">
        <w:rPr>
          <w:rFonts w:ascii="Times New Roman" w:hAnsi="Times New Roman" w:cs="Times New Roman"/>
          <w:sz w:val="20"/>
          <w:szCs w:val="20"/>
          <w:lang w:val="en-US"/>
        </w:rPr>
        <w:t xml:space="preserve"> with </w:t>
      </w:r>
    </w:p>
    <w:p w14:paraId="64248DA1" w14:textId="77777777" w:rsidR="00C56A4E" w:rsidRPr="00183146" w:rsidRDefault="00C56A4E" w:rsidP="00CB4EB9">
      <w:pPr>
        <w:spacing w:line="240" w:lineRule="auto"/>
        <w:jc w:val="both"/>
        <w:rPr>
          <w:rFonts w:ascii="Times New Roman" w:hAnsi="Times New Roman" w:cs="Times New Roman"/>
          <w:sz w:val="20"/>
          <w:szCs w:val="20"/>
          <w:lang w:val="en-US"/>
        </w:rPr>
      </w:pPr>
    </w:p>
    <w:p w14:paraId="24A5C982" w14:textId="67E8AC3D" w:rsidR="004C4EED" w:rsidRPr="00183146" w:rsidRDefault="004C4EED"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non-alcoholic fatty liver disease (NAFLD) found that </w:t>
      </w:r>
      <w:r w:rsidR="007B0517" w:rsidRPr="00183146">
        <w:rPr>
          <w:rFonts w:ascii="Times New Roman" w:hAnsi="Times New Roman" w:cs="Times New Roman"/>
          <w:sz w:val="20"/>
          <w:szCs w:val="20"/>
          <w:lang w:val="en-US"/>
        </w:rPr>
        <w:t>an</w:t>
      </w:r>
      <w:r w:rsidRPr="00183146">
        <w:rPr>
          <w:rFonts w:ascii="Times New Roman" w:hAnsi="Times New Roman" w:cs="Times New Roman"/>
          <w:sz w:val="20"/>
          <w:szCs w:val="20"/>
          <w:lang w:val="en-US"/>
        </w:rPr>
        <w:t xml:space="preserve"> AAR of 0.8 was better for</w:t>
      </w:r>
      <w:r w:rsidR="00396EC4"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predict</w:t>
      </w:r>
      <w:r w:rsidR="00396EC4" w:rsidRPr="00183146">
        <w:rPr>
          <w:rFonts w:ascii="Times New Roman" w:hAnsi="Times New Roman" w:cs="Times New Roman"/>
          <w:sz w:val="20"/>
          <w:szCs w:val="20"/>
          <w:lang w:val="en-US"/>
        </w:rPr>
        <w:t xml:space="preserve">ing </w:t>
      </w:r>
      <w:r w:rsidRPr="00183146">
        <w:rPr>
          <w:rFonts w:ascii="Times New Roman" w:hAnsi="Times New Roman" w:cs="Times New Roman"/>
          <w:sz w:val="20"/>
          <w:szCs w:val="20"/>
          <w:lang w:val="en-US"/>
        </w:rPr>
        <w:t>advance</w:t>
      </w:r>
      <w:r w:rsidR="007B0517" w:rsidRPr="00183146">
        <w:rPr>
          <w:rFonts w:ascii="Times New Roman" w:hAnsi="Times New Roman" w:cs="Times New Roman"/>
          <w:sz w:val="20"/>
          <w:szCs w:val="20"/>
          <w:lang w:val="en-US"/>
        </w:rPr>
        <w:t xml:space="preserve">d </w:t>
      </w:r>
      <w:r w:rsidRPr="00183146">
        <w:rPr>
          <w:rFonts w:ascii="Times New Roman" w:hAnsi="Times New Roman" w:cs="Times New Roman"/>
          <w:sz w:val="20"/>
          <w:szCs w:val="20"/>
          <w:lang w:val="en-US"/>
        </w:rPr>
        <w:t xml:space="preserve">fibrosis </w:t>
      </w:r>
      <w:r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&lt;EndNote&gt;&lt;Cite&gt;&lt;Author&gt;Kruger&lt;/Author&gt;&lt;Year&gt;2011&lt;/Year&gt;&lt;RecNum&gt;1206&lt;/RecNum&gt;&lt;DisplayText&gt;[19]&lt;/DisplayText&gt;&lt;record&gt;&lt;rec-number&gt;1206&lt;/rec-number&gt;&lt;foreign-keys&gt;&lt;key app="EN" db-id="rdswvxxxb59d9wetttgx0f92t5sfwvp5r0dr" timestamp="1669655203"&gt;1206&lt;/key&gt;&lt;/foreign-keys&gt;&lt;ref-type name="Journal Article"&gt;17&lt;/ref-type&gt;&lt;contributors&gt;&lt;authors&gt;&lt;author&gt;Kruger, F. C.&lt;/author&gt;&lt;author&gt;Daniels, C. R.&lt;/author&gt;&lt;author&gt;Kidd, M.&lt;/author&gt;&lt;author&gt;Swart, G.&lt;/author&gt;&lt;author&gt;Brundyn, K.&lt;/author&gt;&lt;author&gt;van Rensburg, C.&lt;/author&gt;&lt;author&gt;Kotze, M.&lt;/author&gt;&lt;/authors&gt;&lt;/contributors&gt;&lt;auth-address&gt;Gastroenterology Unit, Durbanville Medi-Clinic, Cape Town. ckruger@gastrosa.com&lt;/auth-address&gt;&lt;titles&gt;&lt;title&gt;APRI: a simple bedside marker for advanced fibrosis that can avoid liver biopsy in patients with NAFLD/NASH&lt;/title&gt;&lt;secondary-title&gt;South African Medical Journal&lt;/secondary-title&gt;&lt;/titles&gt;&lt;periodical&gt;&lt;full-title&gt;South African Medical Journal&lt;/full-title&gt;&lt;/periodical&gt;&lt;pages&gt;477-80&lt;/pages&gt;&lt;volume&gt;101&lt;/volume&gt;&lt;number&gt;7&lt;/number&gt;&lt;edition&gt;2011/09/17&lt;/edition&gt;&lt;keywords&gt;&lt;keyword&gt;Aspartate Aminotransferases/*blood&lt;/keyword&gt;&lt;keyword&gt;Fatty Liver/*complications&lt;/keyword&gt;&lt;keyword&gt;Female&lt;/keyword&gt;&lt;keyword&gt;Humans&lt;/keyword&gt;&lt;keyword&gt;Liver Cirrhosis/*diagnosis/pathology&lt;/keyword&gt;&lt;keyword&gt;Male&lt;/keyword&gt;&lt;keyword&gt;Middle Aged&lt;/keyword&gt;&lt;keyword&gt;Non-alcoholic Fatty Liver Disease&lt;/keyword&gt;&lt;keyword&gt;*Platelet Count&lt;/keyword&gt;&lt;keyword&gt;*Point-of-Care Systems&lt;/keyword&gt;&lt;keyword&gt;Predictive Value of Tests&lt;/keyword&gt;&lt;keyword&gt;Sensitivity and Specificity&lt;/keyword&gt;&lt;/keywords&gt;&lt;dates&gt;&lt;year&gt;2011&lt;/year&gt;&lt;pub-dates&gt;&lt;date&gt;Jun 27&lt;/date&gt;&lt;/pub-dates&gt;&lt;/dates&gt;&lt;isbn&gt;0256-9574 (Print)&lt;/isbn&gt;&lt;accession-num&gt;21920102&lt;/accession-num&gt;&lt;urls&gt;&lt;/urls&gt;&lt;remote-database-provider&gt;NLM&lt;/remote-database-provider&gt;&lt;language&gt;eng&lt;/language&gt;&lt;/record&gt;&lt;/Cite&gt;&lt;/EndNote&gt;</w:instrText>
      </w:r>
      <w:r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[19]</w:t>
      </w:r>
      <w:r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t xml:space="preserve">. Also, a study reported that AAR ≥1 is specific for liver fibrosis in </w:t>
      </w:r>
      <w:r w:rsidRPr="00183146">
        <w:rPr>
          <w:rFonts w:ascii="Times New Roman" w:eastAsia="Times New Roman" w:hAnsi="Times New Roman" w:cs="Times New Roman"/>
          <w:sz w:val="20"/>
          <w:szCs w:val="20"/>
          <w:lang w:val="en-US"/>
        </w:rPr>
        <w:t>persons</w:t>
      </w:r>
      <w:r w:rsidRPr="00183146">
        <w:rPr>
          <w:rFonts w:ascii="Times New Roman" w:hAnsi="Times New Roman" w:cs="Times New Roman"/>
          <w:sz w:val="20"/>
          <w:szCs w:val="20"/>
          <w:lang w:val="en-US"/>
        </w:rPr>
        <w:t xml:space="preserve"> with hepatitis </w:t>
      </w:r>
      <w:r w:rsidR="00B712CA"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&lt;EndNote&gt;&lt;Cite&gt;&lt;Author&gt;Park&lt;/Author&gt;&lt;Year&gt;2000&lt;/Year&gt;&lt;RecNum&gt;1207&lt;/RecNum&gt;&lt;DisplayText&gt;[20]&lt;/DisplayText&gt;&lt;record&gt;&lt;rec-number&gt;1207&lt;/rec-number&gt;&lt;foreign-keys&gt;&lt;key app="EN" db-id="rdswvxxxb59d9wetttgx0f92t5sfwvp5r0dr" timestamp="1669655399"&gt;1207&lt;/key&gt;&lt;/foreign-keys&gt;&lt;ref-type name="Journal Article"&gt;17&lt;/ref-type&gt;&lt;contributors&gt;&lt;authors&gt;&lt;author&gt;Park, G. J.&lt;/author&gt;&lt;author&gt;Lin, B. P.&lt;/author&gt;&lt;author&gt;Ngu, M. C.&lt;/author&gt;&lt;author&gt;Jones, D. B.&lt;/author&gt;&lt;author&gt;Katelaris, P. H.&lt;/author&gt;&lt;/authors&gt;&lt;/contributors&gt;&lt;auth-address&gt;Gastroenterology Unit, Concord Hospital, Sydney, New South Wales, Australia.&lt;/auth-address&gt;&lt;titles&gt;&lt;title&gt;Aspartate aminotransferase: alanine aminotransferase ratio in chronic hepatitis C infection: is it a useful predictor of cirrhosis?&lt;/title&gt;&lt;secondary-title&gt;Journal of Gastroenterology &amp;amp; Hepatology&lt;/secondary-title&gt;&lt;/titles&gt;&lt;periodical&gt;&lt;full-title&gt;Journal of Gastroenterology &amp;amp; Hepatology&lt;/full-title&gt;&lt;/periodical&gt;&lt;pages&gt;386-90&lt;/pages&gt;&lt;volume&gt;15&lt;/volume&gt;&lt;number&gt;4&lt;/number&gt;&lt;edition&gt;2000/05/29&lt;/edition&gt;&lt;keywords&gt;&lt;keyword&gt;Adult&lt;/keyword&gt;&lt;keyword&gt;Alanine Transaminase/*blood&lt;/keyword&gt;&lt;keyword&gt;Aspartate Aminotransferases/*blood&lt;/keyword&gt;&lt;keyword&gt;Biomarkers/blood&lt;/keyword&gt;&lt;keyword&gt;Biopsy&lt;/keyword&gt;&lt;keyword&gt;Diagnosis, Differential&lt;/keyword&gt;&lt;keyword&gt;Enzyme-Linked Immunosorbent Assay&lt;/keyword&gt;&lt;keyword&gt;Female&lt;/keyword&gt;&lt;keyword&gt;Hepacivirus/immunology&lt;/keyword&gt;&lt;keyword&gt;Hepatitis C Antibodies/analysis&lt;/keyword&gt;&lt;keyword&gt;Hepatitis C, Chronic/complications/*enzymology/pathology&lt;/keyword&gt;&lt;keyword&gt;Humans&lt;/keyword&gt;&lt;keyword&gt;Liver Cirrhosis/enzymology/etiology/pathology&lt;/keyword&gt;&lt;keyword&gt;Male&lt;/keyword&gt;&lt;keyword&gt;Middle Aged&lt;/keyword&gt;&lt;keyword&gt;Prognosis&lt;/keyword&gt;&lt;keyword&gt;Retrospective Studies&lt;/keyword&gt;&lt;keyword&gt;Sensitivity and Specificity&lt;/keyword&gt;&lt;/keywords&gt;&lt;dates&gt;&lt;year&gt;2000&lt;/year&gt;&lt;pub-dates&gt;&lt;date&gt;Apr&lt;/date&gt;&lt;/pub-dates&gt;&lt;/dates&gt;&lt;accession-num&gt;10824882&lt;/accession-num&gt;&lt;urls&gt;&lt;/urls&gt;&lt;remote-database-provider&gt;NLM&lt;/remote-database-provider&gt;&lt;language&gt;eng&lt;/language&gt;&lt;/record&gt;&lt;/Cite&gt;&lt;/EndNote&gt;</w:instrText>
      </w:r>
      <w:r w:rsidR="00B712CA"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[20]</w:t>
      </w:r>
      <w:r w:rsidR="00B712CA" w:rsidRPr="00183146">
        <w:rPr>
          <w:rFonts w:ascii="Times New Roman" w:hAnsi="Times New Roman" w:cs="Times New Roman"/>
          <w:sz w:val="20"/>
          <w:szCs w:val="20"/>
          <w:lang w:val="en-US"/>
        </w:rPr>
        <w:fldChar w:fldCharType="end"/>
      </w:r>
      <w:r w:rsidR="00B712CA" w:rsidRPr="00183146">
        <w:rPr>
          <w:rFonts w:ascii="Times New Roman" w:hAnsi="Times New Roman" w:cs="Times New Roman"/>
          <w:sz w:val="20"/>
          <w:szCs w:val="20"/>
          <w:lang w:val="en-US"/>
        </w:rPr>
        <w:t>.</w:t>
      </w:r>
      <w:r w:rsidR="00396EC4" w:rsidRPr="00183146">
        <w:rPr>
          <w:rFonts w:ascii="Times New Roman" w:hAnsi="Times New Roman" w:cs="Times New Roman"/>
          <w:sz w:val="20"/>
          <w:szCs w:val="20"/>
          <w:lang w:val="en-US"/>
        </w:rPr>
        <w:t xml:space="preserve"> Further, another study has shown that in </w:t>
      </w:r>
      <w:r w:rsidR="00396EC4" w:rsidRPr="00183146">
        <w:rPr>
          <w:rFonts w:ascii="Times New Roman" w:eastAsia="Times New Roman" w:hAnsi="Times New Roman" w:cs="Times New Roman"/>
          <w:sz w:val="20"/>
          <w:szCs w:val="20"/>
          <w:lang w:val="en-US"/>
        </w:rPr>
        <w:t>persons</w:t>
      </w:r>
      <w:r w:rsidR="00396EC4" w:rsidRPr="00183146">
        <w:rPr>
          <w:rFonts w:ascii="Times New Roman" w:hAnsi="Times New Roman" w:cs="Times New Roman"/>
          <w:sz w:val="20"/>
          <w:szCs w:val="20"/>
          <w:lang w:val="en-US"/>
        </w:rPr>
        <w:t xml:space="preserve"> with chronic hepatitis B virus infection, APRI ≥ 1.5 has</w:t>
      </w:r>
      <w:r w:rsidR="009571EB" w:rsidRPr="00183146">
        <w:rPr>
          <w:rFonts w:ascii="Times New Roman" w:hAnsi="Times New Roman" w:cs="Times New Roman"/>
          <w:sz w:val="20"/>
          <w:szCs w:val="20"/>
          <w:lang w:val="en-US"/>
        </w:rPr>
        <w:t xml:space="preserve"> </w:t>
      </w:r>
      <w:r w:rsidR="00396EC4" w:rsidRPr="00183146">
        <w:rPr>
          <w:rFonts w:ascii="Times New Roman" w:hAnsi="Times New Roman" w:cs="Times New Roman"/>
          <w:sz w:val="20"/>
          <w:szCs w:val="20"/>
          <w:lang w:val="en-US"/>
        </w:rPr>
        <w:t xml:space="preserve">predictive power for predicting significant fibrosis </w:t>
      </w:r>
      <w:r w:rsidR="00396EC4"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&lt;EndNote&gt;&lt;Cite&gt;&lt;Author&gt;Shin&lt;/Author&gt;&lt;Year&gt;2008&lt;/Year&gt;&lt;RecNum&gt;1208&lt;/RecNum&gt;&lt;DisplayText&gt;[21]&lt;/DisplayText&gt;&lt;record&gt;&lt;rec-number&gt;1208&lt;/rec-number&gt;&lt;foreign-keys&gt;&lt;key app="EN" db-id="rdswvxxxb59d9wetttgx0f92t5sfwvp5r0dr" timestamp="1669661130"&gt;1208&lt;/key&gt;&lt;/foreign-keys&gt;&lt;ref-type name="Journal Article"&gt;17&lt;/ref-type&gt;&lt;contributors&gt;&lt;authors&gt;&lt;author&gt;Shin, W. G.&lt;/author&gt;&lt;author&gt;Park, S. H.&lt;/author&gt;&lt;author&gt;Jang, M. K.&lt;/author&gt;&lt;author&gt;Hahn, T. H.&lt;/author&gt;&lt;author&gt;Kim, J. B.&lt;/author&gt;&lt;author&gt;Lee, M. S.&lt;/author&gt;&lt;author&gt;Kim, D. J.&lt;/author&gt;&lt;author&gt;Jun, S. Y.&lt;/author&gt;&lt;author&gt;Park, C. K.&lt;/author&gt;&lt;/authors&gt;&lt;/contributors&gt;&lt;auth-address&gt;Department of Internal Medicine, Hallym University Medical Center, Seoul, Republic of Korea.&lt;/auth-address&gt;&lt;titles&gt;&lt;title&gt;Aspartate aminotransferase to platelet ratio index (APRI) can predict liver fibrosis in chronic hepatitis B&lt;/title&gt;&lt;secondary-title&gt;Digestive &amp;amp; Liver Disease&lt;/secondary-title&gt;&lt;/titles&gt;&lt;periodical&gt;&lt;full-title&gt;Digestive &amp;amp; Liver Disease&lt;/full-title&gt;&lt;/periodical&gt;&lt;pages&gt;267-74&lt;/pages&gt;&lt;volume&gt;40&lt;/volume&gt;&lt;number&gt;4&lt;/number&gt;&lt;edition&gt;2007/12/07&lt;/edition&gt;&lt;keywords&gt;&lt;keyword&gt;Adolescent&lt;/keyword&gt;&lt;keyword&gt;Adult&lt;/keyword&gt;&lt;keyword&gt;Aspartate Aminotransferases/*blood&lt;/keyword&gt;&lt;keyword&gt;*Biomarkers&lt;/keyword&gt;&lt;keyword&gt;Biopsy, Needle&lt;/keyword&gt;&lt;keyword&gt;Female&lt;/keyword&gt;&lt;keyword&gt;Hepatitis B, Chronic/*blood/*pathology&lt;/keyword&gt;&lt;keyword&gt;Humans&lt;/keyword&gt;&lt;keyword&gt;Liver Cirrhosis/*blood&lt;/keyword&gt;&lt;keyword&gt;Male&lt;/keyword&gt;&lt;keyword&gt;Middle Aged&lt;/keyword&gt;&lt;keyword&gt;Platelet Count&lt;/keyword&gt;&lt;keyword&gt;Predictive Value of Tests&lt;/keyword&gt;&lt;keyword&gt;ROC Curve&lt;/keyword&gt;&lt;/keywords&gt;&lt;dates&gt;&lt;year&gt;2008&lt;/year&gt;&lt;pub-dates&gt;&lt;date&gt;Apr&lt;/date&gt;&lt;/pub-dates&gt;&lt;/dates&gt;&lt;isbn&gt;1590-8658 (Print)&amp;#xD;1590-8658&lt;/isbn&gt;&lt;accession-num&gt;18055281&lt;/accession-num&gt;&lt;urls&gt;&lt;/urls&gt;&lt;remote-database-provider&gt;NLM&lt;/remote-database-provider&gt;&lt;language&gt;eng&lt;/language&gt;&lt;/record&gt;&lt;/Cite&gt;&lt;/EndNote&gt;</w:instrText>
      </w:r>
      <w:r w:rsidR="00396EC4"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[21]</w:t>
      </w:r>
      <w:r w:rsidR="00396EC4" w:rsidRPr="00183146">
        <w:rPr>
          <w:rFonts w:ascii="Times New Roman" w:hAnsi="Times New Roman" w:cs="Times New Roman"/>
          <w:sz w:val="20"/>
          <w:szCs w:val="20"/>
          <w:lang w:val="en-US"/>
        </w:rPr>
        <w:fldChar w:fldCharType="end"/>
      </w:r>
      <w:r w:rsidR="00396EC4" w:rsidRPr="00183146">
        <w:rPr>
          <w:rFonts w:ascii="Times New Roman" w:hAnsi="Times New Roman" w:cs="Times New Roman"/>
          <w:sz w:val="20"/>
          <w:szCs w:val="20"/>
          <w:lang w:val="en-US"/>
        </w:rPr>
        <w:t>.</w:t>
      </w:r>
      <w:r w:rsidR="00582227" w:rsidRPr="00183146">
        <w:rPr>
          <w:rFonts w:ascii="Times New Roman" w:hAnsi="Times New Roman" w:cs="Times New Roman"/>
          <w:sz w:val="20"/>
          <w:szCs w:val="20"/>
          <w:lang w:val="en-US"/>
        </w:rPr>
        <w:t xml:space="preserve"> </w:t>
      </w:r>
      <w:r w:rsidR="00396EC4" w:rsidRPr="00183146">
        <w:rPr>
          <w:rFonts w:ascii="Times New Roman" w:hAnsi="Times New Roman" w:cs="Times New Roman"/>
          <w:sz w:val="20"/>
          <w:szCs w:val="20"/>
          <w:lang w:val="en-US"/>
        </w:rPr>
        <w:t xml:space="preserve">Moreover, </w:t>
      </w:r>
      <w:r w:rsidRPr="00183146">
        <w:rPr>
          <w:rFonts w:ascii="Times New Roman" w:hAnsi="Times New Roman" w:cs="Times New Roman"/>
          <w:sz w:val="20"/>
          <w:szCs w:val="20"/>
          <w:lang w:val="en-US" w:eastAsia="en-GB"/>
        </w:rPr>
        <w:t>stud</w:t>
      </w:r>
      <w:r w:rsidR="00582227" w:rsidRPr="00183146">
        <w:rPr>
          <w:rFonts w:ascii="Times New Roman" w:hAnsi="Times New Roman" w:cs="Times New Roman"/>
          <w:sz w:val="20"/>
          <w:szCs w:val="20"/>
          <w:lang w:val="en-US" w:eastAsia="en-GB"/>
        </w:rPr>
        <w:t>ies have</w:t>
      </w:r>
      <w:r w:rsidRPr="00183146">
        <w:rPr>
          <w:rFonts w:ascii="Times New Roman" w:hAnsi="Times New Roman" w:cs="Times New Roman"/>
          <w:sz w:val="20"/>
          <w:szCs w:val="20"/>
          <w:lang w:val="en-US" w:eastAsia="en-GB"/>
        </w:rPr>
        <w:t xml:space="preserve"> reported that </w:t>
      </w:r>
      <w:r w:rsidR="00582227" w:rsidRPr="00183146">
        <w:rPr>
          <w:rFonts w:ascii="Times New Roman" w:hAnsi="Times New Roman" w:cs="Times New Roman"/>
          <w:sz w:val="20"/>
          <w:szCs w:val="20"/>
          <w:lang w:val="en-US" w:eastAsia="en-GB"/>
        </w:rPr>
        <w:t>FIB-4</w:t>
      </w:r>
      <w:r w:rsidR="00582227" w:rsidRPr="00183146">
        <w:rPr>
          <w:rFonts w:ascii="Times New Roman" w:hAnsi="Times New Roman" w:cs="Times New Roman"/>
          <w:sz w:val="20"/>
          <w:szCs w:val="20"/>
          <w:lang w:val="en-US"/>
        </w:rPr>
        <w:t xml:space="preserve"> &gt; 1.45 </w:t>
      </w:r>
      <w:r w:rsidRPr="00183146">
        <w:rPr>
          <w:rFonts w:ascii="Times New Roman" w:hAnsi="Times New Roman" w:cs="Times New Roman"/>
          <w:sz w:val="20"/>
          <w:szCs w:val="20"/>
          <w:lang w:val="en-US" w:eastAsia="en-GB"/>
        </w:rPr>
        <w:t>ha</w:t>
      </w:r>
      <w:r w:rsidR="009571EB" w:rsidRPr="00183146">
        <w:rPr>
          <w:rFonts w:ascii="Times New Roman" w:hAnsi="Times New Roman" w:cs="Times New Roman"/>
          <w:sz w:val="20"/>
          <w:szCs w:val="20"/>
          <w:lang w:val="en-US" w:eastAsia="en-GB"/>
        </w:rPr>
        <w:t xml:space="preserve">s </w:t>
      </w:r>
      <w:r w:rsidR="00582227" w:rsidRPr="00183146">
        <w:rPr>
          <w:rFonts w:ascii="Times New Roman" w:hAnsi="Times New Roman" w:cs="Times New Roman"/>
          <w:sz w:val="20"/>
          <w:szCs w:val="20"/>
          <w:lang w:val="en-US"/>
        </w:rPr>
        <w:t>better diagnostic accuracy for assess</w:t>
      </w:r>
      <w:r w:rsidR="009571EB" w:rsidRPr="00183146">
        <w:rPr>
          <w:rFonts w:ascii="Times New Roman" w:hAnsi="Times New Roman" w:cs="Times New Roman"/>
          <w:sz w:val="20"/>
          <w:szCs w:val="20"/>
          <w:lang w:val="en-US"/>
        </w:rPr>
        <w:t xml:space="preserve">ing </w:t>
      </w:r>
      <w:r w:rsidR="00582227" w:rsidRPr="00183146">
        <w:rPr>
          <w:rFonts w:ascii="Times New Roman" w:hAnsi="Times New Roman" w:cs="Times New Roman"/>
          <w:sz w:val="20"/>
          <w:szCs w:val="20"/>
          <w:lang w:val="en-US"/>
        </w:rPr>
        <w:t>liver fibrosis</w:t>
      </w:r>
      <w:r w:rsidR="00582227" w:rsidRPr="00183146">
        <w:rPr>
          <w:rFonts w:ascii="Times New Roman" w:hAnsi="Times New Roman" w:cs="Times New Roman"/>
          <w:sz w:val="20"/>
          <w:szCs w:val="20"/>
          <w:lang w:val="en-US" w:eastAsia="en-GB"/>
        </w:rPr>
        <w:t xml:space="preserve"> among</w:t>
      </w:r>
      <w:r w:rsidRPr="00183146">
        <w:rPr>
          <w:rFonts w:ascii="Times New Roman" w:hAnsi="Times New Roman" w:cs="Times New Roman"/>
          <w:sz w:val="20"/>
          <w:szCs w:val="20"/>
          <w:lang w:val="en-US" w:eastAsia="en-GB"/>
        </w:rPr>
        <w:t xml:space="preserve"> </w:t>
      </w:r>
      <w:r w:rsidR="00582227" w:rsidRPr="00183146">
        <w:rPr>
          <w:rFonts w:ascii="Times New Roman" w:hAnsi="Times New Roman" w:cs="Times New Roman"/>
          <w:sz w:val="20"/>
          <w:szCs w:val="20"/>
          <w:lang w:val="en-US" w:eastAsia="en-GB"/>
        </w:rPr>
        <w:t xml:space="preserve">persons </w:t>
      </w:r>
      <w:r w:rsidR="00582227" w:rsidRPr="00183146">
        <w:rPr>
          <w:rFonts w:ascii="Times New Roman" w:eastAsia="Times New Roman" w:hAnsi="Times New Roman" w:cs="Times New Roman"/>
          <w:sz w:val="20"/>
          <w:szCs w:val="20"/>
          <w:lang w:val="en-US"/>
        </w:rPr>
        <w:t>with</w:t>
      </w:r>
      <w:r w:rsidRPr="00183146">
        <w:rPr>
          <w:rFonts w:ascii="Times New Roman" w:hAnsi="Times New Roman" w:cs="Times New Roman"/>
          <w:sz w:val="20"/>
          <w:szCs w:val="20"/>
          <w:lang w:val="en-US" w:eastAsia="en-GB"/>
        </w:rPr>
        <w:t xml:space="preserve"> </w:t>
      </w:r>
      <w:r w:rsidRPr="00183146">
        <w:rPr>
          <w:rFonts w:ascii="Times New Roman" w:hAnsi="Times New Roman" w:cs="Times New Roman"/>
          <w:sz w:val="20"/>
          <w:szCs w:val="20"/>
          <w:lang w:val="en-US"/>
        </w:rPr>
        <w:t>non-alcoholic fatty liver disease</w:t>
      </w:r>
      <w:r w:rsidR="00582227" w:rsidRPr="00183146">
        <w:rPr>
          <w:rFonts w:ascii="Times New Roman" w:hAnsi="Times New Roman" w:cs="Times New Roman"/>
          <w:sz w:val="20"/>
          <w:szCs w:val="20"/>
          <w:lang w:val="en-US"/>
        </w:rPr>
        <w:t xml:space="preserve"> </w:t>
      </w:r>
      <w:r w:rsidR="00582227"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&lt;EndNote&gt;&lt;Cite&gt;&lt;Author&gt;Yang&lt;/Author&gt;&lt;Year&gt;2012&lt;/Year&gt;&lt;RecNum&gt;1209&lt;/RecNum&gt;&lt;DisplayText&gt;[22, 23]&lt;/DisplayText&gt;&lt;record&gt;&lt;rec-number&gt;1209&lt;/rec-number&gt;&lt;foreign-keys&gt;&lt;key app="EN" db-id="rdswvxxxb59d9wetttgx0f92t5sfwvp5r0dr" timestamp="1669661403"&gt;1209&lt;/key&gt;&lt;/foreign-keys&gt;&lt;ref-type name="Journal Article"&gt;17&lt;/ref-type&gt;&lt;contributors&gt;&lt;authors&gt;&lt;author&gt;Yang, Hye Ran&lt;/author&gt;&lt;author&gt;Kim, Hae Ryoung&lt;/author&gt;&lt;author&gt;Kim, Myung Jin&lt;/author&gt;&lt;author&gt;Ko, Jae Sung&lt;/author&gt;&lt;author&gt;Seo, Jeong Kee&lt;/author&gt;&lt;/authors&gt;&lt;/contributors&gt;&lt;titles&gt;&lt;title&gt;Noninvasive parameters and hepatic fibrosis scores in children with nonalcoholic fatty liver disease&lt;/title&gt;&lt;secondary-title&gt;World Journal of Gastroenterology&lt;/secondary-title&gt;&lt;/titles&gt;&lt;periodical&gt;&lt;full-title&gt;World journal of gastroenterology&lt;/full-title&gt;&lt;/periodical&gt;&lt;pages&gt;1525&lt;/pages&gt;&lt;volume&gt;18&lt;/volume&gt;&lt;number&gt;13&lt;/number&gt;&lt;dates&gt;&lt;year&gt;2012&lt;/year&gt;&lt;/dates&gt;&lt;urls&gt;&lt;/urls&gt;&lt;/record&gt;&lt;/Cite&gt;&lt;Cite&gt;&lt;Author&gt;Shah&lt;/Author&gt;&lt;Year&gt;2009&lt;/Year&gt;&lt;RecNum&gt;1210&lt;/RecNum&gt;&lt;record&gt;&lt;rec-number&gt;1210&lt;/rec-number&gt;&lt;foreign-keys&gt;&lt;key app="EN" db-id="rdswvxxxb59d9wetttgx0f92t5sfwvp5r0dr" timestamp="1669661558"&gt;1210&lt;/key&gt;&lt;/foreign-keys&gt;&lt;ref-type name="Journal Article"&gt;17&lt;/ref-type&gt;&lt;contributors&gt;&lt;authors&gt;&lt;author&gt;Shah, Amy G&lt;/author&gt;&lt;author&gt;Lydecker, Alison&lt;/author&gt;&lt;author&gt;Murray, Karen&lt;/author&gt;&lt;author&gt;Tetri, Brent N&lt;/author&gt;&lt;author&gt;Contos, Melissa J&lt;/author&gt;&lt;author&gt;Sanyal, Arun J&lt;/author&gt;&lt;author&gt;Nash Clinical Research Network&lt;/author&gt;&lt;/authors&gt;&lt;/contributors&gt;&lt;titles&gt;&lt;title&gt;Comparison of noninvasive markers of fibrosis in patients with nonalcoholic fatty liver disease&lt;/title&gt;&lt;secondary-title&gt;Clinical Gastroenterology &amp;amp; Hepatology&lt;/secondary-title&gt;&lt;/titles&gt;&lt;periodical&gt;&lt;full-title&gt;Clinical Gastroenterology &amp;amp; Hepatology&lt;/full-title&gt;&lt;/periodical&gt;&lt;pages&gt;1104-1112&lt;/pages&gt;&lt;volume&gt;7&lt;/volume&gt;&lt;number&gt;10&lt;/number&gt;&lt;dates&gt;&lt;year&gt;2009&lt;/year&gt;&lt;/dates&gt;&lt;isbn&gt;1542-3565&lt;/isbn&gt;&lt;urls&gt;&lt;/urls&gt;&lt;/record&gt;&lt;/Cite&gt;&lt;/EndNote&gt;</w:instrText>
      </w:r>
      <w:r w:rsidR="00582227"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[22, 23]</w:t>
      </w:r>
      <w:r w:rsidR="00582227"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t>.</w:t>
      </w:r>
    </w:p>
    <w:p w14:paraId="627AD528" w14:textId="00024BA6" w:rsidR="00414EB9" w:rsidRPr="00183146" w:rsidRDefault="00414EB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Currently</w:t>
      </w:r>
      <w:r w:rsidR="009571EB"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available literature </w:t>
      </w:r>
      <w:r w:rsidR="00582227" w:rsidRPr="00183146">
        <w:rPr>
          <w:rFonts w:ascii="Times New Roman" w:hAnsi="Times New Roman" w:cs="Times New Roman"/>
          <w:sz w:val="20"/>
          <w:szCs w:val="20"/>
          <w:lang w:val="en-US"/>
        </w:rPr>
        <w:t xml:space="preserve">in Ghana </w:t>
      </w:r>
      <w:r w:rsidRPr="00183146">
        <w:rPr>
          <w:rFonts w:ascii="Times New Roman" w:hAnsi="Times New Roman" w:cs="Times New Roman"/>
          <w:sz w:val="20"/>
          <w:szCs w:val="20"/>
          <w:lang w:val="en-US"/>
        </w:rPr>
        <w:t>indicate</w:t>
      </w:r>
      <w:r w:rsidR="009571EB" w:rsidRPr="00183146">
        <w:rPr>
          <w:rFonts w:ascii="Times New Roman" w:hAnsi="Times New Roman" w:cs="Times New Roman"/>
          <w:sz w:val="20"/>
          <w:szCs w:val="20"/>
          <w:lang w:val="en-US"/>
        </w:rPr>
        <w:t>s</w:t>
      </w:r>
      <w:r w:rsidRPr="00183146">
        <w:rPr>
          <w:rFonts w:ascii="Times New Roman" w:hAnsi="Times New Roman" w:cs="Times New Roman"/>
          <w:sz w:val="20"/>
          <w:szCs w:val="20"/>
          <w:lang w:val="en-US"/>
        </w:rPr>
        <w:t xml:space="preserve"> </w:t>
      </w:r>
      <w:r w:rsidR="009571EB" w:rsidRPr="00183146">
        <w:rPr>
          <w:rFonts w:ascii="Times New Roman" w:hAnsi="Times New Roman" w:cs="Times New Roman"/>
          <w:sz w:val="20"/>
          <w:szCs w:val="20"/>
          <w:lang w:val="en-US"/>
        </w:rPr>
        <w:t xml:space="preserve">a </w:t>
      </w:r>
      <w:r w:rsidRPr="00183146">
        <w:rPr>
          <w:rFonts w:ascii="Times New Roman" w:hAnsi="Times New Roman" w:cs="Times New Roman"/>
          <w:sz w:val="20"/>
          <w:szCs w:val="20"/>
          <w:lang w:val="en-US"/>
        </w:rPr>
        <w:t>paucity of information on the serum levels of inflammatory markers and biomarkers of liver injury in drug</w:t>
      </w:r>
      <w:r w:rsidR="00B74E1D"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naive</w:t>
      </w:r>
      <w:r w:rsidR="003512C7" w:rsidRPr="00183146">
        <w:rPr>
          <w:rFonts w:ascii="Times New Roman" w:hAnsi="Times New Roman" w:cs="Times New Roman"/>
          <w:sz w:val="20"/>
          <w:szCs w:val="20"/>
          <w:lang w:val="en-US"/>
        </w:rPr>
        <w:t xml:space="preserve"> </w:t>
      </w:r>
      <w:r w:rsidR="00582227" w:rsidRPr="00183146">
        <w:rPr>
          <w:rFonts w:ascii="Times New Roman" w:hAnsi="Times New Roman" w:cs="Times New Roman"/>
          <w:sz w:val="20"/>
          <w:szCs w:val="20"/>
          <w:lang w:val="en-US"/>
        </w:rPr>
        <w:t>HBV-infected patients</w:t>
      </w:r>
      <w:r w:rsidRPr="00183146">
        <w:rPr>
          <w:rFonts w:ascii="Times New Roman" w:hAnsi="Times New Roman" w:cs="Times New Roman"/>
          <w:sz w:val="20"/>
          <w:szCs w:val="20"/>
          <w:lang w:val="en-US"/>
        </w:rPr>
        <w:t xml:space="preserve">. </w:t>
      </w:r>
      <w:r w:rsidR="00B74E1D" w:rsidRPr="00183146">
        <w:rPr>
          <w:rFonts w:ascii="Times New Roman" w:hAnsi="Times New Roman" w:cs="Times New Roman"/>
          <w:sz w:val="20"/>
          <w:szCs w:val="20"/>
          <w:lang w:val="en-US"/>
        </w:rPr>
        <w:t>Here we report</w:t>
      </w:r>
      <w:r w:rsidR="009571EB" w:rsidRPr="00183146">
        <w:rPr>
          <w:rFonts w:ascii="Times New Roman" w:hAnsi="Times New Roman" w:cs="Times New Roman"/>
          <w:sz w:val="20"/>
          <w:szCs w:val="20"/>
          <w:lang w:val="en-US"/>
        </w:rPr>
        <w:t xml:space="preserve"> </w:t>
      </w:r>
      <w:r w:rsidR="00B74E1D" w:rsidRPr="00183146">
        <w:rPr>
          <w:rFonts w:ascii="Times New Roman" w:hAnsi="Times New Roman" w:cs="Times New Roman"/>
          <w:sz w:val="20"/>
          <w:szCs w:val="20"/>
          <w:lang w:val="en-US"/>
        </w:rPr>
        <w:t>the presence of inflammation, impaired liver function</w:t>
      </w:r>
      <w:r w:rsidR="000936BC" w:rsidRPr="00183146">
        <w:rPr>
          <w:rFonts w:ascii="Times New Roman" w:hAnsi="Times New Roman" w:cs="Times New Roman"/>
          <w:sz w:val="20"/>
          <w:szCs w:val="20"/>
          <w:lang w:val="en-US"/>
        </w:rPr>
        <w:t>,</w:t>
      </w:r>
      <w:r w:rsidR="00B74E1D" w:rsidRPr="00183146">
        <w:rPr>
          <w:rFonts w:ascii="Times New Roman" w:hAnsi="Times New Roman" w:cs="Times New Roman"/>
          <w:sz w:val="20"/>
          <w:szCs w:val="20"/>
          <w:lang w:val="en-US"/>
        </w:rPr>
        <w:t xml:space="preserve"> and liver fibrosis among</w:t>
      </w:r>
      <w:r w:rsidR="003512C7"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drug</w:t>
      </w:r>
      <w:r w:rsidR="00B74E1D"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naive HBV</w:t>
      </w:r>
      <w:r w:rsidR="00B74E1D" w:rsidRPr="00183146">
        <w:rPr>
          <w:rFonts w:ascii="Times New Roman" w:hAnsi="Times New Roman" w:cs="Times New Roman"/>
          <w:sz w:val="20"/>
          <w:szCs w:val="20"/>
          <w:lang w:val="en-US"/>
        </w:rPr>
        <w:t>-infected patients.</w:t>
      </w:r>
      <w:bookmarkEnd w:id="4"/>
    </w:p>
    <w:p w14:paraId="76C14088" w14:textId="6C8F318F" w:rsidR="00121340" w:rsidRPr="00183146" w:rsidRDefault="00C342D2"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M</w:t>
      </w:r>
      <w:r w:rsidR="00AF48AD" w:rsidRPr="00183146">
        <w:rPr>
          <w:rFonts w:ascii="Times New Roman" w:hAnsi="Times New Roman" w:cs="Times New Roman"/>
          <w:b/>
          <w:bCs/>
          <w:sz w:val="20"/>
          <w:szCs w:val="20"/>
          <w:lang w:val="en-US"/>
        </w:rPr>
        <w:t>aterials and Methods</w:t>
      </w:r>
    </w:p>
    <w:p w14:paraId="54ACF00D" w14:textId="7FDD44B3" w:rsidR="001C5C1E" w:rsidRPr="00183146" w:rsidRDefault="001C5C1E"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Ethics statement</w:t>
      </w:r>
    </w:p>
    <w:p w14:paraId="62EF9AB7" w14:textId="6064E41E" w:rsidR="00FF52B4" w:rsidRPr="00183146" w:rsidRDefault="001C5C1E"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Ethical approval was sought from the Committee on Human Research, Publications and Ethics (CHPRE) of the School of Medicine and Dentistry, Kwame Nkrumah University of Science and Technology (KNUST), </w:t>
      </w:r>
      <w:r w:rsidR="009253AC" w:rsidRPr="00183146">
        <w:rPr>
          <w:rFonts w:ascii="Times New Roman" w:hAnsi="Times New Roman" w:cs="Times New Roman"/>
          <w:sz w:val="20"/>
          <w:szCs w:val="20"/>
          <w:lang w:val="en-US"/>
        </w:rPr>
        <w:t xml:space="preserve">Kumasi, </w:t>
      </w:r>
      <w:r w:rsidRPr="00183146">
        <w:rPr>
          <w:rFonts w:ascii="Times New Roman" w:hAnsi="Times New Roman" w:cs="Times New Roman"/>
          <w:sz w:val="20"/>
          <w:szCs w:val="20"/>
          <w:lang w:val="en-US"/>
        </w:rPr>
        <w:t>Ghana</w:t>
      </w:r>
      <w:r w:rsidR="00216882" w:rsidRPr="00183146">
        <w:rPr>
          <w:rFonts w:ascii="Times New Roman" w:hAnsi="Times New Roman" w:cs="Times New Roman"/>
          <w:sz w:val="20"/>
          <w:szCs w:val="20"/>
          <w:lang w:val="en-US"/>
        </w:rPr>
        <w:t xml:space="preserve"> (</w:t>
      </w:r>
      <w:r w:rsidR="0059303C" w:rsidRPr="00183146">
        <w:rPr>
          <w:rFonts w:ascii="Times New Roman" w:hAnsi="Times New Roman" w:cs="Times New Roman"/>
          <w:sz w:val="20"/>
          <w:szCs w:val="20"/>
          <w:lang w:val="en-US"/>
        </w:rPr>
        <w:t>approval letter number:</w:t>
      </w:r>
      <w:r w:rsidR="00784977" w:rsidRPr="00183146">
        <w:rPr>
          <w:rFonts w:ascii="Times New Roman" w:hAnsi="Times New Roman" w:cs="Times New Roman"/>
          <w:sz w:val="20"/>
          <w:szCs w:val="20"/>
          <w:lang w:val="en-US"/>
        </w:rPr>
        <w:t xml:space="preserve"> </w:t>
      </w:r>
      <w:r w:rsidR="0059303C" w:rsidRPr="00183146">
        <w:rPr>
          <w:rFonts w:ascii="Times New Roman" w:hAnsi="Times New Roman" w:cs="Times New Roman"/>
          <w:sz w:val="20"/>
          <w:szCs w:val="20"/>
          <w:lang w:val="en-US"/>
        </w:rPr>
        <w:t>CHPRE/AP/3</w:t>
      </w:r>
      <w:r w:rsidR="00B74E1D" w:rsidRPr="00183146">
        <w:rPr>
          <w:rFonts w:ascii="Times New Roman" w:hAnsi="Times New Roman" w:cs="Times New Roman"/>
          <w:sz w:val="20"/>
          <w:szCs w:val="20"/>
          <w:lang w:val="en-US"/>
        </w:rPr>
        <w:t>36</w:t>
      </w:r>
      <w:r w:rsidR="0059303C" w:rsidRPr="00183146">
        <w:rPr>
          <w:rFonts w:ascii="Times New Roman" w:hAnsi="Times New Roman" w:cs="Times New Roman"/>
          <w:sz w:val="20"/>
          <w:szCs w:val="20"/>
          <w:lang w:val="en-US"/>
        </w:rPr>
        <w:t>/1</w:t>
      </w:r>
      <w:r w:rsidR="00B74E1D" w:rsidRPr="00183146">
        <w:rPr>
          <w:rFonts w:ascii="Times New Roman" w:hAnsi="Times New Roman" w:cs="Times New Roman"/>
          <w:sz w:val="20"/>
          <w:szCs w:val="20"/>
          <w:lang w:val="en-US"/>
        </w:rPr>
        <w:t>4</w:t>
      </w:r>
      <w:r w:rsidR="0059303C"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Also, informed consent was obtained from the study participants after explaining the purpose of the study in a language each participant understood.</w:t>
      </w:r>
    </w:p>
    <w:p w14:paraId="5DBC0AD6" w14:textId="731CE120" w:rsidR="00C342D2" w:rsidRPr="00183146" w:rsidRDefault="00C342D2"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sz w:val="20"/>
          <w:szCs w:val="20"/>
          <w:lang w:val="en-US"/>
        </w:rPr>
        <w:t>Study design</w:t>
      </w:r>
      <w:r w:rsidR="002A2CF6" w:rsidRPr="00183146">
        <w:rPr>
          <w:rFonts w:ascii="Times New Roman" w:hAnsi="Times New Roman" w:cs="Times New Roman"/>
          <w:b/>
          <w:sz w:val="20"/>
          <w:szCs w:val="20"/>
          <w:lang w:val="en-US"/>
        </w:rPr>
        <w:t>,</w:t>
      </w:r>
      <w:r w:rsidRPr="00183146">
        <w:rPr>
          <w:rFonts w:ascii="Times New Roman" w:hAnsi="Times New Roman" w:cs="Times New Roman"/>
          <w:b/>
          <w:sz w:val="20"/>
          <w:szCs w:val="20"/>
          <w:lang w:val="en-US"/>
        </w:rPr>
        <w:t xml:space="preserve"> study site</w:t>
      </w:r>
      <w:r w:rsidR="000936BC" w:rsidRPr="00183146">
        <w:rPr>
          <w:rFonts w:ascii="Times New Roman" w:hAnsi="Times New Roman" w:cs="Times New Roman"/>
          <w:b/>
          <w:sz w:val="20"/>
          <w:szCs w:val="20"/>
          <w:lang w:val="en-US"/>
        </w:rPr>
        <w:t>,</w:t>
      </w:r>
      <w:r w:rsidR="002A2CF6" w:rsidRPr="00183146">
        <w:rPr>
          <w:rFonts w:ascii="Times New Roman" w:hAnsi="Times New Roman" w:cs="Times New Roman"/>
          <w:b/>
          <w:sz w:val="20"/>
          <w:szCs w:val="20"/>
          <w:lang w:val="en-US"/>
        </w:rPr>
        <w:t xml:space="preserve"> and sample size</w:t>
      </w:r>
    </w:p>
    <w:p w14:paraId="3660E3B4" w14:textId="5DB043ED" w:rsidR="00DA09C0" w:rsidRPr="00183146" w:rsidRDefault="00B74E1D"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This case-control study was conducted at</w:t>
      </w:r>
      <w:bookmarkStart w:id="5" w:name="_Hlk120555424"/>
      <w:r w:rsidR="009571EB"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Medilab Diagnostics Services Limited in Kumasi </w:t>
      </w:r>
      <w:bookmarkEnd w:id="5"/>
      <w:r w:rsidRPr="00183146">
        <w:rPr>
          <w:rFonts w:ascii="Times New Roman" w:hAnsi="Times New Roman" w:cs="Times New Roman"/>
          <w:sz w:val="20"/>
          <w:szCs w:val="20"/>
          <w:lang w:val="en-US"/>
        </w:rPr>
        <w:t xml:space="preserve">in the Ashanti Region of Ghana. </w:t>
      </w:r>
      <w:r w:rsidR="009253AC" w:rsidRPr="00183146">
        <w:rPr>
          <w:rFonts w:ascii="Times New Roman" w:hAnsi="Times New Roman" w:cs="Times New Roman"/>
          <w:sz w:val="20"/>
          <w:szCs w:val="20"/>
          <w:lang w:val="en-US"/>
        </w:rPr>
        <w:t>Medilab Diagnostics</w:t>
      </w:r>
      <w:r w:rsidR="003474A3" w:rsidRPr="00183146">
        <w:rPr>
          <w:rFonts w:ascii="Times New Roman" w:hAnsi="Times New Roman" w:cs="Times New Roman"/>
          <w:sz w:val="20"/>
          <w:szCs w:val="20"/>
          <w:lang w:val="en-US"/>
        </w:rPr>
        <w:t xml:space="preserve"> Services </w:t>
      </w:r>
      <w:r w:rsidR="0090005D" w:rsidRPr="00183146">
        <w:rPr>
          <w:rFonts w:ascii="Times New Roman" w:hAnsi="Times New Roman" w:cs="Times New Roman"/>
          <w:sz w:val="20"/>
          <w:szCs w:val="20"/>
          <w:lang w:val="en-US"/>
        </w:rPr>
        <w:t>Limited is</w:t>
      </w:r>
      <w:r w:rsidRPr="00183146">
        <w:rPr>
          <w:rFonts w:ascii="Times New Roman" w:hAnsi="Times New Roman" w:cs="Times New Roman"/>
          <w:sz w:val="20"/>
          <w:szCs w:val="20"/>
          <w:lang w:val="en-US"/>
        </w:rPr>
        <w:t xml:space="preserve"> among </w:t>
      </w:r>
      <w:r w:rsidR="009571EB" w:rsidRPr="00183146">
        <w:rPr>
          <w:rFonts w:ascii="Times New Roman" w:hAnsi="Times New Roman" w:cs="Times New Roman"/>
          <w:sz w:val="20"/>
          <w:szCs w:val="20"/>
          <w:lang w:val="en-US"/>
        </w:rPr>
        <w:t>Ghana’s</w:t>
      </w:r>
      <w:r w:rsidRPr="00183146">
        <w:rPr>
          <w:rFonts w:ascii="Times New Roman" w:hAnsi="Times New Roman" w:cs="Times New Roman"/>
          <w:sz w:val="20"/>
          <w:szCs w:val="20"/>
          <w:lang w:val="en-US"/>
        </w:rPr>
        <w:t xml:space="preserve"> </w:t>
      </w:r>
      <w:r w:rsidR="00DA09C0" w:rsidRPr="00183146">
        <w:rPr>
          <w:rFonts w:ascii="Times New Roman" w:hAnsi="Times New Roman" w:cs="Times New Roman"/>
          <w:sz w:val="20"/>
          <w:szCs w:val="20"/>
          <w:lang w:val="en-US"/>
        </w:rPr>
        <w:t xml:space="preserve">leading </w:t>
      </w:r>
      <w:r w:rsidRPr="00183146">
        <w:rPr>
          <w:rFonts w:ascii="Times New Roman" w:hAnsi="Times New Roman" w:cs="Times New Roman"/>
          <w:sz w:val="20"/>
          <w:szCs w:val="20"/>
          <w:lang w:val="en-US"/>
        </w:rPr>
        <w:t>private medical laboratories</w:t>
      </w:r>
      <w:r w:rsidR="009571EB" w:rsidRPr="00183146">
        <w:rPr>
          <w:rFonts w:ascii="Times New Roman" w:hAnsi="Times New Roman" w:cs="Times New Roman"/>
          <w:sz w:val="20"/>
          <w:szCs w:val="20"/>
          <w:lang w:val="en-US"/>
        </w:rPr>
        <w:t>,</w:t>
      </w:r>
      <w:r w:rsidR="00DA09C0" w:rsidRPr="00183146">
        <w:rPr>
          <w:rFonts w:ascii="Times New Roman" w:hAnsi="Times New Roman" w:cs="Times New Roman"/>
          <w:sz w:val="20"/>
          <w:szCs w:val="20"/>
          <w:lang w:val="en-US"/>
        </w:rPr>
        <w:t xml:space="preserve"> with branches in the regional capitals</w:t>
      </w:r>
      <w:r w:rsidR="000936BC" w:rsidRPr="00183146">
        <w:rPr>
          <w:rFonts w:ascii="Times New Roman" w:hAnsi="Times New Roman" w:cs="Times New Roman"/>
          <w:sz w:val="20"/>
          <w:szCs w:val="20"/>
          <w:lang w:val="en-US"/>
        </w:rPr>
        <w:t>,</w:t>
      </w:r>
      <w:r w:rsidR="004C3DE8" w:rsidRPr="00183146">
        <w:rPr>
          <w:rFonts w:ascii="Times New Roman" w:hAnsi="Times New Roman" w:cs="Times New Roman"/>
          <w:sz w:val="20"/>
          <w:szCs w:val="20"/>
          <w:lang w:val="en-US"/>
        </w:rPr>
        <w:t xml:space="preserve"> and </w:t>
      </w:r>
      <w:r w:rsidR="00DA09C0" w:rsidRPr="00183146">
        <w:rPr>
          <w:rFonts w:ascii="Times New Roman" w:hAnsi="Times New Roman" w:cs="Times New Roman"/>
          <w:sz w:val="20"/>
          <w:szCs w:val="20"/>
          <w:lang w:val="en-US"/>
        </w:rPr>
        <w:t>serves as the referral</w:t>
      </w:r>
      <w:r w:rsidR="001E00C0" w:rsidRPr="00183146">
        <w:rPr>
          <w:rFonts w:ascii="Times New Roman" w:hAnsi="Times New Roman" w:cs="Times New Roman"/>
          <w:sz w:val="20"/>
          <w:szCs w:val="20"/>
          <w:lang w:val="en-US"/>
        </w:rPr>
        <w:t xml:space="preserve"> </w:t>
      </w:r>
      <w:r w:rsidR="000936BC" w:rsidRPr="00183146">
        <w:rPr>
          <w:rFonts w:ascii="Times New Roman" w:hAnsi="Times New Roman" w:cs="Times New Roman"/>
          <w:sz w:val="20"/>
          <w:szCs w:val="20"/>
          <w:lang w:val="en-US"/>
        </w:rPr>
        <w:t>center</w:t>
      </w:r>
      <w:r w:rsidR="00DA09C0" w:rsidRPr="00183146">
        <w:rPr>
          <w:rFonts w:ascii="Times New Roman" w:hAnsi="Times New Roman" w:cs="Times New Roman"/>
          <w:sz w:val="20"/>
          <w:szCs w:val="20"/>
          <w:lang w:val="en-US"/>
        </w:rPr>
        <w:t xml:space="preserve"> for most of the clinical laboratory investigations in </w:t>
      </w:r>
      <w:r w:rsidR="00461B55" w:rsidRPr="00183146">
        <w:rPr>
          <w:rFonts w:ascii="Times New Roman" w:hAnsi="Times New Roman" w:cs="Times New Roman"/>
          <w:sz w:val="20"/>
          <w:szCs w:val="20"/>
          <w:lang w:val="en-US"/>
        </w:rPr>
        <w:t>the country</w:t>
      </w:r>
      <w:r w:rsidR="00DA09C0" w:rsidRPr="00183146">
        <w:rPr>
          <w:rFonts w:ascii="Times New Roman" w:hAnsi="Times New Roman" w:cs="Times New Roman"/>
          <w:sz w:val="20"/>
          <w:szCs w:val="20"/>
          <w:lang w:val="en-US"/>
        </w:rPr>
        <w:t>.</w:t>
      </w:r>
      <w:r w:rsidR="002A2CF6" w:rsidRPr="00183146">
        <w:rPr>
          <w:rFonts w:ascii="Times New Roman" w:hAnsi="Times New Roman" w:cs="Times New Roman"/>
          <w:sz w:val="20"/>
          <w:szCs w:val="20"/>
          <w:lang w:val="en-US"/>
        </w:rPr>
        <w:t xml:space="preserve"> The sample size was 146 patients and 64 age and sex</w:t>
      </w:r>
      <w:r w:rsidR="00CE2225" w:rsidRPr="00183146">
        <w:rPr>
          <w:rFonts w:ascii="Times New Roman" w:hAnsi="Times New Roman" w:cs="Times New Roman"/>
          <w:sz w:val="20"/>
          <w:szCs w:val="20"/>
          <w:lang w:val="en-US"/>
        </w:rPr>
        <w:t>-</w:t>
      </w:r>
      <w:r w:rsidR="002A2CF6" w:rsidRPr="00183146">
        <w:rPr>
          <w:rFonts w:ascii="Times New Roman" w:hAnsi="Times New Roman" w:cs="Times New Roman"/>
          <w:sz w:val="20"/>
          <w:szCs w:val="20"/>
          <w:lang w:val="en-US"/>
        </w:rPr>
        <w:t>matched controls.</w:t>
      </w:r>
      <w:r w:rsidR="007B2FD9" w:rsidRPr="00183146">
        <w:rPr>
          <w:rFonts w:ascii="Times New Roman" w:hAnsi="Times New Roman" w:cs="Times New Roman"/>
          <w:sz w:val="20"/>
          <w:szCs w:val="20"/>
          <w:lang w:val="en-US"/>
        </w:rPr>
        <w:t xml:space="preserve"> Blood donors were recruited as controls from the Regional Blood Transfusion Centre, Kumasi.</w:t>
      </w:r>
    </w:p>
    <w:p w14:paraId="538B2474" w14:textId="65263DE4" w:rsidR="00121340" w:rsidRPr="00183146" w:rsidRDefault="00565C3D"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 xml:space="preserve">Blood sample </w:t>
      </w:r>
      <w:r w:rsidR="00121340" w:rsidRPr="00183146">
        <w:rPr>
          <w:rFonts w:ascii="Times New Roman" w:hAnsi="Times New Roman" w:cs="Times New Roman"/>
          <w:b/>
          <w:bCs/>
          <w:sz w:val="20"/>
          <w:szCs w:val="20"/>
          <w:lang w:val="en-US"/>
        </w:rPr>
        <w:t>collection</w:t>
      </w:r>
    </w:p>
    <w:p w14:paraId="523EF782" w14:textId="16564390" w:rsidR="00360E57" w:rsidRPr="00183146" w:rsidRDefault="00121340"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After obtaining informed consent, </w:t>
      </w:r>
      <w:r w:rsidR="00565C3D" w:rsidRPr="00183146">
        <w:rPr>
          <w:rFonts w:ascii="Times New Roman" w:hAnsi="Times New Roman" w:cs="Times New Roman"/>
          <w:sz w:val="20"/>
          <w:szCs w:val="20"/>
          <w:lang w:val="en-US"/>
        </w:rPr>
        <w:t>structured questionnaires were administered to obtain</w:t>
      </w:r>
      <w:r w:rsidR="00AE48F1" w:rsidRPr="00183146">
        <w:rPr>
          <w:rFonts w:ascii="Times New Roman" w:hAnsi="Times New Roman" w:cs="Times New Roman"/>
          <w:sz w:val="20"/>
          <w:szCs w:val="20"/>
          <w:lang w:val="en-US"/>
        </w:rPr>
        <w:t xml:space="preserve"> </w:t>
      </w:r>
      <w:r w:rsidR="00B0371F" w:rsidRPr="00183146">
        <w:rPr>
          <w:rFonts w:ascii="Times New Roman" w:hAnsi="Times New Roman" w:cs="Times New Roman"/>
          <w:sz w:val="20"/>
          <w:szCs w:val="20"/>
          <w:lang w:val="en-US"/>
        </w:rPr>
        <w:t>patients’</w:t>
      </w:r>
      <w:r w:rsidR="00565C3D" w:rsidRPr="00183146">
        <w:rPr>
          <w:rFonts w:ascii="Times New Roman" w:hAnsi="Times New Roman" w:cs="Times New Roman"/>
          <w:sz w:val="20"/>
          <w:szCs w:val="20"/>
          <w:lang w:val="en-US"/>
        </w:rPr>
        <w:t xml:space="preserve"> demographic data. Next, 5 ml </w:t>
      </w:r>
      <w:r w:rsidR="00E40D90" w:rsidRPr="00183146">
        <w:rPr>
          <w:rFonts w:ascii="Times New Roman" w:hAnsi="Times New Roman" w:cs="Times New Roman"/>
          <w:sz w:val="20"/>
          <w:szCs w:val="20"/>
          <w:lang w:val="en-US"/>
        </w:rPr>
        <w:t>of venous blood sample</w:t>
      </w:r>
      <w:r w:rsidR="006C7C5F" w:rsidRPr="00183146">
        <w:rPr>
          <w:rFonts w:ascii="Times New Roman" w:hAnsi="Times New Roman" w:cs="Times New Roman"/>
          <w:sz w:val="20"/>
          <w:szCs w:val="20"/>
          <w:lang w:val="en-US"/>
        </w:rPr>
        <w:t xml:space="preserve">s were </w:t>
      </w:r>
      <w:r w:rsidR="00E40D90" w:rsidRPr="00183146">
        <w:rPr>
          <w:rFonts w:ascii="Times New Roman" w:hAnsi="Times New Roman" w:cs="Times New Roman"/>
          <w:sz w:val="20"/>
          <w:szCs w:val="20"/>
          <w:lang w:val="en-US"/>
        </w:rPr>
        <w:t xml:space="preserve">collected from </w:t>
      </w:r>
      <w:r w:rsidR="006C7C5F" w:rsidRPr="00183146">
        <w:rPr>
          <w:rFonts w:ascii="Times New Roman" w:hAnsi="Times New Roman" w:cs="Times New Roman"/>
          <w:sz w:val="20"/>
          <w:szCs w:val="20"/>
          <w:lang w:val="en-US"/>
        </w:rPr>
        <w:t xml:space="preserve">the </w:t>
      </w:r>
      <w:r w:rsidR="00E40D90" w:rsidRPr="00183146">
        <w:rPr>
          <w:rFonts w:ascii="Times New Roman" w:hAnsi="Times New Roman" w:cs="Times New Roman"/>
          <w:sz w:val="20"/>
          <w:szCs w:val="20"/>
          <w:lang w:val="en-US"/>
        </w:rPr>
        <w:t>pa</w:t>
      </w:r>
      <w:r w:rsidR="00BB196D" w:rsidRPr="00183146">
        <w:rPr>
          <w:rFonts w:ascii="Times New Roman" w:hAnsi="Times New Roman" w:cs="Times New Roman"/>
          <w:sz w:val="20"/>
          <w:szCs w:val="20"/>
          <w:lang w:val="en-US"/>
        </w:rPr>
        <w:t>tient</w:t>
      </w:r>
      <w:r w:rsidR="006C7C5F" w:rsidRPr="00183146">
        <w:rPr>
          <w:rFonts w:ascii="Times New Roman" w:hAnsi="Times New Roman" w:cs="Times New Roman"/>
          <w:sz w:val="20"/>
          <w:szCs w:val="20"/>
          <w:lang w:val="en-US"/>
        </w:rPr>
        <w:t>s</w:t>
      </w:r>
      <w:r w:rsidR="00FE32EE" w:rsidRPr="00183146">
        <w:rPr>
          <w:rFonts w:ascii="Times New Roman" w:hAnsi="Times New Roman" w:cs="Times New Roman"/>
          <w:sz w:val="20"/>
          <w:szCs w:val="20"/>
          <w:lang w:val="en-US"/>
        </w:rPr>
        <w:t xml:space="preserve">: </w:t>
      </w:r>
      <w:r w:rsidR="00E40D90" w:rsidRPr="00183146">
        <w:rPr>
          <w:rFonts w:ascii="Times New Roman" w:hAnsi="Times New Roman" w:cs="Times New Roman"/>
          <w:sz w:val="20"/>
          <w:szCs w:val="20"/>
          <w:lang w:val="en-US"/>
        </w:rPr>
        <w:t>2 ml into a</w:t>
      </w:r>
      <w:r w:rsidR="00132298" w:rsidRPr="00183146">
        <w:rPr>
          <w:rFonts w:ascii="Times New Roman" w:hAnsi="Times New Roman" w:cs="Times New Roman"/>
          <w:sz w:val="20"/>
          <w:szCs w:val="20"/>
          <w:lang w:val="en-US"/>
        </w:rPr>
        <w:t xml:space="preserve"> </w:t>
      </w:r>
      <w:r w:rsidR="00E40D90" w:rsidRPr="00183146">
        <w:rPr>
          <w:rFonts w:ascii="Times New Roman" w:hAnsi="Times New Roman" w:cs="Times New Roman"/>
          <w:sz w:val="20"/>
          <w:szCs w:val="20"/>
          <w:lang w:val="en-US"/>
        </w:rPr>
        <w:t>K</w:t>
      </w:r>
      <w:r w:rsidR="00E40D90" w:rsidRPr="00183146">
        <w:rPr>
          <w:rFonts w:ascii="Times New Roman" w:hAnsi="Times New Roman" w:cs="Times New Roman"/>
          <w:sz w:val="20"/>
          <w:szCs w:val="20"/>
          <w:vertAlign w:val="subscript"/>
          <w:lang w:val="en-US"/>
        </w:rPr>
        <w:t>2</w:t>
      </w:r>
      <w:r w:rsidR="00E40D90" w:rsidRPr="00183146">
        <w:rPr>
          <w:rFonts w:ascii="Times New Roman" w:hAnsi="Times New Roman" w:cs="Times New Roman"/>
          <w:sz w:val="20"/>
          <w:szCs w:val="20"/>
          <w:lang w:val="en-US"/>
        </w:rPr>
        <w:t xml:space="preserve">EDTA </w:t>
      </w:r>
      <w:r w:rsidR="00132298" w:rsidRPr="00183146">
        <w:rPr>
          <w:rFonts w:ascii="Times New Roman" w:hAnsi="Times New Roman" w:cs="Times New Roman"/>
          <w:sz w:val="20"/>
          <w:szCs w:val="20"/>
          <w:lang w:val="en-US"/>
        </w:rPr>
        <w:t>t</w:t>
      </w:r>
      <w:r w:rsidR="00E40D90" w:rsidRPr="00183146">
        <w:rPr>
          <w:rFonts w:ascii="Times New Roman" w:hAnsi="Times New Roman" w:cs="Times New Roman"/>
          <w:sz w:val="20"/>
          <w:szCs w:val="20"/>
          <w:lang w:val="en-US"/>
        </w:rPr>
        <w:t>ube</w:t>
      </w:r>
      <w:r w:rsidR="00FE32EE" w:rsidRPr="00183146">
        <w:rPr>
          <w:rFonts w:ascii="Times New Roman" w:hAnsi="Times New Roman" w:cs="Times New Roman"/>
          <w:sz w:val="20"/>
          <w:szCs w:val="20"/>
          <w:lang w:val="en-US"/>
        </w:rPr>
        <w:t xml:space="preserve"> and </w:t>
      </w:r>
      <w:r w:rsidR="00E40D90" w:rsidRPr="00183146">
        <w:rPr>
          <w:rFonts w:ascii="Times New Roman" w:hAnsi="Times New Roman" w:cs="Times New Roman"/>
          <w:sz w:val="20"/>
          <w:szCs w:val="20"/>
          <w:lang w:val="en-US"/>
        </w:rPr>
        <w:t>3</w:t>
      </w:r>
      <w:r w:rsidR="00132298" w:rsidRPr="00183146">
        <w:rPr>
          <w:rFonts w:ascii="Times New Roman" w:hAnsi="Times New Roman" w:cs="Times New Roman"/>
          <w:sz w:val="20"/>
          <w:szCs w:val="20"/>
          <w:lang w:val="en-US"/>
        </w:rPr>
        <w:t xml:space="preserve"> </w:t>
      </w:r>
      <w:r w:rsidR="00E40D90" w:rsidRPr="00183146">
        <w:rPr>
          <w:rFonts w:ascii="Times New Roman" w:hAnsi="Times New Roman" w:cs="Times New Roman"/>
          <w:sz w:val="20"/>
          <w:szCs w:val="20"/>
          <w:lang w:val="en-US"/>
        </w:rPr>
        <w:t xml:space="preserve">ml into </w:t>
      </w:r>
      <w:r w:rsidR="00132298" w:rsidRPr="00183146">
        <w:rPr>
          <w:rFonts w:ascii="Times New Roman" w:hAnsi="Times New Roman" w:cs="Times New Roman"/>
          <w:sz w:val="20"/>
          <w:szCs w:val="20"/>
          <w:lang w:val="en-US"/>
        </w:rPr>
        <w:t>a</w:t>
      </w:r>
      <w:r w:rsidR="00E40D90" w:rsidRPr="00183146">
        <w:rPr>
          <w:rFonts w:ascii="Times New Roman" w:hAnsi="Times New Roman" w:cs="Times New Roman"/>
          <w:sz w:val="20"/>
          <w:szCs w:val="20"/>
          <w:lang w:val="en-US"/>
        </w:rPr>
        <w:t xml:space="preserve"> </w:t>
      </w:r>
      <w:r w:rsidR="00132298" w:rsidRPr="00183146">
        <w:rPr>
          <w:rFonts w:ascii="Times New Roman" w:hAnsi="Times New Roman" w:cs="Times New Roman"/>
          <w:sz w:val="20"/>
          <w:szCs w:val="20"/>
          <w:lang w:val="en-US"/>
        </w:rPr>
        <w:t>g</w:t>
      </w:r>
      <w:r w:rsidR="00E40D90" w:rsidRPr="00183146">
        <w:rPr>
          <w:rFonts w:ascii="Times New Roman" w:hAnsi="Times New Roman" w:cs="Times New Roman"/>
          <w:sz w:val="20"/>
          <w:szCs w:val="20"/>
          <w:lang w:val="en-US"/>
        </w:rPr>
        <w:t xml:space="preserve">el </w:t>
      </w:r>
      <w:r w:rsidR="00132298" w:rsidRPr="00183146">
        <w:rPr>
          <w:rFonts w:ascii="Times New Roman" w:hAnsi="Times New Roman" w:cs="Times New Roman"/>
          <w:sz w:val="20"/>
          <w:szCs w:val="20"/>
          <w:lang w:val="en-US"/>
        </w:rPr>
        <w:t>s</w:t>
      </w:r>
      <w:r w:rsidR="00E40D90" w:rsidRPr="00183146">
        <w:rPr>
          <w:rFonts w:ascii="Times New Roman" w:hAnsi="Times New Roman" w:cs="Times New Roman"/>
          <w:sz w:val="20"/>
          <w:szCs w:val="20"/>
          <w:lang w:val="en-US"/>
        </w:rPr>
        <w:t xml:space="preserve">eparator </w:t>
      </w:r>
      <w:r w:rsidR="00132298" w:rsidRPr="00183146">
        <w:rPr>
          <w:rFonts w:ascii="Times New Roman" w:hAnsi="Times New Roman" w:cs="Times New Roman"/>
          <w:sz w:val="20"/>
          <w:szCs w:val="20"/>
          <w:lang w:val="en-US"/>
        </w:rPr>
        <w:t>t</w:t>
      </w:r>
      <w:r w:rsidR="00E40D90" w:rsidRPr="00183146">
        <w:rPr>
          <w:rFonts w:ascii="Times New Roman" w:hAnsi="Times New Roman" w:cs="Times New Roman"/>
          <w:sz w:val="20"/>
          <w:szCs w:val="20"/>
          <w:lang w:val="en-US"/>
        </w:rPr>
        <w:t xml:space="preserve">ube. </w:t>
      </w:r>
      <w:r w:rsidR="000936BC" w:rsidRPr="00183146">
        <w:rPr>
          <w:rFonts w:ascii="Times New Roman" w:hAnsi="Times New Roman" w:cs="Times New Roman"/>
          <w:sz w:val="20"/>
          <w:szCs w:val="20"/>
          <w:lang w:val="en-US"/>
        </w:rPr>
        <w:t>Hematological</w:t>
      </w:r>
      <w:r w:rsidR="00E40D90" w:rsidRPr="00183146">
        <w:rPr>
          <w:rFonts w:ascii="Times New Roman" w:hAnsi="Times New Roman" w:cs="Times New Roman"/>
          <w:sz w:val="20"/>
          <w:szCs w:val="20"/>
          <w:lang w:val="en-US"/>
        </w:rPr>
        <w:t xml:space="preserve"> analys</w:t>
      </w:r>
      <w:r w:rsidR="00FE32EE" w:rsidRPr="00183146">
        <w:rPr>
          <w:rFonts w:ascii="Times New Roman" w:hAnsi="Times New Roman" w:cs="Times New Roman"/>
          <w:sz w:val="20"/>
          <w:szCs w:val="20"/>
          <w:lang w:val="en-US"/>
        </w:rPr>
        <w:t>i</w:t>
      </w:r>
      <w:r w:rsidR="00E40D90" w:rsidRPr="00183146">
        <w:rPr>
          <w:rFonts w:ascii="Times New Roman" w:hAnsi="Times New Roman" w:cs="Times New Roman"/>
          <w:sz w:val="20"/>
          <w:szCs w:val="20"/>
          <w:lang w:val="en-US"/>
        </w:rPr>
        <w:t>s w</w:t>
      </w:r>
      <w:r w:rsidR="007C1F16" w:rsidRPr="00183146">
        <w:rPr>
          <w:rFonts w:ascii="Times New Roman" w:hAnsi="Times New Roman" w:cs="Times New Roman"/>
          <w:sz w:val="20"/>
          <w:szCs w:val="20"/>
          <w:lang w:val="en-US"/>
        </w:rPr>
        <w:t xml:space="preserve">as </w:t>
      </w:r>
      <w:r w:rsidR="00E40D90" w:rsidRPr="00183146">
        <w:rPr>
          <w:rFonts w:ascii="Times New Roman" w:hAnsi="Times New Roman" w:cs="Times New Roman"/>
          <w:sz w:val="20"/>
          <w:szCs w:val="20"/>
          <w:lang w:val="en-US"/>
        </w:rPr>
        <w:t>performed on the</w:t>
      </w:r>
      <w:r w:rsidR="007C1F16" w:rsidRPr="00183146">
        <w:rPr>
          <w:rFonts w:ascii="Times New Roman" w:hAnsi="Times New Roman" w:cs="Times New Roman"/>
          <w:sz w:val="20"/>
          <w:szCs w:val="20"/>
          <w:lang w:val="en-US"/>
        </w:rPr>
        <w:t xml:space="preserve"> </w:t>
      </w:r>
      <w:r w:rsidR="00E40D90" w:rsidRPr="00183146">
        <w:rPr>
          <w:rFonts w:ascii="Times New Roman" w:hAnsi="Times New Roman" w:cs="Times New Roman"/>
          <w:sz w:val="20"/>
          <w:szCs w:val="20"/>
          <w:lang w:val="en-US"/>
        </w:rPr>
        <w:t>sample</w:t>
      </w:r>
      <w:r w:rsidR="006C7C5F" w:rsidRPr="00183146">
        <w:rPr>
          <w:rFonts w:ascii="Times New Roman" w:hAnsi="Times New Roman" w:cs="Times New Roman"/>
          <w:sz w:val="20"/>
          <w:szCs w:val="20"/>
          <w:lang w:val="en-US"/>
        </w:rPr>
        <w:t>s</w:t>
      </w:r>
      <w:r w:rsidR="00E40D90" w:rsidRPr="00183146">
        <w:rPr>
          <w:rFonts w:ascii="Times New Roman" w:hAnsi="Times New Roman" w:cs="Times New Roman"/>
          <w:sz w:val="20"/>
          <w:szCs w:val="20"/>
          <w:lang w:val="en-US"/>
        </w:rPr>
        <w:t xml:space="preserve"> in the </w:t>
      </w:r>
      <w:r w:rsidR="00FE32EE" w:rsidRPr="00183146">
        <w:rPr>
          <w:rFonts w:ascii="Times New Roman" w:hAnsi="Times New Roman" w:cs="Times New Roman"/>
          <w:sz w:val="20"/>
          <w:szCs w:val="20"/>
          <w:lang w:val="en-US"/>
        </w:rPr>
        <w:t>K</w:t>
      </w:r>
      <w:r w:rsidR="00FE32EE" w:rsidRPr="00183146">
        <w:rPr>
          <w:rFonts w:ascii="Times New Roman" w:hAnsi="Times New Roman" w:cs="Times New Roman"/>
          <w:sz w:val="20"/>
          <w:szCs w:val="20"/>
          <w:vertAlign w:val="subscript"/>
          <w:lang w:val="en-US"/>
        </w:rPr>
        <w:t>2</w:t>
      </w:r>
      <w:r w:rsidR="00FE32EE" w:rsidRPr="00183146">
        <w:rPr>
          <w:rFonts w:ascii="Times New Roman" w:hAnsi="Times New Roman" w:cs="Times New Roman"/>
          <w:sz w:val="20"/>
          <w:szCs w:val="20"/>
          <w:lang w:val="en-US"/>
        </w:rPr>
        <w:t>EDTA tube</w:t>
      </w:r>
      <w:r w:rsidR="00E40D90" w:rsidRPr="00183146">
        <w:rPr>
          <w:rFonts w:ascii="Times New Roman" w:hAnsi="Times New Roman" w:cs="Times New Roman"/>
          <w:sz w:val="20"/>
          <w:szCs w:val="20"/>
          <w:lang w:val="en-US"/>
        </w:rPr>
        <w:t xml:space="preserve"> within two</w:t>
      </w:r>
      <w:r w:rsidR="007C1F16" w:rsidRPr="00183146">
        <w:rPr>
          <w:rFonts w:ascii="Times New Roman" w:hAnsi="Times New Roman" w:cs="Times New Roman"/>
          <w:sz w:val="20"/>
          <w:szCs w:val="20"/>
          <w:lang w:val="en-US"/>
        </w:rPr>
        <w:t xml:space="preserve"> </w:t>
      </w:r>
      <w:r w:rsidR="00360E57" w:rsidRPr="00183146">
        <w:rPr>
          <w:rFonts w:ascii="Times New Roman" w:hAnsi="Times New Roman" w:cs="Times New Roman"/>
          <w:sz w:val="20"/>
          <w:szCs w:val="20"/>
          <w:lang w:val="en-US"/>
        </w:rPr>
        <w:t xml:space="preserve">(2) </w:t>
      </w:r>
      <w:r w:rsidR="007C1F16" w:rsidRPr="00183146">
        <w:rPr>
          <w:rFonts w:ascii="Times New Roman" w:hAnsi="Times New Roman" w:cs="Times New Roman"/>
          <w:sz w:val="20"/>
          <w:szCs w:val="20"/>
          <w:lang w:val="en-US"/>
        </w:rPr>
        <w:t xml:space="preserve">hours. </w:t>
      </w:r>
      <w:r w:rsidR="000936BC" w:rsidRPr="00183146">
        <w:rPr>
          <w:rFonts w:ascii="Times New Roman" w:hAnsi="Times New Roman" w:cs="Times New Roman"/>
          <w:sz w:val="20"/>
          <w:szCs w:val="20"/>
          <w:lang w:val="en-US"/>
        </w:rPr>
        <w:t>First, however</w:t>
      </w:r>
      <w:r w:rsidR="00483BEC" w:rsidRPr="00183146">
        <w:rPr>
          <w:rFonts w:ascii="Times New Roman" w:hAnsi="Times New Roman" w:cs="Times New Roman"/>
          <w:sz w:val="20"/>
          <w:szCs w:val="20"/>
          <w:lang w:val="en-US"/>
        </w:rPr>
        <w:t>,</w:t>
      </w:r>
      <w:r w:rsidR="00E40D90" w:rsidRPr="00183146">
        <w:rPr>
          <w:rFonts w:ascii="Times New Roman" w:hAnsi="Times New Roman" w:cs="Times New Roman"/>
          <w:sz w:val="20"/>
          <w:szCs w:val="20"/>
          <w:lang w:val="en-US"/>
        </w:rPr>
        <w:t xml:space="preserve"> the </w:t>
      </w:r>
      <w:r w:rsidR="00360E57" w:rsidRPr="00183146">
        <w:rPr>
          <w:rFonts w:ascii="Times New Roman" w:hAnsi="Times New Roman" w:cs="Times New Roman"/>
          <w:sz w:val="20"/>
          <w:szCs w:val="20"/>
          <w:lang w:val="en-US"/>
        </w:rPr>
        <w:t xml:space="preserve">gel separator tube </w:t>
      </w:r>
      <w:r w:rsidR="008E2B23" w:rsidRPr="00183146">
        <w:rPr>
          <w:rFonts w:ascii="Times New Roman" w:hAnsi="Times New Roman" w:cs="Times New Roman"/>
          <w:sz w:val="20"/>
          <w:szCs w:val="20"/>
          <w:lang w:val="en-US"/>
        </w:rPr>
        <w:t xml:space="preserve">samples </w:t>
      </w:r>
      <w:r w:rsidR="006C7C5F" w:rsidRPr="00183146">
        <w:rPr>
          <w:rFonts w:ascii="Times New Roman" w:hAnsi="Times New Roman" w:cs="Times New Roman"/>
          <w:sz w:val="20"/>
          <w:szCs w:val="20"/>
          <w:lang w:val="en-US"/>
        </w:rPr>
        <w:t>were</w:t>
      </w:r>
      <w:r w:rsidR="00360E57" w:rsidRPr="00183146">
        <w:rPr>
          <w:rFonts w:ascii="Times New Roman" w:hAnsi="Times New Roman" w:cs="Times New Roman"/>
          <w:sz w:val="20"/>
          <w:szCs w:val="20"/>
          <w:lang w:val="en-US"/>
        </w:rPr>
        <w:t xml:space="preserve"> </w:t>
      </w:r>
      <w:r w:rsidR="00E40D90" w:rsidRPr="00183146">
        <w:rPr>
          <w:rFonts w:ascii="Times New Roman" w:hAnsi="Times New Roman" w:cs="Times New Roman"/>
          <w:sz w:val="20"/>
          <w:szCs w:val="20"/>
          <w:lang w:val="en-US"/>
        </w:rPr>
        <w:t>allowed to clot and centrifuged at 3000 rpm for five (5) minutes to obtain the ser</w:t>
      </w:r>
      <w:r w:rsidR="006C7C5F" w:rsidRPr="00183146">
        <w:rPr>
          <w:rFonts w:ascii="Times New Roman" w:hAnsi="Times New Roman" w:cs="Times New Roman"/>
          <w:sz w:val="20"/>
          <w:szCs w:val="20"/>
          <w:lang w:val="en-US"/>
        </w:rPr>
        <w:t xml:space="preserve">a </w:t>
      </w:r>
      <w:r w:rsidR="00360E57" w:rsidRPr="00183146">
        <w:rPr>
          <w:rFonts w:ascii="Times New Roman" w:hAnsi="Times New Roman" w:cs="Times New Roman"/>
          <w:sz w:val="20"/>
          <w:szCs w:val="20"/>
          <w:lang w:val="en-US"/>
        </w:rPr>
        <w:t xml:space="preserve">to assess viral serological markers, inflammatory </w:t>
      </w:r>
      <w:r w:rsidR="00FD2A98" w:rsidRPr="00183146">
        <w:rPr>
          <w:rFonts w:ascii="Times New Roman" w:hAnsi="Times New Roman" w:cs="Times New Roman"/>
          <w:sz w:val="20"/>
          <w:szCs w:val="20"/>
          <w:lang w:val="en-US"/>
        </w:rPr>
        <w:t>markers,</w:t>
      </w:r>
      <w:r w:rsidR="009000B0" w:rsidRPr="00183146">
        <w:rPr>
          <w:rFonts w:ascii="Times New Roman" w:hAnsi="Times New Roman" w:cs="Times New Roman"/>
          <w:sz w:val="20"/>
          <w:szCs w:val="20"/>
          <w:lang w:val="en-US"/>
        </w:rPr>
        <w:t xml:space="preserve"> and </w:t>
      </w:r>
      <w:r w:rsidR="00360E57" w:rsidRPr="00183146">
        <w:rPr>
          <w:rFonts w:ascii="Times New Roman" w:hAnsi="Times New Roman" w:cs="Times New Roman"/>
          <w:sz w:val="20"/>
          <w:szCs w:val="20"/>
          <w:lang w:val="en-US"/>
        </w:rPr>
        <w:t>liver function</w:t>
      </w:r>
      <w:r w:rsidR="009000B0" w:rsidRPr="00183146">
        <w:rPr>
          <w:rFonts w:ascii="Times New Roman" w:hAnsi="Times New Roman" w:cs="Times New Roman"/>
          <w:sz w:val="20"/>
          <w:szCs w:val="20"/>
          <w:lang w:val="en-US"/>
        </w:rPr>
        <w:t xml:space="preserve"> </w:t>
      </w:r>
      <w:r w:rsidR="00360E57" w:rsidRPr="00183146">
        <w:rPr>
          <w:rFonts w:ascii="Times New Roman" w:hAnsi="Times New Roman" w:cs="Times New Roman"/>
          <w:sz w:val="20"/>
          <w:szCs w:val="20"/>
          <w:lang w:val="en-US"/>
        </w:rPr>
        <w:t>indices.</w:t>
      </w:r>
    </w:p>
    <w:p w14:paraId="3D9B2798" w14:textId="2998CCA3" w:rsidR="00E84EAB" w:rsidRPr="00183146" w:rsidRDefault="00E84EAB"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Determination of viral serological and inflammatory markers</w:t>
      </w:r>
    </w:p>
    <w:p w14:paraId="638B4220" w14:textId="787BFDE7" w:rsidR="00E84EAB" w:rsidRPr="00183146" w:rsidRDefault="00E84EAB"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viral serological markers assessed were the sero-presence of IgM antibodies to the viral core antigen (anti-HBc IgM) and HBV “e” antigen (HB</w:t>
      </w:r>
      <w:r w:rsidR="003474A3" w:rsidRPr="00183146">
        <w:rPr>
          <w:rFonts w:ascii="Times New Roman" w:hAnsi="Times New Roman" w:cs="Times New Roman"/>
          <w:sz w:val="20"/>
          <w:szCs w:val="20"/>
          <w:lang w:val="en-US"/>
        </w:rPr>
        <w:t>e</w:t>
      </w:r>
      <w:r w:rsidRPr="00183146">
        <w:rPr>
          <w:rFonts w:ascii="Times New Roman" w:hAnsi="Times New Roman" w:cs="Times New Roman"/>
          <w:sz w:val="20"/>
          <w:szCs w:val="20"/>
          <w:lang w:val="en-US"/>
        </w:rPr>
        <w:t xml:space="preserve">Ag). The iCARE One Step anti-HBc IgM Rapid Test Strip (JAL Innovation, Pte, Ltd., Singapore) was qualitatively used to detect the presence of anti-HBc IgM in the serum of the participants. Also, the Wondfo Five Step Rapid Test Kit (Wondfo Biotech Co. Ltd., China) was qualitatively used to detect the total anti-HBc </w:t>
      </w:r>
      <w:r w:rsidR="00D81CEE" w:rsidRPr="00183146">
        <w:rPr>
          <w:rFonts w:ascii="Times New Roman" w:hAnsi="Times New Roman" w:cs="Times New Roman"/>
          <w:sz w:val="20"/>
          <w:szCs w:val="20"/>
          <w:lang w:val="en-US"/>
        </w:rPr>
        <w:t xml:space="preserve">antibodies </w:t>
      </w:r>
      <w:r w:rsidRPr="00183146">
        <w:rPr>
          <w:rFonts w:ascii="Times New Roman" w:hAnsi="Times New Roman" w:cs="Times New Roman"/>
          <w:sz w:val="20"/>
          <w:szCs w:val="20"/>
          <w:lang w:val="en-US"/>
        </w:rPr>
        <w:t>and HBeAg</w:t>
      </w:r>
      <w:r w:rsidR="00734888"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in the serum of </w:t>
      </w:r>
      <w:r w:rsidR="007D5A29" w:rsidRPr="00183146">
        <w:rPr>
          <w:rFonts w:ascii="Times New Roman" w:hAnsi="Times New Roman" w:cs="Times New Roman"/>
          <w:sz w:val="20"/>
          <w:szCs w:val="20"/>
          <w:lang w:val="en-US"/>
        </w:rPr>
        <w:t>newly diagnosed HBV-infected patients</w:t>
      </w:r>
      <w:r w:rsidRPr="00183146">
        <w:rPr>
          <w:rFonts w:ascii="Times New Roman" w:hAnsi="Times New Roman" w:cs="Times New Roman"/>
          <w:sz w:val="20"/>
          <w:szCs w:val="20"/>
          <w:lang w:val="en-US"/>
        </w:rPr>
        <w:t>.</w:t>
      </w:r>
      <w:r w:rsidR="007D5A29" w:rsidRPr="00183146">
        <w:rPr>
          <w:rFonts w:ascii="Times New Roman" w:hAnsi="Times New Roman" w:cs="Times New Roman"/>
          <w:sz w:val="20"/>
          <w:szCs w:val="20"/>
          <w:lang w:val="en-US"/>
        </w:rPr>
        <w:t xml:space="preserve"> </w:t>
      </w:r>
      <w:r w:rsidR="00417EF1" w:rsidRPr="00183146">
        <w:rPr>
          <w:rFonts w:ascii="Times New Roman" w:hAnsi="Times New Roman" w:cs="Times New Roman"/>
          <w:sz w:val="20"/>
          <w:szCs w:val="20"/>
          <w:lang w:val="en-US"/>
        </w:rPr>
        <w:t xml:space="preserve">The patients who tested positive for anti-HBC IgM </w:t>
      </w:r>
      <w:r w:rsidR="00332570" w:rsidRPr="00183146">
        <w:rPr>
          <w:rFonts w:ascii="Times New Roman" w:hAnsi="Times New Roman" w:cs="Times New Roman"/>
          <w:sz w:val="20"/>
          <w:szCs w:val="20"/>
          <w:lang w:val="en-US"/>
        </w:rPr>
        <w:t>were classified as having an acute infection. In contrast, t</w:t>
      </w:r>
      <w:r w:rsidR="00D714B0" w:rsidRPr="00183146">
        <w:rPr>
          <w:rFonts w:ascii="Times New Roman" w:hAnsi="Times New Roman" w:cs="Times New Roman"/>
          <w:sz w:val="20"/>
          <w:szCs w:val="20"/>
          <w:lang w:val="en-US"/>
        </w:rPr>
        <w:t>h</w:t>
      </w:r>
      <w:r w:rsidR="00332570" w:rsidRPr="00183146">
        <w:rPr>
          <w:rFonts w:ascii="Times New Roman" w:hAnsi="Times New Roman" w:cs="Times New Roman"/>
          <w:sz w:val="20"/>
          <w:szCs w:val="20"/>
          <w:lang w:val="en-US"/>
        </w:rPr>
        <w:t xml:space="preserve">ose </w:t>
      </w:r>
      <w:r w:rsidR="00D714B0" w:rsidRPr="00183146">
        <w:rPr>
          <w:rFonts w:ascii="Times New Roman" w:hAnsi="Times New Roman" w:cs="Times New Roman"/>
          <w:sz w:val="20"/>
          <w:szCs w:val="20"/>
          <w:lang w:val="en-US"/>
        </w:rPr>
        <w:t xml:space="preserve">who tested negative for anti-HBC IgM </w:t>
      </w:r>
      <w:r w:rsidR="00734888" w:rsidRPr="00183146">
        <w:rPr>
          <w:rFonts w:ascii="Times New Roman" w:hAnsi="Times New Roman" w:cs="Times New Roman"/>
          <w:sz w:val="20"/>
          <w:szCs w:val="20"/>
          <w:lang w:val="en-US"/>
        </w:rPr>
        <w:t>but positive for the tot</w:t>
      </w:r>
      <w:r w:rsidR="00982EDF" w:rsidRPr="00183146">
        <w:rPr>
          <w:rFonts w:ascii="Times New Roman" w:hAnsi="Times New Roman" w:cs="Times New Roman"/>
          <w:sz w:val="20"/>
          <w:szCs w:val="20"/>
          <w:lang w:val="en-US"/>
        </w:rPr>
        <w:t xml:space="preserve">al anti-HBC antibodies </w:t>
      </w:r>
      <w:r w:rsidR="00D714B0" w:rsidRPr="00183146">
        <w:rPr>
          <w:rFonts w:ascii="Times New Roman" w:hAnsi="Times New Roman" w:cs="Times New Roman"/>
          <w:sz w:val="20"/>
          <w:szCs w:val="20"/>
          <w:lang w:val="en-US"/>
        </w:rPr>
        <w:t xml:space="preserve">were classified as having </w:t>
      </w:r>
      <w:r w:rsidR="00D06002" w:rsidRPr="00183146">
        <w:rPr>
          <w:rFonts w:ascii="Times New Roman" w:hAnsi="Times New Roman" w:cs="Times New Roman"/>
          <w:sz w:val="20"/>
          <w:szCs w:val="20"/>
          <w:lang w:val="en-US"/>
        </w:rPr>
        <w:t xml:space="preserve">a </w:t>
      </w:r>
      <w:r w:rsidR="00D714B0" w:rsidRPr="00183146">
        <w:rPr>
          <w:rFonts w:ascii="Times New Roman" w:hAnsi="Times New Roman" w:cs="Times New Roman"/>
          <w:sz w:val="20"/>
          <w:szCs w:val="20"/>
          <w:lang w:val="en-US"/>
        </w:rPr>
        <w:t>chronic infection</w:t>
      </w:r>
      <w:r w:rsidR="008E2B23" w:rsidRPr="00183146">
        <w:rPr>
          <w:rFonts w:ascii="Times New Roman" w:hAnsi="Times New Roman" w:cs="Times New Roman"/>
          <w:sz w:val="20"/>
          <w:szCs w:val="20"/>
          <w:lang w:val="en-US"/>
        </w:rPr>
        <w:t xml:space="preserve">. </w:t>
      </w:r>
      <w:r w:rsidR="00332570" w:rsidRPr="00183146">
        <w:rPr>
          <w:rFonts w:ascii="Times New Roman" w:hAnsi="Times New Roman" w:cs="Times New Roman"/>
          <w:sz w:val="20"/>
          <w:szCs w:val="20"/>
          <w:lang w:val="en-US"/>
        </w:rPr>
        <w:t xml:space="preserve">The patients </w:t>
      </w:r>
      <w:r w:rsidR="00D714B0" w:rsidRPr="00183146">
        <w:rPr>
          <w:rFonts w:ascii="Times New Roman" w:hAnsi="Times New Roman" w:cs="Times New Roman"/>
          <w:sz w:val="20"/>
          <w:szCs w:val="20"/>
          <w:lang w:val="en-US"/>
        </w:rPr>
        <w:t xml:space="preserve">who tested positive for HBeAg were </w:t>
      </w:r>
      <w:r w:rsidR="00D06002" w:rsidRPr="00183146">
        <w:rPr>
          <w:rFonts w:ascii="Times New Roman" w:hAnsi="Times New Roman" w:cs="Times New Roman"/>
          <w:sz w:val="20"/>
          <w:szCs w:val="20"/>
          <w:lang w:val="en-US"/>
        </w:rPr>
        <w:t>classified</w:t>
      </w:r>
      <w:r w:rsidR="00D714B0" w:rsidRPr="00183146">
        <w:rPr>
          <w:rFonts w:ascii="Times New Roman" w:hAnsi="Times New Roman" w:cs="Times New Roman"/>
          <w:sz w:val="20"/>
          <w:szCs w:val="20"/>
          <w:lang w:val="en-US"/>
        </w:rPr>
        <w:t xml:space="preserve"> as having </w:t>
      </w:r>
      <w:r w:rsidR="004C3DE8" w:rsidRPr="00183146">
        <w:rPr>
          <w:rFonts w:ascii="Times New Roman" w:hAnsi="Times New Roman" w:cs="Times New Roman"/>
          <w:sz w:val="20"/>
          <w:szCs w:val="20"/>
          <w:lang w:val="en-US"/>
        </w:rPr>
        <w:t xml:space="preserve">an </w:t>
      </w:r>
      <w:r w:rsidR="00D714B0" w:rsidRPr="00183146">
        <w:rPr>
          <w:rFonts w:ascii="Times New Roman" w:hAnsi="Times New Roman" w:cs="Times New Roman"/>
          <w:sz w:val="20"/>
          <w:szCs w:val="20"/>
          <w:lang w:val="en-US"/>
        </w:rPr>
        <w:t xml:space="preserve">active infection </w:t>
      </w:r>
      <w:r w:rsidR="00D714B0"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&lt;EndNote&gt;&lt;Cite&gt;&lt;Author&gt;Kao&lt;/Author&gt;&lt;Year&gt;2008&lt;/Year&gt;&lt;RecNum&gt;1215&lt;/RecNum&gt;&lt;DisplayText&gt;[24]&lt;/DisplayText&gt;&lt;record&gt;&lt;rec-number&gt;1215&lt;/rec-number&gt;&lt;foreign-keys&gt;&lt;key app="EN" db-id="rdswvxxxb59d9wetttgx0f92t5sfwvp5r0dr" timestamp="1669669696"&gt;1215&lt;/key&gt;&lt;/foreign-keys&gt;&lt;ref-type name="Journal Article"&gt;17&lt;/ref-type&gt;&lt;contributors&gt;&lt;authors&gt;&lt;author&gt;Kao, Jia-Horng&lt;/author&gt;&lt;/authors&gt;&lt;/contributors&gt;&lt;titles&gt;&lt;title&gt;Diagnosis of hepatitis B virus infection through serological and virological markers&lt;/title&gt;&lt;secondary-title&gt;Expert Review of Gastroenterology &amp;amp; Hepatology&lt;/secondary-title&gt;&lt;/titles&gt;&lt;periodical&gt;&lt;full-title&gt;Expert review of gastroenterology &amp;amp; hepatology&lt;/full-title&gt;&lt;/periodical&gt;&lt;pages&gt;553-562&lt;/pages&gt;&lt;volume&gt;2&lt;/volume&gt;&lt;number&gt;4&lt;/number&gt;&lt;dates&gt;&lt;year&gt;2008&lt;/year&gt;&lt;/dates&gt;&lt;isbn&gt;1747-4124&lt;/isbn&gt;&lt;urls&gt;&lt;/urls&gt;&lt;/record&gt;&lt;/Cite&gt;&lt;/EndNote&gt;</w:instrText>
      </w:r>
      <w:r w:rsidR="00D714B0"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[24]</w:t>
      </w:r>
      <w:r w:rsidR="00D714B0" w:rsidRPr="00183146">
        <w:rPr>
          <w:rFonts w:ascii="Times New Roman" w:hAnsi="Times New Roman" w:cs="Times New Roman"/>
          <w:sz w:val="20"/>
          <w:szCs w:val="20"/>
          <w:lang w:val="en-US"/>
        </w:rPr>
        <w:fldChar w:fldCharType="end"/>
      </w:r>
      <w:r w:rsidR="00D714B0" w:rsidRPr="00183146">
        <w:rPr>
          <w:rFonts w:ascii="Times New Roman" w:hAnsi="Times New Roman" w:cs="Times New Roman"/>
          <w:sz w:val="20"/>
          <w:szCs w:val="20"/>
          <w:lang w:val="en-US"/>
        </w:rPr>
        <w:t xml:space="preserve">. </w:t>
      </w:r>
      <w:r w:rsidR="0028708B" w:rsidRPr="00183146">
        <w:rPr>
          <w:rFonts w:ascii="Times New Roman" w:hAnsi="Times New Roman" w:cs="Times New Roman"/>
          <w:sz w:val="20"/>
          <w:szCs w:val="20"/>
          <w:lang w:val="en-US"/>
        </w:rPr>
        <w:t xml:space="preserve">The inflammatory markers, CRP and </w:t>
      </w:r>
      <w:r w:rsidR="00CA3685" w:rsidRPr="00183146">
        <w:rPr>
          <w:rFonts w:ascii="Times New Roman" w:hAnsi="Times New Roman" w:cs="Times New Roman"/>
          <w:sz w:val="20"/>
          <w:szCs w:val="20"/>
          <w:lang w:val="en-US"/>
        </w:rPr>
        <w:t>IL-6, were</w:t>
      </w:r>
      <w:r w:rsidR="007D5A29" w:rsidRPr="00183146">
        <w:rPr>
          <w:rFonts w:ascii="Times New Roman" w:hAnsi="Times New Roman" w:cs="Times New Roman"/>
          <w:sz w:val="20"/>
          <w:szCs w:val="20"/>
          <w:lang w:val="en-US"/>
        </w:rPr>
        <w:t xml:space="preserve"> quantified using the CRP ELISA Assay Kit (Eagle BioSciences, Inc., Nashua, USA) and </w:t>
      </w:r>
      <w:r w:rsidR="003F215E" w:rsidRPr="00183146">
        <w:rPr>
          <w:rFonts w:ascii="Times New Roman" w:hAnsi="Times New Roman" w:cs="Times New Roman"/>
          <w:sz w:val="20"/>
          <w:szCs w:val="20"/>
          <w:lang w:val="en-US"/>
        </w:rPr>
        <w:t>the</w:t>
      </w:r>
      <w:r w:rsidR="007D5A29" w:rsidRPr="00183146">
        <w:rPr>
          <w:rFonts w:ascii="Times New Roman" w:hAnsi="Times New Roman" w:cs="Times New Roman"/>
          <w:sz w:val="20"/>
          <w:szCs w:val="20"/>
          <w:lang w:val="en-US"/>
        </w:rPr>
        <w:t xml:space="preserve"> IL-6 ELISA Assay Kit (Eagle BioSciences, Inc., Nashua, USA). All the kits were used by following the manufacturers’ instructions.</w:t>
      </w:r>
    </w:p>
    <w:p w14:paraId="4FA3ECF3" w14:textId="70FD811A" w:rsidR="00E84EAB" w:rsidRPr="00183146" w:rsidRDefault="00E84EAB"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 xml:space="preserve">Determination of </w:t>
      </w:r>
      <w:r w:rsidR="007D5A29" w:rsidRPr="00183146">
        <w:rPr>
          <w:rFonts w:ascii="Times New Roman" w:hAnsi="Times New Roman" w:cs="Times New Roman"/>
          <w:b/>
          <w:bCs/>
          <w:sz w:val="20"/>
          <w:szCs w:val="20"/>
          <w:lang w:val="en-US"/>
        </w:rPr>
        <w:t xml:space="preserve">liver function and </w:t>
      </w:r>
      <w:r w:rsidR="000936BC" w:rsidRPr="00183146">
        <w:rPr>
          <w:rFonts w:ascii="Times New Roman" w:hAnsi="Times New Roman" w:cs="Times New Roman"/>
          <w:b/>
          <w:bCs/>
          <w:sz w:val="20"/>
          <w:szCs w:val="20"/>
          <w:lang w:val="en-US"/>
        </w:rPr>
        <w:t>hematological</w:t>
      </w:r>
      <w:r w:rsidR="007D5A29" w:rsidRPr="00183146">
        <w:rPr>
          <w:rFonts w:ascii="Times New Roman" w:hAnsi="Times New Roman" w:cs="Times New Roman"/>
          <w:b/>
          <w:bCs/>
          <w:sz w:val="20"/>
          <w:szCs w:val="20"/>
          <w:lang w:val="en-US"/>
        </w:rPr>
        <w:t xml:space="preserve"> indices</w:t>
      </w:r>
    </w:p>
    <w:p w14:paraId="5EC6171E" w14:textId="384DB2BA" w:rsidR="00E84EAB" w:rsidRPr="00183146" w:rsidRDefault="007D5A2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Liver function indices </w:t>
      </w:r>
      <w:r w:rsidR="00E84EAB" w:rsidRPr="00183146">
        <w:rPr>
          <w:rFonts w:ascii="Times New Roman" w:hAnsi="Times New Roman" w:cs="Times New Roman"/>
          <w:sz w:val="20"/>
          <w:szCs w:val="20"/>
          <w:lang w:val="en-US"/>
        </w:rPr>
        <w:t>such as</w:t>
      </w:r>
      <w:r w:rsidRPr="00183146">
        <w:rPr>
          <w:rFonts w:ascii="Times New Roman" w:hAnsi="Times New Roman" w:cs="Times New Roman"/>
          <w:sz w:val="20"/>
          <w:szCs w:val="20"/>
          <w:lang w:val="en-US"/>
        </w:rPr>
        <w:t xml:space="preserve"> </w:t>
      </w:r>
      <w:r w:rsidR="00A41C65" w:rsidRPr="00183146">
        <w:rPr>
          <w:rFonts w:ascii="Times New Roman" w:hAnsi="Times New Roman" w:cs="Times New Roman"/>
          <w:sz w:val="20"/>
          <w:szCs w:val="20"/>
          <w:lang w:val="en-US"/>
        </w:rPr>
        <w:t xml:space="preserve">serum levels of </w:t>
      </w:r>
      <w:r w:rsidR="00E84EAB" w:rsidRPr="00183146">
        <w:rPr>
          <w:rFonts w:ascii="Times New Roman" w:hAnsi="Times New Roman" w:cs="Times New Roman"/>
          <w:sz w:val="20"/>
          <w:szCs w:val="20"/>
          <w:lang w:val="en-US"/>
        </w:rPr>
        <w:t>aspartate and alanine transaminases</w:t>
      </w:r>
      <w:r w:rsidRPr="00183146">
        <w:rPr>
          <w:rFonts w:ascii="Times New Roman" w:hAnsi="Times New Roman" w:cs="Times New Roman"/>
          <w:sz w:val="20"/>
          <w:szCs w:val="20"/>
          <w:lang w:val="en-US"/>
        </w:rPr>
        <w:t xml:space="preserve"> (AST and ALT)</w:t>
      </w:r>
      <w:r w:rsidR="00E84EAB" w:rsidRPr="00183146">
        <w:rPr>
          <w:rFonts w:ascii="Times New Roman" w:hAnsi="Times New Roman" w:cs="Times New Roman"/>
          <w:sz w:val="20"/>
          <w:szCs w:val="20"/>
          <w:lang w:val="en-US"/>
        </w:rPr>
        <w:t>, gamma-glutamyl transferase</w:t>
      </w:r>
      <w:r w:rsidR="00A41C65" w:rsidRPr="00183146">
        <w:rPr>
          <w:rFonts w:ascii="Times New Roman" w:hAnsi="Times New Roman" w:cs="Times New Roman"/>
          <w:sz w:val="20"/>
          <w:szCs w:val="20"/>
          <w:lang w:val="en-US"/>
        </w:rPr>
        <w:t xml:space="preserve"> (GGT)</w:t>
      </w:r>
      <w:r w:rsidR="00E84EAB" w:rsidRPr="00183146">
        <w:rPr>
          <w:rFonts w:ascii="Times New Roman" w:hAnsi="Times New Roman" w:cs="Times New Roman"/>
          <w:sz w:val="20"/>
          <w:szCs w:val="20"/>
          <w:lang w:val="en-US"/>
        </w:rPr>
        <w:t>, alkaline phosphatase</w:t>
      </w:r>
      <w:r w:rsidR="00A41C65" w:rsidRPr="00183146">
        <w:rPr>
          <w:rFonts w:ascii="Times New Roman" w:hAnsi="Times New Roman" w:cs="Times New Roman"/>
          <w:sz w:val="20"/>
          <w:szCs w:val="20"/>
          <w:lang w:val="en-US"/>
        </w:rPr>
        <w:t xml:space="preserve"> (ALP)</w:t>
      </w:r>
      <w:r w:rsidR="000936BC" w:rsidRPr="00183146">
        <w:rPr>
          <w:rFonts w:ascii="Times New Roman" w:hAnsi="Times New Roman" w:cs="Times New Roman"/>
          <w:sz w:val="20"/>
          <w:szCs w:val="20"/>
          <w:lang w:val="en-US"/>
        </w:rPr>
        <w:t>,</w:t>
      </w:r>
      <w:r w:rsidR="00A41C65" w:rsidRPr="00183146">
        <w:rPr>
          <w:rFonts w:ascii="Times New Roman" w:hAnsi="Times New Roman" w:cs="Times New Roman"/>
          <w:sz w:val="20"/>
          <w:szCs w:val="20"/>
          <w:lang w:val="en-US"/>
        </w:rPr>
        <w:t xml:space="preserve"> </w:t>
      </w:r>
      <w:r w:rsidR="00E84EAB" w:rsidRPr="00183146">
        <w:rPr>
          <w:rFonts w:ascii="Times New Roman" w:hAnsi="Times New Roman" w:cs="Times New Roman"/>
          <w:sz w:val="20"/>
          <w:szCs w:val="20"/>
          <w:lang w:val="en-US"/>
        </w:rPr>
        <w:t>and albumin were</w:t>
      </w:r>
      <w:r w:rsidR="00483BEC" w:rsidRPr="00183146">
        <w:rPr>
          <w:rFonts w:ascii="Times New Roman" w:hAnsi="Times New Roman" w:cs="Times New Roman"/>
          <w:sz w:val="20"/>
          <w:szCs w:val="20"/>
          <w:lang w:val="en-US"/>
        </w:rPr>
        <w:t xml:space="preserve"> </w:t>
      </w:r>
      <w:r w:rsidR="000936BC" w:rsidRPr="00183146">
        <w:rPr>
          <w:rFonts w:ascii="Times New Roman" w:hAnsi="Times New Roman" w:cs="Times New Roman"/>
          <w:sz w:val="20"/>
          <w:szCs w:val="20"/>
          <w:lang w:val="en-US"/>
        </w:rPr>
        <w:t>analyzed</w:t>
      </w:r>
      <w:r w:rsidR="00E84EAB" w:rsidRPr="00183146">
        <w:rPr>
          <w:rFonts w:ascii="Times New Roman" w:hAnsi="Times New Roman" w:cs="Times New Roman"/>
          <w:sz w:val="20"/>
          <w:szCs w:val="20"/>
          <w:lang w:val="en-US"/>
        </w:rPr>
        <w:t xml:space="preserve"> using a semi-automatic </w:t>
      </w:r>
      <w:r w:rsidR="000936BC" w:rsidRPr="00183146">
        <w:rPr>
          <w:rFonts w:ascii="Times New Roman" w:hAnsi="Times New Roman" w:cs="Times New Roman"/>
          <w:sz w:val="20"/>
          <w:szCs w:val="20"/>
          <w:lang w:val="en-US"/>
        </w:rPr>
        <w:t>biochemistry analyzer</w:t>
      </w:r>
      <w:r w:rsidR="00E84EAB" w:rsidRPr="00183146">
        <w:rPr>
          <w:rFonts w:ascii="Times New Roman" w:hAnsi="Times New Roman" w:cs="Times New Roman"/>
          <w:sz w:val="20"/>
          <w:szCs w:val="20"/>
          <w:lang w:val="en-US"/>
        </w:rPr>
        <w:t xml:space="preserve"> (BC-3000M, Sinnowa Medical Science and Technology Co. Ltd., China). </w:t>
      </w:r>
      <w:r w:rsidRPr="00183146">
        <w:rPr>
          <w:rFonts w:ascii="Times New Roman" w:hAnsi="Times New Roman" w:cs="Times New Roman"/>
          <w:sz w:val="20"/>
          <w:szCs w:val="20"/>
          <w:lang w:val="en-US"/>
        </w:rPr>
        <w:t xml:space="preserve">Also, the </w:t>
      </w:r>
      <w:r w:rsidR="000936BC" w:rsidRPr="00183146">
        <w:rPr>
          <w:rFonts w:ascii="Times New Roman" w:hAnsi="Times New Roman" w:cs="Times New Roman"/>
          <w:sz w:val="20"/>
          <w:szCs w:val="20"/>
          <w:lang w:val="en-US"/>
        </w:rPr>
        <w:t>hematological</w:t>
      </w:r>
      <w:r w:rsidR="00E84EAB"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indices such as </w:t>
      </w:r>
      <w:r w:rsidR="00E84EAB" w:rsidRPr="00183146">
        <w:rPr>
          <w:rFonts w:ascii="Times New Roman" w:hAnsi="Times New Roman" w:cs="Times New Roman"/>
          <w:sz w:val="20"/>
          <w:szCs w:val="20"/>
          <w:lang w:val="en-US"/>
        </w:rPr>
        <w:t xml:space="preserve">total white blood cell </w:t>
      </w:r>
      <w:r w:rsidRPr="00183146">
        <w:rPr>
          <w:rFonts w:ascii="Times New Roman" w:hAnsi="Times New Roman" w:cs="Times New Roman"/>
          <w:sz w:val="20"/>
          <w:szCs w:val="20"/>
          <w:lang w:val="en-US"/>
        </w:rPr>
        <w:t>(WBC)</w:t>
      </w:r>
      <w:r w:rsidR="00A41C65" w:rsidRPr="00183146">
        <w:rPr>
          <w:rFonts w:ascii="Times New Roman" w:hAnsi="Times New Roman" w:cs="Times New Roman"/>
          <w:sz w:val="20"/>
          <w:szCs w:val="20"/>
          <w:lang w:val="en-US"/>
        </w:rPr>
        <w:t xml:space="preserve"> count</w:t>
      </w:r>
      <w:r w:rsidR="00E84EAB" w:rsidRPr="00183146">
        <w:rPr>
          <w:rFonts w:ascii="Times New Roman" w:hAnsi="Times New Roman" w:cs="Times New Roman"/>
          <w:sz w:val="20"/>
          <w:szCs w:val="20"/>
          <w:lang w:val="en-US"/>
        </w:rPr>
        <w:t>, lymphocyte</w:t>
      </w:r>
      <w:r w:rsidR="00A41C65" w:rsidRPr="00183146">
        <w:rPr>
          <w:rFonts w:ascii="Times New Roman" w:hAnsi="Times New Roman" w:cs="Times New Roman"/>
          <w:sz w:val="20"/>
          <w:szCs w:val="20"/>
          <w:lang w:val="en-US"/>
        </w:rPr>
        <w:t xml:space="preserve"> count</w:t>
      </w:r>
      <w:r w:rsidR="00E84EAB" w:rsidRPr="00183146">
        <w:rPr>
          <w:rFonts w:ascii="Times New Roman" w:hAnsi="Times New Roman" w:cs="Times New Roman"/>
          <w:sz w:val="20"/>
          <w:szCs w:val="20"/>
          <w:lang w:val="en-US"/>
        </w:rPr>
        <w:t>, neutrophil</w:t>
      </w:r>
      <w:r w:rsidRPr="00183146">
        <w:rPr>
          <w:rFonts w:ascii="Times New Roman" w:hAnsi="Times New Roman" w:cs="Times New Roman"/>
          <w:sz w:val="20"/>
          <w:szCs w:val="20"/>
          <w:lang w:val="en-US"/>
        </w:rPr>
        <w:t xml:space="preserve"> </w:t>
      </w:r>
      <w:r w:rsidR="00A41C65" w:rsidRPr="00183146">
        <w:rPr>
          <w:rFonts w:ascii="Times New Roman" w:hAnsi="Times New Roman" w:cs="Times New Roman"/>
          <w:sz w:val="20"/>
          <w:szCs w:val="20"/>
          <w:lang w:val="en-US"/>
        </w:rPr>
        <w:t xml:space="preserve">count, </w:t>
      </w:r>
      <w:r w:rsidRPr="00183146">
        <w:rPr>
          <w:rFonts w:ascii="Times New Roman" w:hAnsi="Times New Roman" w:cs="Times New Roman"/>
          <w:sz w:val="20"/>
          <w:szCs w:val="20"/>
          <w:lang w:val="en-US"/>
        </w:rPr>
        <w:t>platelet counts</w:t>
      </w:r>
      <w:r w:rsidR="00E84EAB"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and </w:t>
      </w:r>
      <w:r w:rsidR="00E84EAB" w:rsidRPr="00183146">
        <w:rPr>
          <w:rFonts w:ascii="Times New Roman" w:hAnsi="Times New Roman" w:cs="Times New Roman"/>
          <w:sz w:val="20"/>
          <w:szCs w:val="20"/>
          <w:lang w:val="en-US"/>
        </w:rPr>
        <w:t>h</w:t>
      </w:r>
      <w:r w:rsidR="000936BC" w:rsidRPr="00183146">
        <w:rPr>
          <w:rFonts w:ascii="Times New Roman" w:hAnsi="Times New Roman" w:cs="Times New Roman"/>
          <w:sz w:val="20"/>
          <w:szCs w:val="20"/>
          <w:lang w:val="en-US"/>
        </w:rPr>
        <w:t>emoglobin</w:t>
      </w:r>
      <w:r w:rsidR="00483BEC" w:rsidRPr="00183146">
        <w:rPr>
          <w:rFonts w:ascii="Times New Roman" w:hAnsi="Times New Roman" w:cs="Times New Roman"/>
          <w:sz w:val="20"/>
          <w:szCs w:val="20"/>
          <w:lang w:val="en-US"/>
        </w:rPr>
        <w:t xml:space="preserve"> </w:t>
      </w:r>
      <w:r w:rsidR="00E84EAB" w:rsidRPr="00183146">
        <w:rPr>
          <w:rFonts w:ascii="Times New Roman" w:hAnsi="Times New Roman" w:cs="Times New Roman"/>
          <w:sz w:val="20"/>
          <w:szCs w:val="20"/>
          <w:lang w:val="en-US"/>
        </w:rPr>
        <w:t>concentration</w:t>
      </w:r>
      <w:r w:rsidRPr="00183146">
        <w:rPr>
          <w:rFonts w:ascii="Times New Roman" w:hAnsi="Times New Roman" w:cs="Times New Roman"/>
          <w:sz w:val="20"/>
          <w:szCs w:val="20"/>
          <w:lang w:val="en-US"/>
        </w:rPr>
        <w:t xml:space="preserve"> were assessed using the </w:t>
      </w:r>
      <w:r w:rsidR="00E84EAB" w:rsidRPr="00183146">
        <w:rPr>
          <w:rFonts w:ascii="Times New Roman" w:hAnsi="Times New Roman" w:cs="Times New Roman"/>
          <w:sz w:val="20"/>
          <w:szCs w:val="20"/>
          <w:lang w:val="en-US"/>
        </w:rPr>
        <w:t>Mindray Auto Haematology Analyser (BC-3200, Shenzhen Mindray BioMedical Electronics Co. Ltd., China)</w:t>
      </w:r>
      <w:r w:rsidRPr="00183146">
        <w:rPr>
          <w:rFonts w:ascii="Times New Roman" w:hAnsi="Times New Roman" w:cs="Times New Roman"/>
          <w:sz w:val="20"/>
          <w:szCs w:val="20"/>
          <w:lang w:val="en-US"/>
        </w:rPr>
        <w:t>.</w:t>
      </w:r>
    </w:p>
    <w:p w14:paraId="44D7D8BE" w14:textId="27A2D73A" w:rsidR="00D714B0" w:rsidRPr="00183146" w:rsidRDefault="00D714B0" w:rsidP="00CB4EB9">
      <w:pPr>
        <w:spacing w:line="240" w:lineRule="auto"/>
        <w:jc w:val="both"/>
        <w:rPr>
          <w:rFonts w:ascii="Times New Roman" w:hAnsi="Times New Roman" w:cs="Times New Roman"/>
          <w:sz w:val="20"/>
          <w:szCs w:val="20"/>
          <w:lang w:val="en-US"/>
        </w:rPr>
      </w:pPr>
    </w:p>
    <w:p w14:paraId="55B6CDBA" w14:textId="00541AB1" w:rsidR="00A41C65" w:rsidRPr="00183146" w:rsidRDefault="00A41C65"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Estimation of non-invasive markers of liver fibrosis</w:t>
      </w:r>
    </w:p>
    <w:p w14:paraId="030866AF" w14:textId="30D5AEBE" w:rsidR="00565C3D" w:rsidRPr="00183146" w:rsidRDefault="00A41C65"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non-invasive markers of liver fibrosis</w:t>
      </w:r>
      <w:r w:rsidR="00B0371F"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such as AAR, APRI</w:t>
      </w:r>
      <w:r w:rsidR="000936BC"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and FIB-4</w:t>
      </w:r>
      <w:r w:rsidR="00B0371F"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were estimated from the liver function and</w:t>
      </w:r>
      <w:r w:rsidR="00483BEC" w:rsidRPr="00183146">
        <w:rPr>
          <w:rFonts w:ascii="Times New Roman" w:hAnsi="Times New Roman" w:cs="Times New Roman"/>
          <w:sz w:val="20"/>
          <w:szCs w:val="20"/>
          <w:lang w:val="en-US"/>
        </w:rPr>
        <w:t xml:space="preserve"> hematological</w:t>
      </w:r>
      <w:r w:rsidRPr="00183146">
        <w:rPr>
          <w:rFonts w:ascii="Times New Roman" w:hAnsi="Times New Roman" w:cs="Times New Roman"/>
          <w:sz w:val="20"/>
          <w:szCs w:val="20"/>
          <w:lang w:val="en-US"/>
        </w:rPr>
        <w:t xml:space="preserve"> indices</w:t>
      </w:r>
      <w:r w:rsidR="00281CA7" w:rsidRPr="00183146">
        <w:rPr>
          <w:rFonts w:ascii="Times New Roman" w:hAnsi="Times New Roman" w:cs="Times New Roman"/>
          <w:sz w:val="20"/>
          <w:szCs w:val="20"/>
          <w:lang w:val="en-US"/>
        </w:rPr>
        <w:t xml:space="preserve">, as well as </w:t>
      </w:r>
      <w:r w:rsidR="00B0371F" w:rsidRPr="00183146">
        <w:rPr>
          <w:rFonts w:ascii="Times New Roman" w:hAnsi="Times New Roman" w:cs="Times New Roman"/>
          <w:sz w:val="20"/>
          <w:szCs w:val="20"/>
          <w:lang w:val="en-US"/>
        </w:rPr>
        <w:t xml:space="preserve">the </w:t>
      </w:r>
      <w:r w:rsidR="00281CA7" w:rsidRPr="00183146">
        <w:rPr>
          <w:rFonts w:ascii="Times New Roman" w:hAnsi="Times New Roman" w:cs="Times New Roman"/>
          <w:sz w:val="20"/>
          <w:szCs w:val="20"/>
          <w:lang w:val="en-US"/>
        </w:rPr>
        <w:t>patient’s age in years,</w:t>
      </w:r>
      <w:r w:rsidRPr="00183146">
        <w:rPr>
          <w:rFonts w:ascii="Times New Roman" w:hAnsi="Times New Roman" w:cs="Times New Roman"/>
          <w:sz w:val="20"/>
          <w:szCs w:val="20"/>
          <w:lang w:val="en-US"/>
        </w:rPr>
        <w:t xml:space="preserve"> </w:t>
      </w:r>
      <w:r w:rsidR="00FA7821" w:rsidRPr="00183146">
        <w:rPr>
          <w:rFonts w:ascii="Times New Roman" w:hAnsi="Times New Roman" w:cs="Times New Roman"/>
          <w:sz w:val="20"/>
          <w:szCs w:val="20"/>
          <w:lang w:val="en-US"/>
        </w:rPr>
        <w:t>where appropriate</w:t>
      </w:r>
      <w:r w:rsidR="00483BEC" w:rsidRPr="00183146">
        <w:rPr>
          <w:rFonts w:ascii="Times New Roman" w:hAnsi="Times New Roman" w:cs="Times New Roman"/>
          <w:sz w:val="20"/>
          <w:szCs w:val="20"/>
          <w:lang w:val="en-US"/>
        </w:rPr>
        <w:t>,</w:t>
      </w:r>
      <w:r w:rsidR="00CA3685"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as described previously </w:t>
      </w:r>
      <w:r w:rsidRPr="00183146">
        <w:rPr>
          <w:rFonts w:ascii="Times New Roman" w:hAnsi="Times New Roman" w:cs="Times New Roman"/>
          <w:sz w:val="20"/>
          <w:szCs w:val="20"/>
          <w:lang w:val="en-US"/>
        </w:rPr>
        <w:fldChar w:fldCharType="begin">
          <w:fldData xml:space="preserve">PEVuZE5vdGU+PENpdGU+PEF1dGhvcj5XaWxsaWFtczwvQXV0aG9yPjxZZWFyPjE5ODg8L1llYXI+
PFJlY051bT4xMjEyPC9SZWNOdW0+PERpc3BsYXlUZXh0PlsyNS0yN108L0Rpc3BsYXlUZXh0Pjxy
ZWNvcmQ+PHJlYy1udW1iZXI+MTIxMjwvcmVjLW51bWJlcj48Zm9yZWlnbi1rZXlzPjxrZXkgYXBw
PSJFTiIgZGItaWQ9InJkc3d2eHh4YjU5ZDl3ZXR0dGd4MGY5MnQ1c2Z3dnA1cjBkciIgdGltZXN0
YW1wPSIxNjY5NjY3NDY4Ij4xMjEyPC9rZXk+PC9mb3JlaWduLWtleXM+PHJlZi10eXBlIG5hbWU9
IkpvdXJuYWwgQXJ0aWNsZSI+MTc8L3JlZi10eXBlPjxjb250cmlidXRvcnM+PGF1dGhvcnM+PGF1
dGhvcj5XaWxsaWFtcywgQW5uIExCPC9hdXRob3I+PGF1dGhvcj5Ib29mbmFnbGUsIEpheSBIPC9h
dXRob3I+PC9hdXRob3JzPjwvY29udHJpYnV0b3JzPjx0aXRsZXM+PHRpdGxlPlJhdGlvIG9mIHNl
cnVtIGFzcGFydGF0ZSB0byBhbGFuaW5lIGFtaW5vdHJhbnNmZXJhc2UgaW4gY2hyb25pYyBoZXBh
dGl0aXMgcmVsYXRpb25zaGlwIHRvIGNpcnJob3NpczwvdGl0bGU+PHNlY29uZGFyeS10aXRsZT5H
YXN0cm9lbnRlcm9sb2d5PC9zZWNvbmRhcnktdGl0bGU+PC90aXRsZXM+PHBlcmlvZGljYWw+PGZ1
bGwtdGl0bGU+R2FzdHJvZW50ZXJvbG9neTwvZnVsbC10aXRsZT48L3BlcmlvZGljYWw+PHBhZ2Vz
PjczNC03Mzk8L3BhZ2VzPjx2b2x1bWU+OTU8L3ZvbHVtZT48bnVtYmVyPjM8L251bWJlcj48ZGF0
ZXM+PHllYXI+MTk4ODwveWVhcj48L2RhdGVzPjxpc2JuPjAwMTYtNTA4NTwvaXNibj48dXJscz48
L3VybHM+PC9yZWNvcmQ+PC9DaXRlPjxDaXRlPjxBdXRob3I+V2FpPC9BdXRob3I+PFllYXI+MjAw
MzwvWWVhcj48UmVjTnVtPjEyMTM8L1JlY051bT48cmVjb3JkPjxyZWMtbnVtYmVyPjEyMTM8L3Jl
Yy1udW1iZXI+PGZvcmVpZ24ta2V5cz48a2V5IGFwcD0iRU4iIGRiLWlkPSJyZHN3dnh4eGI1OWQ5
d2V0dHRneDBmOTJ0NXNmd3ZwNXIwZHIiIHRpbWVzdGFtcD0iMTY2OTY2NzYyMCI+MTIxMzwva2V5
PjwvZm9yZWlnbi1rZXlzPjxyZWYtdHlwZSBuYW1lPSJKb3VybmFsIEFydGljbGUiPjE3PC9yZWYt
dHlwZT48Y29udHJpYnV0b3JzPjxhdXRob3JzPjxhdXRob3I+V2FpLCBDaHVuLVRhbzwvYXV0aG9y
PjxhdXRob3I+R3JlZW5zb24sIEpvZWwgSzwvYXV0aG9yPjxhdXRob3I+Rm9udGFuYSwgUm9iZXJ0
IEo8L2F1dGhvcj48YXV0aG9yPkthbGJmbGVpc2NoLCBKb2huIEQ8L2F1dGhvcj48YXV0aG9yPk1h
cnJlcm8sIEpvcmdlIEE8L2F1dGhvcj48YXV0aG9yPkNvbmplZXZhcmFtLCBIYXJpIFM8L2F1dGhv
cj48YXV0aG9yPkxvaywgQW5uYSBTLUY8L2F1dGhvcj48L2F1dGhvcnM+PC9jb250cmlidXRvcnM+
PHRpdGxlcz48dGl0bGU+QSBzaW1wbGUgbm9uaW52YXNpdmUgaW5kZXggY2FuIHByZWRpY3QgYm90
aCBzaWduaWZpY2FudCBmaWJyb3NpcyBhbmQgY2lycmhvc2lzIGluIHBhdGllbnRzIHdpdGggY2hy
b25pYyBoZXBhdGl0aXMgQzwvdGl0bGU+PHNlY29uZGFyeS10aXRsZT5IZXBhdG9sb2d5PC9zZWNv
bmRhcnktdGl0bGU+PC90aXRsZXM+PHBlcmlvZGljYWw+PGZ1bGwtdGl0bGU+SGVwYXRvbG9neTwv
ZnVsbC10aXRsZT48L3BlcmlvZGljYWw+PHBhZ2VzPjUxOC01MjY8L3BhZ2VzPjx2b2x1bWU+Mzg8
L3ZvbHVtZT48bnVtYmVyPjI8L251bWJlcj48ZGF0ZXM+PHllYXI+MjAwMzwveWVhcj48L2RhdGVz
Pjxpc2JuPjAyNzAtOTEzOTwvaXNibj48dXJscz48L3VybHM+PC9yZWNvcmQ+PC9DaXRlPjxDaXRl
PjxBdXRob3I+U3Rlcmxpbmc8L0F1dGhvcj48WWVhcj4yMDA2PC9ZZWFyPjxSZWNOdW0+MTIxNDwv
UmVjTnVtPjxyZWNvcmQ+PHJlYy1udW1iZXI+MTIxNDwvcmVjLW51bWJlcj48Zm9yZWlnbi1rZXlz
PjxrZXkgYXBwPSJFTiIgZGItaWQ9InJkc3d2eHh4YjU5ZDl3ZXR0dGd4MGY5MnQ1c2Z3dnA1cjBk
ciIgdGltZXN0YW1wPSIxNjY5NjY4MDQ4Ij4xMjE0PC9rZXk+PC9mb3JlaWduLWtleXM+PHJlZi10
eXBlIG5hbWU9IkpvdXJuYWwgQXJ0aWNsZSI+MTc8L3JlZi10eXBlPjxjb250cmlidXRvcnM+PGF1
dGhvcnM+PGF1dGhvcj5TdGVybGluZywgUmljaGFyZCBLPC9hdXRob3I+PGF1dGhvcj5MaXNzZW4s
IEVkdWFyZG88L2F1dGhvcj48YXV0aG9yPkNsdW1lY2ssIE5hdGhhbjwvYXV0aG9yPjxhdXRob3I+
U29sYSwgUmljYXJkPC9hdXRob3I+PGF1dGhvcj5Db3JyZWEsIE1lbmRlcyBDYXNzaWE8L2F1dGhv
cj48YXV0aG9yPk1vbnRhbmVyLCBKdWxpbzwvYXV0aG9yPjxhdXRob3I+Uy4gU3Vsa293c2tpLCBN
YXJrPC9hdXRob3I+PGF1dGhvcj5Ub3JyaWFuaSwgRnJhbmNlc2NhIEo8L2F1dGhvcj48YXV0aG9y
PkRpZXRlcmljaCwgRG91ZyBUPC9hdXRob3I+PGF1dGhvcj5UaG9tYXMsIERhdmlkIEw8L2F1dGhv
cj48L2F1dGhvcnM+PC9jb250cmlidXRvcnM+PHRpdGxlcz48dGl0bGU+RGV2ZWxvcG1lbnQgb2Yg
YSBzaW1wbGUgbm9uaW52YXNpdmUgaW5kZXggdG8gcHJlZGljdCBzaWduaWZpY2FudCBmaWJyb3Np
cyBpbiBwYXRpZW50cyB3aXRoIEhJVi9IQ1YgY29pbmZlY3Rpb248L3RpdGxlPjxzZWNvbmRhcnkt
dGl0bGU+SGVwYXRvbG9neTwvc2Vjb25kYXJ5LXRpdGxlPjwvdGl0bGVzPjxwZXJpb2RpY2FsPjxm
dWxsLXRpdGxlPkhlcGF0b2xvZ3k8L2Z1bGwtdGl0bGU+PC9wZXJpb2RpY2FsPjxwYWdlcz4xMzE3
LTEzMjU8L3BhZ2VzPjx2b2x1bWU+NDM8L3ZvbHVtZT48bnVtYmVyPjY8L251bWJlcj48ZGF0ZXM+
PHllYXI+MjAwNjwveWVhcj48L2RhdGVzPjxpc2JuPjAyNzAtOTEzOTwvaXNibj48dXJscz48L3Vy
bHM+PC9yZWNvcmQ+PC9DaXRlPjwvRW5kTm90ZT5=
</w:fldData>
        </w:fldChar>
      </w:r>
      <w:r w:rsidR="005A23D6" w:rsidRPr="00183146">
        <w:rPr>
          <w:rFonts w:ascii="Times New Roman" w:hAnsi="Times New Roman" w:cs="Times New Roman"/>
          <w:sz w:val="20"/>
          <w:szCs w:val="20"/>
          <w:lang w:val="en-US"/>
        </w:rPr>
        <w:instrText xml:space="preserve"> ADDIN EN.CITE </w:instrText>
      </w:r>
      <w:r w:rsidR="005A23D6" w:rsidRPr="00183146">
        <w:rPr>
          <w:rFonts w:ascii="Times New Roman" w:hAnsi="Times New Roman" w:cs="Times New Roman"/>
          <w:sz w:val="20"/>
          <w:szCs w:val="20"/>
          <w:lang w:val="en-US"/>
        </w:rPr>
        <w:fldChar w:fldCharType="begin">
          <w:fldData xml:space="preserve">PEVuZE5vdGU+PENpdGU+PEF1dGhvcj5XaWxsaWFtczwvQXV0aG9yPjxZZWFyPjE5ODg8L1llYXI+
PFJlY051bT4xMjEyPC9SZWNOdW0+PERpc3BsYXlUZXh0PlsyNS0yN108L0Rpc3BsYXlUZXh0Pjxy
ZWNvcmQ+PHJlYy1udW1iZXI+MTIxMjwvcmVjLW51bWJlcj48Zm9yZWlnbi1rZXlzPjxrZXkgYXBw
PSJFTiIgZGItaWQ9InJkc3d2eHh4YjU5ZDl3ZXR0dGd4MGY5MnQ1c2Z3dnA1cjBkciIgdGltZXN0
YW1wPSIxNjY5NjY3NDY4Ij4xMjEyPC9rZXk+PC9mb3JlaWduLWtleXM+PHJlZi10eXBlIG5hbWU9
IkpvdXJuYWwgQXJ0aWNsZSI+MTc8L3JlZi10eXBlPjxjb250cmlidXRvcnM+PGF1dGhvcnM+PGF1
dGhvcj5XaWxsaWFtcywgQW5uIExCPC9hdXRob3I+PGF1dGhvcj5Ib29mbmFnbGUsIEpheSBIPC9h
dXRob3I+PC9hdXRob3JzPjwvY29udHJpYnV0b3JzPjx0aXRsZXM+PHRpdGxlPlJhdGlvIG9mIHNl
cnVtIGFzcGFydGF0ZSB0byBhbGFuaW5lIGFtaW5vdHJhbnNmZXJhc2UgaW4gY2hyb25pYyBoZXBh
dGl0aXMgcmVsYXRpb25zaGlwIHRvIGNpcnJob3NpczwvdGl0bGU+PHNlY29uZGFyeS10aXRsZT5H
YXN0cm9lbnRlcm9sb2d5PC9zZWNvbmRhcnktdGl0bGU+PC90aXRsZXM+PHBlcmlvZGljYWw+PGZ1
bGwtdGl0bGU+R2FzdHJvZW50ZXJvbG9neTwvZnVsbC10aXRsZT48L3BlcmlvZGljYWw+PHBhZ2Vz
PjczNC03Mzk8L3BhZ2VzPjx2b2x1bWU+OTU8L3ZvbHVtZT48bnVtYmVyPjM8L251bWJlcj48ZGF0
ZXM+PHllYXI+MTk4ODwveWVhcj48L2RhdGVzPjxpc2JuPjAwMTYtNTA4NTwvaXNibj48dXJscz48
L3VybHM+PC9yZWNvcmQ+PC9DaXRlPjxDaXRlPjxBdXRob3I+V2FpPC9BdXRob3I+PFllYXI+MjAw
MzwvWWVhcj48UmVjTnVtPjEyMTM8L1JlY051bT48cmVjb3JkPjxyZWMtbnVtYmVyPjEyMTM8L3Jl
Yy1udW1iZXI+PGZvcmVpZ24ta2V5cz48a2V5IGFwcD0iRU4iIGRiLWlkPSJyZHN3dnh4eGI1OWQ5
d2V0dHRneDBmOTJ0NXNmd3ZwNXIwZHIiIHRpbWVzdGFtcD0iMTY2OTY2NzYyMCI+MTIxMzwva2V5
PjwvZm9yZWlnbi1rZXlzPjxyZWYtdHlwZSBuYW1lPSJKb3VybmFsIEFydGljbGUiPjE3PC9yZWYt
dHlwZT48Y29udHJpYnV0b3JzPjxhdXRob3JzPjxhdXRob3I+V2FpLCBDaHVuLVRhbzwvYXV0aG9y
PjxhdXRob3I+R3JlZW5zb24sIEpvZWwgSzwvYXV0aG9yPjxhdXRob3I+Rm9udGFuYSwgUm9iZXJ0
IEo8L2F1dGhvcj48YXV0aG9yPkthbGJmbGVpc2NoLCBKb2huIEQ8L2F1dGhvcj48YXV0aG9yPk1h
cnJlcm8sIEpvcmdlIEE8L2F1dGhvcj48YXV0aG9yPkNvbmplZXZhcmFtLCBIYXJpIFM8L2F1dGhv
cj48YXV0aG9yPkxvaywgQW5uYSBTLUY8L2F1dGhvcj48L2F1dGhvcnM+PC9jb250cmlidXRvcnM+
PHRpdGxlcz48dGl0bGU+QSBzaW1wbGUgbm9uaW52YXNpdmUgaW5kZXggY2FuIHByZWRpY3QgYm90
aCBzaWduaWZpY2FudCBmaWJyb3NpcyBhbmQgY2lycmhvc2lzIGluIHBhdGllbnRzIHdpdGggY2hy
b25pYyBoZXBhdGl0aXMgQzwvdGl0bGU+PHNlY29uZGFyeS10aXRsZT5IZXBhdG9sb2d5PC9zZWNv
bmRhcnktdGl0bGU+PC90aXRsZXM+PHBlcmlvZGljYWw+PGZ1bGwtdGl0bGU+SGVwYXRvbG9neTwv
ZnVsbC10aXRsZT48L3BlcmlvZGljYWw+PHBhZ2VzPjUxOC01MjY8L3BhZ2VzPjx2b2x1bWU+Mzg8
L3ZvbHVtZT48bnVtYmVyPjI8L251bWJlcj48ZGF0ZXM+PHllYXI+MjAwMzwveWVhcj48L2RhdGVz
Pjxpc2JuPjAyNzAtOTEzOTwvaXNibj48dXJscz48L3VybHM+PC9yZWNvcmQ+PC9DaXRlPjxDaXRl
PjxBdXRob3I+U3Rlcmxpbmc8L0F1dGhvcj48WWVhcj4yMDA2PC9ZZWFyPjxSZWNOdW0+MTIxNDwv
UmVjTnVtPjxyZWNvcmQ+PHJlYy1udW1iZXI+MTIxNDwvcmVjLW51bWJlcj48Zm9yZWlnbi1rZXlz
PjxrZXkgYXBwPSJFTiIgZGItaWQ9InJkc3d2eHh4YjU5ZDl3ZXR0dGd4MGY5MnQ1c2Z3dnA1cjBk
ciIgdGltZXN0YW1wPSIxNjY5NjY4MDQ4Ij4xMjE0PC9rZXk+PC9mb3JlaWduLWtleXM+PHJlZi10
eXBlIG5hbWU9IkpvdXJuYWwgQXJ0aWNsZSI+MTc8L3JlZi10eXBlPjxjb250cmlidXRvcnM+PGF1
dGhvcnM+PGF1dGhvcj5TdGVybGluZywgUmljaGFyZCBLPC9hdXRob3I+PGF1dGhvcj5MaXNzZW4s
IEVkdWFyZG88L2F1dGhvcj48YXV0aG9yPkNsdW1lY2ssIE5hdGhhbjwvYXV0aG9yPjxhdXRob3I+
U29sYSwgUmljYXJkPC9hdXRob3I+PGF1dGhvcj5Db3JyZWEsIE1lbmRlcyBDYXNzaWE8L2F1dGhv
cj48YXV0aG9yPk1vbnRhbmVyLCBKdWxpbzwvYXV0aG9yPjxhdXRob3I+Uy4gU3Vsa293c2tpLCBN
YXJrPC9hdXRob3I+PGF1dGhvcj5Ub3JyaWFuaSwgRnJhbmNlc2NhIEo8L2F1dGhvcj48YXV0aG9y
PkRpZXRlcmljaCwgRG91ZyBUPC9hdXRob3I+PGF1dGhvcj5UaG9tYXMsIERhdmlkIEw8L2F1dGhv
cj48L2F1dGhvcnM+PC9jb250cmlidXRvcnM+PHRpdGxlcz48dGl0bGU+RGV2ZWxvcG1lbnQgb2Yg
YSBzaW1wbGUgbm9uaW52YXNpdmUgaW5kZXggdG8gcHJlZGljdCBzaWduaWZpY2FudCBmaWJyb3Np
cyBpbiBwYXRpZW50cyB3aXRoIEhJVi9IQ1YgY29pbmZlY3Rpb248L3RpdGxlPjxzZWNvbmRhcnkt
dGl0bGU+SGVwYXRvbG9neTwvc2Vjb25kYXJ5LXRpdGxlPjwvdGl0bGVzPjxwZXJpb2RpY2FsPjxm
dWxsLXRpdGxlPkhlcGF0b2xvZ3k8L2Z1bGwtdGl0bGU+PC9wZXJpb2RpY2FsPjxwYWdlcz4xMzE3
LTEzMjU8L3BhZ2VzPjx2b2x1bWU+NDM8L3ZvbHVtZT48bnVtYmVyPjY8L251bWJlcj48ZGF0ZXM+
PHllYXI+MjAwNjwveWVhcj48L2RhdGVzPjxpc2JuPjAyNzAtOTEzOTwvaXNibj48dXJscz48L3Vy
bHM+PC9yZWNvcmQ+PC9DaXRlPjwvRW5kTm90ZT5=
</w:fldData>
        </w:fldChar>
      </w:r>
      <w:r w:rsidR="005A23D6" w:rsidRPr="00183146">
        <w:rPr>
          <w:rFonts w:ascii="Times New Roman" w:hAnsi="Times New Roman" w:cs="Times New Roman"/>
          <w:sz w:val="20"/>
          <w:szCs w:val="20"/>
          <w:lang w:val="en-US"/>
        </w:rPr>
        <w:instrText xml:space="preserve"> ADDIN EN.CITE.DATA </w:instrText>
      </w:r>
      <w:r w:rsidR="005A23D6" w:rsidRPr="00183146">
        <w:rPr>
          <w:rFonts w:ascii="Times New Roman" w:hAnsi="Times New Roman" w:cs="Times New Roman"/>
          <w:sz w:val="20"/>
          <w:szCs w:val="20"/>
          <w:lang w:val="en-US"/>
        </w:rPr>
      </w:r>
      <w:r w:rsidR="005A23D6"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r>
      <w:r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[25-27]</w:t>
      </w:r>
      <w:r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t xml:space="preserve">. The respective equations are </w:t>
      </w:r>
      <w:r w:rsidR="00FA7821" w:rsidRPr="00183146">
        <w:rPr>
          <w:rFonts w:ascii="Times New Roman" w:hAnsi="Times New Roman" w:cs="Times New Roman"/>
          <w:b/>
          <w:bCs/>
          <w:i/>
          <w:sz w:val="20"/>
          <w:szCs w:val="20"/>
          <w:lang w:val="en-US"/>
        </w:rPr>
        <w:t>AAR</w:t>
      </w:r>
      <w:r w:rsidR="00FA7821" w:rsidRPr="00183146">
        <w:rPr>
          <w:rFonts w:ascii="Times New Roman" w:hAnsi="Times New Roman" w:cs="Times New Roman"/>
          <w:i/>
          <w:sz w:val="20"/>
          <w:szCs w:val="20"/>
          <w:lang w:val="en-US"/>
        </w:rPr>
        <w:t xml:space="preserve"> = AST / </w:t>
      </w:r>
      <w:r w:rsidR="003F215E" w:rsidRPr="00183146">
        <w:rPr>
          <w:rFonts w:ascii="Times New Roman" w:hAnsi="Times New Roman" w:cs="Times New Roman"/>
          <w:i/>
          <w:sz w:val="20"/>
          <w:szCs w:val="20"/>
          <w:lang w:val="en-US"/>
        </w:rPr>
        <w:t xml:space="preserve">ALT, </w:t>
      </w:r>
      <w:r w:rsidR="003F215E" w:rsidRPr="00183146">
        <w:rPr>
          <w:rFonts w:ascii="Times New Roman" w:hAnsi="Times New Roman" w:cs="Times New Roman"/>
          <w:b/>
          <w:bCs/>
          <w:i/>
          <w:sz w:val="20"/>
          <w:szCs w:val="20"/>
          <w:lang w:val="en-US"/>
        </w:rPr>
        <w:t>APRI</w:t>
      </w:r>
      <w:r w:rsidR="00FA7821" w:rsidRPr="00183146">
        <w:rPr>
          <w:rFonts w:ascii="Times New Roman" w:hAnsi="Times New Roman" w:cs="Times New Roman"/>
          <w:i/>
          <w:sz w:val="20"/>
          <w:szCs w:val="20"/>
          <w:lang w:val="en-US"/>
        </w:rPr>
        <w:t xml:space="preserve"> = [(AST / Upper Limit of Normal) / Platelet Count (×10</w:t>
      </w:r>
      <w:r w:rsidR="00FA7821" w:rsidRPr="00183146">
        <w:rPr>
          <w:rFonts w:ascii="Times New Roman" w:hAnsi="Times New Roman" w:cs="Times New Roman"/>
          <w:i/>
          <w:sz w:val="20"/>
          <w:szCs w:val="20"/>
          <w:vertAlign w:val="superscript"/>
          <w:lang w:val="en-US"/>
        </w:rPr>
        <w:t>9</w:t>
      </w:r>
      <w:r w:rsidR="00FA7821" w:rsidRPr="00183146">
        <w:rPr>
          <w:rFonts w:ascii="Times New Roman" w:hAnsi="Times New Roman" w:cs="Times New Roman"/>
          <w:i/>
          <w:sz w:val="20"/>
          <w:szCs w:val="20"/>
          <w:lang w:val="en-US"/>
        </w:rPr>
        <w:t xml:space="preserve">/L)] × 100 </w:t>
      </w:r>
      <w:r w:rsidR="00FA7821" w:rsidRPr="00183146">
        <w:rPr>
          <w:rFonts w:ascii="Times New Roman" w:hAnsi="Times New Roman" w:cs="Times New Roman"/>
          <w:iCs/>
          <w:sz w:val="20"/>
          <w:szCs w:val="20"/>
          <w:lang w:val="en-US"/>
        </w:rPr>
        <w:t xml:space="preserve">and </w:t>
      </w:r>
      <w:r w:rsidR="00FA7821" w:rsidRPr="00183146">
        <w:rPr>
          <w:rFonts w:ascii="Times New Roman" w:hAnsi="Times New Roman" w:cs="Times New Roman"/>
          <w:b/>
          <w:bCs/>
          <w:i/>
          <w:sz w:val="20"/>
          <w:szCs w:val="20"/>
          <w:lang w:val="en-US" w:eastAsia="en-GB"/>
        </w:rPr>
        <w:t>FIB-4</w:t>
      </w:r>
      <w:r w:rsidR="00FA7821" w:rsidRPr="00183146">
        <w:rPr>
          <w:rFonts w:ascii="Times New Roman" w:hAnsi="Times New Roman" w:cs="Times New Roman"/>
          <w:i/>
          <w:sz w:val="20"/>
          <w:szCs w:val="20"/>
          <w:lang w:val="en-US" w:eastAsia="en-GB"/>
        </w:rPr>
        <w:t xml:space="preserve"> = [age (years) × AST (U/L)] / [(Platelet Count (×10</w:t>
      </w:r>
      <w:r w:rsidR="00FA7821" w:rsidRPr="00183146">
        <w:rPr>
          <w:rFonts w:ascii="Times New Roman" w:hAnsi="Times New Roman" w:cs="Times New Roman"/>
          <w:i/>
          <w:sz w:val="20"/>
          <w:szCs w:val="20"/>
          <w:vertAlign w:val="superscript"/>
          <w:lang w:val="en-US" w:eastAsia="en-GB"/>
        </w:rPr>
        <w:t>9</w:t>
      </w:r>
      <w:r w:rsidR="00FA7821" w:rsidRPr="00183146">
        <w:rPr>
          <w:rFonts w:ascii="Times New Roman" w:hAnsi="Times New Roman" w:cs="Times New Roman"/>
          <w:i/>
          <w:sz w:val="20"/>
          <w:szCs w:val="20"/>
          <w:lang w:val="en-US" w:eastAsia="en-GB"/>
        </w:rPr>
        <w:t>/L) × ALT (U/L))</w:t>
      </w:r>
      <w:r w:rsidR="00FA7821" w:rsidRPr="00183146">
        <w:rPr>
          <w:rFonts w:ascii="Times New Roman" w:hAnsi="Times New Roman" w:cs="Times New Roman"/>
          <w:i/>
          <w:sz w:val="20"/>
          <w:szCs w:val="20"/>
          <w:vertAlign w:val="superscript"/>
          <w:lang w:val="en-US" w:eastAsia="en-GB"/>
        </w:rPr>
        <w:t>1/2</w:t>
      </w:r>
      <w:r w:rsidR="00FA7821" w:rsidRPr="00183146">
        <w:rPr>
          <w:rFonts w:ascii="Times New Roman" w:hAnsi="Times New Roman" w:cs="Times New Roman"/>
          <w:i/>
          <w:sz w:val="20"/>
          <w:szCs w:val="20"/>
          <w:lang w:val="en-US" w:eastAsia="en-GB"/>
        </w:rPr>
        <w:t>]</w:t>
      </w:r>
      <w:r w:rsidR="00FA7821" w:rsidRPr="00183146">
        <w:rPr>
          <w:rFonts w:ascii="Times New Roman" w:hAnsi="Times New Roman" w:cs="Times New Roman"/>
          <w:iCs/>
          <w:sz w:val="20"/>
          <w:szCs w:val="20"/>
          <w:lang w:val="en-US" w:eastAsia="en-GB"/>
        </w:rPr>
        <w:t>.</w:t>
      </w:r>
    </w:p>
    <w:p w14:paraId="36331FB6" w14:textId="572E5D40" w:rsidR="00121340" w:rsidRPr="00183146" w:rsidRDefault="00FA7821"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Study i</w:t>
      </w:r>
      <w:r w:rsidR="00121340" w:rsidRPr="00183146">
        <w:rPr>
          <w:rFonts w:ascii="Times New Roman" w:hAnsi="Times New Roman" w:cs="Times New Roman"/>
          <w:b/>
          <w:bCs/>
          <w:sz w:val="20"/>
          <w:szCs w:val="20"/>
          <w:lang w:val="en-US"/>
        </w:rPr>
        <w:t>nclusion and exclusion criteria</w:t>
      </w:r>
    </w:p>
    <w:p w14:paraId="2FC2C618" w14:textId="36FAC41A" w:rsidR="007B0517" w:rsidRPr="00183146" w:rsidRDefault="007B0517"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sz w:val="20"/>
          <w:szCs w:val="20"/>
          <w:lang w:val="en-US"/>
        </w:rPr>
        <w:t>Newly diagnosed HBV-infected patients between 18 and 60 years were included in the study.</w:t>
      </w:r>
      <w:r w:rsidR="00121340" w:rsidRPr="00183146">
        <w:rPr>
          <w:rFonts w:ascii="Times New Roman" w:hAnsi="Times New Roman" w:cs="Times New Roman"/>
          <w:sz w:val="20"/>
          <w:szCs w:val="20"/>
          <w:lang w:val="en-US"/>
        </w:rPr>
        <w:t xml:space="preserve"> However</w:t>
      </w:r>
      <w:r w:rsidRPr="00183146">
        <w:rPr>
          <w:rFonts w:ascii="Times New Roman" w:hAnsi="Times New Roman" w:cs="Times New Roman"/>
          <w:sz w:val="20"/>
          <w:szCs w:val="20"/>
          <w:lang w:val="en-US"/>
        </w:rPr>
        <w:t xml:space="preserve">, patients with other forms of inflammatory conditions and liver diseases, diabetes mellitus, hypertension, HIV/AIDS, rheumatoid arthritis, </w:t>
      </w:r>
      <w:r w:rsidR="00492CB9" w:rsidRPr="00183146">
        <w:rPr>
          <w:rFonts w:ascii="Times New Roman" w:hAnsi="Times New Roman" w:cs="Times New Roman"/>
          <w:sz w:val="20"/>
          <w:szCs w:val="20"/>
          <w:lang w:val="en-US"/>
        </w:rPr>
        <w:t xml:space="preserve">malignant diseases, </w:t>
      </w:r>
      <w:r w:rsidR="00AE48F1" w:rsidRPr="00183146">
        <w:rPr>
          <w:rFonts w:ascii="Times New Roman" w:hAnsi="Times New Roman" w:cs="Times New Roman"/>
          <w:sz w:val="20"/>
          <w:szCs w:val="20"/>
          <w:lang w:val="en-US"/>
        </w:rPr>
        <w:t xml:space="preserve">and </w:t>
      </w:r>
      <w:r w:rsidRPr="00183146">
        <w:rPr>
          <w:rFonts w:ascii="Times New Roman" w:hAnsi="Times New Roman" w:cs="Times New Roman"/>
          <w:sz w:val="20"/>
          <w:szCs w:val="20"/>
          <w:lang w:val="en-US"/>
        </w:rPr>
        <w:t>other</w:t>
      </w:r>
      <w:r w:rsidR="00B0371F" w:rsidRPr="00183146">
        <w:rPr>
          <w:rFonts w:ascii="Times New Roman" w:hAnsi="Times New Roman" w:cs="Times New Roman"/>
          <w:sz w:val="20"/>
          <w:szCs w:val="20"/>
          <w:lang w:val="en-US"/>
        </w:rPr>
        <w:t xml:space="preserve"> f</w:t>
      </w:r>
      <w:r w:rsidRPr="00183146">
        <w:rPr>
          <w:rFonts w:ascii="Times New Roman" w:hAnsi="Times New Roman" w:cs="Times New Roman"/>
          <w:sz w:val="20"/>
          <w:szCs w:val="20"/>
          <w:lang w:val="en-US"/>
        </w:rPr>
        <w:t>orms of inflammatory diseases such as malaria and HBV</w:t>
      </w:r>
      <w:r w:rsidR="00B0371F" w:rsidRPr="00183146">
        <w:rPr>
          <w:rFonts w:ascii="Times New Roman" w:hAnsi="Times New Roman" w:cs="Times New Roman"/>
          <w:sz w:val="20"/>
          <w:szCs w:val="20"/>
          <w:lang w:val="en-US"/>
        </w:rPr>
        <w:t>-infected</w:t>
      </w:r>
      <w:r w:rsidRPr="00183146">
        <w:rPr>
          <w:rFonts w:ascii="Times New Roman" w:hAnsi="Times New Roman" w:cs="Times New Roman"/>
          <w:sz w:val="20"/>
          <w:szCs w:val="20"/>
          <w:lang w:val="en-US"/>
        </w:rPr>
        <w:t xml:space="preserve"> patients on therapy were excluded from this study.</w:t>
      </w:r>
      <w:r w:rsidR="00492CB9" w:rsidRPr="00183146">
        <w:rPr>
          <w:rFonts w:ascii="Times New Roman" w:hAnsi="Times New Roman" w:cs="Times New Roman"/>
          <w:sz w:val="20"/>
          <w:szCs w:val="20"/>
          <w:lang w:val="en-US"/>
        </w:rPr>
        <w:t xml:space="preserve"> Also, co-infection of HBV with HCV was excluded.</w:t>
      </w:r>
    </w:p>
    <w:p w14:paraId="4A0C4846" w14:textId="46064B3D" w:rsidR="00121340" w:rsidRPr="00183146" w:rsidRDefault="004C4C0D"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Statistical</w:t>
      </w:r>
      <w:r w:rsidR="00121340" w:rsidRPr="00183146">
        <w:rPr>
          <w:rFonts w:ascii="Times New Roman" w:hAnsi="Times New Roman" w:cs="Times New Roman"/>
          <w:b/>
          <w:bCs/>
          <w:sz w:val="20"/>
          <w:szCs w:val="20"/>
          <w:lang w:val="en-US"/>
        </w:rPr>
        <w:t xml:space="preserve"> analysis</w:t>
      </w:r>
    </w:p>
    <w:p w14:paraId="543D75D4" w14:textId="060D058C" w:rsidR="00121340" w:rsidRPr="00183146" w:rsidRDefault="00121340"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Data </w:t>
      </w:r>
      <w:r w:rsidR="006859F9" w:rsidRPr="00183146">
        <w:rPr>
          <w:rFonts w:ascii="Times New Roman" w:hAnsi="Times New Roman" w:cs="Times New Roman"/>
          <w:sz w:val="20"/>
          <w:szCs w:val="20"/>
          <w:lang w:val="en-US"/>
        </w:rPr>
        <w:t>were</w:t>
      </w:r>
      <w:r w:rsidRPr="00183146">
        <w:rPr>
          <w:rFonts w:ascii="Times New Roman" w:hAnsi="Times New Roman" w:cs="Times New Roman"/>
          <w:sz w:val="20"/>
          <w:szCs w:val="20"/>
          <w:lang w:val="en-US"/>
        </w:rPr>
        <w:t xml:space="preserve"> </w:t>
      </w:r>
      <w:r w:rsidR="000936BC" w:rsidRPr="00183146">
        <w:rPr>
          <w:rFonts w:ascii="Times New Roman" w:hAnsi="Times New Roman" w:cs="Times New Roman"/>
          <w:sz w:val="20"/>
          <w:szCs w:val="20"/>
          <w:lang w:val="en-US"/>
        </w:rPr>
        <w:t>analyzed</w:t>
      </w:r>
      <w:r w:rsidRPr="00183146">
        <w:rPr>
          <w:rFonts w:ascii="Times New Roman" w:hAnsi="Times New Roman" w:cs="Times New Roman"/>
          <w:sz w:val="20"/>
          <w:szCs w:val="20"/>
          <w:lang w:val="en-US"/>
        </w:rPr>
        <w:t xml:space="preserve"> using the Statistical Package for Social Sciences Statistical Software (version </w:t>
      </w:r>
      <w:r w:rsidR="0016696D" w:rsidRPr="00183146">
        <w:rPr>
          <w:rFonts w:ascii="Times New Roman" w:hAnsi="Times New Roman" w:cs="Times New Roman"/>
          <w:sz w:val="20"/>
          <w:szCs w:val="20"/>
          <w:lang w:val="en-US"/>
        </w:rPr>
        <w:t>20.</w:t>
      </w:r>
      <w:r w:rsidRPr="00183146">
        <w:rPr>
          <w:rFonts w:ascii="Times New Roman" w:hAnsi="Times New Roman" w:cs="Times New Roman"/>
          <w:sz w:val="20"/>
          <w:szCs w:val="20"/>
          <w:lang w:val="en-US"/>
        </w:rPr>
        <w:t xml:space="preserve">0, </w:t>
      </w:r>
      <w:r w:rsidR="0016696D" w:rsidRPr="00183146">
        <w:rPr>
          <w:rFonts w:ascii="Times New Roman" w:hAnsi="Times New Roman" w:cs="Times New Roman"/>
          <w:sz w:val="20"/>
          <w:szCs w:val="20"/>
          <w:lang w:val="en-US"/>
        </w:rPr>
        <w:t xml:space="preserve">IBM Corporation </w:t>
      </w:r>
      <w:r w:rsidRPr="00183146">
        <w:rPr>
          <w:rFonts w:ascii="Times New Roman" w:hAnsi="Times New Roman" w:cs="Times New Roman"/>
          <w:sz w:val="20"/>
          <w:szCs w:val="20"/>
          <w:lang w:val="en-US"/>
        </w:rPr>
        <w:t xml:space="preserve">USA). </w:t>
      </w:r>
      <w:r w:rsidR="00FA7821" w:rsidRPr="00183146">
        <w:rPr>
          <w:rFonts w:ascii="Times New Roman" w:hAnsi="Times New Roman" w:cs="Times New Roman"/>
          <w:sz w:val="20"/>
          <w:szCs w:val="20"/>
          <w:lang w:val="en-US"/>
        </w:rPr>
        <w:t>The categorical variables were expressed in proportions</w:t>
      </w:r>
      <w:r w:rsidR="00B0371F" w:rsidRPr="00183146">
        <w:rPr>
          <w:rFonts w:ascii="Times New Roman" w:hAnsi="Times New Roman" w:cs="Times New Roman"/>
          <w:sz w:val="20"/>
          <w:szCs w:val="20"/>
          <w:lang w:val="en-US"/>
        </w:rPr>
        <w:t>,</w:t>
      </w:r>
      <w:r w:rsidR="00FA7821" w:rsidRPr="00183146">
        <w:rPr>
          <w:rFonts w:ascii="Times New Roman" w:hAnsi="Times New Roman" w:cs="Times New Roman"/>
          <w:sz w:val="20"/>
          <w:szCs w:val="20"/>
          <w:lang w:val="en-US"/>
        </w:rPr>
        <w:t xml:space="preserve"> whereas the continuous variables were expressed as mean ± </w:t>
      </w:r>
      <w:r w:rsidR="00B0371F" w:rsidRPr="00183146">
        <w:rPr>
          <w:rFonts w:ascii="Times New Roman" w:hAnsi="Times New Roman" w:cs="Times New Roman"/>
          <w:sz w:val="20"/>
          <w:szCs w:val="20"/>
          <w:lang w:val="en-US"/>
        </w:rPr>
        <w:t>s</w:t>
      </w:r>
      <w:r w:rsidR="00FA7821" w:rsidRPr="00183146">
        <w:rPr>
          <w:rFonts w:ascii="Times New Roman" w:hAnsi="Times New Roman" w:cs="Times New Roman"/>
          <w:sz w:val="20"/>
          <w:szCs w:val="20"/>
          <w:lang w:val="en-US"/>
        </w:rPr>
        <w:t xml:space="preserve">tandard error of the mean (SEM). The confidence intervals of the proportions were calculated using the binomial test. </w:t>
      </w:r>
      <w:r w:rsidR="007A0581" w:rsidRPr="00183146">
        <w:rPr>
          <w:rFonts w:ascii="Times New Roman" w:hAnsi="Times New Roman" w:cs="Times New Roman"/>
          <w:sz w:val="20"/>
          <w:szCs w:val="20"/>
          <w:lang w:val="en-US"/>
        </w:rPr>
        <w:t>A comparison of propo</w:t>
      </w:r>
      <w:r w:rsidR="00D06002" w:rsidRPr="00183146">
        <w:rPr>
          <w:rFonts w:ascii="Times New Roman" w:hAnsi="Times New Roman" w:cs="Times New Roman"/>
          <w:sz w:val="20"/>
          <w:szCs w:val="20"/>
          <w:lang w:val="en-US"/>
        </w:rPr>
        <w:t>r</w:t>
      </w:r>
      <w:r w:rsidR="007A0581" w:rsidRPr="00183146">
        <w:rPr>
          <w:rFonts w:ascii="Times New Roman" w:hAnsi="Times New Roman" w:cs="Times New Roman"/>
          <w:sz w:val="20"/>
          <w:szCs w:val="20"/>
          <w:lang w:val="en-US"/>
        </w:rPr>
        <w:t>tions was made using Fisher’s exact test</w:t>
      </w:r>
      <w:r w:rsidR="00D06002" w:rsidRPr="00183146">
        <w:rPr>
          <w:rFonts w:ascii="Times New Roman" w:hAnsi="Times New Roman" w:cs="Times New Roman"/>
          <w:sz w:val="20"/>
          <w:szCs w:val="20"/>
          <w:lang w:val="en-US"/>
        </w:rPr>
        <w:t>. In contrast, a</w:t>
      </w:r>
      <w:r w:rsidR="00B0371F" w:rsidRPr="00183146">
        <w:rPr>
          <w:rFonts w:ascii="Times New Roman" w:hAnsi="Times New Roman" w:cs="Times New Roman"/>
          <w:sz w:val="20"/>
          <w:szCs w:val="20"/>
          <w:lang w:val="en-US"/>
        </w:rPr>
        <w:t xml:space="preserve"> c</w:t>
      </w:r>
      <w:r w:rsidR="00FA7821" w:rsidRPr="00183146">
        <w:rPr>
          <w:rFonts w:ascii="Times New Roman" w:hAnsi="Times New Roman" w:cs="Times New Roman"/>
          <w:sz w:val="20"/>
          <w:szCs w:val="20"/>
          <w:lang w:val="en-US"/>
        </w:rPr>
        <w:t xml:space="preserve">omparison of means </w:t>
      </w:r>
      <w:r w:rsidR="00B0371F" w:rsidRPr="00183146">
        <w:rPr>
          <w:rFonts w:ascii="Times New Roman" w:hAnsi="Times New Roman" w:cs="Times New Roman"/>
          <w:sz w:val="20"/>
          <w:szCs w:val="20"/>
          <w:lang w:val="en-US"/>
        </w:rPr>
        <w:t xml:space="preserve">was made using </w:t>
      </w:r>
      <w:r w:rsidR="00D06002" w:rsidRPr="00183146">
        <w:rPr>
          <w:rFonts w:ascii="Times New Roman" w:hAnsi="Times New Roman" w:cs="Times New Roman"/>
          <w:sz w:val="20"/>
          <w:szCs w:val="20"/>
          <w:lang w:val="en-US"/>
        </w:rPr>
        <w:t xml:space="preserve">a </w:t>
      </w:r>
      <w:r w:rsidR="007A0581" w:rsidRPr="00183146">
        <w:rPr>
          <w:rFonts w:ascii="Times New Roman" w:hAnsi="Times New Roman" w:cs="Times New Roman"/>
          <w:i/>
          <w:iCs/>
          <w:sz w:val="20"/>
          <w:szCs w:val="20"/>
          <w:lang w:val="en-US"/>
        </w:rPr>
        <w:t>t</w:t>
      </w:r>
      <w:r w:rsidR="007A0581" w:rsidRPr="00183146">
        <w:rPr>
          <w:rFonts w:ascii="Times New Roman" w:hAnsi="Times New Roman" w:cs="Times New Roman"/>
          <w:sz w:val="20"/>
          <w:szCs w:val="20"/>
          <w:lang w:val="en-US"/>
        </w:rPr>
        <w:t xml:space="preserve">-test or </w:t>
      </w:r>
      <w:r w:rsidR="00B0371F" w:rsidRPr="00183146">
        <w:rPr>
          <w:rFonts w:ascii="Times New Roman" w:hAnsi="Times New Roman" w:cs="Times New Roman"/>
          <w:sz w:val="20"/>
          <w:szCs w:val="20"/>
          <w:lang w:val="en-US"/>
        </w:rPr>
        <w:t>ANOVA (</w:t>
      </w:r>
      <w:r w:rsidR="005F416A" w:rsidRPr="00183146">
        <w:rPr>
          <w:rFonts w:ascii="Times New Roman" w:hAnsi="Times New Roman" w:cs="Times New Roman"/>
          <w:sz w:val="20"/>
          <w:szCs w:val="20"/>
          <w:lang w:val="en-US"/>
        </w:rPr>
        <w:t xml:space="preserve">analysis of </w:t>
      </w:r>
      <w:r w:rsidR="00B0371F" w:rsidRPr="00183146">
        <w:rPr>
          <w:rFonts w:ascii="Times New Roman" w:hAnsi="Times New Roman" w:cs="Times New Roman"/>
          <w:sz w:val="20"/>
          <w:szCs w:val="20"/>
          <w:lang w:val="en-US"/>
        </w:rPr>
        <w:t>variance</w:t>
      </w:r>
      <w:r w:rsidR="00FA7821" w:rsidRPr="00183146">
        <w:rPr>
          <w:rFonts w:ascii="Times New Roman" w:hAnsi="Times New Roman" w:cs="Times New Roman"/>
          <w:sz w:val="20"/>
          <w:szCs w:val="20"/>
          <w:lang w:val="en-US"/>
        </w:rPr>
        <w:t xml:space="preserve">) and </w:t>
      </w:r>
      <w:r w:rsidR="00B0371F" w:rsidRPr="00183146">
        <w:rPr>
          <w:rFonts w:ascii="Times New Roman" w:hAnsi="Times New Roman" w:cs="Times New Roman"/>
          <w:sz w:val="20"/>
          <w:szCs w:val="20"/>
          <w:lang w:val="en-US"/>
        </w:rPr>
        <w:t>Bonferroni’s</w:t>
      </w:r>
      <w:r w:rsidR="00FA7821" w:rsidRPr="00183146">
        <w:rPr>
          <w:rFonts w:ascii="Times New Roman" w:hAnsi="Times New Roman" w:cs="Times New Roman"/>
          <w:sz w:val="20"/>
          <w:szCs w:val="20"/>
          <w:lang w:val="en-US"/>
        </w:rPr>
        <w:t xml:space="preserve"> post hoc test</w:t>
      </w:r>
      <w:r w:rsidR="007A0581" w:rsidRPr="00183146">
        <w:rPr>
          <w:rFonts w:ascii="Times New Roman" w:hAnsi="Times New Roman" w:cs="Times New Roman"/>
          <w:sz w:val="20"/>
          <w:szCs w:val="20"/>
          <w:lang w:val="en-US"/>
        </w:rPr>
        <w:t xml:space="preserve"> where appropriate</w:t>
      </w:r>
      <w:r w:rsidR="00FA7821" w:rsidRPr="00183146">
        <w:rPr>
          <w:rFonts w:ascii="Times New Roman" w:hAnsi="Times New Roman" w:cs="Times New Roman"/>
          <w:sz w:val="20"/>
          <w:szCs w:val="20"/>
          <w:lang w:val="en-US"/>
        </w:rPr>
        <w:t xml:space="preserve">. Moreover, correlations were </w:t>
      </w:r>
      <w:r w:rsidR="00B0371F" w:rsidRPr="00183146">
        <w:rPr>
          <w:rFonts w:ascii="Times New Roman" w:hAnsi="Times New Roman" w:cs="Times New Roman"/>
          <w:sz w:val="20"/>
          <w:szCs w:val="20"/>
          <w:lang w:val="en-US"/>
        </w:rPr>
        <w:t>e</w:t>
      </w:r>
      <w:r w:rsidR="00FA7821" w:rsidRPr="00183146">
        <w:rPr>
          <w:rFonts w:ascii="Times New Roman" w:hAnsi="Times New Roman" w:cs="Times New Roman"/>
          <w:sz w:val="20"/>
          <w:szCs w:val="20"/>
          <w:lang w:val="en-US"/>
        </w:rPr>
        <w:t>valuated using Pearson’s correlation analysis.</w:t>
      </w:r>
      <w:r w:rsidR="00B0371F" w:rsidRPr="00183146">
        <w:rPr>
          <w:rFonts w:ascii="Times New Roman" w:hAnsi="Times New Roman" w:cs="Times New Roman"/>
          <w:sz w:val="20"/>
          <w:szCs w:val="20"/>
          <w:lang w:val="en-US"/>
        </w:rPr>
        <w:t xml:space="preserve"> </w:t>
      </w:r>
      <w:r w:rsidR="00A8452F" w:rsidRPr="00183146">
        <w:rPr>
          <w:rFonts w:ascii="Times New Roman" w:hAnsi="Times New Roman" w:cs="Times New Roman"/>
          <w:sz w:val="20"/>
          <w:szCs w:val="20"/>
          <w:lang w:val="en-US"/>
        </w:rPr>
        <w:t xml:space="preserve">The statistical significance was accepted in all comparisons </w:t>
      </w:r>
      <w:r w:rsidRPr="00183146">
        <w:rPr>
          <w:rFonts w:ascii="Times New Roman" w:hAnsi="Times New Roman" w:cs="Times New Roman"/>
          <w:sz w:val="20"/>
          <w:szCs w:val="20"/>
          <w:lang w:val="en-US"/>
        </w:rPr>
        <w:t>at</w:t>
      </w:r>
      <w:r w:rsidR="00A8452F" w:rsidRPr="00183146">
        <w:rPr>
          <w:rFonts w:ascii="Times New Roman" w:hAnsi="Times New Roman" w:cs="Times New Roman"/>
          <w:sz w:val="20"/>
          <w:szCs w:val="20"/>
          <w:lang w:val="en-US"/>
        </w:rPr>
        <w:t xml:space="preserve"> a </w:t>
      </w:r>
      <w:r w:rsidR="00A8452F" w:rsidRPr="00183146">
        <w:rPr>
          <w:rFonts w:ascii="Times New Roman" w:hAnsi="Times New Roman" w:cs="Times New Roman"/>
          <w:i/>
          <w:iCs/>
          <w:sz w:val="20"/>
          <w:szCs w:val="20"/>
          <w:lang w:val="en-US"/>
        </w:rPr>
        <w:t>p</w:t>
      </w:r>
      <w:r w:rsidR="0016696D" w:rsidRPr="00183146">
        <w:rPr>
          <w:rFonts w:ascii="Times New Roman" w:hAnsi="Times New Roman" w:cs="Times New Roman"/>
          <w:sz w:val="20"/>
          <w:szCs w:val="20"/>
          <w:lang w:val="en-US"/>
        </w:rPr>
        <w:t>-value</w:t>
      </w:r>
      <w:r w:rsidR="0016696D" w:rsidRPr="00183146">
        <w:rPr>
          <w:rFonts w:ascii="Times New Roman" w:hAnsi="Times New Roman" w:cs="Times New Roman"/>
          <w:i/>
          <w:iCs/>
          <w:sz w:val="20"/>
          <w:szCs w:val="20"/>
          <w:lang w:val="en-US"/>
        </w:rPr>
        <w:t xml:space="preserve"> </w:t>
      </w:r>
      <w:r w:rsidR="0016696D" w:rsidRPr="00183146">
        <w:rPr>
          <w:rFonts w:ascii="Times New Roman" w:hAnsi="Times New Roman" w:cs="Times New Roman"/>
          <w:sz w:val="20"/>
          <w:szCs w:val="20"/>
          <w:lang w:val="en-US"/>
        </w:rPr>
        <w:t xml:space="preserve">less </w:t>
      </w:r>
      <w:r w:rsidR="00A8452F" w:rsidRPr="00183146">
        <w:rPr>
          <w:rFonts w:ascii="Times New Roman" w:hAnsi="Times New Roman" w:cs="Times New Roman"/>
          <w:sz w:val="20"/>
          <w:szCs w:val="20"/>
          <w:lang w:val="en-US"/>
        </w:rPr>
        <w:t xml:space="preserve">than </w:t>
      </w:r>
      <w:r w:rsidRPr="00183146">
        <w:rPr>
          <w:rFonts w:ascii="Times New Roman" w:hAnsi="Times New Roman" w:cs="Times New Roman"/>
          <w:sz w:val="20"/>
          <w:szCs w:val="20"/>
          <w:lang w:val="en-US"/>
        </w:rPr>
        <w:t>0.05.</w:t>
      </w:r>
    </w:p>
    <w:p w14:paraId="49F22F40" w14:textId="3859D236" w:rsidR="00121340" w:rsidRPr="00183146" w:rsidRDefault="00121340"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Results</w:t>
      </w:r>
    </w:p>
    <w:p w14:paraId="3CBCE60E" w14:textId="4ECBA60B" w:rsidR="00121340" w:rsidRPr="00183146" w:rsidRDefault="00784977"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Demographic characteristics of study participants</w:t>
      </w:r>
    </w:p>
    <w:p w14:paraId="1E47BAC2" w14:textId="4DC827E3" w:rsidR="000B061E" w:rsidRPr="00183146" w:rsidRDefault="000B061E"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w:t>
      </w:r>
      <w:r w:rsidR="00D06002"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study participants </w:t>
      </w:r>
      <w:r w:rsidR="00D06002" w:rsidRPr="00183146">
        <w:rPr>
          <w:rFonts w:ascii="Times New Roman" w:hAnsi="Times New Roman" w:cs="Times New Roman"/>
          <w:sz w:val="20"/>
          <w:szCs w:val="20"/>
          <w:lang w:val="en-US"/>
        </w:rPr>
        <w:t>comprised</w:t>
      </w:r>
      <w:r w:rsidRPr="00183146">
        <w:rPr>
          <w:rFonts w:ascii="Times New Roman" w:hAnsi="Times New Roman" w:cs="Times New Roman"/>
          <w:sz w:val="20"/>
          <w:szCs w:val="20"/>
          <w:lang w:val="en-US"/>
        </w:rPr>
        <w:t xml:space="preserve"> 146 HBV </w:t>
      </w:r>
      <w:r w:rsidR="000936BC" w:rsidRPr="00183146">
        <w:rPr>
          <w:rFonts w:ascii="Times New Roman" w:hAnsi="Times New Roman" w:cs="Times New Roman"/>
          <w:sz w:val="20"/>
          <w:szCs w:val="20"/>
          <w:lang w:val="en-US"/>
        </w:rPr>
        <w:t>seropositive</w:t>
      </w:r>
      <w:r w:rsidRPr="00183146">
        <w:rPr>
          <w:rFonts w:ascii="Times New Roman" w:hAnsi="Times New Roman" w:cs="Times New Roman"/>
          <w:sz w:val="20"/>
          <w:szCs w:val="20"/>
          <w:lang w:val="en-US"/>
        </w:rPr>
        <w:t xml:space="preserve"> patients (males: 74.7% and females: 25.3%) and 64 healthy controls (males: 79.7% and females: 20.3%). There was no statistical difference between the average ages of the HBV </w:t>
      </w:r>
      <w:r w:rsidR="000936BC" w:rsidRPr="00183146">
        <w:rPr>
          <w:rFonts w:ascii="Times New Roman" w:hAnsi="Times New Roman" w:cs="Times New Roman"/>
          <w:sz w:val="20"/>
          <w:szCs w:val="20"/>
          <w:lang w:val="en-US"/>
        </w:rPr>
        <w:t>seropositive</w:t>
      </w:r>
      <w:r w:rsidR="00483BEC"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patients and the healthy controls, as shown in </w:t>
      </w:r>
      <w:r w:rsidRPr="00183146">
        <w:rPr>
          <w:rFonts w:ascii="Times New Roman" w:hAnsi="Times New Roman" w:cs="Times New Roman"/>
          <w:b/>
          <w:bCs/>
          <w:sz w:val="20"/>
          <w:szCs w:val="20"/>
          <w:lang w:val="en-US"/>
        </w:rPr>
        <w:t>Table 1</w:t>
      </w:r>
      <w:r w:rsidRPr="00183146">
        <w:rPr>
          <w:rFonts w:ascii="Times New Roman" w:hAnsi="Times New Roman" w:cs="Times New Roman"/>
          <w:sz w:val="20"/>
          <w:szCs w:val="20"/>
          <w:lang w:val="en-US"/>
        </w:rPr>
        <w:t xml:space="preserve">. However, the females with HBV </w:t>
      </w:r>
      <w:r w:rsidR="000936BC" w:rsidRPr="00183146">
        <w:rPr>
          <w:rFonts w:ascii="Times New Roman" w:hAnsi="Times New Roman" w:cs="Times New Roman"/>
          <w:sz w:val="20"/>
          <w:szCs w:val="20"/>
          <w:lang w:val="en-US"/>
        </w:rPr>
        <w:t>seropositive</w:t>
      </w:r>
      <w:r w:rsidR="00483BEC"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were older than their healthy control counterparts (</w:t>
      </w:r>
      <w:r w:rsidRPr="00183146">
        <w:rPr>
          <w:rFonts w:ascii="Times New Roman" w:hAnsi="Times New Roman" w:cs="Times New Roman"/>
          <w:i/>
          <w:iCs/>
          <w:sz w:val="20"/>
          <w:szCs w:val="20"/>
          <w:lang w:val="en-US"/>
        </w:rPr>
        <w:t>p</w:t>
      </w:r>
      <w:r w:rsidRPr="00183146">
        <w:rPr>
          <w:rFonts w:ascii="Times New Roman" w:hAnsi="Times New Roman" w:cs="Times New Roman"/>
          <w:sz w:val="20"/>
          <w:szCs w:val="20"/>
          <w:lang w:val="en-US"/>
        </w:rPr>
        <w:t xml:space="preserve"> = 0.024).</w:t>
      </w:r>
    </w:p>
    <w:p w14:paraId="37EDEBD2" w14:textId="77777777" w:rsidR="00504A51" w:rsidRPr="00183146" w:rsidRDefault="00504A51" w:rsidP="00CB4EB9">
      <w:pPr>
        <w:spacing w:line="240" w:lineRule="auto"/>
        <w:jc w:val="both"/>
        <w:rPr>
          <w:rFonts w:ascii="Times New Roman" w:hAnsi="Times New Roman" w:cs="Times New Roman"/>
          <w:sz w:val="20"/>
          <w:szCs w:val="20"/>
          <w:lang w:val="en-US"/>
        </w:rPr>
      </w:pPr>
    </w:p>
    <w:tbl>
      <w:tblPr>
        <w:tblW w:w="5000" w:type="pct"/>
        <w:tblBorders>
          <w:top w:val="single" w:sz="8" w:space="0" w:color="4F81BD"/>
          <w:bottom w:val="single" w:sz="8" w:space="0" w:color="4F81BD"/>
        </w:tblBorders>
        <w:shd w:val="clear" w:color="auto" w:fill="FFFFFF"/>
        <w:tblLook w:val="04A0" w:firstRow="1" w:lastRow="0" w:firstColumn="1" w:lastColumn="0" w:noHBand="0" w:noVBand="1"/>
        <w:tblCaption w:val="Table 1. Demographic characteristics of the study participants"/>
        <w:tblDescription w:val="Age is expressed as mean ± SEM, and gender is defined as frequency (percentage). *Difference calculated by t-test (p-value &lt;0.05)."/>
      </w:tblPr>
      <w:tblGrid>
        <w:gridCol w:w="1699"/>
        <w:gridCol w:w="2798"/>
        <w:gridCol w:w="2939"/>
        <w:gridCol w:w="1590"/>
      </w:tblGrid>
      <w:tr w:rsidR="00784977" w:rsidRPr="00183146" w14:paraId="0F5591B1" w14:textId="77777777" w:rsidTr="00183146">
        <w:tc>
          <w:tcPr>
            <w:tcW w:w="5000" w:type="pct"/>
            <w:gridSpan w:val="4"/>
            <w:tcBorders>
              <w:top w:val="nil"/>
              <w:left w:val="nil"/>
              <w:bottom w:val="single" w:sz="12" w:space="0" w:color="auto"/>
              <w:right w:val="nil"/>
            </w:tcBorders>
            <w:shd w:val="clear" w:color="auto" w:fill="FFFFFF"/>
            <w:hideMark/>
          </w:tcPr>
          <w:p w14:paraId="524A8177" w14:textId="36AF1FBC" w:rsidR="00784977" w:rsidRPr="00183146" w:rsidRDefault="00183146" w:rsidP="00CB4EB9">
            <w:pPr>
              <w:spacing w:after="0" w:line="240" w:lineRule="auto"/>
              <w:jc w:val="both"/>
              <w:rPr>
                <w:rFonts w:ascii="Times New Roman" w:hAnsi="Times New Roman" w:cs="Times New Roman"/>
                <w:b/>
                <w:i/>
                <w:iCs/>
                <w:color w:val="44546A" w:themeColor="text2"/>
                <w:sz w:val="18"/>
                <w:szCs w:val="18"/>
                <w:lang w:val="en-US"/>
              </w:rPr>
            </w:pPr>
            <w:r w:rsidRPr="00183146">
              <w:rPr>
                <w:i/>
                <w:iCs/>
                <w:color w:val="44546A" w:themeColor="text2"/>
                <w:sz w:val="18"/>
                <w:szCs w:val="18"/>
                <w:lang w:val="en-US"/>
              </w:rPr>
              <w:t xml:space="preserve">Table </w:t>
            </w:r>
            <w:r w:rsidRPr="00183146">
              <w:rPr>
                <w:i/>
                <w:iCs/>
                <w:color w:val="44546A" w:themeColor="text2"/>
                <w:sz w:val="18"/>
                <w:szCs w:val="18"/>
                <w:lang w:val="en-US"/>
              </w:rPr>
              <w:fldChar w:fldCharType="begin"/>
            </w:r>
            <w:r w:rsidRPr="00183146">
              <w:rPr>
                <w:i/>
                <w:iCs/>
                <w:color w:val="44546A" w:themeColor="text2"/>
                <w:sz w:val="18"/>
                <w:szCs w:val="18"/>
                <w:lang w:val="en-US"/>
              </w:rPr>
              <w:instrText xml:space="preserve"> SEQ Table \* ARABIC </w:instrText>
            </w:r>
            <w:r w:rsidRPr="00183146">
              <w:rPr>
                <w:i/>
                <w:iCs/>
                <w:color w:val="44546A" w:themeColor="text2"/>
                <w:sz w:val="18"/>
                <w:szCs w:val="18"/>
                <w:lang w:val="en-US"/>
              </w:rPr>
              <w:fldChar w:fldCharType="separate"/>
            </w:r>
            <w:r w:rsidRPr="00183146">
              <w:rPr>
                <w:i/>
                <w:iCs/>
                <w:noProof/>
                <w:color w:val="44546A" w:themeColor="text2"/>
                <w:sz w:val="18"/>
                <w:szCs w:val="18"/>
                <w:lang w:val="en-US"/>
              </w:rPr>
              <w:t>1</w:t>
            </w:r>
            <w:r w:rsidRPr="00183146">
              <w:rPr>
                <w:i/>
                <w:iCs/>
                <w:color w:val="44546A" w:themeColor="text2"/>
                <w:sz w:val="18"/>
                <w:szCs w:val="18"/>
                <w:lang w:val="en-US"/>
              </w:rPr>
              <w:fldChar w:fldCharType="end"/>
            </w:r>
            <w:r w:rsidRPr="00183146">
              <w:rPr>
                <w:i/>
                <w:iCs/>
                <w:color w:val="44546A" w:themeColor="text2"/>
                <w:sz w:val="18"/>
                <w:szCs w:val="18"/>
                <w:lang w:val="en-US"/>
              </w:rPr>
              <w:t>. Demographic characteristics of the study participants.</w:t>
            </w:r>
          </w:p>
        </w:tc>
      </w:tr>
      <w:tr w:rsidR="00784977" w:rsidRPr="00183146" w14:paraId="6AC5E21D" w14:textId="77777777" w:rsidTr="00183146">
        <w:tc>
          <w:tcPr>
            <w:tcW w:w="941" w:type="pct"/>
            <w:tcBorders>
              <w:top w:val="single" w:sz="12" w:space="0" w:color="auto"/>
              <w:left w:val="nil"/>
              <w:bottom w:val="single" w:sz="12" w:space="0" w:color="auto"/>
              <w:right w:val="nil"/>
            </w:tcBorders>
            <w:shd w:val="clear" w:color="auto" w:fill="FFFFFF"/>
            <w:vAlign w:val="center"/>
            <w:hideMark/>
          </w:tcPr>
          <w:p w14:paraId="60C2F683" w14:textId="77777777" w:rsidR="00784977" w:rsidRPr="00183146" w:rsidRDefault="00784977" w:rsidP="00CB4EB9">
            <w:pPr>
              <w:tabs>
                <w:tab w:val="center" w:pos="766"/>
              </w:tabs>
              <w:spacing w:after="0" w:line="240" w:lineRule="auto"/>
              <w:rPr>
                <w:rFonts w:ascii="Times New Roman" w:hAnsi="Times New Roman" w:cs="Times New Roman"/>
                <w:b/>
                <w:sz w:val="20"/>
                <w:szCs w:val="20"/>
                <w:lang w:val="en-US"/>
              </w:rPr>
            </w:pPr>
            <w:r w:rsidRPr="00183146">
              <w:rPr>
                <w:rFonts w:ascii="Times New Roman" w:hAnsi="Times New Roman" w:cs="Times New Roman"/>
                <w:b/>
                <w:sz w:val="20"/>
                <w:szCs w:val="20"/>
                <w:lang w:val="en-US"/>
              </w:rPr>
              <w:t>Parameter</w:t>
            </w:r>
          </w:p>
        </w:tc>
        <w:tc>
          <w:tcPr>
            <w:tcW w:w="1550" w:type="pct"/>
            <w:tcBorders>
              <w:top w:val="single" w:sz="12" w:space="0" w:color="auto"/>
              <w:left w:val="nil"/>
              <w:bottom w:val="single" w:sz="12" w:space="0" w:color="auto"/>
              <w:right w:val="nil"/>
            </w:tcBorders>
            <w:shd w:val="clear" w:color="auto" w:fill="FFFFFF"/>
            <w:vAlign w:val="center"/>
            <w:hideMark/>
          </w:tcPr>
          <w:p w14:paraId="3277D6CF" w14:textId="75ADC717" w:rsidR="00784977" w:rsidRPr="00183146" w:rsidRDefault="00784977" w:rsidP="00CB4EB9">
            <w:pPr>
              <w:spacing w:after="0" w:line="240" w:lineRule="auto"/>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Healthy Controls</w:t>
            </w:r>
          </w:p>
          <w:p w14:paraId="3A788729" w14:textId="77777777" w:rsidR="00784977" w:rsidRPr="00183146" w:rsidRDefault="00784977" w:rsidP="00CB4EB9">
            <w:pPr>
              <w:spacing w:after="0" w:line="240" w:lineRule="auto"/>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n = 64</w:t>
            </w:r>
          </w:p>
        </w:tc>
        <w:tc>
          <w:tcPr>
            <w:tcW w:w="1628" w:type="pct"/>
            <w:tcBorders>
              <w:top w:val="single" w:sz="12" w:space="0" w:color="auto"/>
              <w:left w:val="nil"/>
              <w:bottom w:val="single" w:sz="12" w:space="0" w:color="auto"/>
              <w:right w:val="nil"/>
            </w:tcBorders>
            <w:shd w:val="clear" w:color="auto" w:fill="FFFFFF"/>
            <w:vAlign w:val="center"/>
            <w:hideMark/>
          </w:tcPr>
          <w:p w14:paraId="3CE60011" w14:textId="77777777" w:rsidR="00784977" w:rsidRPr="00183146" w:rsidRDefault="00784977" w:rsidP="00CB4EB9">
            <w:pPr>
              <w:spacing w:after="0" w:line="240" w:lineRule="auto"/>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HBsAg Sero-positive</w:t>
            </w:r>
          </w:p>
          <w:p w14:paraId="5E9D73A6" w14:textId="77777777" w:rsidR="00784977" w:rsidRPr="00183146" w:rsidRDefault="00784977" w:rsidP="00CB4EB9">
            <w:pPr>
              <w:spacing w:after="0" w:line="240" w:lineRule="auto"/>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n = 146</w:t>
            </w:r>
          </w:p>
        </w:tc>
        <w:tc>
          <w:tcPr>
            <w:tcW w:w="881" w:type="pct"/>
            <w:tcBorders>
              <w:top w:val="single" w:sz="12" w:space="0" w:color="auto"/>
              <w:left w:val="nil"/>
              <w:bottom w:val="single" w:sz="12" w:space="0" w:color="auto"/>
              <w:right w:val="nil"/>
            </w:tcBorders>
            <w:shd w:val="clear" w:color="auto" w:fill="FFFFFF"/>
            <w:vAlign w:val="center"/>
            <w:hideMark/>
          </w:tcPr>
          <w:p w14:paraId="596AA196" w14:textId="77777777" w:rsidR="00784977" w:rsidRPr="00183146" w:rsidRDefault="00784977" w:rsidP="00CB4EB9">
            <w:pPr>
              <w:spacing w:after="0" w:line="240" w:lineRule="auto"/>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p-value</w:t>
            </w:r>
          </w:p>
        </w:tc>
      </w:tr>
      <w:tr w:rsidR="00784977" w:rsidRPr="00183146" w14:paraId="39125825" w14:textId="77777777" w:rsidTr="00183146">
        <w:tc>
          <w:tcPr>
            <w:tcW w:w="941" w:type="pct"/>
            <w:tcBorders>
              <w:top w:val="single" w:sz="12" w:space="0" w:color="auto"/>
              <w:left w:val="nil"/>
              <w:bottom w:val="nil"/>
              <w:right w:val="nil"/>
            </w:tcBorders>
            <w:shd w:val="clear" w:color="auto" w:fill="FFFFFF"/>
          </w:tcPr>
          <w:p w14:paraId="44805E95" w14:textId="77777777" w:rsidR="00784977" w:rsidRPr="00183146" w:rsidRDefault="00784977" w:rsidP="00CB4EB9">
            <w:pPr>
              <w:spacing w:after="0" w:line="240" w:lineRule="auto"/>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Age (years)</w:t>
            </w:r>
          </w:p>
        </w:tc>
        <w:tc>
          <w:tcPr>
            <w:tcW w:w="1550" w:type="pct"/>
            <w:tcBorders>
              <w:top w:val="single" w:sz="12" w:space="0" w:color="auto"/>
              <w:left w:val="nil"/>
              <w:bottom w:val="nil"/>
              <w:right w:val="nil"/>
            </w:tcBorders>
            <w:shd w:val="clear" w:color="auto" w:fill="FFFFFF"/>
          </w:tcPr>
          <w:p w14:paraId="0BB95146" w14:textId="77777777" w:rsidR="00784977" w:rsidRPr="00183146" w:rsidRDefault="00784977" w:rsidP="00CB4EB9">
            <w:pPr>
              <w:spacing w:after="0" w:line="240" w:lineRule="auto"/>
              <w:jc w:val="center"/>
              <w:rPr>
                <w:rFonts w:ascii="Times New Roman" w:hAnsi="Times New Roman" w:cs="Times New Roman"/>
                <w:sz w:val="20"/>
                <w:szCs w:val="20"/>
                <w:lang w:val="en-US"/>
              </w:rPr>
            </w:pPr>
          </w:p>
        </w:tc>
        <w:tc>
          <w:tcPr>
            <w:tcW w:w="1628" w:type="pct"/>
            <w:tcBorders>
              <w:top w:val="single" w:sz="12" w:space="0" w:color="auto"/>
              <w:left w:val="nil"/>
              <w:bottom w:val="nil"/>
              <w:right w:val="nil"/>
            </w:tcBorders>
            <w:shd w:val="clear" w:color="auto" w:fill="FFFFFF"/>
          </w:tcPr>
          <w:p w14:paraId="5F6FA76B" w14:textId="77777777" w:rsidR="00784977" w:rsidRPr="00183146" w:rsidRDefault="00784977" w:rsidP="00CB4EB9">
            <w:pPr>
              <w:spacing w:after="0" w:line="240" w:lineRule="auto"/>
              <w:jc w:val="center"/>
              <w:rPr>
                <w:rFonts w:ascii="Times New Roman" w:hAnsi="Times New Roman" w:cs="Times New Roman"/>
                <w:sz w:val="20"/>
                <w:szCs w:val="20"/>
                <w:lang w:val="en-US"/>
              </w:rPr>
            </w:pPr>
          </w:p>
        </w:tc>
        <w:tc>
          <w:tcPr>
            <w:tcW w:w="881" w:type="pct"/>
            <w:tcBorders>
              <w:top w:val="single" w:sz="12" w:space="0" w:color="auto"/>
              <w:left w:val="nil"/>
              <w:bottom w:val="nil"/>
              <w:right w:val="nil"/>
            </w:tcBorders>
            <w:shd w:val="clear" w:color="auto" w:fill="FFFFFF"/>
          </w:tcPr>
          <w:p w14:paraId="5976AE87" w14:textId="77777777" w:rsidR="00784977" w:rsidRPr="00183146" w:rsidRDefault="00784977" w:rsidP="00CB4EB9">
            <w:pPr>
              <w:spacing w:after="0" w:line="240" w:lineRule="auto"/>
              <w:jc w:val="center"/>
              <w:rPr>
                <w:rFonts w:ascii="Times New Roman" w:hAnsi="Times New Roman" w:cs="Times New Roman"/>
                <w:sz w:val="20"/>
                <w:szCs w:val="20"/>
                <w:lang w:val="en-US"/>
              </w:rPr>
            </w:pPr>
          </w:p>
        </w:tc>
      </w:tr>
      <w:tr w:rsidR="00784977" w:rsidRPr="00183146" w14:paraId="789982AB" w14:textId="77777777" w:rsidTr="00183146">
        <w:tc>
          <w:tcPr>
            <w:tcW w:w="941" w:type="pct"/>
            <w:tcBorders>
              <w:top w:val="nil"/>
              <w:left w:val="nil"/>
              <w:bottom w:val="nil"/>
              <w:right w:val="nil"/>
            </w:tcBorders>
            <w:shd w:val="clear" w:color="auto" w:fill="FFFFFF"/>
          </w:tcPr>
          <w:p w14:paraId="0FCC5AE3" w14:textId="77777777" w:rsidR="00784977" w:rsidRPr="00183146" w:rsidRDefault="00784977" w:rsidP="00CB4EB9">
            <w:pPr>
              <w:spacing w:after="0"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Male</w:t>
            </w:r>
          </w:p>
        </w:tc>
        <w:tc>
          <w:tcPr>
            <w:tcW w:w="1550" w:type="pct"/>
            <w:tcBorders>
              <w:top w:val="nil"/>
              <w:left w:val="nil"/>
              <w:bottom w:val="nil"/>
              <w:right w:val="nil"/>
            </w:tcBorders>
            <w:shd w:val="clear" w:color="auto" w:fill="FFFFFF"/>
          </w:tcPr>
          <w:p w14:paraId="2DC768F8" w14:textId="71893452"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36.98±0.78</w:t>
            </w:r>
          </w:p>
        </w:tc>
        <w:tc>
          <w:tcPr>
            <w:tcW w:w="1628" w:type="pct"/>
            <w:tcBorders>
              <w:top w:val="nil"/>
              <w:left w:val="nil"/>
              <w:bottom w:val="nil"/>
              <w:right w:val="nil"/>
            </w:tcBorders>
            <w:shd w:val="clear" w:color="auto" w:fill="FFFFFF"/>
          </w:tcPr>
          <w:p w14:paraId="5612B5E7" w14:textId="1BD325E6"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37.79±0.91</w:t>
            </w:r>
          </w:p>
        </w:tc>
        <w:tc>
          <w:tcPr>
            <w:tcW w:w="881" w:type="pct"/>
            <w:tcBorders>
              <w:top w:val="nil"/>
              <w:left w:val="nil"/>
              <w:bottom w:val="nil"/>
              <w:right w:val="nil"/>
            </w:tcBorders>
            <w:shd w:val="clear" w:color="auto" w:fill="FFFFFF"/>
          </w:tcPr>
          <w:p w14:paraId="26D94785" w14:textId="77777777"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0.580</w:t>
            </w:r>
          </w:p>
        </w:tc>
      </w:tr>
      <w:tr w:rsidR="00784977" w:rsidRPr="00183146" w14:paraId="4781B207" w14:textId="77777777" w:rsidTr="00183146">
        <w:tc>
          <w:tcPr>
            <w:tcW w:w="941" w:type="pct"/>
            <w:tcBorders>
              <w:top w:val="nil"/>
              <w:left w:val="nil"/>
              <w:bottom w:val="nil"/>
              <w:right w:val="nil"/>
            </w:tcBorders>
            <w:shd w:val="clear" w:color="auto" w:fill="FFFFFF"/>
          </w:tcPr>
          <w:p w14:paraId="3436D3A8" w14:textId="77777777" w:rsidR="00784977" w:rsidRPr="00183146" w:rsidRDefault="00784977" w:rsidP="00CB4EB9">
            <w:pPr>
              <w:spacing w:after="0"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Female</w:t>
            </w:r>
          </w:p>
        </w:tc>
        <w:tc>
          <w:tcPr>
            <w:tcW w:w="1550" w:type="pct"/>
            <w:tcBorders>
              <w:top w:val="nil"/>
              <w:left w:val="nil"/>
              <w:bottom w:val="nil"/>
              <w:right w:val="nil"/>
            </w:tcBorders>
            <w:shd w:val="clear" w:color="auto" w:fill="FFFFFF"/>
          </w:tcPr>
          <w:p w14:paraId="36629F7C" w14:textId="4DA2970A" w:rsidR="00784977" w:rsidRPr="00183146" w:rsidRDefault="00784977" w:rsidP="00CB4EB9">
            <w:pPr>
              <w:spacing w:after="0" w:line="240" w:lineRule="auto"/>
              <w:jc w:val="center"/>
              <w:rPr>
                <w:rFonts w:ascii="Times New Roman" w:hAnsi="Times New Roman" w:cs="Times New Roman"/>
                <w:b/>
                <w:sz w:val="20"/>
                <w:szCs w:val="20"/>
                <w:vertAlign w:val="superscript"/>
                <w:lang w:val="en-US"/>
              </w:rPr>
            </w:pPr>
            <w:r w:rsidRPr="00183146">
              <w:rPr>
                <w:rFonts w:ascii="Times New Roman" w:hAnsi="Times New Roman" w:cs="Times New Roman"/>
                <w:sz w:val="20"/>
                <w:szCs w:val="20"/>
                <w:lang w:val="en-US"/>
              </w:rPr>
              <w:t>32.77±1.94</w:t>
            </w:r>
          </w:p>
        </w:tc>
        <w:tc>
          <w:tcPr>
            <w:tcW w:w="1628" w:type="pct"/>
            <w:tcBorders>
              <w:top w:val="nil"/>
              <w:left w:val="nil"/>
              <w:bottom w:val="nil"/>
              <w:right w:val="nil"/>
            </w:tcBorders>
            <w:shd w:val="clear" w:color="auto" w:fill="FFFFFF"/>
          </w:tcPr>
          <w:p w14:paraId="008D2E85" w14:textId="795379C2"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39.40±1.57</w:t>
            </w:r>
          </w:p>
        </w:tc>
        <w:tc>
          <w:tcPr>
            <w:tcW w:w="881" w:type="pct"/>
            <w:tcBorders>
              <w:top w:val="nil"/>
              <w:left w:val="nil"/>
              <w:bottom w:val="nil"/>
              <w:right w:val="nil"/>
            </w:tcBorders>
            <w:shd w:val="clear" w:color="auto" w:fill="FFFFFF"/>
          </w:tcPr>
          <w:p w14:paraId="433E48F5" w14:textId="77777777"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0.024*</w:t>
            </w:r>
          </w:p>
        </w:tc>
      </w:tr>
      <w:tr w:rsidR="00784977" w:rsidRPr="00183146" w14:paraId="08C9A3F3" w14:textId="77777777" w:rsidTr="00183146">
        <w:tc>
          <w:tcPr>
            <w:tcW w:w="941" w:type="pct"/>
            <w:tcBorders>
              <w:top w:val="nil"/>
              <w:left w:val="nil"/>
              <w:bottom w:val="nil"/>
              <w:right w:val="nil"/>
            </w:tcBorders>
            <w:shd w:val="clear" w:color="auto" w:fill="FFFFFF"/>
            <w:hideMark/>
          </w:tcPr>
          <w:p w14:paraId="55977F5F" w14:textId="77777777" w:rsidR="00784977" w:rsidRPr="00183146" w:rsidRDefault="00784977" w:rsidP="00CB4EB9">
            <w:pPr>
              <w:spacing w:after="0"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Total</w:t>
            </w:r>
          </w:p>
        </w:tc>
        <w:tc>
          <w:tcPr>
            <w:tcW w:w="1550" w:type="pct"/>
            <w:tcBorders>
              <w:top w:val="nil"/>
              <w:left w:val="nil"/>
              <w:bottom w:val="nil"/>
              <w:right w:val="nil"/>
            </w:tcBorders>
            <w:shd w:val="clear" w:color="auto" w:fill="FFFFFF"/>
            <w:hideMark/>
          </w:tcPr>
          <w:p w14:paraId="2FFE4EA2" w14:textId="32FDCCB2"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36.13±0.76</w:t>
            </w:r>
          </w:p>
        </w:tc>
        <w:tc>
          <w:tcPr>
            <w:tcW w:w="1628" w:type="pct"/>
            <w:tcBorders>
              <w:top w:val="nil"/>
              <w:left w:val="nil"/>
              <w:bottom w:val="nil"/>
              <w:right w:val="nil"/>
            </w:tcBorders>
            <w:shd w:val="clear" w:color="auto" w:fill="FFFFFF"/>
            <w:hideMark/>
          </w:tcPr>
          <w:p w14:paraId="4A1B5EA3" w14:textId="6B4CB89E"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38.17±0.78</w:t>
            </w:r>
          </w:p>
        </w:tc>
        <w:tc>
          <w:tcPr>
            <w:tcW w:w="881" w:type="pct"/>
            <w:tcBorders>
              <w:top w:val="nil"/>
              <w:left w:val="nil"/>
              <w:bottom w:val="nil"/>
              <w:right w:val="nil"/>
            </w:tcBorders>
            <w:shd w:val="clear" w:color="auto" w:fill="FFFFFF"/>
            <w:hideMark/>
          </w:tcPr>
          <w:p w14:paraId="170A7F7D" w14:textId="77777777"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0.064</w:t>
            </w:r>
          </w:p>
        </w:tc>
      </w:tr>
      <w:tr w:rsidR="00784977" w:rsidRPr="00183146" w14:paraId="08B33889" w14:textId="77777777" w:rsidTr="00183146">
        <w:tc>
          <w:tcPr>
            <w:tcW w:w="941" w:type="pct"/>
            <w:tcBorders>
              <w:top w:val="nil"/>
              <w:left w:val="nil"/>
              <w:bottom w:val="single" w:sz="12" w:space="0" w:color="auto"/>
              <w:right w:val="nil"/>
            </w:tcBorders>
            <w:shd w:val="clear" w:color="auto" w:fill="FFFFFF"/>
            <w:hideMark/>
          </w:tcPr>
          <w:p w14:paraId="3AA343F8" w14:textId="77777777" w:rsidR="00784977" w:rsidRPr="00183146" w:rsidRDefault="00784977" w:rsidP="00CB4EB9">
            <w:pPr>
              <w:spacing w:after="0" w:line="240" w:lineRule="auto"/>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Gender</w:t>
            </w:r>
          </w:p>
          <w:p w14:paraId="24735EC2" w14:textId="77777777" w:rsidR="00784977" w:rsidRPr="00183146" w:rsidRDefault="00784977" w:rsidP="00CB4EB9">
            <w:pPr>
              <w:spacing w:after="0"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Male</w:t>
            </w:r>
          </w:p>
          <w:p w14:paraId="7906EDE6" w14:textId="77777777" w:rsidR="00784977" w:rsidRPr="00183146" w:rsidRDefault="00784977" w:rsidP="00CB4EB9">
            <w:pPr>
              <w:spacing w:after="0"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Female</w:t>
            </w:r>
          </w:p>
        </w:tc>
        <w:tc>
          <w:tcPr>
            <w:tcW w:w="1550" w:type="pct"/>
            <w:tcBorders>
              <w:top w:val="nil"/>
              <w:left w:val="nil"/>
              <w:bottom w:val="single" w:sz="12" w:space="0" w:color="auto"/>
              <w:right w:val="nil"/>
            </w:tcBorders>
            <w:shd w:val="clear" w:color="auto" w:fill="FFFFFF"/>
          </w:tcPr>
          <w:p w14:paraId="19E17DF4" w14:textId="77777777" w:rsidR="00784977" w:rsidRPr="00183146" w:rsidRDefault="00784977" w:rsidP="00CB4EB9">
            <w:pPr>
              <w:spacing w:after="0" w:line="240" w:lineRule="auto"/>
              <w:jc w:val="center"/>
              <w:rPr>
                <w:rFonts w:ascii="Times New Roman" w:hAnsi="Times New Roman" w:cs="Times New Roman"/>
                <w:sz w:val="20"/>
                <w:szCs w:val="20"/>
                <w:lang w:val="en-US"/>
              </w:rPr>
            </w:pPr>
          </w:p>
          <w:p w14:paraId="7AA9B49B" w14:textId="6EE22197"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51 (79.7)</w:t>
            </w:r>
          </w:p>
          <w:p w14:paraId="5B829CA3" w14:textId="742F80D5"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13 (20.3)</w:t>
            </w:r>
          </w:p>
        </w:tc>
        <w:tc>
          <w:tcPr>
            <w:tcW w:w="1628" w:type="pct"/>
            <w:tcBorders>
              <w:top w:val="nil"/>
              <w:left w:val="nil"/>
              <w:bottom w:val="single" w:sz="12" w:space="0" w:color="auto"/>
              <w:right w:val="nil"/>
            </w:tcBorders>
            <w:shd w:val="clear" w:color="auto" w:fill="FFFFFF"/>
          </w:tcPr>
          <w:p w14:paraId="3CBFFCA5" w14:textId="77777777" w:rsidR="00784977" w:rsidRPr="00183146" w:rsidRDefault="00784977" w:rsidP="00CB4EB9">
            <w:pPr>
              <w:spacing w:after="0" w:line="240" w:lineRule="auto"/>
              <w:jc w:val="center"/>
              <w:rPr>
                <w:rFonts w:ascii="Times New Roman" w:hAnsi="Times New Roman" w:cs="Times New Roman"/>
                <w:sz w:val="20"/>
                <w:szCs w:val="20"/>
                <w:lang w:val="en-US"/>
              </w:rPr>
            </w:pPr>
          </w:p>
          <w:p w14:paraId="2C4C2135" w14:textId="5D6E69A2"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109 (74.7)</w:t>
            </w:r>
          </w:p>
          <w:p w14:paraId="7FA2AADE" w14:textId="6FD7483C"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37 (25.3)</w:t>
            </w:r>
          </w:p>
        </w:tc>
        <w:tc>
          <w:tcPr>
            <w:tcW w:w="881" w:type="pct"/>
            <w:tcBorders>
              <w:top w:val="nil"/>
              <w:left w:val="nil"/>
              <w:bottom w:val="single" w:sz="12" w:space="0" w:color="auto"/>
              <w:right w:val="nil"/>
            </w:tcBorders>
            <w:shd w:val="clear" w:color="auto" w:fill="FFFFFF"/>
          </w:tcPr>
          <w:p w14:paraId="1E8204D4" w14:textId="77777777" w:rsidR="00784977" w:rsidRPr="00183146" w:rsidRDefault="00784977" w:rsidP="00CB4EB9">
            <w:pPr>
              <w:spacing w:after="0" w:line="240" w:lineRule="auto"/>
              <w:jc w:val="both"/>
              <w:rPr>
                <w:rFonts w:ascii="Times New Roman" w:hAnsi="Times New Roman" w:cs="Times New Roman"/>
                <w:sz w:val="20"/>
                <w:szCs w:val="20"/>
                <w:lang w:val="en-US"/>
              </w:rPr>
            </w:pPr>
          </w:p>
          <w:p w14:paraId="7D000E5B" w14:textId="77777777"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0.430</w:t>
            </w:r>
          </w:p>
          <w:p w14:paraId="0633B4FE" w14:textId="77777777" w:rsidR="00784977" w:rsidRPr="00183146" w:rsidRDefault="00784977" w:rsidP="00CB4EB9">
            <w:pPr>
              <w:spacing w:after="0" w:line="240" w:lineRule="auto"/>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0.430</w:t>
            </w:r>
          </w:p>
        </w:tc>
      </w:tr>
      <w:tr w:rsidR="00784977" w:rsidRPr="00183146" w14:paraId="54B42A22" w14:textId="77777777" w:rsidTr="00183146">
        <w:tc>
          <w:tcPr>
            <w:tcW w:w="5000" w:type="pct"/>
            <w:gridSpan w:val="4"/>
            <w:tcBorders>
              <w:top w:val="single" w:sz="12" w:space="0" w:color="auto"/>
              <w:left w:val="nil"/>
              <w:bottom w:val="nil"/>
              <w:right w:val="nil"/>
            </w:tcBorders>
            <w:shd w:val="clear" w:color="auto" w:fill="FFFFFF"/>
            <w:hideMark/>
          </w:tcPr>
          <w:p w14:paraId="5E8CA574" w14:textId="0EEE35DC" w:rsidR="00784977" w:rsidRPr="00183146" w:rsidRDefault="007E0E11" w:rsidP="00CB4EB9">
            <w:pPr>
              <w:spacing w:line="240" w:lineRule="auto"/>
              <w:rPr>
                <w:rFonts w:ascii="Times New Roman" w:hAnsi="Times New Roman" w:cs="Times New Roman"/>
                <w:sz w:val="20"/>
                <w:szCs w:val="20"/>
                <w:lang w:val="en-US"/>
              </w:rPr>
            </w:pPr>
            <w:r w:rsidRPr="00183146">
              <w:rPr>
                <w:i/>
                <w:iCs/>
                <w:color w:val="44546A" w:themeColor="text2"/>
                <w:sz w:val="18"/>
                <w:szCs w:val="18"/>
                <w:lang w:val="en-US"/>
              </w:rPr>
              <w:t>Age is expressed as mean ± SEM, and gender is defined as frequency (percentage). *Difference calculated by t-test (p-value &lt;0.05).</w:t>
            </w:r>
          </w:p>
        </w:tc>
      </w:tr>
    </w:tbl>
    <w:p w14:paraId="196BC679" w14:textId="77777777" w:rsidR="007D3ADB" w:rsidRPr="00183146" w:rsidRDefault="007D3ADB" w:rsidP="00CB4EB9">
      <w:pPr>
        <w:spacing w:line="240" w:lineRule="auto"/>
        <w:rPr>
          <w:rFonts w:ascii="Times New Roman" w:hAnsi="Times New Roman" w:cs="Times New Roman"/>
          <w:b/>
          <w:sz w:val="20"/>
          <w:szCs w:val="20"/>
          <w:lang w:val="en-US"/>
        </w:rPr>
      </w:pPr>
    </w:p>
    <w:p w14:paraId="141B05C0" w14:textId="7D472FCD" w:rsidR="00D06002" w:rsidRPr="00183146" w:rsidRDefault="004C3DE8"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The p</w:t>
      </w:r>
      <w:r w:rsidR="00D06002" w:rsidRPr="00183146">
        <w:rPr>
          <w:rFonts w:ascii="Times New Roman" w:hAnsi="Times New Roman" w:cs="Times New Roman"/>
          <w:b/>
          <w:bCs/>
          <w:sz w:val="20"/>
          <w:szCs w:val="20"/>
          <w:lang w:val="en-US"/>
        </w:rPr>
        <w:t>roportion of acute and chronic HBV infection among the patients</w:t>
      </w:r>
    </w:p>
    <w:p w14:paraId="55AEEE90" w14:textId="586EF859" w:rsidR="00784977" w:rsidRPr="00183146" w:rsidRDefault="00D06002" w:rsidP="00CB4EB9">
      <w:pPr>
        <w:spacing w:line="240" w:lineRule="auto"/>
        <w:jc w:val="both"/>
        <w:rPr>
          <w:rFonts w:ascii="Times New Roman" w:hAnsi="Times New Roman" w:cs="Times New Roman"/>
          <w:bCs/>
          <w:sz w:val="20"/>
          <w:szCs w:val="20"/>
          <w:lang w:val="en-US"/>
        </w:rPr>
      </w:pPr>
      <w:r w:rsidRPr="00183146">
        <w:rPr>
          <w:rFonts w:ascii="Times New Roman" w:hAnsi="Times New Roman" w:cs="Times New Roman"/>
          <w:sz w:val="20"/>
          <w:szCs w:val="20"/>
          <w:lang w:val="en-US"/>
        </w:rPr>
        <w:t xml:space="preserve">The HBV-infected patients were grouped </w:t>
      </w:r>
      <w:r w:rsidR="009801A3" w:rsidRPr="00183146">
        <w:rPr>
          <w:rFonts w:ascii="Times New Roman" w:hAnsi="Times New Roman" w:cs="Times New Roman"/>
          <w:sz w:val="20"/>
          <w:szCs w:val="20"/>
          <w:lang w:val="en-US"/>
        </w:rPr>
        <w:t>into</w:t>
      </w:r>
      <w:r w:rsidRPr="00183146">
        <w:rPr>
          <w:rFonts w:ascii="Times New Roman" w:hAnsi="Times New Roman" w:cs="Times New Roman"/>
          <w:sz w:val="20"/>
          <w:szCs w:val="20"/>
          <w:lang w:val="en-US"/>
        </w:rPr>
        <w:t xml:space="preserve"> acute </w:t>
      </w:r>
      <w:r w:rsidR="004C3DE8" w:rsidRPr="00183146">
        <w:rPr>
          <w:rFonts w:ascii="Times New Roman" w:hAnsi="Times New Roman" w:cs="Times New Roman"/>
          <w:sz w:val="20"/>
          <w:szCs w:val="20"/>
          <w:lang w:val="en-US"/>
        </w:rPr>
        <w:t>or</w:t>
      </w:r>
      <w:r w:rsidRPr="00183146">
        <w:rPr>
          <w:rFonts w:ascii="Times New Roman" w:hAnsi="Times New Roman" w:cs="Times New Roman"/>
          <w:sz w:val="20"/>
          <w:szCs w:val="20"/>
          <w:lang w:val="en-US"/>
        </w:rPr>
        <w:t xml:space="preserve"> chronic infections based on the presence or absence of the anti-HBc IgM in their serum. Also, the patients were considered to hav</w:t>
      </w:r>
      <w:r w:rsidR="004C3DE8" w:rsidRPr="00183146">
        <w:rPr>
          <w:rFonts w:ascii="Times New Roman" w:hAnsi="Times New Roman" w:cs="Times New Roman"/>
          <w:sz w:val="20"/>
          <w:szCs w:val="20"/>
          <w:lang w:val="en-US"/>
        </w:rPr>
        <w:t>e</w:t>
      </w:r>
      <w:r w:rsidRPr="00183146">
        <w:rPr>
          <w:rFonts w:ascii="Times New Roman" w:hAnsi="Times New Roman" w:cs="Times New Roman"/>
          <w:sz w:val="20"/>
          <w:szCs w:val="20"/>
          <w:lang w:val="en-US"/>
        </w:rPr>
        <w:t xml:space="preserve"> active or inactive infection</w:t>
      </w:r>
      <w:r w:rsidR="004C3DE8" w:rsidRPr="00183146">
        <w:rPr>
          <w:rFonts w:ascii="Times New Roman" w:hAnsi="Times New Roman" w:cs="Times New Roman"/>
          <w:sz w:val="20"/>
          <w:szCs w:val="20"/>
          <w:lang w:val="en-US"/>
        </w:rPr>
        <w:t>s</w:t>
      </w:r>
      <w:r w:rsidRPr="00183146">
        <w:rPr>
          <w:rFonts w:ascii="Times New Roman" w:hAnsi="Times New Roman" w:cs="Times New Roman"/>
          <w:sz w:val="20"/>
          <w:szCs w:val="20"/>
          <w:lang w:val="en-US"/>
        </w:rPr>
        <w:t xml:space="preserve"> based on the presence or absence of the HBeAg in their serum. Out of the 146 HBV-infected patients, 81.5% (CI: 74.2- 87.4) ha</w:t>
      </w:r>
      <w:r w:rsidR="009801A3" w:rsidRPr="00183146">
        <w:rPr>
          <w:rFonts w:ascii="Times New Roman" w:hAnsi="Times New Roman" w:cs="Times New Roman"/>
          <w:sz w:val="20"/>
          <w:szCs w:val="20"/>
          <w:lang w:val="en-US"/>
        </w:rPr>
        <w:t>d</w:t>
      </w:r>
      <w:r w:rsidRPr="00183146">
        <w:rPr>
          <w:rFonts w:ascii="Times New Roman" w:hAnsi="Times New Roman" w:cs="Times New Roman"/>
          <w:sz w:val="20"/>
          <w:szCs w:val="20"/>
          <w:lang w:val="en-US"/>
        </w:rPr>
        <w:t xml:space="preserve"> </w:t>
      </w:r>
      <w:r w:rsidR="004C3DE8" w:rsidRPr="00183146">
        <w:rPr>
          <w:rFonts w:ascii="Times New Roman" w:hAnsi="Times New Roman" w:cs="Times New Roman"/>
          <w:sz w:val="20"/>
          <w:szCs w:val="20"/>
          <w:lang w:val="en-US"/>
        </w:rPr>
        <w:t xml:space="preserve">an </w:t>
      </w:r>
      <w:r w:rsidRPr="00183146">
        <w:rPr>
          <w:rFonts w:ascii="Times New Roman" w:hAnsi="Times New Roman" w:cs="Times New Roman"/>
          <w:sz w:val="20"/>
          <w:szCs w:val="20"/>
          <w:lang w:val="en-US"/>
        </w:rPr>
        <w:t>acute infection, whereas 18.5% (CI: 12.6 - 25.8) ha</w:t>
      </w:r>
      <w:r w:rsidR="009801A3" w:rsidRPr="00183146">
        <w:rPr>
          <w:rFonts w:ascii="Times New Roman" w:hAnsi="Times New Roman" w:cs="Times New Roman"/>
          <w:sz w:val="20"/>
          <w:szCs w:val="20"/>
          <w:lang w:val="en-US"/>
        </w:rPr>
        <w:t>d</w:t>
      </w:r>
      <w:r w:rsidRPr="00183146">
        <w:rPr>
          <w:rFonts w:ascii="Times New Roman" w:hAnsi="Times New Roman" w:cs="Times New Roman"/>
          <w:sz w:val="20"/>
          <w:szCs w:val="20"/>
          <w:lang w:val="en-US"/>
        </w:rPr>
        <w:t xml:space="preserve"> </w:t>
      </w:r>
      <w:r w:rsidR="002B7476" w:rsidRPr="00183146">
        <w:rPr>
          <w:rFonts w:ascii="Times New Roman" w:hAnsi="Times New Roman" w:cs="Times New Roman"/>
          <w:sz w:val="20"/>
          <w:szCs w:val="20"/>
          <w:lang w:val="en-US"/>
        </w:rPr>
        <w:t xml:space="preserve">a </w:t>
      </w:r>
      <w:r w:rsidRPr="00183146">
        <w:rPr>
          <w:rFonts w:ascii="Times New Roman" w:hAnsi="Times New Roman" w:cs="Times New Roman"/>
          <w:sz w:val="20"/>
          <w:szCs w:val="20"/>
          <w:lang w:val="en-US"/>
        </w:rPr>
        <w:t>chronic infection</w:t>
      </w:r>
      <w:r w:rsidR="005304DC" w:rsidRPr="00183146">
        <w:rPr>
          <w:rFonts w:ascii="Times New Roman" w:hAnsi="Times New Roman" w:cs="Times New Roman"/>
          <w:sz w:val="20"/>
          <w:szCs w:val="20"/>
          <w:lang w:val="en-US"/>
        </w:rPr>
        <w:t>. Among the patients with chronic HBV infection,</w:t>
      </w:r>
      <w:r w:rsidR="009374E6" w:rsidRPr="00183146">
        <w:rPr>
          <w:rFonts w:ascii="Times New Roman" w:hAnsi="Times New Roman" w:cs="Times New Roman"/>
          <w:sz w:val="20"/>
          <w:szCs w:val="20"/>
          <w:lang w:val="en-US"/>
        </w:rPr>
        <w:t xml:space="preserve"> </w:t>
      </w:r>
      <w:r w:rsidR="000733B1" w:rsidRPr="00183146">
        <w:rPr>
          <w:rFonts w:ascii="Times New Roman" w:hAnsi="Times New Roman" w:cs="Times New Roman"/>
          <w:sz w:val="20"/>
          <w:szCs w:val="20"/>
          <w:lang w:val="en-US"/>
        </w:rPr>
        <w:t>70.4</w:t>
      </w:r>
      <w:r w:rsidRPr="00183146">
        <w:rPr>
          <w:rFonts w:ascii="Times New Roman" w:hAnsi="Times New Roman" w:cs="Times New Roman"/>
          <w:sz w:val="20"/>
          <w:szCs w:val="20"/>
          <w:lang w:val="en-US"/>
        </w:rPr>
        <w:t xml:space="preserve">% </w:t>
      </w:r>
      <w:r w:rsidR="009374E6" w:rsidRPr="00183146">
        <w:rPr>
          <w:rFonts w:ascii="Times New Roman" w:hAnsi="Times New Roman" w:cs="Times New Roman"/>
          <w:sz w:val="20"/>
          <w:szCs w:val="20"/>
          <w:lang w:val="en-US"/>
        </w:rPr>
        <w:t>had</w:t>
      </w:r>
      <w:r w:rsidRPr="00183146">
        <w:rPr>
          <w:rFonts w:ascii="Times New Roman" w:hAnsi="Times New Roman" w:cs="Times New Roman"/>
          <w:sz w:val="20"/>
          <w:szCs w:val="20"/>
          <w:lang w:val="en-US"/>
        </w:rPr>
        <w:t xml:space="preserve"> </w:t>
      </w:r>
      <w:r w:rsidR="002B7476" w:rsidRPr="00183146">
        <w:rPr>
          <w:rFonts w:ascii="Times New Roman" w:hAnsi="Times New Roman" w:cs="Times New Roman"/>
          <w:sz w:val="20"/>
          <w:szCs w:val="20"/>
          <w:lang w:val="en-US"/>
        </w:rPr>
        <w:t xml:space="preserve">an </w:t>
      </w:r>
      <w:r w:rsidRPr="00183146">
        <w:rPr>
          <w:rFonts w:ascii="Times New Roman" w:hAnsi="Times New Roman" w:cs="Times New Roman"/>
          <w:sz w:val="20"/>
          <w:szCs w:val="20"/>
          <w:lang w:val="en-US"/>
        </w:rPr>
        <w:t>inactive infection</w:t>
      </w:r>
      <w:r w:rsidR="002B7476"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w:t>
      </w:r>
      <w:r w:rsidR="009374E6" w:rsidRPr="00183146">
        <w:rPr>
          <w:rFonts w:ascii="Times New Roman" w:hAnsi="Times New Roman" w:cs="Times New Roman"/>
          <w:sz w:val="20"/>
          <w:szCs w:val="20"/>
          <w:lang w:val="en-US"/>
        </w:rPr>
        <w:t>whereas</w:t>
      </w:r>
      <w:r w:rsidRPr="00183146">
        <w:rPr>
          <w:rFonts w:ascii="Times New Roman" w:hAnsi="Times New Roman" w:cs="Times New Roman"/>
          <w:sz w:val="20"/>
          <w:szCs w:val="20"/>
          <w:lang w:val="en-US"/>
        </w:rPr>
        <w:t xml:space="preserve"> </w:t>
      </w:r>
      <w:r w:rsidR="000733B1" w:rsidRPr="00183146">
        <w:rPr>
          <w:rFonts w:ascii="Times New Roman" w:hAnsi="Times New Roman" w:cs="Times New Roman"/>
          <w:sz w:val="20"/>
          <w:szCs w:val="20"/>
          <w:lang w:val="en-US"/>
        </w:rPr>
        <w:t>29.6</w:t>
      </w:r>
      <w:r w:rsidRPr="00183146">
        <w:rPr>
          <w:rFonts w:ascii="Times New Roman" w:hAnsi="Times New Roman" w:cs="Times New Roman"/>
          <w:sz w:val="20"/>
          <w:szCs w:val="20"/>
          <w:lang w:val="en-US"/>
        </w:rPr>
        <w:t xml:space="preserve">% </w:t>
      </w:r>
      <w:r w:rsidR="009374E6" w:rsidRPr="00183146">
        <w:rPr>
          <w:rFonts w:ascii="Times New Roman" w:hAnsi="Times New Roman" w:cs="Times New Roman"/>
          <w:sz w:val="20"/>
          <w:szCs w:val="20"/>
          <w:lang w:val="en-US"/>
        </w:rPr>
        <w:t xml:space="preserve">had </w:t>
      </w:r>
      <w:r w:rsidR="002B7476" w:rsidRPr="00183146">
        <w:rPr>
          <w:rFonts w:ascii="Times New Roman" w:hAnsi="Times New Roman" w:cs="Times New Roman"/>
          <w:sz w:val="20"/>
          <w:szCs w:val="20"/>
          <w:lang w:val="en-US"/>
        </w:rPr>
        <w:t xml:space="preserve">an </w:t>
      </w:r>
      <w:r w:rsidRPr="00183146">
        <w:rPr>
          <w:rFonts w:ascii="Times New Roman" w:hAnsi="Times New Roman" w:cs="Times New Roman"/>
          <w:sz w:val="20"/>
          <w:szCs w:val="20"/>
          <w:lang w:val="en-US"/>
        </w:rPr>
        <w:t>active infection</w:t>
      </w:r>
      <w:r w:rsidR="000733B1" w:rsidRPr="00183146">
        <w:rPr>
          <w:rFonts w:ascii="Times New Roman" w:hAnsi="Times New Roman" w:cs="Times New Roman"/>
          <w:sz w:val="20"/>
          <w:szCs w:val="20"/>
          <w:lang w:val="en-US"/>
        </w:rPr>
        <w:t xml:space="preserve"> (</w:t>
      </w:r>
      <w:r w:rsidRPr="00183146">
        <w:rPr>
          <w:rFonts w:ascii="Times New Roman" w:hAnsi="Times New Roman" w:cs="Times New Roman"/>
          <w:b/>
          <w:sz w:val="20"/>
          <w:szCs w:val="20"/>
          <w:lang w:val="en-US"/>
        </w:rPr>
        <w:t>Table 2</w:t>
      </w:r>
      <w:r w:rsidR="000733B1" w:rsidRPr="00183146">
        <w:rPr>
          <w:rFonts w:ascii="Times New Roman" w:hAnsi="Times New Roman" w:cs="Times New Roman"/>
          <w:bCs/>
          <w:sz w:val="20"/>
          <w:szCs w:val="20"/>
          <w:lang w:val="en-US"/>
        </w:rPr>
        <w:t>).</w:t>
      </w:r>
    </w:p>
    <w:tbl>
      <w:tblPr>
        <w:tblStyle w:val="TableGrid"/>
        <w:tblpPr w:leftFromText="180" w:rightFromText="180" w:vertAnchor="text" w:horzAnchor="margin" w:tblpXSpec="center" w:tblpY="232"/>
        <w:tblW w:w="510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2. Acute and chronic HBV infections among the newly diagnosed patients"/>
        <w:tblDescription w:val="The data are expressed as frequencies (percentages; 95% confidence interval), AHB: Acute HBV infection, CHB: Chronic HBV infection, CHB1: inactive chronic HBV infection, CHB2: active chronic HBV infection"/>
      </w:tblPr>
      <w:tblGrid>
        <w:gridCol w:w="1425"/>
        <w:gridCol w:w="2625"/>
        <w:gridCol w:w="2507"/>
        <w:gridCol w:w="2660"/>
      </w:tblGrid>
      <w:tr w:rsidR="00183146" w:rsidRPr="00183146" w14:paraId="09312173" w14:textId="77777777" w:rsidTr="00183146">
        <w:trPr>
          <w:trHeight w:val="135"/>
        </w:trPr>
        <w:tc>
          <w:tcPr>
            <w:tcW w:w="5000" w:type="pct"/>
            <w:gridSpan w:val="4"/>
            <w:tcBorders>
              <w:bottom w:val="single" w:sz="12" w:space="0" w:color="auto"/>
            </w:tcBorders>
          </w:tcPr>
          <w:p w14:paraId="0AF236E8" w14:textId="77777777" w:rsidR="00183146" w:rsidRPr="00183146" w:rsidRDefault="00183146" w:rsidP="00183146">
            <w:pPr>
              <w:jc w:val="both"/>
              <w:rPr>
                <w:rFonts w:cstheme="minorHAnsi"/>
                <w:b/>
                <w:i/>
                <w:iCs/>
                <w:sz w:val="18"/>
                <w:szCs w:val="18"/>
                <w:lang w:val="en-US"/>
              </w:rPr>
            </w:pPr>
            <w:r w:rsidRPr="00183146">
              <w:rPr>
                <w:rFonts w:cstheme="minorHAnsi"/>
                <w:i/>
                <w:iCs/>
                <w:color w:val="44546A" w:themeColor="text2"/>
                <w:sz w:val="18"/>
                <w:szCs w:val="18"/>
                <w:lang w:val="en-US"/>
              </w:rPr>
              <w:t xml:space="preserve">Table </w:t>
            </w:r>
            <w:r w:rsidRPr="00183146">
              <w:rPr>
                <w:rFonts w:cstheme="minorHAnsi"/>
                <w:i/>
                <w:iCs/>
                <w:color w:val="44546A" w:themeColor="text2"/>
                <w:sz w:val="18"/>
                <w:szCs w:val="18"/>
                <w:lang w:val="en-US"/>
              </w:rPr>
              <w:fldChar w:fldCharType="begin"/>
            </w:r>
            <w:r w:rsidRPr="00183146">
              <w:rPr>
                <w:rFonts w:cstheme="minorHAnsi"/>
                <w:i/>
                <w:iCs/>
                <w:color w:val="44546A" w:themeColor="text2"/>
                <w:sz w:val="18"/>
                <w:szCs w:val="18"/>
                <w:lang w:val="en-US"/>
              </w:rPr>
              <w:instrText xml:space="preserve"> SEQ Table \* ARABIC </w:instrText>
            </w:r>
            <w:r w:rsidRPr="00183146">
              <w:rPr>
                <w:rFonts w:cstheme="minorHAnsi"/>
                <w:i/>
                <w:iCs/>
                <w:color w:val="44546A" w:themeColor="text2"/>
                <w:sz w:val="18"/>
                <w:szCs w:val="18"/>
                <w:lang w:val="en-US"/>
              </w:rPr>
              <w:fldChar w:fldCharType="separate"/>
            </w:r>
            <w:r w:rsidRPr="00183146">
              <w:rPr>
                <w:rFonts w:cstheme="minorHAnsi"/>
                <w:i/>
                <w:iCs/>
                <w:noProof/>
                <w:color w:val="44546A" w:themeColor="text2"/>
                <w:sz w:val="18"/>
                <w:szCs w:val="18"/>
                <w:lang w:val="en-US"/>
              </w:rPr>
              <w:t>2</w:t>
            </w:r>
            <w:r w:rsidRPr="00183146">
              <w:rPr>
                <w:rFonts w:cstheme="minorHAnsi"/>
                <w:i/>
                <w:iCs/>
                <w:color w:val="44546A" w:themeColor="text2"/>
                <w:sz w:val="18"/>
                <w:szCs w:val="18"/>
                <w:lang w:val="en-US"/>
              </w:rPr>
              <w:fldChar w:fldCharType="end"/>
            </w:r>
            <w:r w:rsidRPr="00183146">
              <w:rPr>
                <w:rFonts w:cstheme="minorHAnsi"/>
                <w:i/>
                <w:iCs/>
                <w:color w:val="44546A" w:themeColor="text2"/>
                <w:sz w:val="18"/>
                <w:szCs w:val="18"/>
                <w:lang w:val="en-US"/>
              </w:rPr>
              <w:t>. Acute and chronic HBV infections among the newly diagnosed patients</w:t>
            </w:r>
          </w:p>
        </w:tc>
      </w:tr>
      <w:tr w:rsidR="00183146" w:rsidRPr="00183146" w14:paraId="346B5DA6" w14:textId="77777777" w:rsidTr="00183146">
        <w:trPr>
          <w:trHeight w:val="135"/>
        </w:trPr>
        <w:tc>
          <w:tcPr>
            <w:tcW w:w="773" w:type="pct"/>
            <w:vMerge w:val="restart"/>
            <w:tcBorders>
              <w:top w:val="single" w:sz="12" w:space="0" w:color="auto"/>
            </w:tcBorders>
            <w:vAlign w:val="center"/>
            <w:hideMark/>
          </w:tcPr>
          <w:p w14:paraId="3CDCF0F9" w14:textId="77777777" w:rsidR="00183146" w:rsidRPr="00183146" w:rsidRDefault="00183146" w:rsidP="00183146">
            <w:pPr>
              <w:rPr>
                <w:rFonts w:ascii="Times New Roman" w:hAnsi="Times New Roman" w:cs="Times New Roman"/>
                <w:b/>
                <w:sz w:val="20"/>
                <w:szCs w:val="20"/>
                <w:lang w:val="en-US"/>
              </w:rPr>
            </w:pPr>
            <w:r w:rsidRPr="00183146">
              <w:rPr>
                <w:rFonts w:ascii="Times New Roman" w:hAnsi="Times New Roman" w:cs="Times New Roman"/>
                <w:b/>
                <w:sz w:val="20"/>
                <w:szCs w:val="20"/>
                <w:lang w:val="en-US"/>
              </w:rPr>
              <w:t>Parameter</w:t>
            </w:r>
          </w:p>
        </w:tc>
        <w:tc>
          <w:tcPr>
            <w:tcW w:w="2784" w:type="pct"/>
            <w:gridSpan w:val="2"/>
            <w:tcBorders>
              <w:top w:val="single" w:sz="12" w:space="0" w:color="auto"/>
            </w:tcBorders>
            <w:vAlign w:val="center"/>
            <w:hideMark/>
          </w:tcPr>
          <w:p w14:paraId="03156324" w14:textId="77777777" w:rsidR="00183146" w:rsidRPr="00183146" w:rsidRDefault="00183146" w:rsidP="00183146">
            <w:pPr>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Gender</w:t>
            </w:r>
          </w:p>
        </w:tc>
        <w:tc>
          <w:tcPr>
            <w:tcW w:w="1443" w:type="pct"/>
            <w:vMerge w:val="restart"/>
            <w:tcBorders>
              <w:top w:val="single" w:sz="12" w:space="0" w:color="auto"/>
            </w:tcBorders>
            <w:vAlign w:val="center"/>
            <w:hideMark/>
          </w:tcPr>
          <w:p w14:paraId="66891805" w14:textId="77777777" w:rsidR="00183146" w:rsidRPr="00183146" w:rsidRDefault="00183146" w:rsidP="00183146">
            <w:pPr>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Total</w:t>
            </w:r>
          </w:p>
        </w:tc>
      </w:tr>
      <w:tr w:rsidR="00183146" w:rsidRPr="00183146" w14:paraId="0FAA04DA" w14:textId="77777777" w:rsidTr="00183146">
        <w:trPr>
          <w:trHeight w:val="135"/>
        </w:trPr>
        <w:tc>
          <w:tcPr>
            <w:tcW w:w="773" w:type="pct"/>
            <w:vMerge/>
            <w:tcBorders>
              <w:bottom w:val="single" w:sz="12" w:space="0" w:color="auto"/>
            </w:tcBorders>
            <w:hideMark/>
          </w:tcPr>
          <w:p w14:paraId="15F46E04" w14:textId="77777777" w:rsidR="00183146" w:rsidRPr="00183146" w:rsidRDefault="00183146" w:rsidP="00183146">
            <w:pPr>
              <w:jc w:val="center"/>
              <w:rPr>
                <w:rFonts w:ascii="Times New Roman" w:hAnsi="Times New Roman" w:cs="Times New Roman"/>
                <w:b/>
                <w:sz w:val="20"/>
                <w:szCs w:val="20"/>
                <w:lang w:val="en-US"/>
              </w:rPr>
            </w:pPr>
          </w:p>
        </w:tc>
        <w:tc>
          <w:tcPr>
            <w:tcW w:w="1424" w:type="pct"/>
            <w:tcBorders>
              <w:bottom w:val="single" w:sz="12" w:space="0" w:color="auto"/>
            </w:tcBorders>
            <w:hideMark/>
          </w:tcPr>
          <w:p w14:paraId="5D2D5895" w14:textId="77777777" w:rsidR="00183146" w:rsidRPr="00183146" w:rsidRDefault="00183146" w:rsidP="00183146">
            <w:pPr>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Male</w:t>
            </w:r>
          </w:p>
        </w:tc>
        <w:tc>
          <w:tcPr>
            <w:tcW w:w="1360" w:type="pct"/>
            <w:tcBorders>
              <w:bottom w:val="single" w:sz="12" w:space="0" w:color="auto"/>
            </w:tcBorders>
            <w:hideMark/>
          </w:tcPr>
          <w:p w14:paraId="2FAC30C2" w14:textId="77777777" w:rsidR="00183146" w:rsidRPr="00183146" w:rsidRDefault="00183146" w:rsidP="00183146">
            <w:pPr>
              <w:jc w:val="center"/>
              <w:rPr>
                <w:rFonts w:ascii="Times New Roman" w:hAnsi="Times New Roman" w:cs="Times New Roman"/>
                <w:b/>
                <w:sz w:val="20"/>
                <w:szCs w:val="20"/>
                <w:lang w:val="en-US"/>
              </w:rPr>
            </w:pPr>
            <w:r w:rsidRPr="00183146">
              <w:rPr>
                <w:rFonts w:ascii="Times New Roman" w:hAnsi="Times New Roman" w:cs="Times New Roman"/>
                <w:b/>
                <w:sz w:val="20"/>
                <w:szCs w:val="20"/>
                <w:lang w:val="en-US"/>
              </w:rPr>
              <w:t>Female</w:t>
            </w:r>
          </w:p>
        </w:tc>
        <w:tc>
          <w:tcPr>
            <w:tcW w:w="1443" w:type="pct"/>
            <w:vMerge/>
            <w:tcBorders>
              <w:bottom w:val="single" w:sz="12" w:space="0" w:color="auto"/>
            </w:tcBorders>
            <w:hideMark/>
          </w:tcPr>
          <w:p w14:paraId="7BD75A24" w14:textId="77777777" w:rsidR="00183146" w:rsidRPr="00183146" w:rsidRDefault="00183146" w:rsidP="00183146">
            <w:pPr>
              <w:jc w:val="center"/>
              <w:rPr>
                <w:rFonts w:ascii="Times New Roman" w:hAnsi="Times New Roman" w:cs="Times New Roman"/>
                <w:sz w:val="20"/>
                <w:szCs w:val="20"/>
                <w:lang w:val="en-US"/>
              </w:rPr>
            </w:pPr>
          </w:p>
        </w:tc>
      </w:tr>
      <w:tr w:rsidR="00183146" w:rsidRPr="00183146" w14:paraId="5638EF0B" w14:textId="77777777" w:rsidTr="00183146">
        <w:trPr>
          <w:trHeight w:val="232"/>
        </w:trPr>
        <w:tc>
          <w:tcPr>
            <w:tcW w:w="773" w:type="pct"/>
            <w:tcBorders>
              <w:top w:val="single" w:sz="12" w:space="0" w:color="auto"/>
            </w:tcBorders>
            <w:hideMark/>
          </w:tcPr>
          <w:p w14:paraId="0888D6B9"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AHB</w:t>
            </w:r>
          </w:p>
        </w:tc>
        <w:tc>
          <w:tcPr>
            <w:tcW w:w="1424" w:type="pct"/>
            <w:tcBorders>
              <w:top w:val="single" w:sz="12" w:space="0" w:color="auto"/>
            </w:tcBorders>
            <w:hideMark/>
          </w:tcPr>
          <w:p w14:paraId="04A21B2D"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92 (63.0; 54.6 – 70.8)</w:t>
            </w:r>
          </w:p>
        </w:tc>
        <w:tc>
          <w:tcPr>
            <w:tcW w:w="1360" w:type="pct"/>
            <w:tcBorders>
              <w:top w:val="single" w:sz="12" w:space="0" w:color="auto"/>
            </w:tcBorders>
            <w:hideMark/>
          </w:tcPr>
          <w:p w14:paraId="59F9480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27 (18.5; 12.6 – 25.8)</w:t>
            </w:r>
          </w:p>
        </w:tc>
        <w:tc>
          <w:tcPr>
            <w:tcW w:w="1443" w:type="pct"/>
            <w:tcBorders>
              <w:top w:val="single" w:sz="12" w:space="0" w:color="auto"/>
            </w:tcBorders>
            <w:hideMark/>
          </w:tcPr>
          <w:p w14:paraId="4B4CA3E9"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119 (81.5; 74.2 – 87.4)</w:t>
            </w:r>
          </w:p>
        </w:tc>
      </w:tr>
      <w:tr w:rsidR="00183146" w:rsidRPr="00183146" w14:paraId="00C47469" w14:textId="77777777" w:rsidTr="00183146">
        <w:tc>
          <w:tcPr>
            <w:tcW w:w="773" w:type="pct"/>
            <w:hideMark/>
          </w:tcPr>
          <w:p w14:paraId="61376B2F"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CHB</w:t>
            </w:r>
          </w:p>
        </w:tc>
        <w:tc>
          <w:tcPr>
            <w:tcW w:w="1424" w:type="pct"/>
            <w:hideMark/>
          </w:tcPr>
          <w:p w14:paraId="2617E363"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17 (11.6; 6.9 – 18.0)</w:t>
            </w:r>
          </w:p>
        </w:tc>
        <w:tc>
          <w:tcPr>
            <w:tcW w:w="1360" w:type="pct"/>
            <w:hideMark/>
          </w:tcPr>
          <w:p w14:paraId="7D7B035C"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10 (6.9; 3.3 – 12.2)</w:t>
            </w:r>
          </w:p>
        </w:tc>
        <w:tc>
          <w:tcPr>
            <w:tcW w:w="1443" w:type="pct"/>
            <w:hideMark/>
          </w:tcPr>
          <w:p w14:paraId="733CDBAD"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27 (18.5; 12.6 – 25.8)</w:t>
            </w:r>
          </w:p>
        </w:tc>
      </w:tr>
      <w:tr w:rsidR="00183146" w:rsidRPr="00183146" w14:paraId="494E761B" w14:textId="77777777" w:rsidTr="00183146">
        <w:tc>
          <w:tcPr>
            <w:tcW w:w="773" w:type="pct"/>
            <w:hideMark/>
          </w:tcPr>
          <w:p w14:paraId="0BB29DAA"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CHB1</w:t>
            </w:r>
          </w:p>
        </w:tc>
        <w:tc>
          <w:tcPr>
            <w:tcW w:w="1424" w:type="pct"/>
            <w:hideMark/>
          </w:tcPr>
          <w:p w14:paraId="5E573B1B"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11(40.8; 22.4 – 61.2) </w:t>
            </w:r>
          </w:p>
        </w:tc>
        <w:tc>
          <w:tcPr>
            <w:tcW w:w="1360" w:type="pct"/>
            <w:hideMark/>
          </w:tcPr>
          <w:p w14:paraId="53835090"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8 (29.6; 3.8 – 50.2)</w:t>
            </w:r>
          </w:p>
        </w:tc>
        <w:tc>
          <w:tcPr>
            <w:tcW w:w="1443" w:type="pct"/>
            <w:hideMark/>
          </w:tcPr>
          <w:p w14:paraId="6FB68D0F"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19 (70.4; 49.8 – 86.2)</w:t>
            </w:r>
          </w:p>
        </w:tc>
      </w:tr>
      <w:tr w:rsidR="00183146" w:rsidRPr="00183146" w14:paraId="2D2D2008" w14:textId="77777777" w:rsidTr="00183146">
        <w:trPr>
          <w:trHeight w:val="60"/>
        </w:trPr>
        <w:tc>
          <w:tcPr>
            <w:tcW w:w="773" w:type="pct"/>
            <w:tcBorders>
              <w:bottom w:val="single" w:sz="12" w:space="0" w:color="auto"/>
            </w:tcBorders>
            <w:hideMark/>
          </w:tcPr>
          <w:p w14:paraId="6215B4CF"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CHB2</w:t>
            </w:r>
          </w:p>
        </w:tc>
        <w:tc>
          <w:tcPr>
            <w:tcW w:w="1424" w:type="pct"/>
            <w:tcBorders>
              <w:bottom w:val="single" w:sz="12" w:space="0" w:color="auto"/>
            </w:tcBorders>
            <w:hideMark/>
          </w:tcPr>
          <w:p w14:paraId="75C6629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6 (22.2; 8.6 – 42.3)</w:t>
            </w:r>
          </w:p>
        </w:tc>
        <w:tc>
          <w:tcPr>
            <w:tcW w:w="1360" w:type="pct"/>
            <w:tcBorders>
              <w:bottom w:val="single" w:sz="12" w:space="0" w:color="auto"/>
            </w:tcBorders>
            <w:hideMark/>
          </w:tcPr>
          <w:p w14:paraId="56C0D1DB"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2 (7.4; 0.9 – 24.3)</w:t>
            </w:r>
          </w:p>
        </w:tc>
        <w:tc>
          <w:tcPr>
            <w:tcW w:w="1443" w:type="pct"/>
            <w:tcBorders>
              <w:bottom w:val="single" w:sz="12" w:space="0" w:color="auto"/>
            </w:tcBorders>
            <w:hideMark/>
          </w:tcPr>
          <w:p w14:paraId="3E3FB5C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8 (29.6; :13.8 – 50.2)</w:t>
            </w:r>
          </w:p>
        </w:tc>
      </w:tr>
      <w:tr w:rsidR="00183146" w:rsidRPr="00183146" w14:paraId="2D67B514" w14:textId="77777777" w:rsidTr="00183146">
        <w:trPr>
          <w:trHeight w:val="132"/>
        </w:trPr>
        <w:tc>
          <w:tcPr>
            <w:tcW w:w="5000" w:type="pct"/>
            <w:gridSpan w:val="4"/>
            <w:tcBorders>
              <w:top w:val="single" w:sz="12" w:space="0" w:color="auto"/>
            </w:tcBorders>
            <w:hideMark/>
          </w:tcPr>
          <w:p w14:paraId="3732A81A" w14:textId="77777777" w:rsidR="00183146" w:rsidRPr="00183146" w:rsidRDefault="00183146" w:rsidP="00183146">
            <w:pPr>
              <w:jc w:val="both"/>
              <w:rPr>
                <w:i/>
                <w:iCs/>
                <w:color w:val="44546A" w:themeColor="text2"/>
                <w:sz w:val="18"/>
                <w:szCs w:val="18"/>
                <w:lang w:val="en-US"/>
              </w:rPr>
            </w:pPr>
            <w:r w:rsidRPr="00183146">
              <w:rPr>
                <w:i/>
                <w:iCs/>
                <w:color w:val="44546A" w:themeColor="text2"/>
                <w:sz w:val="18"/>
                <w:szCs w:val="18"/>
                <w:lang w:val="en-US"/>
              </w:rPr>
              <w:t>The data are expressed as frequencies (percentages; 95% confidence interval), AHB: Acute HBV infection, CHB: Chronic HBV infection, CHB1: inactive chronic HBV infection, CHB2: active chronic HBV infection.</w:t>
            </w:r>
          </w:p>
        </w:tc>
      </w:tr>
    </w:tbl>
    <w:p w14:paraId="343A5E5A" w14:textId="4033C07B" w:rsidR="00183146" w:rsidRPr="00183146" w:rsidRDefault="00183146" w:rsidP="00CB4EB9">
      <w:pPr>
        <w:spacing w:line="240" w:lineRule="auto"/>
        <w:jc w:val="both"/>
        <w:rPr>
          <w:rFonts w:ascii="Times New Roman" w:hAnsi="Times New Roman" w:cs="Times New Roman"/>
          <w:bCs/>
          <w:sz w:val="20"/>
          <w:szCs w:val="20"/>
          <w:lang w:val="en-US"/>
        </w:rPr>
      </w:pPr>
    </w:p>
    <w:p w14:paraId="1C6BF3D8" w14:textId="7476720B" w:rsidR="00183146" w:rsidRPr="00183146" w:rsidRDefault="00183146" w:rsidP="00CB4EB9">
      <w:pPr>
        <w:spacing w:line="240" w:lineRule="auto"/>
        <w:jc w:val="both"/>
        <w:rPr>
          <w:rFonts w:ascii="Times New Roman" w:hAnsi="Times New Roman" w:cs="Times New Roman"/>
          <w:bCs/>
          <w:sz w:val="20"/>
          <w:szCs w:val="20"/>
          <w:lang w:val="en-US"/>
        </w:rPr>
      </w:pPr>
    </w:p>
    <w:p w14:paraId="1E4109FB" w14:textId="77777777" w:rsidR="00183146" w:rsidRPr="00183146" w:rsidRDefault="00183146" w:rsidP="00183146">
      <w:pPr>
        <w:spacing w:line="240" w:lineRule="auto"/>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Inflammatory and liver injury markers, as well as hematological indices, among the study participants</w:t>
      </w:r>
    </w:p>
    <w:p w14:paraId="4028AC70" w14:textId="07596BF2" w:rsidR="00183146" w:rsidRDefault="00183146" w:rsidP="00183146">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There was significant anemia, leucocytosis, and thrombocytopenia among the patients compared to the controls (</w:t>
      </w:r>
      <w:r w:rsidRPr="00183146">
        <w:rPr>
          <w:rFonts w:ascii="Times New Roman" w:hAnsi="Times New Roman" w:cs="Times New Roman"/>
          <w:b/>
          <w:bCs/>
          <w:sz w:val="20"/>
          <w:szCs w:val="20"/>
          <w:lang w:val="en-US"/>
        </w:rPr>
        <w:t>Table 3</w:t>
      </w:r>
      <w:r w:rsidRPr="00183146">
        <w:rPr>
          <w:rFonts w:ascii="Times New Roman" w:hAnsi="Times New Roman" w:cs="Times New Roman"/>
          <w:sz w:val="20"/>
          <w:szCs w:val="20"/>
          <w:lang w:val="en-US"/>
        </w:rPr>
        <w:t>), which was more prominent in the patients with chronic HBV infection (</w:t>
      </w:r>
      <w:r w:rsidRPr="00183146">
        <w:rPr>
          <w:rFonts w:ascii="Times New Roman" w:hAnsi="Times New Roman" w:cs="Times New Roman"/>
          <w:b/>
          <w:bCs/>
          <w:sz w:val="20"/>
          <w:szCs w:val="20"/>
          <w:lang w:val="en-US"/>
        </w:rPr>
        <w:t>Table 4</w:t>
      </w:r>
      <w:r w:rsidRPr="00183146">
        <w:rPr>
          <w:rFonts w:ascii="Times New Roman" w:hAnsi="Times New Roman" w:cs="Times New Roman"/>
          <w:sz w:val="20"/>
          <w:szCs w:val="20"/>
          <w:lang w:val="en-US"/>
        </w:rPr>
        <w:t>). Also, there was an increase in the markers of liver injury (AST and ALT), with a reduced hepatic synthetic ability (reduced serum albumin levels) among the patients (</w:t>
      </w:r>
      <w:r w:rsidRPr="00183146">
        <w:rPr>
          <w:rFonts w:ascii="Times New Roman" w:hAnsi="Times New Roman" w:cs="Times New Roman"/>
          <w:b/>
          <w:bCs/>
          <w:sz w:val="20"/>
          <w:szCs w:val="20"/>
          <w:lang w:val="en-US"/>
        </w:rPr>
        <w:t>Table 3</w:t>
      </w:r>
      <w:r w:rsidRPr="00183146">
        <w:rPr>
          <w:rFonts w:ascii="Times New Roman" w:hAnsi="Times New Roman" w:cs="Times New Roman"/>
          <w:sz w:val="20"/>
          <w:szCs w:val="20"/>
          <w:lang w:val="en-US"/>
        </w:rPr>
        <w:t>), which was more prominent in the patients with chronic HBV infection (</w:t>
      </w:r>
      <w:r w:rsidRPr="00183146">
        <w:rPr>
          <w:rFonts w:ascii="Times New Roman" w:hAnsi="Times New Roman" w:cs="Times New Roman"/>
          <w:b/>
          <w:bCs/>
          <w:sz w:val="20"/>
          <w:szCs w:val="20"/>
          <w:lang w:val="en-US"/>
        </w:rPr>
        <w:t>Table 4</w:t>
      </w:r>
      <w:r w:rsidRPr="00183146">
        <w:rPr>
          <w:rFonts w:ascii="Times New Roman" w:hAnsi="Times New Roman" w:cs="Times New Roman"/>
          <w:sz w:val="20"/>
          <w:szCs w:val="20"/>
          <w:lang w:val="en-US"/>
        </w:rPr>
        <w:t>). Similarly, the inflammatory markers were significantly increased among the patients compared to the controls (</w:t>
      </w:r>
      <w:r w:rsidRPr="00183146">
        <w:rPr>
          <w:rFonts w:ascii="Times New Roman" w:hAnsi="Times New Roman" w:cs="Times New Roman"/>
          <w:b/>
          <w:bCs/>
          <w:sz w:val="20"/>
          <w:szCs w:val="20"/>
          <w:lang w:val="en-US"/>
        </w:rPr>
        <w:t>Table 3</w:t>
      </w:r>
      <w:r w:rsidRPr="00183146">
        <w:rPr>
          <w:rFonts w:ascii="Times New Roman" w:hAnsi="Times New Roman" w:cs="Times New Roman"/>
          <w:sz w:val="20"/>
          <w:szCs w:val="20"/>
          <w:lang w:val="en-US"/>
        </w:rPr>
        <w:t>), which was more prominent in the patients with chronic HBV infection (</w:t>
      </w:r>
      <w:r w:rsidRPr="00183146">
        <w:rPr>
          <w:rFonts w:ascii="Times New Roman" w:hAnsi="Times New Roman" w:cs="Times New Roman"/>
          <w:b/>
          <w:bCs/>
          <w:sz w:val="20"/>
          <w:szCs w:val="20"/>
          <w:lang w:val="en-US"/>
        </w:rPr>
        <w:t>Table 4</w:t>
      </w:r>
      <w:r w:rsidRPr="00183146">
        <w:rPr>
          <w:rFonts w:ascii="Times New Roman" w:hAnsi="Times New Roman" w:cs="Times New Roman"/>
          <w:sz w:val="20"/>
          <w:szCs w:val="20"/>
          <w:lang w:val="en-US"/>
        </w:rPr>
        <w:t>). Within the patients, all the non-invasive markers of liver fibrosis were above their cut-off among the patients with chronic HBV infections, which was explicitly due to the active infection (</w:t>
      </w:r>
      <w:r w:rsidRPr="00183146">
        <w:rPr>
          <w:rFonts w:ascii="Times New Roman" w:hAnsi="Times New Roman" w:cs="Times New Roman"/>
          <w:b/>
          <w:bCs/>
          <w:sz w:val="20"/>
          <w:szCs w:val="20"/>
          <w:lang w:val="en-US"/>
        </w:rPr>
        <w:t>Table 4</w:t>
      </w:r>
      <w:r w:rsidRPr="00183146">
        <w:rPr>
          <w:rFonts w:ascii="Times New Roman" w:hAnsi="Times New Roman" w:cs="Times New Roman"/>
          <w:sz w:val="20"/>
          <w:szCs w:val="20"/>
          <w:lang w:val="en-US"/>
        </w:rPr>
        <w:t>).</w:t>
      </w:r>
    </w:p>
    <w:p w14:paraId="0C8EC6CF" w14:textId="77777777" w:rsidR="00183146" w:rsidRPr="00183146" w:rsidRDefault="00183146" w:rsidP="00183146">
      <w:pPr>
        <w:spacing w:line="240" w:lineRule="auto"/>
        <w:jc w:val="both"/>
        <w:rPr>
          <w:rFonts w:ascii="Times New Roman" w:hAnsi="Times New Roman" w:cs="Times New Roman"/>
          <w:sz w:val="20"/>
          <w:szCs w:val="20"/>
          <w:lang w:val="en-US"/>
        </w:rPr>
      </w:pPr>
    </w:p>
    <w:tbl>
      <w:tblPr>
        <w:tblStyle w:val="TableGrid"/>
        <w:tblpPr w:leftFromText="180" w:rightFromText="180" w:vertAnchor="page" w:horzAnchor="margin" w:tblpXSpec="center" w:tblpY="8541"/>
        <w:tblW w:w="50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3. Biomarkers of inflammation, liver injury, and hematological indices among controls and patients"/>
        <w:tblDescription w:val="The data are expressed as mean ± SEM, HB: Haemoglobin, WBC: White Blood Cell, LYM: Lymphocyte, NEU: Neutrophil, PLT: Platelet, AST: Aspartate Transaminase, ALT: Alanine Transaminase, ALB: Albumin, GGT: Gamma Glutamyl Transferase, ALP: Alkaline Phosphatase. *Difference calculated by t-test (p-value &lt;0.05)."/>
      </w:tblPr>
      <w:tblGrid>
        <w:gridCol w:w="2845"/>
        <w:gridCol w:w="1640"/>
        <w:gridCol w:w="1965"/>
        <w:gridCol w:w="1721"/>
        <w:gridCol w:w="918"/>
      </w:tblGrid>
      <w:tr w:rsidR="00183146" w:rsidRPr="00183146" w14:paraId="54A7CD97" w14:textId="77777777" w:rsidTr="00183146">
        <w:trPr>
          <w:trHeight w:val="284"/>
        </w:trPr>
        <w:tc>
          <w:tcPr>
            <w:tcW w:w="5000" w:type="pct"/>
            <w:gridSpan w:val="5"/>
            <w:tcBorders>
              <w:bottom w:val="single" w:sz="12" w:space="0" w:color="auto"/>
            </w:tcBorders>
          </w:tcPr>
          <w:p w14:paraId="53468D4E" w14:textId="77777777" w:rsidR="00183146" w:rsidRPr="00183146" w:rsidRDefault="00183146" w:rsidP="00183146">
            <w:pPr>
              <w:jc w:val="both"/>
              <w:rPr>
                <w:rFonts w:ascii="Times New Roman" w:hAnsi="Times New Roman" w:cs="Times New Roman"/>
                <w:b/>
                <w:sz w:val="20"/>
                <w:szCs w:val="20"/>
                <w:lang w:val="en-US"/>
              </w:rPr>
            </w:pPr>
            <w:r w:rsidRPr="00183146">
              <w:rPr>
                <w:i/>
                <w:iCs/>
                <w:color w:val="44546A" w:themeColor="text2"/>
                <w:sz w:val="18"/>
                <w:szCs w:val="18"/>
                <w:lang w:val="en-US"/>
              </w:rPr>
              <w:t xml:space="preserve">Table </w:t>
            </w:r>
            <w:r w:rsidRPr="00183146">
              <w:rPr>
                <w:i/>
                <w:iCs/>
                <w:color w:val="44546A" w:themeColor="text2"/>
                <w:sz w:val="18"/>
                <w:szCs w:val="18"/>
                <w:lang w:val="en-US"/>
              </w:rPr>
              <w:fldChar w:fldCharType="begin"/>
            </w:r>
            <w:r w:rsidRPr="00183146">
              <w:rPr>
                <w:i/>
                <w:iCs/>
                <w:color w:val="44546A" w:themeColor="text2"/>
                <w:sz w:val="18"/>
                <w:szCs w:val="18"/>
                <w:lang w:val="en-US"/>
              </w:rPr>
              <w:instrText xml:space="preserve"> SEQ Table \* ARABIC </w:instrText>
            </w:r>
            <w:r w:rsidRPr="00183146">
              <w:rPr>
                <w:i/>
                <w:iCs/>
                <w:color w:val="44546A" w:themeColor="text2"/>
                <w:sz w:val="18"/>
                <w:szCs w:val="18"/>
                <w:lang w:val="en-US"/>
              </w:rPr>
              <w:fldChar w:fldCharType="separate"/>
            </w:r>
            <w:r w:rsidRPr="00183146">
              <w:rPr>
                <w:i/>
                <w:iCs/>
                <w:color w:val="44546A" w:themeColor="text2"/>
                <w:sz w:val="18"/>
                <w:szCs w:val="18"/>
                <w:lang w:val="en-US"/>
              </w:rPr>
              <w:t>3</w:t>
            </w:r>
            <w:r w:rsidRPr="00183146">
              <w:rPr>
                <w:i/>
                <w:iCs/>
                <w:color w:val="44546A" w:themeColor="text2"/>
                <w:sz w:val="18"/>
                <w:szCs w:val="18"/>
                <w:lang w:val="en-US"/>
              </w:rPr>
              <w:fldChar w:fldCharType="end"/>
            </w:r>
            <w:r w:rsidRPr="00183146">
              <w:rPr>
                <w:i/>
                <w:iCs/>
                <w:color w:val="44546A" w:themeColor="text2"/>
                <w:sz w:val="18"/>
                <w:szCs w:val="18"/>
                <w:lang w:val="en-US"/>
              </w:rPr>
              <w:t>. Biomarkers of inflammation, liver injury, and hematological indices among controls and patients</w:t>
            </w:r>
          </w:p>
        </w:tc>
      </w:tr>
      <w:tr w:rsidR="00183146" w:rsidRPr="00183146" w14:paraId="279EB911" w14:textId="77777777" w:rsidTr="00183146">
        <w:trPr>
          <w:trHeight w:val="447"/>
        </w:trPr>
        <w:tc>
          <w:tcPr>
            <w:tcW w:w="1565" w:type="pct"/>
            <w:tcBorders>
              <w:top w:val="single" w:sz="12" w:space="0" w:color="auto"/>
              <w:bottom w:val="single" w:sz="12" w:space="0" w:color="auto"/>
            </w:tcBorders>
            <w:vAlign w:val="center"/>
            <w:hideMark/>
          </w:tcPr>
          <w:p w14:paraId="4487036E"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Parameter</w:t>
            </w:r>
          </w:p>
        </w:tc>
        <w:tc>
          <w:tcPr>
            <w:tcW w:w="902" w:type="pct"/>
            <w:tcBorders>
              <w:top w:val="single" w:sz="12" w:space="0" w:color="auto"/>
              <w:bottom w:val="single" w:sz="12" w:space="0" w:color="auto"/>
            </w:tcBorders>
            <w:vAlign w:val="center"/>
          </w:tcPr>
          <w:p w14:paraId="0A9B6A2E"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Total</w:t>
            </w:r>
          </w:p>
          <w:p w14:paraId="07452AAD"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210</w:t>
            </w:r>
          </w:p>
        </w:tc>
        <w:tc>
          <w:tcPr>
            <w:tcW w:w="1081" w:type="pct"/>
            <w:tcBorders>
              <w:top w:val="single" w:sz="12" w:space="0" w:color="auto"/>
              <w:bottom w:val="single" w:sz="12" w:space="0" w:color="auto"/>
            </w:tcBorders>
            <w:vAlign w:val="center"/>
          </w:tcPr>
          <w:p w14:paraId="0382D8A9"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Controls</w:t>
            </w:r>
          </w:p>
          <w:p w14:paraId="4DBE8C82"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64</w:t>
            </w:r>
          </w:p>
        </w:tc>
        <w:tc>
          <w:tcPr>
            <w:tcW w:w="947" w:type="pct"/>
            <w:tcBorders>
              <w:top w:val="single" w:sz="12" w:space="0" w:color="auto"/>
              <w:bottom w:val="single" w:sz="12" w:space="0" w:color="auto"/>
            </w:tcBorders>
            <w:vAlign w:val="center"/>
          </w:tcPr>
          <w:p w14:paraId="22212B26"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Patients</w:t>
            </w:r>
          </w:p>
          <w:p w14:paraId="6D811510"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146</w:t>
            </w:r>
          </w:p>
        </w:tc>
        <w:tc>
          <w:tcPr>
            <w:tcW w:w="505" w:type="pct"/>
            <w:tcBorders>
              <w:top w:val="single" w:sz="12" w:space="0" w:color="auto"/>
              <w:bottom w:val="single" w:sz="12" w:space="0" w:color="auto"/>
            </w:tcBorders>
            <w:vAlign w:val="center"/>
          </w:tcPr>
          <w:p w14:paraId="0C11F2DD"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p-value</w:t>
            </w:r>
          </w:p>
        </w:tc>
      </w:tr>
      <w:tr w:rsidR="00183146" w:rsidRPr="00183146" w14:paraId="05AB0BEB" w14:textId="77777777" w:rsidTr="00183146">
        <w:trPr>
          <w:trHeight w:val="20"/>
        </w:trPr>
        <w:tc>
          <w:tcPr>
            <w:tcW w:w="5000" w:type="pct"/>
            <w:gridSpan w:val="5"/>
            <w:tcBorders>
              <w:top w:val="single" w:sz="12" w:space="0" w:color="auto"/>
            </w:tcBorders>
          </w:tcPr>
          <w:p w14:paraId="0F2E7E2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b/>
                <w:i/>
                <w:iCs/>
                <w:sz w:val="20"/>
                <w:szCs w:val="20"/>
                <w:lang w:val="en-US"/>
              </w:rPr>
              <w:t>Hematological indices</w:t>
            </w:r>
          </w:p>
        </w:tc>
      </w:tr>
      <w:tr w:rsidR="00183146" w:rsidRPr="00183146" w14:paraId="3E061157" w14:textId="77777777" w:rsidTr="00183146">
        <w:trPr>
          <w:trHeight w:val="20"/>
        </w:trPr>
        <w:tc>
          <w:tcPr>
            <w:tcW w:w="1565" w:type="pct"/>
          </w:tcPr>
          <w:p w14:paraId="0DF4F71D"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HB (g/dL)</w:t>
            </w:r>
          </w:p>
        </w:tc>
        <w:tc>
          <w:tcPr>
            <w:tcW w:w="902" w:type="pct"/>
          </w:tcPr>
          <w:p w14:paraId="09B8C49E"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13.46±0.76</w:t>
            </w:r>
          </w:p>
        </w:tc>
        <w:tc>
          <w:tcPr>
            <w:tcW w:w="1081" w:type="pct"/>
            <w:vAlign w:val="center"/>
          </w:tcPr>
          <w:p w14:paraId="105B93E7" w14:textId="77777777" w:rsidR="00183146" w:rsidRPr="00183146" w:rsidRDefault="00183146" w:rsidP="00183146">
            <w:pPr>
              <w:jc w:val="both"/>
              <w:rPr>
                <w:rFonts w:ascii="Times New Roman" w:hAnsi="Times New Roman" w:cs="Times New Roman"/>
                <w:sz w:val="20"/>
                <w:szCs w:val="20"/>
                <w:vertAlign w:val="superscript"/>
                <w:lang w:val="en-US"/>
              </w:rPr>
            </w:pPr>
            <w:r w:rsidRPr="00183146">
              <w:rPr>
                <w:rFonts w:ascii="Times New Roman" w:hAnsi="Times New Roman" w:cs="Times New Roman"/>
                <w:sz w:val="20"/>
                <w:szCs w:val="20"/>
                <w:lang w:val="en-US"/>
              </w:rPr>
              <w:t>14.76±0.20</w:t>
            </w:r>
          </w:p>
        </w:tc>
        <w:tc>
          <w:tcPr>
            <w:tcW w:w="947" w:type="pct"/>
            <w:vAlign w:val="center"/>
          </w:tcPr>
          <w:p w14:paraId="2445C8BB" w14:textId="77777777" w:rsidR="00183146" w:rsidRPr="00183146" w:rsidRDefault="00183146" w:rsidP="00183146">
            <w:pPr>
              <w:jc w:val="both"/>
              <w:rPr>
                <w:rFonts w:ascii="Times New Roman" w:hAnsi="Times New Roman" w:cs="Times New Roman"/>
                <w:sz w:val="20"/>
                <w:szCs w:val="20"/>
                <w:vertAlign w:val="superscript"/>
                <w:lang w:val="en-US"/>
              </w:rPr>
            </w:pPr>
            <w:r w:rsidRPr="00183146">
              <w:rPr>
                <w:rFonts w:ascii="Times New Roman" w:hAnsi="Times New Roman" w:cs="Times New Roman"/>
                <w:sz w:val="20"/>
                <w:szCs w:val="20"/>
                <w:lang w:val="en-US"/>
              </w:rPr>
              <w:t>12.89±0.20</w:t>
            </w:r>
          </w:p>
        </w:tc>
        <w:tc>
          <w:tcPr>
            <w:tcW w:w="505" w:type="pct"/>
          </w:tcPr>
          <w:p w14:paraId="2432702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26B1A406" w14:textId="77777777" w:rsidTr="00183146">
        <w:trPr>
          <w:trHeight w:val="20"/>
        </w:trPr>
        <w:tc>
          <w:tcPr>
            <w:tcW w:w="1565" w:type="pct"/>
          </w:tcPr>
          <w:p w14:paraId="09D409C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WBC (x10</w:t>
            </w:r>
            <w:r w:rsidRPr="00183146">
              <w:rPr>
                <w:rFonts w:ascii="Times New Roman" w:hAnsi="Times New Roman" w:cs="Times New Roman"/>
                <w:sz w:val="20"/>
                <w:szCs w:val="20"/>
                <w:vertAlign w:val="superscript"/>
                <w:lang w:val="en-US"/>
              </w:rPr>
              <w:t>9</w:t>
            </w:r>
            <w:r w:rsidRPr="00183146">
              <w:rPr>
                <w:rFonts w:ascii="Times New Roman" w:hAnsi="Times New Roman" w:cs="Times New Roman"/>
                <w:sz w:val="20"/>
                <w:szCs w:val="20"/>
                <w:lang w:val="en-US"/>
              </w:rPr>
              <w:t>/L)</w:t>
            </w:r>
          </w:p>
        </w:tc>
        <w:tc>
          <w:tcPr>
            <w:tcW w:w="902" w:type="pct"/>
          </w:tcPr>
          <w:p w14:paraId="2687E299"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10.64±1.37</w:t>
            </w:r>
          </w:p>
        </w:tc>
        <w:tc>
          <w:tcPr>
            <w:tcW w:w="1081" w:type="pct"/>
            <w:vAlign w:val="center"/>
          </w:tcPr>
          <w:p w14:paraId="460CD01D"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6.78±0.18</w:t>
            </w:r>
          </w:p>
        </w:tc>
        <w:tc>
          <w:tcPr>
            <w:tcW w:w="947" w:type="pct"/>
            <w:vAlign w:val="center"/>
          </w:tcPr>
          <w:p w14:paraId="7498BBC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12.33±0.34</w:t>
            </w:r>
          </w:p>
        </w:tc>
        <w:tc>
          <w:tcPr>
            <w:tcW w:w="505" w:type="pct"/>
          </w:tcPr>
          <w:p w14:paraId="2268B9EE"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FB884E6" w14:textId="77777777" w:rsidTr="00183146">
        <w:trPr>
          <w:trHeight w:val="20"/>
        </w:trPr>
        <w:tc>
          <w:tcPr>
            <w:tcW w:w="1565" w:type="pct"/>
          </w:tcPr>
          <w:p w14:paraId="07EE3560"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LYM(x10</w:t>
            </w:r>
            <w:r w:rsidRPr="00183146">
              <w:rPr>
                <w:rFonts w:ascii="Times New Roman" w:hAnsi="Times New Roman" w:cs="Times New Roman"/>
                <w:sz w:val="20"/>
                <w:szCs w:val="20"/>
                <w:vertAlign w:val="superscript"/>
                <w:lang w:val="en-US"/>
              </w:rPr>
              <w:t>9</w:t>
            </w:r>
            <w:r w:rsidRPr="00183146">
              <w:rPr>
                <w:rFonts w:ascii="Times New Roman" w:hAnsi="Times New Roman" w:cs="Times New Roman"/>
                <w:sz w:val="20"/>
                <w:szCs w:val="20"/>
                <w:lang w:val="en-US"/>
              </w:rPr>
              <w:t>/L)</w:t>
            </w:r>
          </w:p>
        </w:tc>
        <w:tc>
          <w:tcPr>
            <w:tcW w:w="902" w:type="pct"/>
          </w:tcPr>
          <w:p w14:paraId="58826A62"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5.05±0.88</w:t>
            </w:r>
          </w:p>
        </w:tc>
        <w:tc>
          <w:tcPr>
            <w:tcW w:w="1081" w:type="pct"/>
            <w:vAlign w:val="center"/>
          </w:tcPr>
          <w:p w14:paraId="1E380885"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2.67±0.14</w:t>
            </w:r>
          </w:p>
        </w:tc>
        <w:tc>
          <w:tcPr>
            <w:tcW w:w="947" w:type="pct"/>
            <w:vAlign w:val="center"/>
          </w:tcPr>
          <w:p w14:paraId="66ABA4C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6.09±0.22</w:t>
            </w:r>
          </w:p>
        </w:tc>
        <w:tc>
          <w:tcPr>
            <w:tcW w:w="505" w:type="pct"/>
          </w:tcPr>
          <w:p w14:paraId="61DCD3D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57F2B018" w14:textId="77777777" w:rsidTr="00183146">
        <w:trPr>
          <w:trHeight w:val="20"/>
        </w:trPr>
        <w:tc>
          <w:tcPr>
            <w:tcW w:w="1565" w:type="pct"/>
          </w:tcPr>
          <w:p w14:paraId="14CF4D90"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NEU (x10</w:t>
            </w:r>
            <w:r w:rsidRPr="00183146">
              <w:rPr>
                <w:rFonts w:ascii="Times New Roman" w:hAnsi="Times New Roman" w:cs="Times New Roman"/>
                <w:sz w:val="20"/>
                <w:szCs w:val="20"/>
                <w:vertAlign w:val="superscript"/>
                <w:lang w:val="en-US"/>
              </w:rPr>
              <w:t>9</w:t>
            </w:r>
            <w:r w:rsidRPr="00183146">
              <w:rPr>
                <w:rFonts w:ascii="Times New Roman" w:hAnsi="Times New Roman" w:cs="Times New Roman"/>
                <w:sz w:val="20"/>
                <w:szCs w:val="20"/>
                <w:lang w:val="en-US"/>
              </w:rPr>
              <w:t>/L)</w:t>
            </w:r>
          </w:p>
        </w:tc>
        <w:tc>
          <w:tcPr>
            <w:tcW w:w="902" w:type="pct"/>
          </w:tcPr>
          <w:p w14:paraId="6FDF574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4.98±0.82</w:t>
            </w:r>
          </w:p>
        </w:tc>
        <w:tc>
          <w:tcPr>
            <w:tcW w:w="1081" w:type="pct"/>
            <w:vAlign w:val="center"/>
          </w:tcPr>
          <w:p w14:paraId="6623B041"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3.53±0.12</w:t>
            </w:r>
          </w:p>
        </w:tc>
        <w:tc>
          <w:tcPr>
            <w:tcW w:w="947" w:type="pct"/>
            <w:vAlign w:val="center"/>
          </w:tcPr>
          <w:p w14:paraId="022DA4D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5.62±0.23</w:t>
            </w:r>
          </w:p>
        </w:tc>
        <w:tc>
          <w:tcPr>
            <w:tcW w:w="505" w:type="pct"/>
          </w:tcPr>
          <w:p w14:paraId="2C190C1E"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9763B2A" w14:textId="77777777" w:rsidTr="00183146">
        <w:trPr>
          <w:trHeight w:val="20"/>
        </w:trPr>
        <w:tc>
          <w:tcPr>
            <w:tcW w:w="1565" w:type="pct"/>
          </w:tcPr>
          <w:p w14:paraId="145A675B"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PLT (x10</w:t>
            </w:r>
            <w:r w:rsidRPr="00183146">
              <w:rPr>
                <w:rFonts w:ascii="Times New Roman" w:hAnsi="Times New Roman" w:cs="Times New Roman"/>
                <w:sz w:val="20"/>
                <w:szCs w:val="20"/>
                <w:vertAlign w:val="superscript"/>
                <w:lang w:val="en-US"/>
              </w:rPr>
              <w:t>9</w:t>
            </w:r>
            <w:r w:rsidRPr="00183146">
              <w:rPr>
                <w:rFonts w:ascii="Times New Roman" w:hAnsi="Times New Roman" w:cs="Times New Roman"/>
                <w:sz w:val="20"/>
                <w:szCs w:val="20"/>
                <w:lang w:val="en-US"/>
              </w:rPr>
              <w:t>/L)</w:t>
            </w:r>
          </w:p>
        </w:tc>
        <w:tc>
          <w:tcPr>
            <w:tcW w:w="902" w:type="pct"/>
          </w:tcPr>
          <w:p w14:paraId="6B3BD15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238.56±23.47</w:t>
            </w:r>
          </w:p>
        </w:tc>
        <w:tc>
          <w:tcPr>
            <w:tcW w:w="1081" w:type="pct"/>
            <w:vAlign w:val="center"/>
          </w:tcPr>
          <w:p w14:paraId="70DAFB2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268.95±5.90</w:t>
            </w:r>
          </w:p>
        </w:tc>
        <w:tc>
          <w:tcPr>
            <w:tcW w:w="947" w:type="pct"/>
            <w:vAlign w:val="center"/>
          </w:tcPr>
          <w:p w14:paraId="1BE1ED73"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225.24±6.61</w:t>
            </w:r>
          </w:p>
        </w:tc>
        <w:tc>
          <w:tcPr>
            <w:tcW w:w="505" w:type="pct"/>
          </w:tcPr>
          <w:p w14:paraId="455F0601"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61CC6C9" w14:textId="77777777" w:rsidTr="00183146">
        <w:trPr>
          <w:trHeight w:val="20"/>
        </w:trPr>
        <w:tc>
          <w:tcPr>
            <w:tcW w:w="5000" w:type="pct"/>
            <w:gridSpan w:val="5"/>
          </w:tcPr>
          <w:p w14:paraId="77C89C30"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b/>
                <w:bCs/>
                <w:i/>
                <w:iCs/>
                <w:sz w:val="20"/>
                <w:szCs w:val="20"/>
                <w:lang w:val="en-US"/>
              </w:rPr>
              <w:t>Liver function indices</w:t>
            </w:r>
          </w:p>
        </w:tc>
      </w:tr>
      <w:tr w:rsidR="00183146" w:rsidRPr="00183146" w14:paraId="64536084" w14:textId="77777777" w:rsidTr="00183146">
        <w:trPr>
          <w:trHeight w:val="20"/>
        </w:trPr>
        <w:tc>
          <w:tcPr>
            <w:tcW w:w="1565" w:type="pct"/>
            <w:hideMark/>
          </w:tcPr>
          <w:p w14:paraId="7902F5D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AST (U/L)</w:t>
            </w:r>
          </w:p>
        </w:tc>
        <w:tc>
          <w:tcPr>
            <w:tcW w:w="902" w:type="pct"/>
          </w:tcPr>
          <w:p w14:paraId="019E3DB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45.85±15.40</w:t>
            </w:r>
          </w:p>
        </w:tc>
        <w:tc>
          <w:tcPr>
            <w:tcW w:w="1081" w:type="pct"/>
            <w:vAlign w:val="center"/>
          </w:tcPr>
          <w:p w14:paraId="2EB2F5E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11.78±0.46</w:t>
            </w:r>
          </w:p>
        </w:tc>
        <w:tc>
          <w:tcPr>
            <w:tcW w:w="947" w:type="pct"/>
            <w:vAlign w:val="center"/>
          </w:tcPr>
          <w:p w14:paraId="22900632"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60.79±4.28</w:t>
            </w:r>
          </w:p>
        </w:tc>
        <w:tc>
          <w:tcPr>
            <w:tcW w:w="505" w:type="pct"/>
          </w:tcPr>
          <w:p w14:paraId="0A4A6D65"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53332156" w14:textId="77777777" w:rsidTr="00183146">
        <w:trPr>
          <w:trHeight w:val="20"/>
        </w:trPr>
        <w:tc>
          <w:tcPr>
            <w:tcW w:w="1565" w:type="pct"/>
          </w:tcPr>
          <w:p w14:paraId="6DAA9F93"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ALT (U/L)</w:t>
            </w:r>
          </w:p>
        </w:tc>
        <w:tc>
          <w:tcPr>
            <w:tcW w:w="902" w:type="pct"/>
          </w:tcPr>
          <w:p w14:paraId="45B8B70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31.18±7.44</w:t>
            </w:r>
          </w:p>
        </w:tc>
        <w:tc>
          <w:tcPr>
            <w:tcW w:w="1081" w:type="pct"/>
            <w:vAlign w:val="center"/>
          </w:tcPr>
          <w:p w14:paraId="5A532FE2"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15.36±0.59</w:t>
            </w:r>
          </w:p>
        </w:tc>
        <w:tc>
          <w:tcPr>
            <w:tcW w:w="947" w:type="pct"/>
            <w:vAlign w:val="center"/>
          </w:tcPr>
          <w:p w14:paraId="4460D9DA"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38.11±2.08</w:t>
            </w:r>
          </w:p>
        </w:tc>
        <w:tc>
          <w:tcPr>
            <w:tcW w:w="505" w:type="pct"/>
          </w:tcPr>
          <w:p w14:paraId="5292577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3C046A0E" w14:textId="77777777" w:rsidTr="00183146">
        <w:trPr>
          <w:trHeight w:val="20"/>
        </w:trPr>
        <w:tc>
          <w:tcPr>
            <w:tcW w:w="1565" w:type="pct"/>
          </w:tcPr>
          <w:p w14:paraId="6B92D2A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ALP (U/L)</w:t>
            </w:r>
          </w:p>
        </w:tc>
        <w:tc>
          <w:tcPr>
            <w:tcW w:w="902" w:type="pct"/>
          </w:tcPr>
          <w:p w14:paraId="7AA85EE1"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69.02±12.76</w:t>
            </w:r>
          </w:p>
        </w:tc>
        <w:tc>
          <w:tcPr>
            <w:tcW w:w="1081" w:type="pct"/>
            <w:vAlign w:val="center"/>
          </w:tcPr>
          <w:p w14:paraId="284CD4A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44.81±3.47</w:t>
            </w:r>
          </w:p>
        </w:tc>
        <w:tc>
          <w:tcPr>
            <w:tcW w:w="947" w:type="pct"/>
            <w:vAlign w:val="center"/>
          </w:tcPr>
          <w:p w14:paraId="2686C856"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79.64±3.35</w:t>
            </w:r>
          </w:p>
        </w:tc>
        <w:tc>
          <w:tcPr>
            <w:tcW w:w="505" w:type="pct"/>
          </w:tcPr>
          <w:p w14:paraId="1BC0518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06EA632" w14:textId="77777777" w:rsidTr="00183146">
        <w:trPr>
          <w:trHeight w:val="20"/>
        </w:trPr>
        <w:tc>
          <w:tcPr>
            <w:tcW w:w="1565" w:type="pct"/>
          </w:tcPr>
          <w:p w14:paraId="106575E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GGT (U/L)</w:t>
            </w:r>
          </w:p>
        </w:tc>
        <w:tc>
          <w:tcPr>
            <w:tcW w:w="902" w:type="pct"/>
          </w:tcPr>
          <w:p w14:paraId="1F68D81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43.65±8.98</w:t>
            </w:r>
          </w:p>
        </w:tc>
        <w:tc>
          <w:tcPr>
            <w:tcW w:w="1081" w:type="pct"/>
            <w:vAlign w:val="center"/>
          </w:tcPr>
          <w:p w14:paraId="1436B48A"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32.65±2.32</w:t>
            </w:r>
          </w:p>
        </w:tc>
        <w:tc>
          <w:tcPr>
            <w:tcW w:w="947" w:type="pct"/>
            <w:vAlign w:val="center"/>
          </w:tcPr>
          <w:p w14:paraId="11B8BEDE"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48.48±2.53</w:t>
            </w:r>
          </w:p>
        </w:tc>
        <w:tc>
          <w:tcPr>
            <w:tcW w:w="505" w:type="pct"/>
          </w:tcPr>
          <w:p w14:paraId="777F0EFB"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48F424A3" w14:textId="77777777" w:rsidTr="00183146">
        <w:trPr>
          <w:trHeight w:val="20"/>
        </w:trPr>
        <w:tc>
          <w:tcPr>
            <w:tcW w:w="1565" w:type="pct"/>
          </w:tcPr>
          <w:p w14:paraId="0FEAC57A"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ALB (g/dL)</w:t>
            </w:r>
          </w:p>
        </w:tc>
        <w:tc>
          <w:tcPr>
            <w:tcW w:w="902" w:type="pct"/>
          </w:tcPr>
          <w:p w14:paraId="3CA68FB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3.82±0.37</w:t>
            </w:r>
          </w:p>
        </w:tc>
        <w:tc>
          <w:tcPr>
            <w:tcW w:w="1081" w:type="pct"/>
            <w:vAlign w:val="center"/>
          </w:tcPr>
          <w:p w14:paraId="5CE45AB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4.32±0.18</w:t>
            </w:r>
          </w:p>
        </w:tc>
        <w:tc>
          <w:tcPr>
            <w:tcW w:w="947" w:type="pct"/>
            <w:vAlign w:val="center"/>
          </w:tcPr>
          <w:p w14:paraId="3F79D6C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3.61±0.08</w:t>
            </w:r>
          </w:p>
        </w:tc>
        <w:tc>
          <w:tcPr>
            <w:tcW w:w="505" w:type="pct"/>
          </w:tcPr>
          <w:p w14:paraId="4031937E"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0A1CE31" w14:textId="77777777" w:rsidTr="00183146">
        <w:trPr>
          <w:trHeight w:val="20"/>
        </w:trPr>
        <w:tc>
          <w:tcPr>
            <w:tcW w:w="5000" w:type="pct"/>
            <w:gridSpan w:val="5"/>
          </w:tcPr>
          <w:p w14:paraId="592E4F3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b/>
                <w:i/>
                <w:iCs/>
                <w:sz w:val="20"/>
                <w:szCs w:val="20"/>
                <w:lang w:val="en-US"/>
              </w:rPr>
              <w:t>Inflammatory markers</w:t>
            </w:r>
          </w:p>
        </w:tc>
      </w:tr>
      <w:tr w:rsidR="00183146" w:rsidRPr="00183146" w14:paraId="5870A798" w14:textId="77777777" w:rsidTr="00183146">
        <w:trPr>
          <w:trHeight w:val="20"/>
        </w:trPr>
        <w:tc>
          <w:tcPr>
            <w:tcW w:w="1565" w:type="pct"/>
          </w:tcPr>
          <w:p w14:paraId="3A70062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CRP (mg/L)</w:t>
            </w:r>
          </w:p>
        </w:tc>
        <w:tc>
          <w:tcPr>
            <w:tcW w:w="902" w:type="pct"/>
          </w:tcPr>
          <w:p w14:paraId="76A872D5"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18.52±5.89</w:t>
            </w:r>
          </w:p>
        </w:tc>
        <w:tc>
          <w:tcPr>
            <w:tcW w:w="1081" w:type="pct"/>
            <w:vAlign w:val="center"/>
          </w:tcPr>
          <w:p w14:paraId="374A5AD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5.14±0.26</w:t>
            </w:r>
          </w:p>
        </w:tc>
        <w:tc>
          <w:tcPr>
            <w:tcW w:w="947" w:type="pct"/>
            <w:vAlign w:val="center"/>
          </w:tcPr>
          <w:p w14:paraId="3A8B3DD3"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24.38±1.62</w:t>
            </w:r>
          </w:p>
        </w:tc>
        <w:tc>
          <w:tcPr>
            <w:tcW w:w="505" w:type="pct"/>
          </w:tcPr>
          <w:p w14:paraId="0ACF9415"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326B1F9A" w14:textId="77777777" w:rsidTr="00183146">
        <w:trPr>
          <w:trHeight w:val="20"/>
        </w:trPr>
        <w:tc>
          <w:tcPr>
            <w:tcW w:w="1565" w:type="pct"/>
          </w:tcPr>
          <w:p w14:paraId="74DA545F"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IL - 6 (pg/mL)</w:t>
            </w:r>
          </w:p>
        </w:tc>
        <w:tc>
          <w:tcPr>
            <w:tcW w:w="902" w:type="pct"/>
          </w:tcPr>
          <w:p w14:paraId="76E3BEC3"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21.44±5.84</w:t>
            </w:r>
          </w:p>
        </w:tc>
        <w:tc>
          <w:tcPr>
            <w:tcW w:w="1081" w:type="pct"/>
            <w:vAlign w:val="center"/>
          </w:tcPr>
          <w:p w14:paraId="1A1A419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6.60±0.23</w:t>
            </w:r>
          </w:p>
        </w:tc>
        <w:tc>
          <w:tcPr>
            <w:tcW w:w="947" w:type="pct"/>
            <w:vAlign w:val="center"/>
          </w:tcPr>
          <w:p w14:paraId="7C53165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27.94±1.55</w:t>
            </w:r>
          </w:p>
        </w:tc>
        <w:tc>
          <w:tcPr>
            <w:tcW w:w="505" w:type="pct"/>
          </w:tcPr>
          <w:p w14:paraId="1A8D1BAB"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16A42061" w14:textId="77777777" w:rsidTr="00183146">
        <w:trPr>
          <w:trHeight w:val="20"/>
        </w:trPr>
        <w:tc>
          <w:tcPr>
            <w:tcW w:w="5000" w:type="pct"/>
            <w:gridSpan w:val="5"/>
          </w:tcPr>
          <w:p w14:paraId="52A81E6D"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b/>
                <w:i/>
                <w:iCs/>
                <w:sz w:val="20"/>
                <w:szCs w:val="20"/>
                <w:lang w:val="en-US"/>
              </w:rPr>
              <w:t>Non-invasive markers of liver fibrosis</w:t>
            </w:r>
          </w:p>
        </w:tc>
      </w:tr>
      <w:tr w:rsidR="00183146" w:rsidRPr="00183146" w14:paraId="4849B6BC" w14:textId="77777777" w:rsidTr="00183146">
        <w:trPr>
          <w:trHeight w:val="20"/>
        </w:trPr>
        <w:tc>
          <w:tcPr>
            <w:tcW w:w="1565" w:type="pct"/>
          </w:tcPr>
          <w:p w14:paraId="317AE87B"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AAR</w:t>
            </w:r>
          </w:p>
        </w:tc>
        <w:tc>
          <w:tcPr>
            <w:tcW w:w="902" w:type="pct"/>
          </w:tcPr>
          <w:p w14:paraId="533575D9"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1.36±0.25</w:t>
            </w:r>
          </w:p>
        </w:tc>
        <w:tc>
          <w:tcPr>
            <w:tcW w:w="1081" w:type="pct"/>
            <w:vAlign w:val="center"/>
          </w:tcPr>
          <w:p w14:paraId="44F6E464"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0.83±0.06</w:t>
            </w:r>
          </w:p>
        </w:tc>
        <w:tc>
          <w:tcPr>
            <w:tcW w:w="947" w:type="pct"/>
            <w:vAlign w:val="center"/>
          </w:tcPr>
          <w:p w14:paraId="4EA4B302"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1.60±0.07</w:t>
            </w:r>
          </w:p>
        </w:tc>
        <w:tc>
          <w:tcPr>
            <w:tcW w:w="505" w:type="pct"/>
          </w:tcPr>
          <w:p w14:paraId="1F743609"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BF2FD9C" w14:textId="77777777" w:rsidTr="00183146">
        <w:trPr>
          <w:trHeight w:val="20"/>
        </w:trPr>
        <w:tc>
          <w:tcPr>
            <w:tcW w:w="1565" w:type="pct"/>
          </w:tcPr>
          <w:p w14:paraId="4EF41E5E"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APRI</w:t>
            </w:r>
          </w:p>
        </w:tc>
        <w:tc>
          <w:tcPr>
            <w:tcW w:w="902" w:type="pct"/>
          </w:tcPr>
          <w:p w14:paraId="063DCE59"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0.59±0.25</w:t>
            </w:r>
          </w:p>
        </w:tc>
        <w:tc>
          <w:tcPr>
            <w:tcW w:w="1081" w:type="pct"/>
            <w:vAlign w:val="center"/>
          </w:tcPr>
          <w:p w14:paraId="0C21E9C7"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0.11±0.01</w:t>
            </w:r>
          </w:p>
        </w:tc>
        <w:tc>
          <w:tcPr>
            <w:tcW w:w="947" w:type="pct"/>
            <w:vAlign w:val="center"/>
          </w:tcPr>
          <w:p w14:paraId="0C1228AD"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0.80±0.07</w:t>
            </w:r>
          </w:p>
        </w:tc>
        <w:tc>
          <w:tcPr>
            <w:tcW w:w="505" w:type="pct"/>
          </w:tcPr>
          <w:p w14:paraId="2FAF1CDC"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68E1BFFA" w14:textId="77777777" w:rsidTr="00183146">
        <w:trPr>
          <w:trHeight w:val="20"/>
        </w:trPr>
        <w:tc>
          <w:tcPr>
            <w:tcW w:w="1565" w:type="pct"/>
            <w:tcBorders>
              <w:bottom w:val="single" w:sz="12" w:space="0" w:color="auto"/>
            </w:tcBorders>
          </w:tcPr>
          <w:p w14:paraId="63F833C5"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  FIB-4</w:t>
            </w:r>
          </w:p>
        </w:tc>
        <w:tc>
          <w:tcPr>
            <w:tcW w:w="902" w:type="pct"/>
            <w:tcBorders>
              <w:bottom w:val="single" w:sz="12" w:space="0" w:color="auto"/>
            </w:tcBorders>
          </w:tcPr>
          <w:p w14:paraId="43E6EE33"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1.42±0.44</w:t>
            </w:r>
          </w:p>
        </w:tc>
        <w:tc>
          <w:tcPr>
            <w:tcW w:w="1081" w:type="pct"/>
            <w:tcBorders>
              <w:bottom w:val="single" w:sz="12" w:space="0" w:color="auto"/>
            </w:tcBorders>
            <w:vAlign w:val="center"/>
          </w:tcPr>
          <w:p w14:paraId="0D4CE802"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0.42±0.02</w:t>
            </w:r>
          </w:p>
        </w:tc>
        <w:tc>
          <w:tcPr>
            <w:tcW w:w="947" w:type="pct"/>
            <w:tcBorders>
              <w:bottom w:val="single" w:sz="12" w:space="0" w:color="auto"/>
            </w:tcBorders>
            <w:vAlign w:val="center"/>
          </w:tcPr>
          <w:p w14:paraId="5A6D412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1.86±0.12</w:t>
            </w:r>
          </w:p>
        </w:tc>
        <w:tc>
          <w:tcPr>
            <w:tcW w:w="505" w:type="pct"/>
            <w:tcBorders>
              <w:bottom w:val="single" w:sz="12" w:space="0" w:color="auto"/>
            </w:tcBorders>
          </w:tcPr>
          <w:p w14:paraId="2C6990B8" w14:textId="77777777" w:rsidR="00183146" w:rsidRPr="00183146" w:rsidRDefault="00183146" w:rsidP="00183146">
            <w:pPr>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7D0A1876" w14:textId="77777777" w:rsidTr="00183146">
        <w:trPr>
          <w:trHeight w:val="832"/>
        </w:trPr>
        <w:tc>
          <w:tcPr>
            <w:tcW w:w="5000" w:type="pct"/>
            <w:gridSpan w:val="5"/>
            <w:tcBorders>
              <w:top w:val="single" w:sz="12" w:space="0" w:color="auto"/>
            </w:tcBorders>
          </w:tcPr>
          <w:p w14:paraId="378ED18E" w14:textId="77777777" w:rsidR="00183146" w:rsidRPr="00183146" w:rsidRDefault="00183146" w:rsidP="00183146">
            <w:pPr>
              <w:jc w:val="both"/>
              <w:rPr>
                <w:i/>
                <w:iCs/>
                <w:color w:val="44546A" w:themeColor="text2"/>
                <w:sz w:val="18"/>
                <w:szCs w:val="18"/>
                <w:lang w:val="en-US"/>
              </w:rPr>
            </w:pPr>
            <w:r w:rsidRPr="00183146">
              <w:rPr>
                <w:i/>
                <w:iCs/>
                <w:color w:val="44546A" w:themeColor="text2"/>
                <w:sz w:val="18"/>
                <w:szCs w:val="18"/>
                <w:lang w:val="en-US"/>
              </w:rPr>
              <w:t>The data are expressed as mean ± SEM, HB: Haemoglobin, WBC: White Blood Cell, LYM: Lymphocyte, NEU: Neutrophil, PLT: Platelet, AST: Aspartate Transaminase, ALT: Alanine Transaminase, ALB: Albumin, GGT: Gamma Glutamyl Transferase, ALP: Alkaline Phosphatase. *Difference calculated by t-test (p-value &lt;0.05).</w:t>
            </w:r>
          </w:p>
        </w:tc>
      </w:tr>
    </w:tbl>
    <w:p w14:paraId="0A4FDC34" w14:textId="34BF68A5" w:rsidR="00183146" w:rsidRPr="00183146" w:rsidRDefault="00183146" w:rsidP="00CB4EB9">
      <w:pPr>
        <w:spacing w:line="240" w:lineRule="auto"/>
        <w:jc w:val="both"/>
        <w:rPr>
          <w:rFonts w:ascii="Times New Roman" w:hAnsi="Times New Roman" w:cs="Times New Roman"/>
          <w:bCs/>
          <w:sz w:val="20"/>
          <w:szCs w:val="20"/>
          <w:lang w:val="en-US"/>
        </w:rPr>
      </w:pPr>
    </w:p>
    <w:tbl>
      <w:tblPr>
        <w:tblStyle w:val="TableGrid"/>
        <w:tblpPr w:leftFromText="180" w:rightFromText="180" w:vertAnchor="page" w:horzAnchor="margin" w:tblpXSpec="center" w:tblpY="3139"/>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he data are expressed as mean ± SEM, HB: Haemoglobin, WBC: White Blood Cell, LYM: Lymphocyte, NEU: Neutrophil, PLT: Platelet, AST: Aspartate Transaminase, ALT: Alanine Transaminase, ALB: Albumin, GGT: Gamma Glutamyl Transferase, ALP: Alkaline Phosphatase. *Difference calculated by t-test (p-value &lt;0.05)."/>
        <w:tblDescription w:val="The data are expressed as mean ± SEM, AHB: Acute HBV infection, CHB: Chronic HBV infection, CHB1: inactive chronic HBV infection, CHB2: active chronic HBV infection., HB: Haemoglobin, WBC: White Blood Cell, LYM: Lymphocyte, NEU: Neutrophil, PLT: Platelet, AST: Aspartate Transaminase, ALT: Alanine Transaminase, ALB: Albumin, GGT: Gamma Glutamyl Transferase, ALP: Alkaline Phosphatase. *Difference calculated by t-test (p-value &lt;0.05)."/>
      </w:tblPr>
      <w:tblGrid>
        <w:gridCol w:w="2358"/>
        <w:gridCol w:w="1229"/>
        <w:gridCol w:w="1330"/>
        <w:gridCol w:w="852"/>
        <w:gridCol w:w="1330"/>
        <w:gridCol w:w="1330"/>
        <w:gridCol w:w="852"/>
      </w:tblGrid>
      <w:tr w:rsidR="00183146" w:rsidRPr="00183146" w14:paraId="52CE349C" w14:textId="77777777" w:rsidTr="00183146">
        <w:trPr>
          <w:trHeight w:val="284"/>
        </w:trPr>
        <w:tc>
          <w:tcPr>
            <w:tcW w:w="9281" w:type="dxa"/>
            <w:gridSpan w:val="7"/>
            <w:tcBorders>
              <w:bottom w:val="single" w:sz="12" w:space="0" w:color="auto"/>
            </w:tcBorders>
            <w:hideMark/>
          </w:tcPr>
          <w:p w14:paraId="5DA30A47" w14:textId="77777777" w:rsidR="00183146" w:rsidRPr="00183146" w:rsidRDefault="00183146" w:rsidP="00183146">
            <w:pPr>
              <w:pStyle w:val="Caption"/>
              <w:spacing w:after="0"/>
              <w:rPr>
                <w:lang w:val="en-US"/>
              </w:rPr>
            </w:pPr>
            <w:r w:rsidRPr="00183146">
              <w:rPr>
                <w:b/>
                <w:lang w:val="en-US"/>
              </w:rPr>
              <w:t xml:space="preserve">Table </w:t>
            </w:r>
            <w:r w:rsidRPr="00183146">
              <w:rPr>
                <w:b/>
                <w:lang w:val="en-US"/>
              </w:rPr>
              <w:fldChar w:fldCharType="begin"/>
            </w:r>
            <w:r w:rsidRPr="00183146">
              <w:rPr>
                <w:b/>
                <w:lang w:val="en-US"/>
              </w:rPr>
              <w:instrText xml:space="preserve"> SEQ Table \* ARABIC </w:instrText>
            </w:r>
            <w:r w:rsidRPr="00183146">
              <w:rPr>
                <w:b/>
                <w:lang w:val="en-US"/>
              </w:rPr>
              <w:fldChar w:fldCharType="separate"/>
            </w:r>
            <w:r w:rsidRPr="00183146">
              <w:rPr>
                <w:b/>
                <w:noProof/>
                <w:lang w:val="en-US"/>
              </w:rPr>
              <w:t>4</w:t>
            </w:r>
            <w:r w:rsidRPr="00183146">
              <w:rPr>
                <w:b/>
                <w:lang w:val="en-US"/>
              </w:rPr>
              <w:fldChar w:fldCharType="end"/>
            </w:r>
            <w:r w:rsidRPr="00183146">
              <w:rPr>
                <w:b/>
                <w:lang w:val="en-US"/>
              </w:rPr>
              <w:t>. Comparison of biomarkers of inflammation, liver injury, and hematological indices within the patients.</w:t>
            </w:r>
          </w:p>
        </w:tc>
      </w:tr>
      <w:tr w:rsidR="00183146" w:rsidRPr="00183146" w14:paraId="3DE4A94D" w14:textId="77777777" w:rsidTr="00183146">
        <w:tc>
          <w:tcPr>
            <w:tcW w:w="2352" w:type="dxa"/>
            <w:tcBorders>
              <w:top w:val="single" w:sz="12" w:space="0" w:color="auto"/>
              <w:bottom w:val="single" w:sz="12" w:space="0" w:color="auto"/>
            </w:tcBorders>
            <w:vAlign w:val="center"/>
            <w:hideMark/>
          </w:tcPr>
          <w:p w14:paraId="4BC53750"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Parameter</w:t>
            </w:r>
          </w:p>
        </w:tc>
        <w:tc>
          <w:tcPr>
            <w:tcW w:w="0" w:type="auto"/>
            <w:tcBorders>
              <w:top w:val="single" w:sz="12" w:space="0" w:color="auto"/>
              <w:bottom w:val="single" w:sz="12" w:space="0" w:color="auto"/>
            </w:tcBorders>
            <w:vAlign w:val="center"/>
          </w:tcPr>
          <w:p w14:paraId="67E7CE74"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AHB</w:t>
            </w:r>
          </w:p>
          <w:p w14:paraId="42E8228A"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119</w:t>
            </w:r>
          </w:p>
        </w:tc>
        <w:tc>
          <w:tcPr>
            <w:tcW w:w="0" w:type="auto"/>
            <w:tcBorders>
              <w:top w:val="single" w:sz="12" w:space="0" w:color="auto"/>
              <w:bottom w:val="single" w:sz="12" w:space="0" w:color="auto"/>
            </w:tcBorders>
            <w:vAlign w:val="center"/>
          </w:tcPr>
          <w:p w14:paraId="5E81DF46"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CHB</w:t>
            </w:r>
          </w:p>
          <w:p w14:paraId="375F63C9"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27</w:t>
            </w:r>
          </w:p>
        </w:tc>
        <w:tc>
          <w:tcPr>
            <w:tcW w:w="0" w:type="auto"/>
            <w:tcBorders>
              <w:top w:val="single" w:sz="12" w:space="0" w:color="auto"/>
              <w:bottom w:val="single" w:sz="12" w:space="0" w:color="auto"/>
            </w:tcBorders>
            <w:vAlign w:val="center"/>
          </w:tcPr>
          <w:p w14:paraId="6183EA50"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p-value</w:t>
            </w:r>
          </w:p>
        </w:tc>
        <w:tc>
          <w:tcPr>
            <w:tcW w:w="0" w:type="auto"/>
            <w:tcBorders>
              <w:top w:val="single" w:sz="12" w:space="0" w:color="auto"/>
              <w:bottom w:val="single" w:sz="12" w:space="0" w:color="auto"/>
            </w:tcBorders>
            <w:vAlign w:val="center"/>
            <w:hideMark/>
          </w:tcPr>
          <w:p w14:paraId="1CC0E62B"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CHB1</w:t>
            </w:r>
          </w:p>
          <w:p w14:paraId="2F4AB0B3"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19</w:t>
            </w:r>
          </w:p>
        </w:tc>
        <w:tc>
          <w:tcPr>
            <w:tcW w:w="0" w:type="auto"/>
            <w:tcBorders>
              <w:top w:val="single" w:sz="12" w:space="0" w:color="auto"/>
              <w:bottom w:val="single" w:sz="12" w:space="0" w:color="auto"/>
            </w:tcBorders>
            <w:vAlign w:val="center"/>
            <w:hideMark/>
          </w:tcPr>
          <w:p w14:paraId="5F699BE4"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CHB2</w:t>
            </w:r>
          </w:p>
          <w:p w14:paraId="718E6400"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n = 8</w:t>
            </w:r>
          </w:p>
        </w:tc>
        <w:tc>
          <w:tcPr>
            <w:tcW w:w="0" w:type="auto"/>
            <w:tcBorders>
              <w:top w:val="single" w:sz="12" w:space="0" w:color="auto"/>
              <w:bottom w:val="single" w:sz="12" w:space="0" w:color="auto"/>
            </w:tcBorders>
            <w:vAlign w:val="center"/>
            <w:hideMark/>
          </w:tcPr>
          <w:p w14:paraId="7E9F3C99" w14:textId="77777777" w:rsidR="00183146" w:rsidRPr="00183146" w:rsidRDefault="00183146" w:rsidP="00183146">
            <w:pPr>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p-value</w:t>
            </w:r>
          </w:p>
        </w:tc>
      </w:tr>
      <w:tr w:rsidR="00183146" w:rsidRPr="00183146" w14:paraId="110AB09E" w14:textId="77777777" w:rsidTr="00183146">
        <w:tc>
          <w:tcPr>
            <w:tcW w:w="9281" w:type="dxa"/>
            <w:gridSpan w:val="7"/>
            <w:tcBorders>
              <w:top w:val="single" w:sz="12" w:space="0" w:color="auto"/>
            </w:tcBorders>
          </w:tcPr>
          <w:p w14:paraId="083FC239"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Hematological indices</w:t>
            </w:r>
          </w:p>
        </w:tc>
      </w:tr>
      <w:tr w:rsidR="00183146" w:rsidRPr="00183146" w14:paraId="54816FC5" w14:textId="77777777" w:rsidTr="00183146">
        <w:tc>
          <w:tcPr>
            <w:tcW w:w="2352" w:type="dxa"/>
          </w:tcPr>
          <w:p w14:paraId="622661C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HB (g/dL)</w:t>
            </w:r>
          </w:p>
        </w:tc>
        <w:tc>
          <w:tcPr>
            <w:tcW w:w="0" w:type="auto"/>
            <w:vAlign w:val="center"/>
          </w:tcPr>
          <w:p w14:paraId="758315D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13.68±0.16</w:t>
            </w:r>
          </w:p>
        </w:tc>
        <w:tc>
          <w:tcPr>
            <w:tcW w:w="0" w:type="auto"/>
            <w:vAlign w:val="center"/>
          </w:tcPr>
          <w:p w14:paraId="40E8E80A"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9.41±0.40</w:t>
            </w:r>
          </w:p>
        </w:tc>
        <w:tc>
          <w:tcPr>
            <w:tcW w:w="0" w:type="auto"/>
          </w:tcPr>
          <w:p w14:paraId="421A9DE0"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122776D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9.65±0.49</w:t>
            </w:r>
          </w:p>
        </w:tc>
        <w:tc>
          <w:tcPr>
            <w:tcW w:w="0" w:type="auto"/>
            <w:vAlign w:val="center"/>
          </w:tcPr>
          <w:p w14:paraId="0F06CF2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8.85±0.65</w:t>
            </w:r>
          </w:p>
        </w:tc>
        <w:tc>
          <w:tcPr>
            <w:tcW w:w="0" w:type="auto"/>
          </w:tcPr>
          <w:p w14:paraId="1344E13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0.345</w:t>
            </w:r>
          </w:p>
        </w:tc>
      </w:tr>
      <w:tr w:rsidR="00183146" w:rsidRPr="00183146" w14:paraId="00142269" w14:textId="77777777" w:rsidTr="00183146">
        <w:tc>
          <w:tcPr>
            <w:tcW w:w="2352" w:type="dxa"/>
          </w:tcPr>
          <w:p w14:paraId="04A9C28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WBC (x109/L)</w:t>
            </w:r>
          </w:p>
        </w:tc>
        <w:tc>
          <w:tcPr>
            <w:tcW w:w="0" w:type="auto"/>
            <w:vAlign w:val="center"/>
          </w:tcPr>
          <w:p w14:paraId="7F9815A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11.09±0.25</w:t>
            </w:r>
          </w:p>
        </w:tc>
        <w:tc>
          <w:tcPr>
            <w:tcW w:w="0" w:type="auto"/>
            <w:vAlign w:val="center"/>
          </w:tcPr>
          <w:p w14:paraId="0883570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17.80±0.88</w:t>
            </w:r>
          </w:p>
        </w:tc>
        <w:tc>
          <w:tcPr>
            <w:tcW w:w="0" w:type="auto"/>
          </w:tcPr>
          <w:p w14:paraId="31AE533A"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07BBADF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16.74±1.00</w:t>
            </w:r>
          </w:p>
        </w:tc>
        <w:tc>
          <w:tcPr>
            <w:tcW w:w="0" w:type="auto"/>
            <w:vAlign w:val="center"/>
          </w:tcPr>
          <w:p w14:paraId="460CB02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20.32±1.52</w:t>
            </w:r>
          </w:p>
        </w:tc>
        <w:tc>
          <w:tcPr>
            <w:tcW w:w="0" w:type="auto"/>
          </w:tcPr>
          <w:p w14:paraId="6FCF559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0.070</w:t>
            </w:r>
          </w:p>
        </w:tc>
      </w:tr>
      <w:tr w:rsidR="00183146" w:rsidRPr="00183146" w14:paraId="6E8494C0" w14:textId="77777777" w:rsidTr="00183146">
        <w:tc>
          <w:tcPr>
            <w:tcW w:w="2352" w:type="dxa"/>
          </w:tcPr>
          <w:p w14:paraId="1F78B67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LYM(x109/L)</w:t>
            </w:r>
          </w:p>
        </w:tc>
        <w:tc>
          <w:tcPr>
            <w:tcW w:w="0" w:type="auto"/>
            <w:vAlign w:val="center"/>
          </w:tcPr>
          <w:p w14:paraId="74FBCB8A"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5.83±0.21</w:t>
            </w:r>
          </w:p>
        </w:tc>
        <w:tc>
          <w:tcPr>
            <w:tcW w:w="0" w:type="auto"/>
            <w:vAlign w:val="center"/>
          </w:tcPr>
          <w:p w14:paraId="7ABC675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7.27±0.68</w:t>
            </w:r>
          </w:p>
        </w:tc>
        <w:tc>
          <w:tcPr>
            <w:tcW w:w="0" w:type="auto"/>
          </w:tcPr>
          <w:p w14:paraId="28D5585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0.052</w:t>
            </w:r>
          </w:p>
        </w:tc>
        <w:tc>
          <w:tcPr>
            <w:tcW w:w="0" w:type="auto"/>
            <w:vAlign w:val="center"/>
          </w:tcPr>
          <w:p w14:paraId="1BAAAC1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6.76±0.83</w:t>
            </w:r>
          </w:p>
        </w:tc>
        <w:tc>
          <w:tcPr>
            <w:tcW w:w="0" w:type="auto"/>
            <w:vAlign w:val="center"/>
          </w:tcPr>
          <w:p w14:paraId="7D98C7D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8.49±1.16</w:t>
            </w:r>
          </w:p>
        </w:tc>
        <w:tc>
          <w:tcPr>
            <w:tcW w:w="0" w:type="auto"/>
          </w:tcPr>
          <w:p w14:paraId="6936987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0.245</w:t>
            </w:r>
          </w:p>
        </w:tc>
      </w:tr>
      <w:tr w:rsidR="00183146" w:rsidRPr="00183146" w14:paraId="1EC74918" w14:textId="77777777" w:rsidTr="00183146">
        <w:tc>
          <w:tcPr>
            <w:tcW w:w="2352" w:type="dxa"/>
          </w:tcPr>
          <w:p w14:paraId="6F4B836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NEU (x109/L)</w:t>
            </w:r>
          </w:p>
        </w:tc>
        <w:tc>
          <w:tcPr>
            <w:tcW w:w="0" w:type="auto"/>
            <w:vAlign w:val="center"/>
          </w:tcPr>
          <w:p w14:paraId="3EFE1290"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4.67±0.16</w:t>
            </w:r>
          </w:p>
        </w:tc>
        <w:tc>
          <w:tcPr>
            <w:tcW w:w="0" w:type="auto"/>
            <w:vAlign w:val="center"/>
          </w:tcPr>
          <w:p w14:paraId="341B050A"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9.80±0.55</w:t>
            </w:r>
          </w:p>
        </w:tc>
        <w:tc>
          <w:tcPr>
            <w:tcW w:w="0" w:type="auto"/>
          </w:tcPr>
          <w:p w14:paraId="0B9D2B99"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279E53B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9.24±0.67</w:t>
            </w:r>
          </w:p>
        </w:tc>
        <w:tc>
          <w:tcPr>
            <w:tcW w:w="0" w:type="auto"/>
            <w:vAlign w:val="center"/>
          </w:tcPr>
          <w:p w14:paraId="7FFD6F3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11.14±0.84</w:t>
            </w:r>
          </w:p>
        </w:tc>
        <w:tc>
          <w:tcPr>
            <w:tcW w:w="0" w:type="auto"/>
          </w:tcPr>
          <w:p w14:paraId="38A14B0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0.097</w:t>
            </w:r>
          </w:p>
        </w:tc>
      </w:tr>
      <w:tr w:rsidR="00183146" w:rsidRPr="00183146" w14:paraId="3BA7E171" w14:textId="77777777" w:rsidTr="00183146">
        <w:tc>
          <w:tcPr>
            <w:tcW w:w="2352" w:type="dxa"/>
          </w:tcPr>
          <w:p w14:paraId="5E4BEE7D"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PLT (x109/L)</w:t>
            </w:r>
          </w:p>
        </w:tc>
        <w:tc>
          <w:tcPr>
            <w:tcW w:w="0" w:type="auto"/>
            <w:vAlign w:val="center"/>
          </w:tcPr>
          <w:p w14:paraId="22092A4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236.96±7.23</w:t>
            </w:r>
          </w:p>
        </w:tc>
        <w:tc>
          <w:tcPr>
            <w:tcW w:w="0" w:type="auto"/>
            <w:vAlign w:val="center"/>
          </w:tcPr>
          <w:p w14:paraId="54A7726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173.59±12.12 </w:t>
            </w:r>
          </w:p>
        </w:tc>
        <w:tc>
          <w:tcPr>
            <w:tcW w:w="0" w:type="auto"/>
          </w:tcPr>
          <w:p w14:paraId="36DBE0D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2C4E27C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175.63±15.58</w:t>
            </w:r>
          </w:p>
        </w:tc>
        <w:tc>
          <w:tcPr>
            <w:tcW w:w="0" w:type="auto"/>
            <w:vAlign w:val="center"/>
          </w:tcPr>
          <w:p w14:paraId="4D5988B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168.75±18.81</w:t>
            </w:r>
          </w:p>
        </w:tc>
        <w:tc>
          <w:tcPr>
            <w:tcW w:w="0" w:type="auto"/>
          </w:tcPr>
          <w:p w14:paraId="7EDE928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0.782</w:t>
            </w:r>
          </w:p>
        </w:tc>
      </w:tr>
      <w:tr w:rsidR="00183146" w:rsidRPr="00183146" w14:paraId="06B757DA" w14:textId="77777777" w:rsidTr="00183146">
        <w:tc>
          <w:tcPr>
            <w:tcW w:w="9281" w:type="dxa"/>
            <w:gridSpan w:val="7"/>
          </w:tcPr>
          <w:p w14:paraId="32807FE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Liver function indices</w:t>
            </w:r>
          </w:p>
        </w:tc>
      </w:tr>
      <w:tr w:rsidR="00183146" w:rsidRPr="00183146" w14:paraId="617B2EF8" w14:textId="77777777" w:rsidTr="00183146">
        <w:tc>
          <w:tcPr>
            <w:tcW w:w="2352" w:type="dxa"/>
          </w:tcPr>
          <w:p w14:paraId="42B1E9A3"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AST (U/L)</w:t>
            </w:r>
          </w:p>
        </w:tc>
        <w:tc>
          <w:tcPr>
            <w:tcW w:w="0" w:type="auto"/>
            <w:vAlign w:val="center"/>
          </w:tcPr>
          <w:p w14:paraId="3E5CE8D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51.70±3.75</w:t>
            </w:r>
          </w:p>
        </w:tc>
        <w:tc>
          <w:tcPr>
            <w:tcW w:w="0" w:type="auto"/>
            <w:vAlign w:val="center"/>
          </w:tcPr>
          <w:p w14:paraId="0D5D0C52"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100.85±14.00</w:t>
            </w:r>
          </w:p>
        </w:tc>
        <w:tc>
          <w:tcPr>
            <w:tcW w:w="0" w:type="auto"/>
          </w:tcPr>
          <w:p w14:paraId="45AE709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0.002*</w:t>
            </w:r>
          </w:p>
        </w:tc>
        <w:tc>
          <w:tcPr>
            <w:tcW w:w="0" w:type="auto"/>
            <w:vAlign w:val="center"/>
          </w:tcPr>
          <w:p w14:paraId="50214F2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56.48±4.52</w:t>
            </w:r>
          </w:p>
        </w:tc>
        <w:tc>
          <w:tcPr>
            <w:tcW w:w="0" w:type="auto"/>
            <w:vAlign w:val="center"/>
          </w:tcPr>
          <w:p w14:paraId="28E67B43"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206.23±8.86</w:t>
            </w:r>
          </w:p>
        </w:tc>
        <w:tc>
          <w:tcPr>
            <w:tcW w:w="0" w:type="auto"/>
          </w:tcPr>
          <w:p w14:paraId="2D1388FD"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r>
      <w:tr w:rsidR="00183146" w:rsidRPr="00183146" w14:paraId="36C5E17B" w14:textId="77777777" w:rsidTr="00183146">
        <w:tc>
          <w:tcPr>
            <w:tcW w:w="2352" w:type="dxa"/>
            <w:hideMark/>
          </w:tcPr>
          <w:p w14:paraId="4DC5D0D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ALT (U/L)</w:t>
            </w:r>
          </w:p>
        </w:tc>
        <w:tc>
          <w:tcPr>
            <w:tcW w:w="0" w:type="auto"/>
            <w:vAlign w:val="center"/>
          </w:tcPr>
          <w:p w14:paraId="38EA6FE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33.70±2.04</w:t>
            </w:r>
          </w:p>
        </w:tc>
        <w:tc>
          <w:tcPr>
            <w:tcW w:w="0" w:type="auto"/>
            <w:vAlign w:val="center"/>
          </w:tcPr>
          <w:p w14:paraId="14D48F12"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57.57±5.40</w:t>
            </w:r>
          </w:p>
        </w:tc>
        <w:tc>
          <w:tcPr>
            <w:tcW w:w="0" w:type="auto"/>
          </w:tcPr>
          <w:p w14:paraId="3981735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3631B2B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42.50±4.06 </w:t>
            </w:r>
          </w:p>
        </w:tc>
        <w:tc>
          <w:tcPr>
            <w:tcW w:w="0" w:type="auto"/>
            <w:vAlign w:val="center"/>
          </w:tcPr>
          <w:p w14:paraId="2BA294A4"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93.35±2.21</w:t>
            </w:r>
          </w:p>
        </w:tc>
        <w:tc>
          <w:tcPr>
            <w:tcW w:w="0" w:type="auto"/>
          </w:tcPr>
          <w:p w14:paraId="172D0FDA"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r>
      <w:tr w:rsidR="00183146" w:rsidRPr="00183146" w14:paraId="16BA28F1" w14:textId="77777777" w:rsidTr="00183146">
        <w:tc>
          <w:tcPr>
            <w:tcW w:w="2352" w:type="dxa"/>
          </w:tcPr>
          <w:p w14:paraId="606809D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ALP (U/L)</w:t>
            </w:r>
          </w:p>
        </w:tc>
        <w:tc>
          <w:tcPr>
            <w:tcW w:w="0" w:type="auto"/>
            <w:vAlign w:val="center"/>
          </w:tcPr>
          <w:p w14:paraId="124F6FD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69.45±2.93</w:t>
            </w:r>
          </w:p>
        </w:tc>
        <w:tc>
          <w:tcPr>
            <w:tcW w:w="0" w:type="auto"/>
            <w:vAlign w:val="center"/>
          </w:tcPr>
          <w:p w14:paraId="0C82CEBF"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124.53±8.49</w:t>
            </w:r>
          </w:p>
        </w:tc>
        <w:tc>
          <w:tcPr>
            <w:tcW w:w="0" w:type="auto"/>
          </w:tcPr>
          <w:p w14:paraId="114232F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33AA8680"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121.72±9.99</w:t>
            </w:r>
          </w:p>
        </w:tc>
        <w:tc>
          <w:tcPr>
            <w:tcW w:w="0" w:type="auto"/>
            <w:vAlign w:val="center"/>
          </w:tcPr>
          <w:p w14:paraId="2FF6A2A2"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131.20±16.91 </w:t>
            </w:r>
          </w:p>
        </w:tc>
        <w:tc>
          <w:tcPr>
            <w:tcW w:w="0" w:type="auto"/>
          </w:tcPr>
          <w:p w14:paraId="23C9FB4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0.638</w:t>
            </w:r>
          </w:p>
        </w:tc>
      </w:tr>
      <w:tr w:rsidR="00183146" w:rsidRPr="00183146" w14:paraId="5516A2CB" w14:textId="77777777" w:rsidTr="00183146">
        <w:tc>
          <w:tcPr>
            <w:tcW w:w="2352" w:type="dxa"/>
          </w:tcPr>
          <w:p w14:paraId="7EC15DF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GGT (U/L)</w:t>
            </w:r>
          </w:p>
        </w:tc>
        <w:tc>
          <w:tcPr>
            <w:tcW w:w="0" w:type="auto"/>
            <w:vAlign w:val="center"/>
          </w:tcPr>
          <w:p w14:paraId="5B3EEAA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43.11±2.14</w:t>
            </w:r>
          </w:p>
        </w:tc>
        <w:tc>
          <w:tcPr>
            <w:tcW w:w="0" w:type="auto"/>
            <w:vAlign w:val="center"/>
          </w:tcPr>
          <w:p w14:paraId="17BDEB2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72.14±8.69</w:t>
            </w:r>
          </w:p>
        </w:tc>
        <w:tc>
          <w:tcPr>
            <w:tcW w:w="0" w:type="auto"/>
          </w:tcPr>
          <w:p w14:paraId="6BF31E1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0.003*</w:t>
            </w:r>
          </w:p>
        </w:tc>
        <w:tc>
          <w:tcPr>
            <w:tcW w:w="0" w:type="auto"/>
            <w:vAlign w:val="center"/>
          </w:tcPr>
          <w:p w14:paraId="68D754C4"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66.09±11.67</w:t>
            </w:r>
          </w:p>
        </w:tc>
        <w:tc>
          <w:tcPr>
            <w:tcW w:w="0" w:type="auto"/>
            <w:vAlign w:val="center"/>
          </w:tcPr>
          <w:p w14:paraId="27DBC463"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86.49±8.56</w:t>
            </w:r>
          </w:p>
        </w:tc>
        <w:tc>
          <w:tcPr>
            <w:tcW w:w="0" w:type="auto"/>
          </w:tcPr>
          <w:p w14:paraId="3509D3FF"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0.171</w:t>
            </w:r>
          </w:p>
        </w:tc>
      </w:tr>
      <w:tr w:rsidR="00183146" w:rsidRPr="00183146" w14:paraId="676837D2" w14:textId="77777777" w:rsidTr="00183146">
        <w:tc>
          <w:tcPr>
            <w:tcW w:w="2352" w:type="dxa"/>
          </w:tcPr>
          <w:p w14:paraId="607038AF"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ALB (g/dL)</w:t>
            </w:r>
          </w:p>
        </w:tc>
        <w:tc>
          <w:tcPr>
            <w:tcW w:w="0" w:type="auto"/>
            <w:vAlign w:val="center"/>
          </w:tcPr>
          <w:p w14:paraId="4C3B83D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3.69±0.09</w:t>
            </w:r>
          </w:p>
        </w:tc>
        <w:tc>
          <w:tcPr>
            <w:tcW w:w="0" w:type="auto"/>
            <w:vAlign w:val="center"/>
          </w:tcPr>
          <w:p w14:paraId="223DA90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3.23±0.12</w:t>
            </w:r>
          </w:p>
        </w:tc>
        <w:tc>
          <w:tcPr>
            <w:tcW w:w="0" w:type="auto"/>
          </w:tcPr>
          <w:p w14:paraId="3289FD7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0.003*</w:t>
            </w:r>
          </w:p>
        </w:tc>
        <w:tc>
          <w:tcPr>
            <w:tcW w:w="0" w:type="auto"/>
            <w:vAlign w:val="center"/>
          </w:tcPr>
          <w:p w14:paraId="72CD46C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3.38±0.15</w:t>
            </w:r>
          </w:p>
        </w:tc>
        <w:tc>
          <w:tcPr>
            <w:tcW w:w="0" w:type="auto"/>
            <w:vAlign w:val="center"/>
          </w:tcPr>
          <w:p w14:paraId="4820E88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2.88±0.15</w:t>
            </w:r>
          </w:p>
        </w:tc>
        <w:tc>
          <w:tcPr>
            <w:tcW w:w="0" w:type="auto"/>
          </w:tcPr>
          <w:p w14:paraId="318571B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0.027*</w:t>
            </w:r>
          </w:p>
        </w:tc>
      </w:tr>
      <w:tr w:rsidR="00183146" w:rsidRPr="00183146" w14:paraId="397DB462" w14:textId="77777777" w:rsidTr="00183146">
        <w:tc>
          <w:tcPr>
            <w:tcW w:w="9281" w:type="dxa"/>
            <w:gridSpan w:val="7"/>
          </w:tcPr>
          <w:p w14:paraId="243251ED"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Inflammatory markers</w:t>
            </w:r>
          </w:p>
        </w:tc>
      </w:tr>
      <w:tr w:rsidR="00183146" w:rsidRPr="00183146" w14:paraId="3197B44B" w14:textId="77777777" w:rsidTr="00183146">
        <w:tc>
          <w:tcPr>
            <w:tcW w:w="2352" w:type="dxa"/>
          </w:tcPr>
          <w:p w14:paraId="267DF1CA"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CRP (mg/L)</w:t>
            </w:r>
          </w:p>
        </w:tc>
        <w:tc>
          <w:tcPr>
            <w:tcW w:w="0" w:type="auto"/>
            <w:vAlign w:val="center"/>
          </w:tcPr>
          <w:p w14:paraId="48B19239"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18.48±0.59</w:t>
            </w:r>
          </w:p>
        </w:tc>
        <w:tc>
          <w:tcPr>
            <w:tcW w:w="0" w:type="auto"/>
            <w:vAlign w:val="center"/>
          </w:tcPr>
          <w:p w14:paraId="5F43654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50.40±6.37</w:t>
            </w:r>
          </w:p>
        </w:tc>
        <w:tc>
          <w:tcPr>
            <w:tcW w:w="0" w:type="auto"/>
          </w:tcPr>
          <w:p w14:paraId="37905292"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36BC6A5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32.45±4.28</w:t>
            </w:r>
          </w:p>
        </w:tc>
        <w:tc>
          <w:tcPr>
            <w:tcW w:w="0" w:type="auto"/>
            <w:vAlign w:val="center"/>
          </w:tcPr>
          <w:p w14:paraId="7548EB30"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93.03±5.24</w:t>
            </w:r>
          </w:p>
        </w:tc>
        <w:tc>
          <w:tcPr>
            <w:tcW w:w="0" w:type="auto"/>
          </w:tcPr>
          <w:p w14:paraId="0973913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r>
      <w:tr w:rsidR="00183146" w:rsidRPr="00183146" w14:paraId="56B77E3A" w14:textId="77777777" w:rsidTr="00183146">
        <w:tc>
          <w:tcPr>
            <w:tcW w:w="2352" w:type="dxa"/>
          </w:tcPr>
          <w:p w14:paraId="23EC60A3"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IL - 6 (pg/mL)</w:t>
            </w:r>
          </w:p>
        </w:tc>
        <w:tc>
          <w:tcPr>
            <w:tcW w:w="0" w:type="auto"/>
            <w:vAlign w:val="center"/>
          </w:tcPr>
          <w:p w14:paraId="3E441A5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22.37±0.57</w:t>
            </w:r>
          </w:p>
        </w:tc>
        <w:tc>
          <w:tcPr>
            <w:tcW w:w="0" w:type="auto"/>
            <w:vAlign w:val="center"/>
          </w:tcPr>
          <w:p w14:paraId="55B26BBE"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52.49±6.13</w:t>
            </w:r>
          </w:p>
        </w:tc>
        <w:tc>
          <w:tcPr>
            <w:tcW w:w="0" w:type="auto"/>
          </w:tcPr>
          <w:p w14:paraId="38DC3B74"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vAlign w:val="center"/>
          </w:tcPr>
          <w:p w14:paraId="73E1AC6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36.27±4.94</w:t>
            </w:r>
          </w:p>
        </w:tc>
        <w:tc>
          <w:tcPr>
            <w:tcW w:w="0" w:type="auto"/>
            <w:vAlign w:val="center"/>
          </w:tcPr>
          <w:p w14:paraId="339FCE66"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91.03±4.45</w:t>
            </w:r>
          </w:p>
        </w:tc>
        <w:tc>
          <w:tcPr>
            <w:tcW w:w="0" w:type="auto"/>
          </w:tcPr>
          <w:p w14:paraId="14BDF6F3"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r>
      <w:tr w:rsidR="00183146" w:rsidRPr="00183146" w14:paraId="3354DACD" w14:textId="77777777" w:rsidTr="00183146">
        <w:tc>
          <w:tcPr>
            <w:tcW w:w="9281" w:type="dxa"/>
            <w:gridSpan w:val="7"/>
          </w:tcPr>
          <w:p w14:paraId="58724884"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Non-invasive markers of liver fibrosis</w:t>
            </w:r>
          </w:p>
        </w:tc>
      </w:tr>
      <w:tr w:rsidR="00183146" w:rsidRPr="00183146" w14:paraId="1793B934" w14:textId="77777777" w:rsidTr="00183146">
        <w:tc>
          <w:tcPr>
            <w:tcW w:w="2352" w:type="dxa"/>
          </w:tcPr>
          <w:p w14:paraId="595AC50F"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AAR</w:t>
            </w:r>
          </w:p>
        </w:tc>
        <w:tc>
          <w:tcPr>
            <w:tcW w:w="0" w:type="auto"/>
            <w:vAlign w:val="center"/>
          </w:tcPr>
          <w:p w14:paraId="0A46C172"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1.57±0.07</w:t>
            </w:r>
          </w:p>
        </w:tc>
        <w:tc>
          <w:tcPr>
            <w:tcW w:w="0" w:type="auto"/>
            <w:vAlign w:val="center"/>
          </w:tcPr>
          <w:p w14:paraId="5777E29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1.74±0.16</w:t>
            </w:r>
          </w:p>
        </w:tc>
        <w:tc>
          <w:tcPr>
            <w:tcW w:w="0" w:type="auto"/>
          </w:tcPr>
          <w:p w14:paraId="2D3CB33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0.323</w:t>
            </w:r>
          </w:p>
        </w:tc>
        <w:tc>
          <w:tcPr>
            <w:tcW w:w="0" w:type="auto"/>
            <w:vAlign w:val="center"/>
          </w:tcPr>
          <w:p w14:paraId="0CB32DB4"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1.54±0.21</w:t>
            </w:r>
          </w:p>
        </w:tc>
        <w:tc>
          <w:tcPr>
            <w:tcW w:w="0" w:type="auto"/>
            <w:vAlign w:val="center"/>
          </w:tcPr>
          <w:p w14:paraId="50ED102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2.21±0.09</w:t>
            </w:r>
          </w:p>
        </w:tc>
        <w:tc>
          <w:tcPr>
            <w:tcW w:w="0" w:type="auto"/>
          </w:tcPr>
          <w:p w14:paraId="3190B59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0.007*</w:t>
            </w:r>
          </w:p>
        </w:tc>
      </w:tr>
      <w:tr w:rsidR="00183146" w:rsidRPr="00183146" w14:paraId="27961908" w14:textId="77777777" w:rsidTr="00183146">
        <w:tc>
          <w:tcPr>
            <w:tcW w:w="2352" w:type="dxa"/>
          </w:tcPr>
          <w:p w14:paraId="1934B4B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APRI</w:t>
            </w:r>
          </w:p>
        </w:tc>
        <w:tc>
          <w:tcPr>
            <w:tcW w:w="0" w:type="auto"/>
            <w:vAlign w:val="center"/>
          </w:tcPr>
          <w:p w14:paraId="1605AC7F"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0.62±0.05</w:t>
            </w:r>
          </w:p>
        </w:tc>
        <w:tc>
          <w:tcPr>
            <w:tcW w:w="0" w:type="auto"/>
            <w:vAlign w:val="center"/>
          </w:tcPr>
          <w:p w14:paraId="72B739B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1.62±0.25</w:t>
            </w:r>
          </w:p>
        </w:tc>
        <w:tc>
          <w:tcPr>
            <w:tcW w:w="0" w:type="auto"/>
          </w:tcPr>
          <w:p w14:paraId="7A2DD01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0.001*</w:t>
            </w:r>
          </w:p>
        </w:tc>
        <w:tc>
          <w:tcPr>
            <w:tcW w:w="0" w:type="auto"/>
            <w:vAlign w:val="center"/>
          </w:tcPr>
          <w:p w14:paraId="4A94B53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0.90±0.11</w:t>
            </w:r>
          </w:p>
        </w:tc>
        <w:tc>
          <w:tcPr>
            <w:tcW w:w="0" w:type="auto"/>
            <w:vAlign w:val="center"/>
          </w:tcPr>
          <w:p w14:paraId="45F97F29"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3.31±0.35</w:t>
            </w:r>
          </w:p>
        </w:tc>
        <w:tc>
          <w:tcPr>
            <w:tcW w:w="0" w:type="auto"/>
          </w:tcPr>
          <w:p w14:paraId="0F9022DC"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r>
      <w:tr w:rsidR="00183146" w:rsidRPr="00183146" w14:paraId="14C7B8E2" w14:textId="77777777" w:rsidTr="00183146">
        <w:tc>
          <w:tcPr>
            <w:tcW w:w="2352" w:type="dxa"/>
            <w:tcBorders>
              <w:bottom w:val="single" w:sz="12" w:space="0" w:color="auto"/>
            </w:tcBorders>
          </w:tcPr>
          <w:p w14:paraId="444B09D8"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 xml:space="preserve">  FIB-4</w:t>
            </w:r>
          </w:p>
        </w:tc>
        <w:tc>
          <w:tcPr>
            <w:tcW w:w="0" w:type="auto"/>
            <w:tcBorders>
              <w:bottom w:val="single" w:sz="12" w:space="0" w:color="auto"/>
            </w:tcBorders>
            <w:vAlign w:val="center"/>
          </w:tcPr>
          <w:p w14:paraId="0DC57751"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1.60±0.11</w:t>
            </w:r>
          </w:p>
        </w:tc>
        <w:tc>
          <w:tcPr>
            <w:tcW w:w="0" w:type="auto"/>
            <w:tcBorders>
              <w:bottom w:val="single" w:sz="12" w:space="0" w:color="auto"/>
            </w:tcBorders>
            <w:vAlign w:val="center"/>
          </w:tcPr>
          <w:p w14:paraId="6B7F1BB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2.97±0.36</w:t>
            </w:r>
          </w:p>
        </w:tc>
        <w:tc>
          <w:tcPr>
            <w:tcW w:w="0" w:type="auto"/>
            <w:tcBorders>
              <w:bottom w:val="single" w:sz="12" w:space="0" w:color="auto"/>
            </w:tcBorders>
          </w:tcPr>
          <w:p w14:paraId="06572BA7"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0.001*</w:t>
            </w:r>
          </w:p>
        </w:tc>
        <w:tc>
          <w:tcPr>
            <w:tcW w:w="0" w:type="auto"/>
            <w:tcBorders>
              <w:bottom w:val="single" w:sz="12" w:space="0" w:color="auto"/>
            </w:tcBorders>
            <w:vAlign w:val="center"/>
          </w:tcPr>
          <w:p w14:paraId="593255FF"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2.18±0.25</w:t>
            </w:r>
          </w:p>
        </w:tc>
        <w:tc>
          <w:tcPr>
            <w:tcW w:w="0" w:type="auto"/>
            <w:tcBorders>
              <w:bottom w:val="single" w:sz="12" w:space="0" w:color="auto"/>
            </w:tcBorders>
            <w:vAlign w:val="center"/>
          </w:tcPr>
          <w:p w14:paraId="7B19F78B"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4.83±0.71</w:t>
            </w:r>
          </w:p>
        </w:tc>
        <w:tc>
          <w:tcPr>
            <w:tcW w:w="0" w:type="auto"/>
            <w:tcBorders>
              <w:bottom w:val="single" w:sz="12" w:space="0" w:color="auto"/>
            </w:tcBorders>
          </w:tcPr>
          <w:p w14:paraId="2E3A7C85" w14:textId="77777777" w:rsidR="00183146" w:rsidRPr="00183146" w:rsidRDefault="00183146" w:rsidP="00183146">
            <w:pPr>
              <w:jc w:val="both"/>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0.007*</w:t>
            </w:r>
          </w:p>
        </w:tc>
      </w:tr>
      <w:tr w:rsidR="00183146" w:rsidRPr="00183146" w14:paraId="74151813" w14:textId="77777777" w:rsidTr="00183146">
        <w:tc>
          <w:tcPr>
            <w:tcW w:w="9281" w:type="dxa"/>
            <w:gridSpan w:val="7"/>
            <w:tcBorders>
              <w:top w:val="single" w:sz="12" w:space="0" w:color="auto"/>
            </w:tcBorders>
            <w:hideMark/>
          </w:tcPr>
          <w:p w14:paraId="4D0C8347" w14:textId="77777777" w:rsidR="00183146" w:rsidRPr="00183146" w:rsidRDefault="00183146" w:rsidP="00183146">
            <w:pPr>
              <w:pStyle w:val="Caption"/>
              <w:keepNext/>
              <w:rPr>
                <w:lang w:val="en-US"/>
              </w:rPr>
            </w:pPr>
            <w:r w:rsidRPr="00183146">
              <w:rPr>
                <w:lang w:val="en-US"/>
              </w:rPr>
              <w:t xml:space="preserve">The data are expressed as mean ± SEM, </w:t>
            </w:r>
            <w:r w:rsidRPr="00183146">
              <w:rPr>
                <w:b/>
                <w:lang w:val="en-US"/>
              </w:rPr>
              <w:t>AHB:</w:t>
            </w:r>
            <w:r w:rsidRPr="00183146">
              <w:rPr>
                <w:lang w:val="en-US"/>
              </w:rPr>
              <w:t xml:space="preserve"> Acute HBV infection, </w:t>
            </w:r>
            <w:r w:rsidRPr="00183146">
              <w:rPr>
                <w:b/>
                <w:lang w:val="en-US"/>
              </w:rPr>
              <w:t xml:space="preserve">CHB: </w:t>
            </w:r>
            <w:r w:rsidRPr="00183146">
              <w:rPr>
                <w:lang w:val="en-US"/>
              </w:rPr>
              <w:t xml:space="preserve">Chronic HBV infection, </w:t>
            </w:r>
            <w:r w:rsidRPr="00183146">
              <w:rPr>
                <w:b/>
                <w:lang w:val="en-US"/>
              </w:rPr>
              <w:t>CHB1: inactive c</w:t>
            </w:r>
            <w:r w:rsidRPr="00183146">
              <w:rPr>
                <w:lang w:val="en-US"/>
              </w:rPr>
              <w:t xml:space="preserve">hronic HBV infection, </w:t>
            </w:r>
            <w:r w:rsidRPr="00183146">
              <w:rPr>
                <w:b/>
                <w:lang w:val="en-US"/>
              </w:rPr>
              <w:t xml:space="preserve">CHB2: </w:t>
            </w:r>
            <w:r w:rsidRPr="00183146">
              <w:rPr>
                <w:bCs/>
                <w:lang w:val="en-US"/>
              </w:rPr>
              <w:t>active chronic HBV infection.</w:t>
            </w:r>
            <w:r w:rsidRPr="00183146">
              <w:rPr>
                <w:lang w:val="en-US"/>
              </w:rPr>
              <w:t xml:space="preserve">, </w:t>
            </w:r>
            <w:r w:rsidRPr="00183146">
              <w:rPr>
                <w:b/>
                <w:lang w:val="en-US"/>
              </w:rPr>
              <w:t>HB</w:t>
            </w:r>
            <w:r w:rsidRPr="00183146">
              <w:rPr>
                <w:lang w:val="en-US"/>
              </w:rPr>
              <w:t xml:space="preserve">: Haemoglobin, </w:t>
            </w:r>
            <w:r w:rsidRPr="00183146">
              <w:rPr>
                <w:b/>
                <w:lang w:val="en-US"/>
              </w:rPr>
              <w:t>WBC</w:t>
            </w:r>
            <w:r w:rsidRPr="00183146">
              <w:rPr>
                <w:lang w:val="en-US"/>
              </w:rPr>
              <w:t xml:space="preserve">: White Blood Cell, </w:t>
            </w:r>
            <w:r w:rsidRPr="00183146">
              <w:rPr>
                <w:b/>
                <w:lang w:val="en-US"/>
              </w:rPr>
              <w:t>LYM</w:t>
            </w:r>
            <w:r w:rsidRPr="00183146">
              <w:rPr>
                <w:lang w:val="en-US"/>
              </w:rPr>
              <w:t xml:space="preserve">: Lymphocyte, </w:t>
            </w:r>
            <w:r w:rsidRPr="00183146">
              <w:rPr>
                <w:b/>
                <w:lang w:val="en-US"/>
              </w:rPr>
              <w:t xml:space="preserve">NEU: </w:t>
            </w:r>
            <w:r w:rsidRPr="00183146">
              <w:rPr>
                <w:lang w:val="en-US"/>
              </w:rPr>
              <w:t xml:space="preserve">Neutrophil, </w:t>
            </w:r>
            <w:r w:rsidRPr="00183146">
              <w:rPr>
                <w:b/>
                <w:lang w:val="en-US"/>
              </w:rPr>
              <w:t xml:space="preserve">PLT: </w:t>
            </w:r>
            <w:r w:rsidRPr="00183146">
              <w:rPr>
                <w:lang w:val="en-US"/>
              </w:rPr>
              <w:t xml:space="preserve">Platelet, </w:t>
            </w:r>
            <w:r w:rsidRPr="00183146">
              <w:rPr>
                <w:b/>
                <w:lang w:val="en-US"/>
              </w:rPr>
              <w:t xml:space="preserve">AST: </w:t>
            </w:r>
            <w:r w:rsidRPr="00183146">
              <w:rPr>
                <w:lang w:val="en-US"/>
              </w:rPr>
              <w:t xml:space="preserve">Aspartate Transaminase, </w:t>
            </w:r>
            <w:r w:rsidRPr="00183146">
              <w:rPr>
                <w:b/>
                <w:lang w:val="en-US"/>
              </w:rPr>
              <w:t xml:space="preserve">ALT: </w:t>
            </w:r>
            <w:r w:rsidRPr="00183146">
              <w:rPr>
                <w:lang w:val="en-US"/>
              </w:rPr>
              <w:t xml:space="preserve">Alanine Transaminase, </w:t>
            </w:r>
            <w:r w:rsidRPr="00183146">
              <w:rPr>
                <w:b/>
                <w:lang w:val="en-US"/>
              </w:rPr>
              <w:t xml:space="preserve">ALB: </w:t>
            </w:r>
            <w:r w:rsidRPr="00183146">
              <w:rPr>
                <w:lang w:val="en-US"/>
              </w:rPr>
              <w:t xml:space="preserve">Albumin, </w:t>
            </w:r>
            <w:r w:rsidRPr="00183146">
              <w:rPr>
                <w:b/>
                <w:lang w:val="en-US"/>
              </w:rPr>
              <w:t xml:space="preserve">GGT: </w:t>
            </w:r>
            <w:r w:rsidRPr="00183146">
              <w:rPr>
                <w:lang w:val="en-US"/>
              </w:rPr>
              <w:t xml:space="preserve">Gamma Glutamyl Transferase, </w:t>
            </w:r>
            <w:r w:rsidRPr="00183146">
              <w:rPr>
                <w:b/>
                <w:lang w:val="en-US"/>
              </w:rPr>
              <w:t xml:space="preserve">ALP: </w:t>
            </w:r>
            <w:r w:rsidRPr="00183146">
              <w:rPr>
                <w:lang w:val="en-US"/>
              </w:rPr>
              <w:t xml:space="preserve">Alkaline Phosphatase. </w:t>
            </w:r>
            <w:r w:rsidRPr="00183146">
              <w:rPr>
                <w:bCs/>
                <w:lang w:val="en-US"/>
              </w:rPr>
              <w:t>*Difference calculated by t-test (p-value &lt;0.05).</w:t>
            </w:r>
          </w:p>
        </w:tc>
      </w:tr>
    </w:tbl>
    <w:p w14:paraId="2E1E4CCC" w14:textId="41FC5039" w:rsidR="00183146" w:rsidRDefault="00183146" w:rsidP="00CB4EB9">
      <w:pPr>
        <w:spacing w:line="240" w:lineRule="auto"/>
        <w:jc w:val="both"/>
        <w:rPr>
          <w:rFonts w:ascii="Times New Roman" w:hAnsi="Times New Roman" w:cs="Times New Roman"/>
          <w:bCs/>
          <w:sz w:val="20"/>
          <w:szCs w:val="20"/>
          <w:lang w:val="en-US"/>
        </w:rPr>
      </w:pPr>
    </w:p>
    <w:p w14:paraId="079E74B3" w14:textId="77777777" w:rsidR="00183146" w:rsidRPr="00183146" w:rsidRDefault="00183146" w:rsidP="00CB4EB9">
      <w:pPr>
        <w:spacing w:line="240" w:lineRule="auto"/>
        <w:jc w:val="both"/>
        <w:rPr>
          <w:rFonts w:ascii="Times New Roman" w:hAnsi="Times New Roman" w:cs="Times New Roman"/>
          <w:bCs/>
          <w:sz w:val="20"/>
          <w:szCs w:val="20"/>
          <w:lang w:val="en-US"/>
        </w:rPr>
      </w:pPr>
    </w:p>
    <w:p w14:paraId="1894D5C5" w14:textId="77777777" w:rsidR="00183146" w:rsidRPr="00183146" w:rsidRDefault="00183146" w:rsidP="00183146">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sz w:val="20"/>
          <w:szCs w:val="20"/>
          <w:lang w:val="en-US"/>
        </w:rPr>
        <w:t>Correlation between the biomarkers of liver injury and inflammation</w:t>
      </w:r>
    </w:p>
    <w:p w14:paraId="30A28AC6" w14:textId="20D9A8BB" w:rsidR="00183146" w:rsidRPr="00183146" w:rsidRDefault="00183146" w:rsidP="00183146">
      <w:pPr>
        <w:spacing w:line="240" w:lineRule="auto"/>
        <w:jc w:val="both"/>
        <w:rPr>
          <w:rFonts w:ascii="Times New Roman" w:hAnsi="Times New Roman" w:cs="Times New Roman"/>
          <w:bCs/>
          <w:sz w:val="20"/>
          <w:szCs w:val="20"/>
          <w:lang w:val="en-US"/>
        </w:rPr>
      </w:pPr>
      <w:r w:rsidRPr="00183146">
        <w:rPr>
          <w:rFonts w:ascii="Times New Roman" w:hAnsi="Times New Roman" w:cs="Times New Roman"/>
          <w:sz w:val="20"/>
          <w:szCs w:val="20"/>
          <w:lang w:val="en-US"/>
        </w:rPr>
        <w:t xml:space="preserve">From Pearson’s correlation analysis, there was no significant association between the markers of liver injury (AST and ALT levels) and inflammation (CRP and IL-6 levels) among the patients with acute HBV infection, as presented in </w:t>
      </w:r>
      <w:r w:rsidRPr="00183146">
        <w:rPr>
          <w:rFonts w:ascii="Times New Roman" w:hAnsi="Times New Roman" w:cs="Times New Roman"/>
          <w:b/>
          <w:bCs/>
          <w:sz w:val="20"/>
          <w:szCs w:val="20"/>
          <w:lang w:val="en-US"/>
        </w:rPr>
        <w:t>Table 5</w:t>
      </w:r>
      <w:r w:rsidRPr="00183146">
        <w:rPr>
          <w:rFonts w:ascii="Times New Roman" w:hAnsi="Times New Roman" w:cs="Times New Roman"/>
          <w:sz w:val="20"/>
          <w:szCs w:val="20"/>
          <w:lang w:val="en-US"/>
        </w:rPr>
        <w:t xml:space="preserve">. However, for the patients with chronic HBV infection, there were significant associations between IL-6 and ALT (r = 0.855, </w:t>
      </w:r>
      <w:r w:rsidRPr="00183146">
        <w:rPr>
          <w:rFonts w:ascii="Times New Roman" w:hAnsi="Times New Roman" w:cs="Times New Roman"/>
          <w:i/>
          <w:iCs/>
          <w:sz w:val="20"/>
          <w:szCs w:val="20"/>
          <w:lang w:val="en-US"/>
        </w:rPr>
        <w:t>p</w:t>
      </w:r>
      <w:r w:rsidRPr="00183146">
        <w:rPr>
          <w:rFonts w:ascii="Times New Roman" w:hAnsi="Times New Roman" w:cs="Times New Roman"/>
          <w:sz w:val="20"/>
          <w:szCs w:val="20"/>
          <w:lang w:val="en-US"/>
        </w:rPr>
        <w:t xml:space="preserve"> &lt; 0.001), IL-6 and AST (r = 0.799, </w:t>
      </w:r>
      <w:r w:rsidRPr="00183146">
        <w:rPr>
          <w:rFonts w:ascii="Times New Roman" w:hAnsi="Times New Roman" w:cs="Times New Roman"/>
          <w:i/>
          <w:iCs/>
          <w:sz w:val="20"/>
          <w:szCs w:val="20"/>
          <w:lang w:val="en-US"/>
        </w:rPr>
        <w:t xml:space="preserve">p </w:t>
      </w:r>
      <w:r w:rsidRPr="00183146">
        <w:rPr>
          <w:rFonts w:ascii="Times New Roman" w:hAnsi="Times New Roman" w:cs="Times New Roman"/>
          <w:sz w:val="20"/>
          <w:szCs w:val="20"/>
          <w:lang w:val="en-US"/>
        </w:rPr>
        <w:t xml:space="preserve">&lt; 0.001), CRP and ALT (r = 0.909, </w:t>
      </w:r>
      <w:r w:rsidRPr="00183146">
        <w:rPr>
          <w:rFonts w:ascii="Times New Roman" w:hAnsi="Times New Roman" w:cs="Times New Roman"/>
          <w:i/>
          <w:iCs/>
          <w:sz w:val="20"/>
          <w:szCs w:val="20"/>
          <w:lang w:val="en-US"/>
        </w:rPr>
        <w:t>p</w:t>
      </w:r>
      <w:r w:rsidRPr="00183146">
        <w:rPr>
          <w:rFonts w:ascii="Times New Roman" w:hAnsi="Times New Roman" w:cs="Times New Roman"/>
          <w:sz w:val="20"/>
          <w:szCs w:val="20"/>
          <w:lang w:val="en-US"/>
        </w:rPr>
        <w:t xml:space="preserve"> &lt; 0.001), and CRP and AST (r = 0.856, </w:t>
      </w:r>
      <w:r w:rsidRPr="00183146">
        <w:rPr>
          <w:rFonts w:ascii="Times New Roman" w:hAnsi="Times New Roman" w:cs="Times New Roman"/>
          <w:i/>
          <w:iCs/>
          <w:sz w:val="20"/>
          <w:szCs w:val="20"/>
          <w:lang w:val="en-US"/>
        </w:rPr>
        <w:t>p</w:t>
      </w:r>
      <w:r w:rsidRPr="00183146">
        <w:rPr>
          <w:rFonts w:ascii="Times New Roman" w:hAnsi="Times New Roman" w:cs="Times New Roman"/>
          <w:sz w:val="20"/>
          <w:szCs w:val="20"/>
          <w:lang w:val="en-US"/>
        </w:rPr>
        <w:t xml:space="preserve"> &lt; 0.001), as demonstrated in </w:t>
      </w:r>
      <w:r w:rsidRPr="00183146">
        <w:rPr>
          <w:rFonts w:ascii="Times New Roman" w:hAnsi="Times New Roman" w:cs="Times New Roman"/>
          <w:b/>
          <w:bCs/>
          <w:sz w:val="20"/>
          <w:szCs w:val="20"/>
          <w:lang w:val="en-US"/>
        </w:rPr>
        <w:t>Table 5</w:t>
      </w:r>
      <w:r w:rsidRPr="00183146">
        <w:rPr>
          <w:rFonts w:ascii="Times New Roman" w:hAnsi="Times New Roman" w:cs="Times New Roman"/>
          <w:sz w:val="20"/>
          <w:szCs w:val="20"/>
          <w:lang w:val="en-US"/>
        </w:rPr>
        <w:t>.</w:t>
      </w:r>
    </w:p>
    <w:p w14:paraId="0AFA0302" w14:textId="05C0CDDF" w:rsidR="00685DF0" w:rsidRDefault="00183146"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From Pearson’s correlation analysis, there were significant positive associations between ALT and CRP levels (r = 0.682,</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 </w:t>
      </w:r>
      <w:r w:rsidRPr="00183146">
        <w:rPr>
          <w:rFonts w:ascii="Times New Roman" w:hAnsi="Times New Roman" w:cs="Times New Roman"/>
          <w:sz w:val="20"/>
          <w:szCs w:val="20"/>
          <w:lang w:val="en-US"/>
        </w:rPr>
        <w:t>0.001), CRP and IL-6 levels (r = 0.887,</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&lt; </w:t>
      </w:r>
      <w:r w:rsidRPr="00183146">
        <w:rPr>
          <w:rFonts w:ascii="Times New Roman" w:hAnsi="Times New Roman" w:cs="Times New Roman"/>
          <w:sz w:val="20"/>
          <w:szCs w:val="20"/>
          <w:lang w:val="en-US"/>
        </w:rPr>
        <w:t>0.001), ALT and IL-6 levels (r = 0.550,</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 </w:t>
      </w:r>
      <w:r w:rsidRPr="00183146">
        <w:rPr>
          <w:rFonts w:ascii="Times New Roman" w:hAnsi="Times New Roman" w:cs="Times New Roman"/>
          <w:sz w:val="20"/>
          <w:szCs w:val="20"/>
          <w:lang w:val="en-US"/>
        </w:rPr>
        <w:t>0.015), and AST and CRP levels (r = 0.202,</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 </w:t>
      </w:r>
      <w:r w:rsidRPr="00183146">
        <w:rPr>
          <w:rFonts w:ascii="Times New Roman" w:hAnsi="Times New Roman" w:cs="Times New Roman"/>
          <w:sz w:val="20"/>
          <w:szCs w:val="20"/>
          <w:lang w:val="en-US"/>
        </w:rPr>
        <w:t>0.406) among the patients with inactive chronic HBV infection (</w:t>
      </w:r>
      <w:r w:rsidRPr="00183146">
        <w:rPr>
          <w:rFonts w:ascii="Times New Roman" w:hAnsi="Times New Roman" w:cs="Times New Roman"/>
          <w:b/>
          <w:bCs/>
          <w:sz w:val="20"/>
          <w:szCs w:val="20"/>
          <w:lang w:val="en-US"/>
        </w:rPr>
        <w:t>Table 6</w:t>
      </w:r>
      <w:r w:rsidRPr="00183146">
        <w:rPr>
          <w:rFonts w:ascii="Times New Roman" w:hAnsi="Times New Roman" w:cs="Times New Roman"/>
          <w:sz w:val="20"/>
          <w:szCs w:val="20"/>
          <w:lang w:val="en-US"/>
        </w:rPr>
        <w:t>). Also, there were significant positive associations between CRP and ALT levels (r = 0.854,</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w:t>
      </w:r>
      <w:r w:rsidRPr="00183146">
        <w:rPr>
          <w:rFonts w:ascii="Times New Roman" w:hAnsi="Times New Roman" w:cs="Times New Roman"/>
          <w:sz w:val="20"/>
          <w:szCs w:val="20"/>
          <w:lang w:val="en-US"/>
        </w:rPr>
        <w:t>= 0.007), ALT and IL-6 levels (r = 0.716,</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sz w:val="20"/>
          <w:szCs w:val="20"/>
          <w:lang w:val="en-US"/>
        </w:rPr>
        <w:t xml:space="preserve"> = 0.046), IL-6 and CRP levels (r = 0.898,</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 </w:t>
      </w:r>
      <w:r w:rsidRPr="00183146">
        <w:rPr>
          <w:rFonts w:ascii="Times New Roman" w:hAnsi="Times New Roman" w:cs="Times New Roman"/>
          <w:sz w:val="20"/>
          <w:szCs w:val="20"/>
          <w:lang w:val="en-US"/>
        </w:rPr>
        <w:t>0.002), and AST and IL-6 levels (r = 0.713,</w:t>
      </w:r>
      <w:r w:rsidRPr="00183146">
        <w:rPr>
          <w:rFonts w:ascii="Times New Roman" w:hAnsi="Times New Roman" w:cs="Times New Roman"/>
          <w:iCs/>
          <w:sz w:val="20"/>
          <w:szCs w:val="20"/>
          <w:lang w:val="en-US"/>
        </w:rPr>
        <w:t xml:space="preserve"> </w:t>
      </w:r>
      <w:r w:rsidRPr="00183146">
        <w:rPr>
          <w:rFonts w:ascii="Times New Roman" w:hAnsi="Times New Roman" w:cs="Times New Roman"/>
          <w:i/>
          <w:sz w:val="20"/>
          <w:szCs w:val="20"/>
          <w:lang w:val="en-US"/>
        </w:rPr>
        <w:t>p</w:t>
      </w:r>
      <w:r w:rsidRPr="00183146">
        <w:rPr>
          <w:rFonts w:ascii="Times New Roman" w:hAnsi="Times New Roman" w:cs="Times New Roman"/>
          <w:iCs/>
          <w:sz w:val="20"/>
          <w:szCs w:val="20"/>
          <w:lang w:val="en-US"/>
        </w:rPr>
        <w:t xml:space="preserve"> </w:t>
      </w:r>
      <w:r w:rsidRPr="00183146">
        <w:rPr>
          <w:rFonts w:ascii="Times New Roman" w:hAnsi="Times New Roman" w:cs="Times New Roman"/>
          <w:sz w:val="20"/>
          <w:szCs w:val="20"/>
          <w:lang w:val="en-US"/>
        </w:rPr>
        <w:t>= 0.047) among the patients with active chronic HBV infection (</w:t>
      </w:r>
      <w:r w:rsidRPr="00183146">
        <w:rPr>
          <w:rFonts w:ascii="Times New Roman" w:hAnsi="Times New Roman" w:cs="Times New Roman"/>
          <w:b/>
          <w:sz w:val="20"/>
          <w:szCs w:val="20"/>
          <w:lang w:val="en-US"/>
        </w:rPr>
        <w:t>Table 6</w:t>
      </w:r>
      <w:r w:rsidRPr="00183146">
        <w:rPr>
          <w:rFonts w:ascii="Times New Roman" w:hAnsi="Times New Roman" w:cs="Times New Roman"/>
          <w:sz w:val="20"/>
          <w:szCs w:val="20"/>
          <w:lang w:val="en-US"/>
        </w:rPr>
        <w:t>).</w:t>
      </w:r>
    </w:p>
    <w:p w14:paraId="50A688F3" w14:textId="1FE0C12C" w:rsidR="00183146" w:rsidRDefault="00183146" w:rsidP="00CB4EB9">
      <w:pPr>
        <w:spacing w:line="240" w:lineRule="auto"/>
        <w:jc w:val="both"/>
        <w:rPr>
          <w:rFonts w:ascii="Times New Roman" w:hAnsi="Times New Roman" w:cs="Times New Roman"/>
          <w:sz w:val="20"/>
          <w:szCs w:val="20"/>
          <w:lang w:val="en-US"/>
        </w:rPr>
      </w:pPr>
    </w:p>
    <w:p w14:paraId="0C5F883C" w14:textId="47FA11B4" w:rsidR="00183146" w:rsidRDefault="00183146" w:rsidP="00CB4EB9">
      <w:pPr>
        <w:spacing w:line="240" w:lineRule="auto"/>
        <w:jc w:val="both"/>
        <w:rPr>
          <w:rFonts w:ascii="Times New Roman" w:hAnsi="Times New Roman" w:cs="Times New Roman"/>
          <w:sz w:val="20"/>
          <w:szCs w:val="20"/>
          <w:lang w:val="en-US"/>
        </w:rPr>
      </w:pPr>
    </w:p>
    <w:p w14:paraId="5F861129" w14:textId="354D4BE1" w:rsidR="00183146" w:rsidRDefault="00183146" w:rsidP="00CB4EB9">
      <w:pPr>
        <w:spacing w:line="240" w:lineRule="auto"/>
        <w:jc w:val="both"/>
        <w:rPr>
          <w:rFonts w:ascii="Times New Roman" w:hAnsi="Times New Roman" w:cs="Times New Roman"/>
          <w:sz w:val="20"/>
          <w:szCs w:val="20"/>
          <w:lang w:val="en-US"/>
        </w:rPr>
      </w:pPr>
    </w:p>
    <w:p w14:paraId="7164C57C" w14:textId="41F92294" w:rsidR="00183146" w:rsidRDefault="00183146" w:rsidP="00CB4EB9">
      <w:pPr>
        <w:spacing w:line="240" w:lineRule="auto"/>
        <w:jc w:val="both"/>
        <w:rPr>
          <w:rFonts w:ascii="Times New Roman" w:hAnsi="Times New Roman" w:cs="Times New Roman"/>
          <w:sz w:val="20"/>
          <w:szCs w:val="20"/>
          <w:lang w:val="en-US"/>
        </w:rPr>
      </w:pPr>
    </w:p>
    <w:p w14:paraId="0DB05D69" w14:textId="77777777" w:rsidR="00183146" w:rsidRPr="00183146" w:rsidRDefault="00183146" w:rsidP="00CB4EB9">
      <w:pPr>
        <w:spacing w:line="240" w:lineRule="auto"/>
        <w:jc w:val="both"/>
        <w:rPr>
          <w:rFonts w:ascii="Times New Roman" w:hAnsi="Times New Roman" w:cs="Times New Roman"/>
          <w:sz w:val="20"/>
          <w:szCs w:val="20"/>
          <w:lang w:val="en-US"/>
        </w:rPr>
      </w:pPr>
    </w:p>
    <w:tbl>
      <w:tblPr>
        <w:tblStyle w:val="TableGrid"/>
        <w:tblpPr w:leftFromText="180" w:rightFromText="180" w:vertAnchor="text" w:horzAnchor="margin" w:tblpXSpec="center" w:tblpY="3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5. Pearson’s correlation between some parameters within the patients with acute (upper-right hand side) and chronic (lower-left hand side) infections"/>
        <w:tblDescription w:val="The data are expressed as correlation coefficients (p-values), HB: Haemoglobin, AST: Aspartate Transaminase, ALT: Alanine Transaminase, ALB: Albumin, IL-6: Interleukin 6, CRP: C-Reactive Protein. *Correlation coefficient significant (p&lt;0.05)."/>
      </w:tblPr>
      <w:tblGrid>
        <w:gridCol w:w="1832"/>
        <w:gridCol w:w="1170"/>
        <w:gridCol w:w="1171"/>
        <w:gridCol w:w="1171"/>
        <w:gridCol w:w="1171"/>
        <w:gridCol w:w="1178"/>
        <w:gridCol w:w="1333"/>
      </w:tblGrid>
      <w:tr w:rsidR="00685DF0" w:rsidRPr="00183146" w14:paraId="12857074" w14:textId="77777777" w:rsidTr="00183146">
        <w:trPr>
          <w:trHeight w:val="345"/>
        </w:trPr>
        <w:tc>
          <w:tcPr>
            <w:tcW w:w="0" w:type="auto"/>
            <w:gridSpan w:val="7"/>
            <w:tcBorders>
              <w:top w:val="nil"/>
              <w:left w:val="nil"/>
              <w:bottom w:val="single" w:sz="12" w:space="0" w:color="auto"/>
              <w:right w:val="nil"/>
            </w:tcBorders>
            <w:noWrap/>
            <w:hideMark/>
          </w:tcPr>
          <w:p w14:paraId="5DD6BFB5" w14:textId="2E2882C1" w:rsidR="00685DF0" w:rsidRPr="00183146" w:rsidRDefault="00374747" w:rsidP="00374747">
            <w:pPr>
              <w:jc w:val="both"/>
              <w:rPr>
                <w:rFonts w:ascii="Times New Roman" w:eastAsia="Times New Roman" w:hAnsi="Times New Roman" w:cs="Times New Roman"/>
                <w:b/>
                <w:sz w:val="20"/>
                <w:szCs w:val="20"/>
                <w:lang w:val="en-US" w:eastAsia="en-GB"/>
              </w:rPr>
            </w:pPr>
            <w:r w:rsidRPr="00183146">
              <w:rPr>
                <w:i/>
                <w:iCs/>
                <w:color w:val="44546A" w:themeColor="text2"/>
                <w:sz w:val="18"/>
                <w:szCs w:val="18"/>
                <w:lang w:val="en-US"/>
              </w:rPr>
              <w:t>Table 5. Pearson’s correlation between some parameters within the patients with acute (upper-right hand side) and chronic (lower-left hand side) infections</w:t>
            </w:r>
          </w:p>
        </w:tc>
      </w:tr>
      <w:tr w:rsidR="00417CE0" w:rsidRPr="00183146" w14:paraId="12FD19DB" w14:textId="77777777" w:rsidTr="00183146">
        <w:trPr>
          <w:trHeight w:val="345"/>
        </w:trPr>
        <w:tc>
          <w:tcPr>
            <w:tcW w:w="0" w:type="auto"/>
            <w:tcBorders>
              <w:top w:val="single" w:sz="12" w:space="0" w:color="auto"/>
              <w:left w:val="nil"/>
              <w:bottom w:val="single" w:sz="12" w:space="0" w:color="auto"/>
              <w:right w:val="nil"/>
            </w:tcBorders>
            <w:noWrap/>
            <w:hideMark/>
          </w:tcPr>
          <w:p w14:paraId="2437C29F" w14:textId="77777777" w:rsidR="00685DF0" w:rsidRPr="00183146" w:rsidRDefault="00685DF0" w:rsidP="00CB4EB9">
            <w:pPr>
              <w:jc w:val="both"/>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Parameters</w:t>
            </w:r>
          </w:p>
        </w:tc>
        <w:tc>
          <w:tcPr>
            <w:tcW w:w="0" w:type="auto"/>
            <w:tcBorders>
              <w:top w:val="single" w:sz="12" w:space="0" w:color="auto"/>
              <w:left w:val="nil"/>
              <w:bottom w:val="single" w:sz="12" w:space="0" w:color="auto"/>
              <w:right w:val="nil"/>
            </w:tcBorders>
            <w:hideMark/>
          </w:tcPr>
          <w:p w14:paraId="0A32153F"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HB</w:t>
            </w:r>
          </w:p>
          <w:p w14:paraId="3E65D04D"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(g/dL)</w:t>
            </w:r>
          </w:p>
        </w:tc>
        <w:tc>
          <w:tcPr>
            <w:tcW w:w="0" w:type="auto"/>
            <w:tcBorders>
              <w:top w:val="single" w:sz="12" w:space="0" w:color="auto"/>
              <w:left w:val="nil"/>
              <w:bottom w:val="single" w:sz="12" w:space="0" w:color="auto"/>
              <w:right w:val="nil"/>
            </w:tcBorders>
            <w:hideMark/>
          </w:tcPr>
          <w:p w14:paraId="62F4FF93"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AST</w:t>
            </w:r>
          </w:p>
          <w:p w14:paraId="6BFD8FEE"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(U/L)</w:t>
            </w:r>
          </w:p>
        </w:tc>
        <w:tc>
          <w:tcPr>
            <w:tcW w:w="0" w:type="auto"/>
            <w:tcBorders>
              <w:top w:val="single" w:sz="12" w:space="0" w:color="auto"/>
              <w:left w:val="nil"/>
              <w:bottom w:val="single" w:sz="12" w:space="0" w:color="auto"/>
              <w:right w:val="nil"/>
            </w:tcBorders>
            <w:hideMark/>
          </w:tcPr>
          <w:p w14:paraId="79877C04"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ALT</w:t>
            </w:r>
          </w:p>
          <w:p w14:paraId="5DADAEA5"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(U/L)</w:t>
            </w:r>
          </w:p>
        </w:tc>
        <w:tc>
          <w:tcPr>
            <w:tcW w:w="0" w:type="auto"/>
            <w:tcBorders>
              <w:top w:val="single" w:sz="12" w:space="0" w:color="auto"/>
              <w:left w:val="nil"/>
              <w:bottom w:val="single" w:sz="12" w:space="0" w:color="auto"/>
              <w:right w:val="nil"/>
            </w:tcBorders>
            <w:hideMark/>
          </w:tcPr>
          <w:p w14:paraId="6B11E042"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ALB</w:t>
            </w:r>
          </w:p>
          <w:p w14:paraId="27D52888"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(g/dL)</w:t>
            </w:r>
          </w:p>
        </w:tc>
        <w:tc>
          <w:tcPr>
            <w:tcW w:w="0" w:type="auto"/>
            <w:tcBorders>
              <w:top w:val="single" w:sz="12" w:space="0" w:color="auto"/>
              <w:left w:val="nil"/>
              <w:bottom w:val="single" w:sz="12" w:space="0" w:color="auto"/>
              <w:right w:val="nil"/>
            </w:tcBorders>
            <w:hideMark/>
          </w:tcPr>
          <w:p w14:paraId="3780BA41"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CRP</w:t>
            </w:r>
          </w:p>
          <w:p w14:paraId="60762913"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(mg/L)</w:t>
            </w:r>
          </w:p>
        </w:tc>
        <w:tc>
          <w:tcPr>
            <w:tcW w:w="0" w:type="auto"/>
            <w:tcBorders>
              <w:top w:val="single" w:sz="12" w:space="0" w:color="auto"/>
              <w:left w:val="nil"/>
              <w:bottom w:val="single" w:sz="12" w:space="0" w:color="auto"/>
              <w:right w:val="nil"/>
            </w:tcBorders>
            <w:hideMark/>
          </w:tcPr>
          <w:p w14:paraId="3012B976"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IL-6</w:t>
            </w:r>
          </w:p>
          <w:p w14:paraId="5961AB7F" w14:textId="77777777" w:rsidR="00685DF0" w:rsidRPr="00183146" w:rsidRDefault="00685DF0" w:rsidP="00CB4EB9">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(pg/mL)</w:t>
            </w:r>
          </w:p>
        </w:tc>
      </w:tr>
      <w:tr w:rsidR="00417CE0" w:rsidRPr="00183146" w14:paraId="0D5F5689" w14:textId="77777777" w:rsidTr="00183146">
        <w:trPr>
          <w:trHeight w:val="20"/>
        </w:trPr>
        <w:tc>
          <w:tcPr>
            <w:tcW w:w="0" w:type="auto"/>
            <w:tcBorders>
              <w:top w:val="single" w:sz="12" w:space="0" w:color="auto"/>
              <w:left w:val="nil"/>
              <w:bottom w:val="nil"/>
              <w:right w:val="nil"/>
            </w:tcBorders>
            <w:hideMark/>
          </w:tcPr>
          <w:p w14:paraId="12D59D8F" w14:textId="77777777" w:rsidR="00685DF0" w:rsidRPr="00183146" w:rsidRDefault="00685DF0" w:rsidP="00CB4EB9">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HB (g/dL)</w:t>
            </w:r>
          </w:p>
        </w:tc>
        <w:tc>
          <w:tcPr>
            <w:tcW w:w="0" w:type="auto"/>
            <w:tcBorders>
              <w:top w:val="single" w:sz="12" w:space="0" w:color="auto"/>
              <w:left w:val="nil"/>
              <w:bottom w:val="nil"/>
              <w:right w:val="nil"/>
            </w:tcBorders>
            <w:noWrap/>
            <w:hideMark/>
          </w:tcPr>
          <w:p w14:paraId="280A36DD" w14:textId="77777777" w:rsidR="00685DF0" w:rsidRPr="00183146" w:rsidRDefault="00685DF0" w:rsidP="00CB4EB9">
            <w:pPr>
              <w:rPr>
                <w:rFonts w:ascii="Times New Roman" w:eastAsia="Times New Roman" w:hAnsi="Times New Roman" w:cs="Times New Roman"/>
                <w:bCs/>
                <w:sz w:val="20"/>
                <w:szCs w:val="20"/>
                <w:lang w:val="en-US" w:eastAsia="en-GB"/>
              </w:rPr>
            </w:pPr>
          </w:p>
        </w:tc>
        <w:tc>
          <w:tcPr>
            <w:tcW w:w="0" w:type="auto"/>
            <w:tcBorders>
              <w:top w:val="single" w:sz="12" w:space="0" w:color="auto"/>
              <w:left w:val="nil"/>
              <w:bottom w:val="nil"/>
              <w:right w:val="nil"/>
            </w:tcBorders>
            <w:noWrap/>
            <w:hideMark/>
          </w:tcPr>
          <w:p w14:paraId="2AE793CE"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0.020</w:t>
            </w:r>
          </w:p>
        </w:tc>
        <w:tc>
          <w:tcPr>
            <w:tcW w:w="0" w:type="auto"/>
            <w:tcBorders>
              <w:top w:val="single" w:sz="12" w:space="0" w:color="auto"/>
              <w:left w:val="nil"/>
              <w:bottom w:val="nil"/>
              <w:right w:val="nil"/>
            </w:tcBorders>
            <w:noWrap/>
            <w:hideMark/>
          </w:tcPr>
          <w:p w14:paraId="111DFF4F"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-0.024</w:t>
            </w:r>
          </w:p>
        </w:tc>
        <w:tc>
          <w:tcPr>
            <w:tcW w:w="0" w:type="auto"/>
            <w:tcBorders>
              <w:top w:val="single" w:sz="12" w:space="0" w:color="auto"/>
              <w:left w:val="nil"/>
              <w:bottom w:val="nil"/>
              <w:right w:val="nil"/>
            </w:tcBorders>
            <w:noWrap/>
            <w:hideMark/>
          </w:tcPr>
          <w:p w14:paraId="46D8396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0.097</w:t>
            </w:r>
          </w:p>
        </w:tc>
        <w:tc>
          <w:tcPr>
            <w:tcW w:w="0" w:type="auto"/>
            <w:tcBorders>
              <w:top w:val="single" w:sz="12" w:space="0" w:color="auto"/>
              <w:left w:val="nil"/>
              <w:bottom w:val="nil"/>
              <w:right w:val="nil"/>
            </w:tcBorders>
            <w:noWrap/>
            <w:hideMark/>
          </w:tcPr>
          <w:p w14:paraId="701E73F0"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tcBorders>
              <w:top w:val="single" w:sz="12" w:space="0" w:color="auto"/>
              <w:left w:val="nil"/>
              <w:bottom w:val="nil"/>
              <w:right w:val="nil"/>
            </w:tcBorders>
            <w:noWrap/>
            <w:hideMark/>
          </w:tcPr>
          <w:p w14:paraId="5B52AA62"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-0.025</w:t>
            </w:r>
          </w:p>
        </w:tc>
      </w:tr>
      <w:tr w:rsidR="00417CE0" w:rsidRPr="00183146" w14:paraId="2F3122AA" w14:textId="77777777" w:rsidTr="00183146">
        <w:trPr>
          <w:trHeight w:val="270"/>
        </w:trPr>
        <w:tc>
          <w:tcPr>
            <w:tcW w:w="0" w:type="auto"/>
          </w:tcPr>
          <w:p w14:paraId="1D876C96" w14:textId="50F97742" w:rsidR="00417CE0" w:rsidRPr="00183146" w:rsidRDefault="00417CE0" w:rsidP="00CB4EB9">
            <w:pPr>
              <w:rPr>
                <w:rFonts w:ascii="Times New Roman" w:eastAsia="Times New Roman" w:hAnsi="Times New Roman" w:cs="Times New Roman"/>
                <w:b/>
                <w:sz w:val="20"/>
                <w:szCs w:val="20"/>
                <w:lang w:val="en-US" w:eastAsia="en-GB"/>
              </w:rPr>
            </w:pPr>
          </w:p>
        </w:tc>
        <w:tc>
          <w:tcPr>
            <w:tcW w:w="0" w:type="auto"/>
            <w:noWrap/>
          </w:tcPr>
          <w:p w14:paraId="6F5D6D69"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6E3B5AD0"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(0.828)</w:t>
            </w:r>
          </w:p>
        </w:tc>
        <w:tc>
          <w:tcPr>
            <w:tcW w:w="0" w:type="auto"/>
            <w:noWrap/>
            <w:hideMark/>
          </w:tcPr>
          <w:p w14:paraId="7617DF8F"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(0.793)</w:t>
            </w:r>
          </w:p>
        </w:tc>
        <w:tc>
          <w:tcPr>
            <w:tcW w:w="0" w:type="auto"/>
            <w:noWrap/>
            <w:hideMark/>
          </w:tcPr>
          <w:p w14:paraId="0CE876D9"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(0.294)</w:t>
            </w:r>
          </w:p>
        </w:tc>
        <w:tc>
          <w:tcPr>
            <w:tcW w:w="0" w:type="auto"/>
            <w:noWrap/>
            <w:hideMark/>
          </w:tcPr>
          <w:p w14:paraId="4D242D16"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(1.000)</w:t>
            </w:r>
          </w:p>
        </w:tc>
        <w:tc>
          <w:tcPr>
            <w:tcW w:w="0" w:type="auto"/>
            <w:noWrap/>
            <w:hideMark/>
          </w:tcPr>
          <w:p w14:paraId="7FE27F0D"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(0.789)</w:t>
            </w:r>
          </w:p>
        </w:tc>
      </w:tr>
      <w:tr w:rsidR="00417CE0" w:rsidRPr="00183146" w14:paraId="518ECD1A" w14:textId="77777777" w:rsidTr="00183146">
        <w:trPr>
          <w:trHeight w:val="270"/>
        </w:trPr>
        <w:tc>
          <w:tcPr>
            <w:tcW w:w="0" w:type="auto"/>
            <w:hideMark/>
          </w:tcPr>
          <w:p w14:paraId="0B0BA0DD" w14:textId="77777777" w:rsidR="00685DF0" w:rsidRPr="00183146" w:rsidRDefault="00685DF0" w:rsidP="00CB4EB9">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AST (U/L)</w:t>
            </w:r>
          </w:p>
        </w:tc>
        <w:tc>
          <w:tcPr>
            <w:tcW w:w="0" w:type="auto"/>
            <w:noWrap/>
            <w:hideMark/>
          </w:tcPr>
          <w:p w14:paraId="5826EE3D"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-0.204</w:t>
            </w:r>
          </w:p>
        </w:tc>
        <w:tc>
          <w:tcPr>
            <w:tcW w:w="0" w:type="auto"/>
            <w:noWrap/>
          </w:tcPr>
          <w:p w14:paraId="688E7D96"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3D74E51E"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0.744</w:t>
            </w:r>
            <w:r w:rsidRPr="00183146">
              <w:rPr>
                <w:rFonts w:ascii="Times New Roman" w:hAnsi="Times New Roman" w:cs="Times New Roman"/>
                <w:bCs/>
                <w:sz w:val="20"/>
                <w:szCs w:val="20"/>
                <w:vertAlign w:val="superscript"/>
                <w:lang w:val="en-US"/>
              </w:rPr>
              <w:t>*</w:t>
            </w:r>
          </w:p>
        </w:tc>
        <w:tc>
          <w:tcPr>
            <w:tcW w:w="0" w:type="auto"/>
            <w:noWrap/>
            <w:hideMark/>
          </w:tcPr>
          <w:p w14:paraId="488692E1"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0.058</w:t>
            </w:r>
          </w:p>
        </w:tc>
        <w:tc>
          <w:tcPr>
            <w:tcW w:w="0" w:type="auto"/>
            <w:noWrap/>
            <w:hideMark/>
          </w:tcPr>
          <w:p w14:paraId="6DBD998D"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-0.057</w:t>
            </w:r>
          </w:p>
        </w:tc>
        <w:tc>
          <w:tcPr>
            <w:tcW w:w="0" w:type="auto"/>
            <w:noWrap/>
            <w:hideMark/>
          </w:tcPr>
          <w:p w14:paraId="1DB8B1EF"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-0.067</w:t>
            </w:r>
          </w:p>
        </w:tc>
      </w:tr>
      <w:tr w:rsidR="00417CE0" w:rsidRPr="00183146" w14:paraId="444E5C14" w14:textId="77777777" w:rsidTr="00183146">
        <w:trPr>
          <w:trHeight w:val="270"/>
        </w:trPr>
        <w:tc>
          <w:tcPr>
            <w:tcW w:w="0" w:type="auto"/>
          </w:tcPr>
          <w:p w14:paraId="6E5F4FE2" w14:textId="5DDCC896" w:rsidR="00417CE0" w:rsidRPr="00183146" w:rsidRDefault="00417CE0" w:rsidP="00CB4EB9">
            <w:pPr>
              <w:rPr>
                <w:rFonts w:ascii="Times New Roman" w:eastAsia="Times New Roman" w:hAnsi="Times New Roman" w:cs="Times New Roman"/>
                <w:b/>
                <w:sz w:val="20"/>
                <w:szCs w:val="20"/>
                <w:lang w:val="en-US" w:eastAsia="en-GB"/>
              </w:rPr>
            </w:pPr>
          </w:p>
        </w:tc>
        <w:tc>
          <w:tcPr>
            <w:tcW w:w="0" w:type="auto"/>
            <w:noWrap/>
            <w:hideMark/>
          </w:tcPr>
          <w:p w14:paraId="5988917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(0.309)</w:t>
            </w:r>
          </w:p>
        </w:tc>
        <w:tc>
          <w:tcPr>
            <w:tcW w:w="0" w:type="auto"/>
            <w:noWrap/>
          </w:tcPr>
          <w:p w14:paraId="6740EED2"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4116ECC5"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noWrap/>
            <w:hideMark/>
          </w:tcPr>
          <w:p w14:paraId="27860C6C"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(0.528)</w:t>
            </w:r>
          </w:p>
        </w:tc>
        <w:tc>
          <w:tcPr>
            <w:tcW w:w="0" w:type="auto"/>
            <w:noWrap/>
            <w:hideMark/>
          </w:tcPr>
          <w:p w14:paraId="5C975051"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(0.535)</w:t>
            </w:r>
          </w:p>
        </w:tc>
        <w:tc>
          <w:tcPr>
            <w:tcW w:w="0" w:type="auto"/>
            <w:noWrap/>
            <w:hideMark/>
          </w:tcPr>
          <w:p w14:paraId="33F11F66"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(0.469)</w:t>
            </w:r>
          </w:p>
        </w:tc>
      </w:tr>
      <w:tr w:rsidR="00417CE0" w:rsidRPr="00183146" w14:paraId="39657A01" w14:textId="77777777" w:rsidTr="00183146">
        <w:trPr>
          <w:trHeight w:val="270"/>
        </w:trPr>
        <w:tc>
          <w:tcPr>
            <w:tcW w:w="0" w:type="auto"/>
            <w:hideMark/>
          </w:tcPr>
          <w:p w14:paraId="0D2F44CF" w14:textId="77777777" w:rsidR="00685DF0" w:rsidRPr="00183146" w:rsidRDefault="00685DF0" w:rsidP="00CB4EB9">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ALT (U/L)</w:t>
            </w:r>
          </w:p>
        </w:tc>
        <w:tc>
          <w:tcPr>
            <w:tcW w:w="0" w:type="auto"/>
            <w:noWrap/>
            <w:hideMark/>
          </w:tcPr>
          <w:p w14:paraId="696F6EFF"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-0.115</w:t>
            </w:r>
          </w:p>
        </w:tc>
        <w:tc>
          <w:tcPr>
            <w:tcW w:w="0" w:type="auto"/>
            <w:noWrap/>
            <w:hideMark/>
          </w:tcPr>
          <w:p w14:paraId="73021682"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0.863</w:t>
            </w:r>
            <w:r w:rsidRPr="00183146">
              <w:rPr>
                <w:rFonts w:ascii="Times New Roman" w:hAnsi="Times New Roman" w:cs="Times New Roman"/>
                <w:bCs/>
                <w:sz w:val="20"/>
                <w:szCs w:val="20"/>
                <w:vertAlign w:val="superscript"/>
                <w:lang w:val="en-US"/>
              </w:rPr>
              <w:t>*</w:t>
            </w:r>
          </w:p>
        </w:tc>
        <w:tc>
          <w:tcPr>
            <w:tcW w:w="0" w:type="auto"/>
            <w:noWrap/>
          </w:tcPr>
          <w:p w14:paraId="32266C51"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07163945"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0.066</w:t>
            </w:r>
          </w:p>
        </w:tc>
        <w:tc>
          <w:tcPr>
            <w:tcW w:w="0" w:type="auto"/>
            <w:noWrap/>
            <w:hideMark/>
          </w:tcPr>
          <w:p w14:paraId="7A9FB75F"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0.005</w:t>
            </w:r>
          </w:p>
        </w:tc>
        <w:tc>
          <w:tcPr>
            <w:tcW w:w="0" w:type="auto"/>
            <w:noWrap/>
            <w:hideMark/>
          </w:tcPr>
          <w:p w14:paraId="5C4AB74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-0.041</w:t>
            </w:r>
          </w:p>
        </w:tc>
      </w:tr>
      <w:tr w:rsidR="00417CE0" w:rsidRPr="00183146" w14:paraId="4A01CBFA" w14:textId="77777777" w:rsidTr="00183146">
        <w:trPr>
          <w:trHeight w:val="270"/>
        </w:trPr>
        <w:tc>
          <w:tcPr>
            <w:tcW w:w="0" w:type="auto"/>
          </w:tcPr>
          <w:p w14:paraId="05064B17" w14:textId="208A6D7E" w:rsidR="00417CE0" w:rsidRPr="00183146" w:rsidRDefault="00417CE0" w:rsidP="00CB4EB9">
            <w:pPr>
              <w:rPr>
                <w:rFonts w:ascii="Times New Roman" w:eastAsia="Times New Roman" w:hAnsi="Times New Roman" w:cs="Times New Roman"/>
                <w:b/>
                <w:sz w:val="20"/>
                <w:szCs w:val="20"/>
                <w:lang w:val="en-US" w:eastAsia="en-GB"/>
              </w:rPr>
            </w:pPr>
          </w:p>
        </w:tc>
        <w:tc>
          <w:tcPr>
            <w:tcW w:w="0" w:type="auto"/>
            <w:noWrap/>
            <w:hideMark/>
          </w:tcPr>
          <w:p w14:paraId="5D7B52D9"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(0.568)</w:t>
            </w:r>
          </w:p>
        </w:tc>
        <w:tc>
          <w:tcPr>
            <w:tcW w:w="0" w:type="auto"/>
            <w:noWrap/>
            <w:hideMark/>
          </w:tcPr>
          <w:p w14:paraId="5F263016"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noWrap/>
          </w:tcPr>
          <w:p w14:paraId="570FB35A"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10606B19"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(0.479)</w:t>
            </w:r>
          </w:p>
        </w:tc>
        <w:tc>
          <w:tcPr>
            <w:tcW w:w="0" w:type="auto"/>
            <w:noWrap/>
            <w:hideMark/>
          </w:tcPr>
          <w:p w14:paraId="5DF96B08"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(0.958)</w:t>
            </w:r>
          </w:p>
        </w:tc>
        <w:tc>
          <w:tcPr>
            <w:tcW w:w="0" w:type="auto"/>
            <w:noWrap/>
            <w:hideMark/>
          </w:tcPr>
          <w:p w14:paraId="448C00A6"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(0.658)</w:t>
            </w:r>
          </w:p>
        </w:tc>
      </w:tr>
      <w:tr w:rsidR="00417CE0" w:rsidRPr="00183146" w14:paraId="466AB1BA" w14:textId="77777777" w:rsidTr="00183146">
        <w:trPr>
          <w:trHeight w:val="270"/>
        </w:trPr>
        <w:tc>
          <w:tcPr>
            <w:tcW w:w="0" w:type="auto"/>
            <w:hideMark/>
          </w:tcPr>
          <w:p w14:paraId="41FB1055" w14:textId="77777777" w:rsidR="00685DF0" w:rsidRPr="00183146" w:rsidRDefault="00685DF0" w:rsidP="00CB4EB9">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ALB (g/dL)</w:t>
            </w:r>
          </w:p>
        </w:tc>
        <w:tc>
          <w:tcPr>
            <w:tcW w:w="0" w:type="auto"/>
            <w:noWrap/>
            <w:hideMark/>
          </w:tcPr>
          <w:p w14:paraId="57AE76E7"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0.268</w:t>
            </w:r>
          </w:p>
        </w:tc>
        <w:tc>
          <w:tcPr>
            <w:tcW w:w="0" w:type="auto"/>
            <w:noWrap/>
            <w:hideMark/>
          </w:tcPr>
          <w:p w14:paraId="5B14569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-0.366</w:t>
            </w:r>
          </w:p>
        </w:tc>
        <w:tc>
          <w:tcPr>
            <w:tcW w:w="0" w:type="auto"/>
            <w:noWrap/>
            <w:hideMark/>
          </w:tcPr>
          <w:p w14:paraId="364A63BA"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-0.404</w:t>
            </w:r>
            <w:r w:rsidRPr="00183146">
              <w:rPr>
                <w:rFonts w:ascii="Times New Roman" w:hAnsi="Times New Roman" w:cs="Times New Roman"/>
                <w:bCs/>
                <w:sz w:val="20"/>
                <w:szCs w:val="20"/>
                <w:vertAlign w:val="superscript"/>
                <w:lang w:val="en-US"/>
              </w:rPr>
              <w:t>*</w:t>
            </w:r>
          </w:p>
        </w:tc>
        <w:tc>
          <w:tcPr>
            <w:tcW w:w="0" w:type="auto"/>
            <w:noWrap/>
          </w:tcPr>
          <w:p w14:paraId="5EE0A8FD"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6BBFEA9E"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-0.072</w:t>
            </w:r>
          </w:p>
        </w:tc>
        <w:tc>
          <w:tcPr>
            <w:tcW w:w="0" w:type="auto"/>
            <w:noWrap/>
            <w:hideMark/>
          </w:tcPr>
          <w:p w14:paraId="3C98A12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0.110</w:t>
            </w:r>
          </w:p>
        </w:tc>
      </w:tr>
      <w:tr w:rsidR="00417CE0" w:rsidRPr="00183146" w14:paraId="1E1226B7" w14:textId="77777777" w:rsidTr="00183146">
        <w:trPr>
          <w:trHeight w:val="270"/>
        </w:trPr>
        <w:tc>
          <w:tcPr>
            <w:tcW w:w="0" w:type="auto"/>
          </w:tcPr>
          <w:p w14:paraId="063109A3" w14:textId="38A5159C" w:rsidR="00417CE0" w:rsidRPr="00183146" w:rsidRDefault="00417CE0" w:rsidP="00CB4EB9">
            <w:pPr>
              <w:rPr>
                <w:rFonts w:ascii="Times New Roman" w:eastAsia="Times New Roman" w:hAnsi="Times New Roman" w:cs="Times New Roman"/>
                <w:b/>
                <w:sz w:val="20"/>
                <w:szCs w:val="20"/>
                <w:lang w:val="en-US" w:eastAsia="en-GB"/>
              </w:rPr>
            </w:pPr>
          </w:p>
        </w:tc>
        <w:tc>
          <w:tcPr>
            <w:tcW w:w="0" w:type="auto"/>
            <w:noWrap/>
            <w:hideMark/>
          </w:tcPr>
          <w:p w14:paraId="224B5642"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(0.177)</w:t>
            </w:r>
          </w:p>
        </w:tc>
        <w:tc>
          <w:tcPr>
            <w:tcW w:w="0" w:type="auto"/>
            <w:noWrap/>
            <w:hideMark/>
          </w:tcPr>
          <w:p w14:paraId="3F38E39D"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(0.061)</w:t>
            </w:r>
          </w:p>
        </w:tc>
        <w:tc>
          <w:tcPr>
            <w:tcW w:w="0" w:type="auto"/>
            <w:noWrap/>
            <w:hideMark/>
          </w:tcPr>
          <w:p w14:paraId="0480DC60"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(0.037)</w:t>
            </w:r>
          </w:p>
        </w:tc>
        <w:tc>
          <w:tcPr>
            <w:tcW w:w="0" w:type="auto"/>
            <w:noWrap/>
          </w:tcPr>
          <w:p w14:paraId="5E92F649"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46FF3D30"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(0.435)</w:t>
            </w:r>
          </w:p>
        </w:tc>
        <w:tc>
          <w:tcPr>
            <w:tcW w:w="0" w:type="auto"/>
            <w:noWrap/>
            <w:hideMark/>
          </w:tcPr>
          <w:p w14:paraId="48DB3F2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(0.235)</w:t>
            </w:r>
          </w:p>
        </w:tc>
      </w:tr>
      <w:tr w:rsidR="00417CE0" w:rsidRPr="00183146" w14:paraId="7AFCD446" w14:textId="77777777" w:rsidTr="00183146">
        <w:trPr>
          <w:trHeight w:val="270"/>
        </w:trPr>
        <w:tc>
          <w:tcPr>
            <w:tcW w:w="0" w:type="auto"/>
            <w:hideMark/>
          </w:tcPr>
          <w:p w14:paraId="3963FDC4" w14:textId="77777777" w:rsidR="00685DF0" w:rsidRPr="00183146" w:rsidRDefault="00685DF0" w:rsidP="00CB4EB9">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CRP (mg/L)</w:t>
            </w:r>
          </w:p>
        </w:tc>
        <w:tc>
          <w:tcPr>
            <w:tcW w:w="0" w:type="auto"/>
            <w:noWrap/>
            <w:hideMark/>
          </w:tcPr>
          <w:p w14:paraId="4C0B266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-0.128</w:t>
            </w:r>
          </w:p>
        </w:tc>
        <w:tc>
          <w:tcPr>
            <w:tcW w:w="0" w:type="auto"/>
            <w:noWrap/>
            <w:hideMark/>
          </w:tcPr>
          <w:p w14:paraId="62CC8A2A"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0.856</w:t>
            </w:r>
            <w:r w:rsidRPr="00183146">
              <w:rPr>
                <w:rFonts w:ascii="Times New Roman" w:hAnsi="Times New Roman" w:cs="Times New Roman"/>
                <w:bCs/>
                <w:sz w:val="20"/>
                <w:szCs w:val="20"/>
                <w:vertAlign w:val="superscript"/>
                <w:lang w:val="en-US"/>
              </w:rPr>
              <w:t>*</w:t>
            </w:r>
          </w:p>
        </w:tc>
        <w:tc>
          <w:tcPr>
            <w:tcW w:w="0" w:type="auto"/>
            <w:noWrap/>
            <w:hideMark/>
          </w:tcPr>
          <w:p w14:paraId="5BDD642B"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0.909</w:t>
            </w:r>
            <w:r w:rsidRPr="00183146">
              <w:rPr>
                <w:rFonts w:ascii="Times New Roman" w:hAnsi="Times New Roman" w:cs="Times New Roman"/>
                <w:bCs/>
                <w:sz w:val="20"/>
                <w:szCs w:val="20"/>
                <w:vertAlign w:val="superscript"/>
                <w:lang w:val="en-US"/>
              </w:rPr>
              <w:t>*</w:t>
            </w:r>
          </w:p>
        </w:tc>
        <w:tc>
          <w:tcPr>
            <w:tcW w:w="0" w:type="auto"/>
            <w:noWrap/>
            <w:hideMark/>
          </w:tcPr>
          <w:p w14:paraId="5758A99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-0.240</w:t>
            </w:r>
          </w:p>
        </w:tc>
        <w:tc>
          <w:tcPr>
            <w:tcW w:w="0" w:type="auto"/>
            <w:noWrap/>
          </w:tcPr>
          <w:p w14:paraId="7F6E5214"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464FB5C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0.820</w:t>
            </w:r>
            <w:r w:rsidRPr="00183146">
              <w:rPr>
                <w:rFonts w:ascii="Times New Roman" w:hAnsi="Times New Roman" w:cs="Times New Roman"/>
                <w:bCs/>
                <w:sz w:val="20"/>
                <w:szCs w:val="20"/>
                <w:vertAlign w:val="superscript"/>
                <w:lang w:val="en-US"/>
              </w:rPr>
              <w:t>*</w:t>
            </w:r>
          </w:p>
        </w:tc>
      </w:tr>
      <w:tr w:rsidR="00417CE0" w:rsidRPr="00183146" w14:paraId="6DC81DA3" w14:textId="77777777" w:rsidTr="00183146">
        <w:trPr>
          <w:trHeight w:val="270"/>
        </w:trPr>
        <w:tc>
          <w:tcPr>
            <w:tcW w:w="0" w:type="auto"/>
          </w:tcPr>
          <w:p w14:paraId="50688AD9" w14:textId="77777777" w:rsidR="00685DF0" w:rsidRPr="00183146" w:rsidRDefault="00685DF0" w:rsidP="00CB4EB9">
            <w:pPr>
              <w:rPr>
                <w:rFonts w:ascii="Times New Roman" w:eastAsia="Times New Roman" w:hAnsi="Times New Roman" w:cs="Times New Roman"/>
                <w:b/>
                <w:sz w:val="20"/>
                <w:szCs w:val="20"/>
                <w:lang w:val="en-US" w:eastAsia="en-GB"/>
              </w:rPr>
            </w:pPr>
          </w:p>
        </w:tc>
        <w:tc>
          <w:tcPr>
            <w:tcW w:w="0" w:type="auto"/>
            <w:noWrap/>
            <w:hideMark/>
          </w:tcPr>
          <w:p w14:paraId="55A385C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(0.524)</w:t>
            </w:r>
          </w:p>
        </w:tc>
        <w:tc>
          <w:tcPr>
            <w:tcW w:w="0" w:type="auto"/>
            <w:noWrap/>
            <w:hideMark/>
          </w:tcPr>
          <w:p w14:paraId="7D4F8F5C"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noWrap/>
            <w:hideMark/>
          </w:tcPr>
          <w:p w14:paraId="703BB07C"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noWrap/>
            <w:hideMark/>
          </w:tcPr>
          <w:p w14:paraId="3CEE6CD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(0.227)</w:t>
            </w:r>
          </w:p>
        </w:tc>
        <w:tc>
          <w:tcPr>
            <w:tcW w:w="0" w:type="auto"/>
            <w:noWrap/>
          </w:tcPr>
          <w:p w14:paraId="21D1A429"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c>
          <w:tcPr>
            <w:tcW w:w="0" w:type="auto"/>
            <w:noWrap/>
            <w:hideMark/>
          </w:tcPr>
          <w:p w14:paraId="029373A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r>
      <w:tr w:rsidR="00417CE0" w:rsidRPr="00183146" w14:paraId="3A0750C0" w14:textId="77777777" w:rsidTr="00183146">
        <w:trPr>
          <w:trHeight w:val="270"/>
        </w:trPr>
        <w:tc>
          <w:tcPr>
            <w:tcW w:w="0" w:type="auto"/>
            <w:hideMark/>
          </w:tcPr>
          <w:p w14:paraId="3125E5DD" w14:textId="77777777" w:rsidR="00685DF0" w:rsidRPr="00183146" w:rsidRDefault="00685DF0" w:rsidP="00CB4EB9">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IL-6 (pg/mL)</w:t>
            </w:r>
          </w:p>
        </w:tc>
        <w:tc>
          <w:tcPr>
            <w:tcW w:w="0" w:type="auto"/>
            <w:noWrap/>
            <w:hideMark/>
          </w:tcPr>
          <w:p w14:paraId="15F00C3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-0.168</w:t>
            </w:r>
          </w:p>
        </w:tc>
        <w:tc>
          <w:tcPr>
            <w:tcW w:w="0" w:type="auto"/>
            <w:noWrap/>
            <w:hideMark/>
          </w:tcPr>
          <w:p w14:paraId="3510F438"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0.799</w:t>
            </w:r>
            <w:r w:rsidRPr="00183146">
              <w:rPr>
                <w:rFonts w:ascii="Times New Roman" w:hAnsi="Times New Roman" w:cs="Times New Roman"/>
                <w:bCs/>
                <w:sz w:val="20"/>
                <w:szCs w:val="20"/>
                <w:vertAlign w:val="superscript"/>
                <w:lang w:val="en-US"/>
              </w:rPr>
              <w:t>*</w:t>
            </w:r>
          </w:p>
        </w:tc>
        <w:tc>
          <w:tcPr>
            <w:tcW w:w="0" w:type="auto"/>
            <w:noWrap/>
            <w:hideMark/>
          </w:tcPr>
          <w:p w14:paraId="6675CD33"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0.855</w:t>
            </w:r>
            <w:r w:rsidRPr="00183146">
              <w:rPr>
                <w:rFonts w:ascii="Times New Roman" w:hAnsi="Times New Roman" w:cs="Times New Roman"/>
                <w:bCs/>
                <w:sz w:val="20"/>
                <w:szCs w:val="20"/>
                <w:vertAlign w:val="superscript"/>
                <w:lang w:val="en-US"/>
              </w:rPr>
              <w:t>*</w:t>
            </w:r>
          </w:p>
        </w:tc>
        <w:tc>
          <w:tcPr>
            <w:tcW w:w="0" w:type="auto"/>
            <w:noWrap/>
            <w:hideMark/>
          </w:tcPr>
          <w:p w14:paraId="504E1AF5"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-0.275</w:t>
            </w:r>
          </w:p>
        </w:tc>
        <w:tc>
          <w:tcPr>
            <w:tcW w:w="0" w:type="auto"/>
            <w:noWrap/>
            <w:hideMark/>
          </w:tcPr>
          <w:p w14:paraId="5F6D0564"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0.959</w:t>
            </w:r>
            <w:r w:rsidRPr="00183146">
              <w:rPr>
                <w:rFonts w:ascii="Times New Roman" w:hAnsi="Times New Roman" w:cs="Times New Roman"/>
                <w:bCs/>
                <w:sz w:val="20"/>
                <w:szCs w:val="20"/>
                <w:vertAlign w:val="superscript"/>
                <w:lang w:val="en-US"/>
              </w:rPr>
              <w:t>*</w:t>
            </w:r>
          </w:p>
        </w:tc>
        <w:tc>
          <w:tcPr>
            <w:tcW w:w="0" w:type="auto"/>
            <w:noWrap/>
          </w:tcPr>
          <w:p w14:paraId="7474A5BE"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r>
      <w:tr w:rsidR="00417CE0" w:rsidRPr="00183146" w14:paraId="122DFC91" w14:textId="77777777" w:rsidTr="00183146">
        <w:trPr>
          <w:trHeight w:val="270"/>
        </w:trPr>
        <w:tc>
          <w:tcPr>
            <w:tcW w:w="0" w:type="auto"/>
            <w:tcBorders>
              <w:top w:val="nil"/>
              <w:left w:val="nil"/>
              <w:bottom w:val="single" w:sz="12" w:space="0" w:color="auto"/>
              <w:right w:val="nil"/>
            </w:tcBorders>
          </w:tcPr>
          <w:p w14:paraId="45B1B0CA" w14:textId="77777777" w:rsidR="00685DF0" w:rsidRPr="00183146" w:rsidRDefault="00685DF0" w:rsidP="00CB4EB9">
            <w:pPr>
              <w:rPr>
                <w:rFonts w:ascii="Times New Roman" w:eastAsia="Times New Roman" w:hAnsi="Times New Roman" w:cs="Times New Roman"/>
                <w:b/>
                <w:sz w:val="20"/>
                <w:szCs w:val="20"/>
                <w:lang w:val="en-US" w:eastAsia="en-GB"/>
              </w:rPr>
            </w:pPr>
          </w:p>
        </w:tc>
        <w:tc>
          <w:tcPr>
            <w:tcW w:w="0" w:type="auto"/>
            <w:tcBorders>
              <w:top w:val="nil"/>
              <w:left w:val="nil"/>
              <w:bottom w:val="single" w:sz="12" w:space="0" w:color="auto"/>
              <w:right w:val="nil"/>
            </w:tcBorders>
            <w:noWrap/>
            <w:hideMark/>
          </w:tcPr>
          <w:p w14:paraId="4CD80375"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(0.401)</w:t>
            </w:r>
          </w:p>
        </w:tc>
        <w:tc>
          <w:tcPr>
            <w:tcW w:w="0" w:type="auto"/>
            <w:tcBorders>
              <w:top w:val="nil"/>
              <w:left w:val="nil"/>
              <w:bottom w:val="single" w:sz="12" w:space="0" w:color="auto"/>
              <w:right w:val="nil"/>
            </w:tcBorders>
            <w:noWrap/>
            <w:hideMark/>
          </w:tcPr>
          <w:p w14:paraId="160983B0"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tcBorders>
              <w:top w:val="nil"/>
              <w:left w:val="nil"/>
              <w:bottom w:val="single" w:sz="12" w:space="0" w:color="auto"/>
              <w:right w:val="nil"/>
            </w:tcBorders>
            <w:noWrap/>
            <w:hideMark/>
          </w:tcPr>
          <w:p w14:paraId="060DA4CC"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tcBorders>
              <w:top w:val="nil"/>
              <w:left w:val="nil"/>
              <w:bottom w:val="single" w:sz="12" w:space="0" w:color="auto"/>
              <w:right w:val="nil"/>
            </w:tcBorders>
            <w:noWrap/>
            <w:hideMark/>
          </w:tcPr>
          <w:p w14:paraId="5477DFE1"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(0.166)</w:t>
            </w:r>
          </w:p>
        </w:tc>
        <w:tc>
          <w:tcPr>
            <w:tcW w:w="0" w:type="auto"/>
            <w:tcBorders>
              <w:top w:val="nil"/>
              <w:left w:val="nil"/>
              <w:bottom w:val="single" w:sz="12" w:space="0" w:color="auto"/>
              <w:right w:val="nil"/>
            </w:tcBorders>
            <w:noWrap/>
            <w:hideMark/>
          </w:tcPr>
          <w:p w14:paraId="15D4964E" w14:textId="77777777" w:rsidR="00685DF0" w:rsidRPr="00183146" w:rsidRDefault="00685DF0" w:rsidP="00CB4EB9">
            <w:pPr>
              <w:jc w:val="center"/>
              <w:rPr>
                <w:rFonts w:ascii="Times New Roman" w:hAnsi="Times New Roman" w:cs="Times New Roman"/>
                <w:bCs/>
                <w:sz w:val="20"/>
                <w:szCs w:val="20"/>
                <w:lang w:val="en-US"/>
              </w:rPr>
            </w:pPr>
            <w:r w:rsidRPr="00183146">
              <w:rPr>
                <w:rFonts w:ascii="Times New Roman" w:hAnsi="Times New Roman" w:cs="Times New Roman"/>
                <w:bCs/>
                <w:sz w:val="20"/>
                <w:szCs w:val="20"/>
                <w:lang w:val="en-US"/>
              </w:rPr>
              <w:t>(0.000)</w:t>
            </w:r>
          </w:p>
        </w:tc>
        <w:tc>
          <w:tcPr>
            <w:tcW w:w="0" w:type="auto"/>
            <w:tcBorders>
              <w:top w:val="nil"/>
              <w:left w:val="nil"/>
              <w:bottom w:val="single" w:sz="12" w:space="0" w:color="auto"/>
              <w:right w:val="nil"/>
            </w:tcBorders>
            <w:noWrap/>
          </w:tcPr>
          <w:p w14:paraId="1796E077" w14:textId="77777777" w:rsidR="00685DF0" w:rsidRPr="00183146" w:rsidRDefault="00685DF0" w:rsidP="00CB4EB9">
            <w:pPr>
              <w:jc w:val="center"/>
              <w:rPr>
                <w:rFonts w:ascii="Times New Roman" w:eastAsia="Times New Roman" w:hAnsi="Times New Roman" w:cs="Times New Roman"/>
                <w:bCs/>
                <w:sz w:val="20"/>
                <w:szCs w:val="20"/>
                <w:lang w:val="en-US" w:eastAsia="en-GB"/>
              </w:rPr>
            </w:pPr>
          </w:p>
        </w:tc>
      </w:tr>
      <w:tr w:rsidR="00685DF0" w:rsidRPr="00183146" w14:paraId="4F9C8103" w14:textId="77777777" w:rsidTr="00183146">
        <w:trPr>
          <w:trHeight w:val="270"/>
        </w:trPr>
        <w:tc>
          <w:tcPr>
            <w:tcW w:w="0" w:type="auto"/>
            <w:gridSpan w:val="7"/>
            <w:tcBorders>
              <w:top w:val="single" w:sz="12" w:space="0" w:color="auto"/>
              <w:left w:val="nil"/>
              <w:bottom w:val="nil"/>
              <w:right w:val="nil"/>
            </w:tcBorders>
            <w:hideMark/>
          </w:tcPr>
          <w:p w14:paraId="093EF728" w14:textId="67BFD44C" w:rsidR="00685DF0" w:rsidRPr="00183146" w:rsidRDefault="00685DF0" w:rsidP="005518B7">
            <w:pPr>
              <w:keepNext/>
              <w:jc w:val="both"/>
              <w:rPr>
                <w:rFonts w:ascii="Times New Roman" w:eastAsia="Times New Roman" w:hAnsi="Times New Roman" w:cs="Times New Roman"/>
                <w:i/>
                <w:sz w:val="20"/>
                <w:szCs w:val="20"/>
                <w:lang w:val="en-US" w:eastAsia="en-GB"/>
              </w:rPr>
            </w:pPr>
            <w:bookmarkStart w:id="6" w:name="_Hlk125549697"/>
            <w:r w:rsidRPr="00183146">
              <w:rPr>
                <w:i/>
                <w:iCs/>
                <w:color w:val="44546A" w:themeColor="text2"/>
                <w:sz w:val="18"/>
                <w:szCs w:val="18"/>
                <w:lang w:val="en-US"/>
              </w:rPr>
              <w:t xml:space="preserve">The data are expressed as correlation coefficients (p-values), HB: Haemoglobin, AST: Aspartate Transaminase, ALT: Alanine Transaminase, ALB: </w:t>
            </w:r>
            <w:r w:rsidR="003F215E" w:rsidRPr="00183146">
              <w:rPr>
                <w:i/>
                <w:iCs/>
                <w:color w:val="44546A" w:themeColor="text2"/>
                <w:sz w:val="18"/>
                <w:szCs w:val="18"/>
                <w:lang w:val="en-US"/>
              </w:rPr>
              <w:t>Albumin, IL</w:t>
            </w:r>
            <w:r w:rsidRPr="00183146">
              <w:rPr>
                <w:i/>
                <w:iCs/>
                <w:color w:val="44546A" w:themeColor="text2"/>
                <w:sz w:val="18"/>
                <w:szCs w:val="18"/>
                <w:lang w:val="en-US"/>
              </w:rPr>
              <w:t xml:space="preserve">-6: Interleukin </w:t>
            </w:r>
            <w:r w:rsidR="003F215E" w:rsidRPr="00183146">
              <w:rPr>
                <w:i/>
                <w:iCs/>
                <w:color w:val="44546A" w:themeColor="text2"/>
                <w:sz w:val="18"/>
                <w:szCs w:val="18"/>
                <w:lang w:val="en-US"/>
              </w:rPr>
              <w:t>6, CRP</w:t>
            </w:r>
            <w:r w:rsidRPr="00183146">
              <w:rPr>
                <w:i/>
                <w:iCs/>
                <w:color w:val="44546A" w:themeColor="text2"/>
                <w:sz w:val="18"/>
                <w:szCs w:val="18"/>
                <w:lang w:val="en-US"/>
              </w:rPr>
              <w:t>: C-Reactive Protein</w:t>
            </w:r>
            <w:r w:rsidR="00417CE0" w:rsidRPr="00183146">
              <w:rPr>
                <w:i/>
                <w:iCs/>
                <w:color w:val="44546A" w:themeColor="text2"/>
                <w:sz w:val="18"/>
                <w:szCs w:val="18"/>
                <w:lang w:val="en-US"/>
              </w:rPr>
              <w:t>. *Correlation coefficient significant (p&lt;0.05).</w:t>
            </w:r>
            <w:bookmarkEnd w:id="6"/>
          </w:p>
        </w:tc>
      </w:tr>
    </w:tbl>
    <w:p w14:paraId="2BD909F4" w14:textId="283904DC" w:rsidR="005518B7" w:rsidRPr="00183146" w:rsidRDefault="005518B7">
      <w:pPr>
        <w:pStyle w:val="Caption"/>
        <w:rPr>
          <w:lang w:val="en-US"/>
        </w:rPr>
      </w:pPr>
    </w:p>
    <w:p w14:paraId="0B07A4B6" w14:textId="77777777" w:rsidR="00A371DA" w:rsidRPr="00183146" w:rsidRDefault="00A371DA" w:rsidP="00CB4EB9">
      <w:pPr>
        <w:spacing w:line="240" w:lineRule="auto"/>
        <w:jc w:val="both"/>
        <w:rPr>
          <w:rFonts w:ascii="Times New Roman" w:hAnsi="Times New Roman" w:cs="Times New Roman"/>
          <w:sz w:val="20"/>
          <w:szCs w:val="20"/>
          <w:lang w:val="en-US"/>
        </w:rPr>
      </w:pPr>
    </w:p>
    <w:tbl>
      <w:tblPr>
        <w:tblStyle w:val="TableGrid"/>
        <w:tblpPr w:leftFromText="180" w:rightFromText="180" w:vertAnchor="text" w:horzAnchor="margin" w:tblpXSpec="center" w:tblpY="361"/>
        <w:tblW w:w="9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6: Pearson’s correlation between some of the parameters within the chronic HBV-infected patients with inactive (upper-right hand side) and active (lower-left hand side) infections"/>
        <w:tblDescription w:val="The data are expressed as correlation coefficients (p-values), HB: Haemoglobin, AST: Aspartate Transaminase, ALT: Alanine Transaminase, ALB: Albumin, IL-6: Interleukin 6, CRP: C-Reactive Protein. *Correlation coefficient significant (p&lt;0.05)."/>
      </w:tblPr>
      <w:tblGrid>
        <w:gridCol w:w="1636"/>
        <w:gridCol w:w="1358"/>
        <w:gridCol w:w="1273"/>
        <w:gridCol w:w="1364"/>
        <w:gridCol w:w="1273"/>
        <w:gridCol w:w="1273"/>
        <w:gridCol w:w="1095"/>
      </w:tblGrid>
      <w:tr w:rsidR="00183146" w:rsidRPr="00183146" w14:paraId="06A18920" w14:textId="77777777" w:rsidTr="00183146">
        <w:trPr>
          <w:trHeight w:val="426"/>
        </w:trPr>
        <w:tc>
          <w:tcPr>
            <w:tcW w:w="9272" w:type="dxa"/>
            <w:gridSpan w:val="7"/>
            <w:tcBorders>
              <w:top w:val="nil"/>
              <w:left w:val="nil"/>
              <w:bottom w:val="single" w:sz="12" w:space="0" w:color="auto"/>
              <w:right w:val="nil"/>
            </w:tcBorders>
            <w:noWrap/>
            <w:hideMark/>
          </w:tcPr>
          <w:p w14:paraId="628E42B2" w14:textId="77777777" w:rsidR="00183146" w:rsidRPr="00183146" w:rsidRDefault="00183146" w:rsidP="00183146">
            <w:pPr>
              <w:pStyle w:val="Caption"/>
              <w:keepNext/>
              <w:spacing w:after="0"/>
              <w:rPr>
                <w:b/>
                <w:lang w:val="en-US"/>
              </w:rPr>
            </w:pPr>
            <w:r w:rsidRPr="00183146">
              <w:rPr>
                <w:b/>
                <w:lang w:val="en-US"/>
              </w:rPr>
              <w:t>Table 6: Pearson’s correlation between some of the parameters within the chronic HBV-infected patients with inactive (upper-right hand side) and active (lower-left hand side) infections</w:t>
            </w:r>
          </w:p>
        </w:tc>
      </w:tr>
      <w:tr w:rsidR="00183146" w:rsidRPr="00183146" w14:paraId="35A2D5D0" w14:textId="77777777" w:rsidTr="00183146">
        <w:trPr>
          <w:trHeight w:val="361"/>
        </w:trPr>
        <w:tc>
          <w:tcPr>
            <w:tcW w:w="1636" w:type="dxa"/>
            <w:tcBorders>
              <w:top w:val="single" w:sz="12" w:space="0" w:color="auto"/>
              <w:left w:val="nil"/>
              <w:bottom w:val="single" w:sz="12" w:space="0" w:color="auto"/>
              <w:right w:val="nil"/>
            </w:tcBorders>
            <w:noWrap/>
            <w:hideMark/>
          </w:tcPr>
          <w:p w14:paraId="7E1637A9" w14:textId="77777777" w:rsidR="00183146" w:rsidRPr="00183146" w:rsidRDefault="00183146" w:rsidP="00183146">
            <w:pPr>
              <w:jc w:val="both"/>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Parameters</w:t>
            </w:r>
          </w:p>
        </w:tc>
        <w:tc>
          <w:tcPr>
            <w:tcW w:w="1358" w:type="dxa"/>
            <w:tcBorders>
              <w:top w:val="single" w:sz="12" w:space="0" w:color="auto"/>
              <w:left w:val="nil"/>
              <w:bottom w:val="single" w:sz="12" w:space="0" w:color="auto"/>
              <w:right w:val="nil"/>
            </w:tcBorders>
            <w:hideMark/>
          </w:tcPr>
          <w:p w14:paraId="35624096"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HB</w:t>
            </w:r>
          </w:p>
          <w:p w14:paraId="15548D71"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(g/dL)</w:t>
            </w:r>
          </w:p>
        </w:tc>
        <w:tc>
          <w:tcPr>
            <w:tcW w:w="1273" w:type="dxa"/>
            <w:tcBorders>
              <w:top w:val="single" w:sz="12" w:space="0" w:color="auto"/>
              <w:left w:val="nil"/>
              <w:bottom w:val="single" w:sz="12" w:space="0" w:color="auto"/>
              <w:right w:val="nil"/>
            </w:tcBorders>
            <w:hideMark/>
          </w:tcPr>
          <w:p w14:paraId="67C2DE72"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AST</w:t>
            </w:r>
          </w:p>
          <w:p w14:paraId="39DCB6AC"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(U/L)</w:t>
            </w:r>
          </w:p>
        </w:tc>
        <w:tc>
          <w:tcPr>
            <w:tcW w:w="1364" w:type="dxa"/>
            <w:tcBorders>
              <w:top w:val="single" w:sz="12" w:space="0" w:color="auto"/>
              <w:left w:val="nil"/>
              <w:bottom w:val="single" w:sz="12" w:space="0" w:color="auto"/>
              <w:right w:val="nil"/>
            </w:tcBorders>
            <w:hideMark/>
          </w:tcPr>
          <w:p w14:paraId="6358B69B"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ALT</w:t>
            </w:r>
          </w:p>
          <w:p w14:paraId="5D623525"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(U/L)</w:t>
            </w:r>
          </w:p>
        </w:tc>
        <w:tc>
          <w:tcPr>
            <w:tcW w:w="1273" w:type="dxa"/>
            <w:tcBorders>
              <w:top w:val="single" w:sz="12" w:space="0" w:color="auto"/>
              <w:left w:val="nil"/>
              <w:bottom w:val="single" w:sz="12" w:space="0" w:color="auto"/>
              <w:right w:val="nil"/>
            </w:tcBorders>
            <w:hideMark/>
          </w:tcPr>
          <w:p w14:paraId="1B9DA84E"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ALB</w:t>
            </w:r>
          </w:p>
          <w:p w14:paraId="0A4E8657"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(g/dL)</w:t>
            </w:r>
          </w:p>
        </w:tc>
        <w:tc>
          <w:tcPr>
            <w:tcW w:w="1273" w:type="dxa"/>
            <w:tcBorders>
              <w:top w:val="single" w:sz="12" w:space="0" w:color="auto"/>
              <w:left w:val="nil"/>
              <w:bottom w:val="single" w:sz="12" w:space="0" w:color="auto"/>
              <w:right w:val="nil"/>
            </w:tcBorders>
            <w:hideMark/>
          </w:tcPr>
          <w:p w14:paraId="01846E75"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CRP</w:t>
            </w:r>
          </w:p>
          <w:p w14:paraId="508E307B"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(mg/L)</w:t>
            </w:r>
          </w:p>
        </w:tc>
        <w:tc>
          <w:tcPr>
            <w:tcW w:w="1095" w:type="dxa"/>
            <w:tcBorders>
              <w:top w:val="single" w:sz="12" w:space="0" w:color="auto"/>
              <w:left w:val="nil"/>
              <w:bottom w:val="single" w:sz="12" w:space="0" w:color="auto"/>
              <w:right w:val="nil"/>
            </w:tcBorders>
            <w:hideMark/>
          </w:tcPr>
          <w:p w14:paraId="79E6BE71"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IL-6</w:t>
            </w:r>
          </w:p>
          <w:p w14:paraId="2424DF9A" w14:textId="77777777" w:rsidR="00183146" w:rsidRPr="00183146" w:rsidRDefault="00183146" w:rsidP="00183146">
            <w:pPr>
              <w:jc w:val="cente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(pg/mL)</w:t>
            </w:r>
          </w:p>
        </w:tc>
      </w:tr>
      <w:tr w:rsidR="00183146" w:rsidRPr="00183146" w14:paraId="607E5DDC" w14:textId="77777777" w:rsidTr="00183146">
        <w:trPr>
          <w:trHeight w:val="20"/>
        </w:trPr>
        <w:tc>
          <w:tcPr>
            <w:tcW w:w="1636" w:type="dxa"/>
            <w:tcBorders>
              <w:top w:val="single" w:sz="12" w:space="0" w:color="auto"/>
              <w:left w:val="nil"/>
              <w:bottom w:val="nil"/>
              <w:right w:val="nil"/>
            </w:tcBorders>
            <w:hideMark/>
          </w:tcPr>
          <w:p w14:paraId="42F14F40" w14:textId="77777777" w:rsidR="00183146" w:rsidRPr="00183146" w:rsidRDefault="00183146" w:rsidP="00183146">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HB (g/dL)</w:t>
            </w:r>
          </w:p>
        </w:tc>
        <w:tc>
          <w:tcPr>
            <w:tcW w:w="1358" w:type="dxa"/>
            <w:tcBorders>
              <w:top w:val="single" w:sz="12" w:space="0" w:color="auto"/>
              <w:left w:val="nil"/>
              <w:bottom w:val="nil"/>
              <w:right w:val="nil"/>
            </w:tcBorders>
            <w:noWrap/>
            <w:hideMark/>
          </w:tcPr>
          <w:p w14:paraId="3E7A170D"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273" w:type="dxa"/>
            <w:tcBorders>
              <w:top w:val="single" w:sz="12" w:space="0" w:color="auto"/>
              <w:left w:val="nil"/>
              <w:bottom w:val="nil"/>
              <w:right w:val="nil"/>
            </w:tcBorders>
            <w:noWrap/>
            <w:hideMark/>
          </w:tcPr>
          <w:p w14:paraId="6CD32E87"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0.071</w:t>
            </w:r>
          </w:p>
        </w:tc>
        <w:tc>
          <w:tcPr>
            <w:tcW w:w="1364" w:type="dxa"/>
            <w:tcBorders>
              <w:top w:val="single" w:sz="12" w:space="0" w:color="auto"/>
              <w:left w:val="nil"/>
              <w:bottom w:val="nil"/>
              <w:right w:val="nil"/>
            </w:tcBorders>
            <w:noWrap/>
            <w:hideMark/>
          </w:tcPr>
          <w:p w14:paraId="7CACE4F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0.108</w:t>
            </w:r>
          </w:p>
        </w:tc>
        <w:tc>
          <w:tcPr>
            <w:tcW w:w="1273" w:type="dxa"/>
            <w:tcBorders>
              <w:top w:val="single" w:sz="12" w:space="0" w:color="auto"/>
              <w:left w:val="nil"/>
              <w:bottom w:val="nil"/>
              <w:right w:val="nil"/>
            </w:tcBorders>
            <w:noWrap/>
            <w:hideMark/>
          </w:tcPr>
          <w:p w14:paraId="0FD864D9"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0.254</w:t>
            </w:r>
          </w:p>
        </w:tc>
        <w:tc>
          <w:tcPr>
            <w:tcW w:w="1273" w:type="dxa"/>
            <w:tcBorders>
              <w:top w:val="single" w:sz="12" w:space="0" w:color="auto"/>
              <w:left w:val="nil"/>
              <w:bottom w:val="nil"/>
              <w:right w:val="nil"/>
            </w:tcBorders>
            <w:noWrap/>
            <w:hideMark/>
          </w:tcPr>
          <w:p w14:paraId="7BA18436"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0.176</w:t>
            </w:r>
          </w:p>
        </w:tc>
        <w:tc>
          <w:tcPr>
            <w:tcW w:w="1095" w:type="dxa"/>
            <w:tcBorders>
              <w:top w:val="single" w:sz="12" w:space="0" w:color="auto"/>
              <w:left w:val="nil"/>
              <w:bottom w:val="nil"/>
              <w:right w:val="nil"/>
            </w:tcBorders>
            <w:noWrap/>
            <w:hideMark/>
          </w:tcPr>
          <w:p w14:paraId="7E5A1256"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0.052</w:t>
            </w:r>
          </w:p>
        </w:tc>
      </w:tr>
      <w:tr w:rsidR="00183146" w:rsidRPr="00183146" w14:paraId="65BE72A7" w14:textId="77777777" w:rsidTr="00183146">
        <w:trPr>
          <w:trHeight w:val="282"/>
        </w:trPr>
        <w:tc>
          <w:tcPr>
            <w:tcW w:w="1636" w:type="dxa"/>
          </w:tcPr>
          <w:p w14:paraId="38C07BFF"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358" w:type="dxa"/>
            <w:noWrap/>
          </w:tcPr>
          <w:p w14:paraId="4B61AEB1"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273" w:type="dxa"/>
            <w:noWrap/>
            <w:hideMark/>
          </w:tcPr>
          <w:p w14:paraId="7D7799F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(0.774)</w:t>
            </w:r>
          </w:p>
        </w:tc>
        <w:tc>
          <w:tcPr>
            <w:tcW w:w="1364" w:type="dxa"/>
            <w:noWrap/>
            <w:hideMark/>
          </w:tcPr>
          <w:p w14:paraId="705A4E27"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(0.659)</w:t>
            </w:r>
          </w:p>
        </w:tc>
        <w:tc>
          <w:tcPr>
            <w:tcW w:w="1273" w:type="dxa"/>
            <w:noWrap/>
            <w:hideMark/>
          </w:tcPr>
          <w:p w14:paraId="53751BA3"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(0.294)</w:t>
            </w:r>
          </w:p>
        </w:tc>
        <w:tc>
          <w:tcPr>
            <w:tcW w:w="1273" w:type="dxa"/>
            <w:noWrap/>
            <w:hideMark/>
          </w:tcPr>
          <w:p w14:paraId="4EB22497"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(0.472)</w:t>
            </w:r>
          </w:p>
        </w:tc>
        <w:tc>
          <w:tcPr>
            <w:tcW w:w="1095" w:type="dxa"/>
            <w:noWrap/>
            <w:hideMark/>
          </w:tcPr>
          <w:p w14:paraId="23328FAC"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(0.833)</w:t>
            </w:r>
          </w:p>
        </w:tc>
      </w:tr>
      <w:tr w:rsidR="00183146" w:rsidRPr="00183146" w14:paraId="5A63E78D" w14:textId="77777777" w:rsidTr="00183146">
        <w:trPr>
          <w:trHeight w:val="282"/>
        </w:trPr>
        <w:tc>
          <w:tcPr>
            <w:tcW w:w="1636" w:type="dxa"/>
            <w:hideMark/>
          </w:tcPr>
          <w:p w14:paraId="56416136" w14:textId="77777777" w:rsidR="00183146" w:rsidRPr="00183146" w:rsidRDefault="00183146" w:rsidP="00183146">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AST (U/L)</w:t>
            </w:r>
          </w:p>
        </w:tc>
        <w:tc>
          <w:tcPr>
            <w:tcW w:w="1358" w:type="dxa"/>
            <w:noWrap/>
            <w:hideMark/>
          </w:tcPr>
          <w:p w14:paraId="253B27B7"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-0.528</w:t>
            </w:r>
          </w:p>
        </w:tc>
        <w:tc>
          <w:tcPr>
            <w:tcW w:w="1273" w:type="dxa"/>
            <w:noWrap/>
          </w:tcPr>
          <w:p w14:paraId="696F5BD0"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364" w:type="dxa"/>
            <w:noWrap/>
            <w:hideMark/>
          </w:tcPr>
          <w:p w14:paraId="70222D93"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0.420</w:t>
            </w:r>
          </w:p>
        </w:tc>
        <w:tc>
          <w:tcPr>
            <w:tcW w:w="1273" w:type="dxa"/>
            <w:noWrap/>
            <w:hideMark/>
          </w:tcPr>
          <w:p w14:paraId="6A3B59A2"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-0.003</w:t>
            </w:r>
          </w:p>
        </w:tc>
        <w:tc>
          <w:tcPr>
            <w:tcW w:w="1273" w:type="dxa"/>
            <w:noWrap/>
            <w:hideMark/>
          </w:tcPr>
          <w:p w14:paraId="01EA9829"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0.202</w:t>
            </w:r>
          </w:p>
        </w:tc>
        <w:tc>
          <w:tcPr>
            <w:tcW w:w="1095" w:type="dxa"/>
            <w:noWrap/>
            <w:hideMark/>
          </w:tcPr>
          <w:p w14:paraId="1FDC1D7C"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0.047</w:t>
            </w:r>
          </w:p>
        </w:tc>
      </w:tr>
      <w:tr w:rsidR="00183146" w:rsidRPr="00183146" w14:paraId="76599ACE" w14:textId="77777777" w:rsidTr="00183146">
        <w:trPr>
          <w:trHeight w:val="282"/>
        </w:trPr>
        <w:tc>
          <w:tcPr>
            <w:tcW w:w="1636" w:type="dxa"/>
          </w:tcPr>
          <w:p w14:paraId="192E113D"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358" w:type="dxa"/>
            <w:noWrap/>
            <w:hideMark/>
          </w:tcPr>
          <w:p w14:paraId="17581B4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(0.179)</w:t>
            </w:r>
          </w:p>
        </w:tc>
        <w:tc>
          <w:tcPr>
            <w:tcW w:w="1273" w:type="dxa"/>
            <w:noWrap/>
          </w:tcPr>
          <w:p w14:paraId="2A1ACBD5"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364" w:type="dxa"/>
            <w:noWrap/>
            <w:hideMark/>
          </w:tcPr>
          <w:p w14:paraId="610A72D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(0.073)</w:t>
            </w:r>
          </w:p>
        </w:tc>
        <w:tc>
          <w:tcPr>
            <w:tcW w:w="1273" w:type="dxa"/>
            <w:noWrap/>
            <w:hideMark/>
          </w:tcPr>
          <w:p w14:paraId="68E4480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(0.991)</w:t>
            </w:r>
          </w:p>
        </w:tc>
        <w:tc>
          <w:tcPr>
            <w:tcW w:w="1273" w:type="dxa"/>
            <w:noWrap/>
            <w:hideMark/>
          </w:tcPr>
          <w:p w14:paraId="18ABBE36"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(0.406)</w:t>
            </w:r>
          </w:p>
        </w:tc>
        <w:tc>
          <w:tcPr>
            <w:tcW w:w="1095" w:type="dxa"/>
            <w:noWrap/>
            <w:hideMark/>
          </w:tcPr>
          <w:p w14:paraId="0FACE1A8"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(0.849)</w:t>
            </w:r>
          </w:p>
        </w:tc>
      </w:tr>
      <w:tr w:rsidR="00183146" w:rsidRPr="00183146" w14:paraId="0FD96183" w14:textId="77777777" w:rsidTr="00183146">
        <w:trPr>
          <w:trHeight w:val="282"/>
        </w:trPr>
        <w:tc>
          <w:tcPr>
            <w:tcW w:w="1636" w:type="dxa"/>
            <w:hideMark/>
          </w:tcPr>
          <w:p w14:paraId="6694DA8D" w14:textId="77777777" w:rsidR="00183146" w:rsidRPr="00183146" w:rsidRDefault="00183146" w:rsidP="00183146">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ALT (U/L)</w:t>
            </w:r>
          </w:p>
        </w:tc>
        <w:tc>
          <w:tcPr>
            <w:tcW w:w="1358" w:type="dxa"/>
            <w:noWrap/>
            <w:hideMark/>
          </w:tcPr>
          <w:p w14:paraId="77914E07"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-0.218</w:t>
            </w:r>
          </w:p>
        </w:tc>
        <w:tc>
          <w:tcPr>
            <w:tcW w:w="1273" w:type="dxa"/>
            <w:noWrap/>
            <w:hideMark/>
          </w:tcPr>
          <w:p w14:paraId="1C6B579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0.300</w:t>
            </w:r>
          </w:p>
        </w:tc>
        <w:tc>
          <w:tcPr>
            <w:tcW w:w="1364" w:type="dxa"/>
            <w:noWrap/>
          </w:tcPr>
          <w:p w14:paraId="5D0BBE7A"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273" w:type="dxa"/>
            <w:noWrap/>
            <w:hideMark/>
          </w:tcPr>
          <w:p w14:paraId="269735E0"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-0.231</w:t>
            </w:r>
          </w:p>
        </w:tc>
        <w:tc>
          <w:tcPr>
            <w:tcW w:w="1273" w:type="dxa"/>
            <w:noWrap/>
            <w:hideMark/>
          </w:tcPr>
          <w:p w14:paraId="11FA86E7"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0.682</w:t>
            </w:r>
            <w:r w:rsidRPr="00183146">
              <w:rPr>
                <w:rFonts w:ascii="Times New Roman" w:hAnsi="Times New Roman" w:cs="Times New Roman"/>
                <w:sz w:val="20"/>
                <w:szCs w:val="20"/>
                <w:vertAlign w:val="superscript"/>
                <w:lang w:val="en-US"/>
              </w:rPr>
              <w:t>*</w:t>
            </w:r>
          </w:p>
        </w:tc>
        <w:tc>
          <w:tcPr>
            <w:tcW w:w="1095" w:type="dxa"/>
            <w:noWrap/>
            <w:hideMark/>
          </w:tcPr>
          <w:p w14:paraId="53160C0E"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0.550</w:t>
            </w:r>
            <w:r w:rsidRPr="00183146">
              <w:rPr>
                <w:rFonts w:ascii="Times New Roman" w:hAnsi="Times New Roman" w:cs="Times New Roman"/>
                <w:sz w:val="20"/>
                <w:szCs w:val="20"/>
                <w:vertAlign w:val="superscript"/>
                <w:lang w:val="en-US"/>
              </w:rPr>
              <w:t>*</w:t>
            </w:r>
          </w:p>
        </w:tc>
      </w:tr>
      <w:tr w:rsidR="00183146" w:rsidRPr="00183146" w14:paraId="108C4CB6" w14:textId="77777777" w:rsidTr="00183146">
        <w:trPr>
          <w:trHeight w:val="282"/>
        </w:trPr>
        <w:tc>
          <w:tcPr>
            <w:tcW w:w="1636" w:type="dxa"/>
          </w:tcPr>
          <w:p w14:paraId="0EC212D8"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358" w:type="dxa"/>
            <w:noWrap/>
            <w:hideMark/>
          </w:tcPr>
          <w:p w14:paraId="4659A08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(0.604)</w:t>
            </w:r>
          </w:p>
        </w:tc>
        <w:tc>
          <w:tcPr>
            <w:tcW w:w="1273" w:type="dxa"/>
            <w:noWrap/>
            <w:hideMark/>
          </w:tcPr>
          <w:p w14:paraId="776FBCB2"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(0.471)</w:t>
            </w:r>
          </w:p>
        </w:tc>
        <w:tc>
          <w:tcPr>
            <w:tcW w:w="1364" w:type="dxa"/>
            <w:noWrap/>
          </w:tcPr>
          <w:p w14:paraId="14A6E337"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273" w:type="dxa"/>
            <w:noWrap/>
            <w:hideMark/>
          </w:tcPr>
          <w:p w14:paraId="616773D8"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(0.34)</w:t>
            </w:r>
          </w:p>
        </w:tc>
        <w:tc>
          <w:tcPr>
            <w:tcW w:w="1273" w:type="dxa"/>
            <w:noWrap/>
            <w:hideMark/>
          </w:tcPr>
          <w:p w14:paraId="58D40E8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(0.001)</w:t>
            </w:r>
          </w:p>
        </w:tc>
        <w:tc>
          <w:tcPr>
            <w:tcW w:w="1095" w:type="dxa"/>
            <w:noWrap/>
            <w:hideMark/>
          </w:tcPr>
          <w:p w14:paraId="5A3DD11E"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(0.015)</w:t>
            </w:r>
          </w:p>
        </w:tc>
      </w:tr>
      <w:tr w:rsidR="00183146" w:rsidRPr="00183146" w14:paraId="3D5B194D" w14:textId="77777777" w:rsidTr="00183146">
        <w:trPr>
          <w:trHeight w:val="282"/>
        </w:trPr>
        <w:tc>
          <w:tcPr>
            <w:tcW w:w="1636" w:type="dxa"/>
            <w:hideMark/>
          </w:tcPr>
          <w:p w14:paraId="7167894D" w14:textId="77777777" w:rsidR="00183146" w:rsidRPr="00183146" w:rsidRDefault="00183146" w:rsidP="00183146">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ALB (g/dL)</w:t>
            </w:r>
          </w:p>
        </w:tc>
        <w:tc>
          <w:tcPr>
            <w:tcW w:w="1358" w:type="dxa"/>
            <w:noWrap/>
            <w:hideMark/>
          </w:tcPr>
          <w:p w14:paraId="2C0B4F1A"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0.071</w:t>
            </w:r>
          </w:p>
        </w:tc>
        <w:tc>
          <w:tcPr>
            <w:tcW w:w="1273" w:type="dxa"/>
            <w:noWrap/>
            <w:hideMark/>
          </w:tcPr>
          <w:p w14:paraId="48E6634C"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-0.246</w:t>
            </w:r>
          </w:p>
        </w:tc>
        <w:tc>
          <w:tcPr>
            <w:tcW w:w="1364" w:type="dxa"/>
            <w:noWrap/>
            <w:hideMark/>
          </w:tcPr>
          <w:p w14:paraId="497C460E"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0.250</w:t>
            </w:r>
          </w:p>
        </w:tc>
        <w:tc>
          <w:tcPr>
            <w:tcW w:w="1273" w:type="dxa"/>
            <w:noWrap/>
          </w:tcPr>
          <w:p w14:paraId="3F98730F"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273" w:type="dxa"/>
            <w:noWrap/>
            <w:hideMark/>
          </w:tcPr>
          <w:p w14:paraId="5682D679"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0.123</w:t>
            </w:r>
          </w:p>
        </w:tc>
        <w:tc>
          <w:tcPr>
            <w:tcW w:w="1095" w:type="dxa"/>
            <w:noWrap/>
            <w:hideMark/>
          </w:tcPr>
          <w:p w14:paraId="746AB97E"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0.044</w:t>
            </w:r>
          </w:p>
        </w:tc>
      </w:tr>
      <w:tr w:rsidR="00183146" w:rsidRPr="00183146" w14:paraId="1D485B98" w14:textId="77777777" w:rsidTr="00183146">
        <w:trPr>
          <w:trHeight w:val="282"/>
        </w:trPr>
        <w:tc>
          <w:tcPr>
            <w:tcW w:w="1636" w:type="dxa"/>
          </w:tcPr>
          <w:p w14:paraId="2362BB84"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358" w:type="dxa"/>
            <w:noWrap/>
            <w:hideMark/>
          </w:tcPr>
          <w:p w14:paraId="1DC088B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(0.867)</w:t>
            </w:r>
          </w:p>
        </w:tc>
        <w:tc>
          <w:tcPr>
            <w:tcW w:w="1273" w:type="dxa"/>
            <w:noWrap/>
            <w:hideMark/>
          </w:tcPr>
          <w:p w14:paraId="7E491B62"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(0.557)</w:t>
            </w:r>
          </w:p>
        </w:tc>
        <w:tc>
          <w:tcPr>
            <w:tcW w:w="1364" w:type="dxa"/>
            <w:noWrap/>
            <w:hideMark/>
          </w:tcPr>
          <w:p w14:paraId="55AC6F11"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(0.551)</w:t>
            </w:r>
          </w:p>
        </w:tc>
        <w:tc>
          <w:tcPr>
            <w:tcW w:w="1273" w:type="dxa"/>
            <w:noWrap/>
          </w:tcPr>
          <w:p w14:paraId="532DD1BE"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273" w:type="dxa"/>
            <w:noWrap/>
            <w:hideMark/>
          </w:tcPr>
          <w:p w14:paraId="1FD43573"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(0.617)</w:t>
            </w:r>
          </w:p>
        </w:tc>
        <w:tc>
          <w:tcPr>
            <w:tcW w:w="1095" w:type="dxa"/>
            <w:noWrap/>
            <w:hideMark/>
          </w:tcPr>
          <w:p w14:paraId="2B1344EF"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(0.859)</w:t>
            </w:r>
          </w:p>
        </w:tc>
      </w:tr>
      <w:tr w:rsidR="00183146" w:rsidRPr="00183146" w14:paraId="00A6EFA2" w14:textId="77777777" w:rsidTr="00183146">
        <w:trPr>
          <w:trHeight w:val="282"/>
        </w:trPr>
        <w:tc>
          <w:tcPr>
            <w:tcW w:w="1636" w:type="dxa"/>
            <w:hideMark/>
          </w:tcPr>
          <w:p w14:paraId="7BEE96BB" w14:textId="77777777" w:rsidR="00183146" w:rsidRPr="00183146" w:rsidRDefault="00183146" w:rsidP="00183146">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CRP (mg/L)</w:t>
            </w:r>
          </w:p>
        </w:tc>
        <w:tc>
          <w:tcPr>
            <w:tcW w:w="1358" w:type="dxa"/>
            <w:noWrap/>
            <w:hideMark/>
          </w:tcPr>
          <w:p w14:paraId="0B196CD6"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-0.417</w:t>
            </w:r>
          </w:p>
        </w:tc>
        <w:tc>
          <w:tcPr>
            <w:tcW w:w="1273" w:type="dxa"/>
            <w:noWrap/>
            <w:hideMark/>
          </w:tcPr>
          <w:p w14:paraId="69710C9B"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0.458</w:t>
            </w:r>
          </w:p>
        </w:tc>
        <w:tc>
          <w:tcPr>
            <w:tcW w:w="1364" w:type="dxa"/>
            <w:noWrap/>
            <w:hideMark/>
          </w:tcPr>
          <w:p w14:paraId="30FD7F5C"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0.854</w:t>
            </w:r>
            <w:r w:rsidRPr="00183146">
              <w:rPr>
                <w:rFonts w:ascii="Times New Roman" w:hAnsi="Times New Roman" w:cs="Times New Roman"/>
                <w:sz w:val="20"/>
                <w:szCs w:val="20"/>
                <w:vertAlign w:val="superscript"/>
                <w:lang w:val="en-US"/>
              </w:rPr>
              <w:t>*</w:t>
            </w:r>
          </w:p>
        </w:tc>
        <w:tc>
          <w:tcPr>
            <w:tcW w:w="1273" w:type="dxa"/>
            <w:noWrap/>
            <w:hideMark/>
          </w:tcPr>
          <w:p w14:paraId="080BB93A"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0.271</w:t>
            </w:r>
          </w:p>
        </w:tc>
        <w:tc>
          <w:tcPr>
            <w:tcW w:w="1273" w:type="dxa"/>
            <w:noWrap/>
          </w:tcPr>
          <w:p w14:paraId="44CDA084"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095" w:type="dxa"/>
            <w:noWrap/>
            <w:hideMark/>
          </w:tcPr>
          <w:p w14:paraId="1F93B582"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0.887</w:t>
            </w:r>
            <w:r w:rsidRPr="00183146">
              <w:rPr>
                <w:rFonts w:ascii="Times New Roman" w:hAnsi="Times New Roman" w:cs="Times New Roman"/>
                <w:sz w:val="20"/>
                <w:szCs w:val="20"/>
                <w:vertAlign w:val="superscript"/>
                <w:lang w:val="en-US"/>
              </w:rPr>
              <w:t>*</w:t>
            </w:r>
          </w:p>
        </w:tc>
      </w:tr>
      <w:tr w:rsidR="00183146" w:rsidRPr="00183146" w14:paraId="720DDF85" w14:textId="77777777" w:rsidTr="00183146">
        <w:trPr>
          <w:trHeight w:val="282"/>
        </w:trPr>
        <w:tc>
          <w:tcPr>
            <w:tcW w:w="1636" w:type="dxa"/>
          </w:tcPr>
          <w:p w14:paraId="04E43B51"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358" w:type="dxa"/>
            <w:noWrap/>
            <w:hideMark/>
          </w:tcPr>
          <w:p w14:paraId="42C4456A"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(0.304)</w:t>
            </w:r>
          </w:p>
        </w:tc>
        <w:tc>
          <w:tcPr>
            <w:tcW w:w="1273" w:type="dxa"/>
            <w:noWrap/>
            <w:hideMark/>
          </w:tcPr>
          <w:p w14:paraId="7EA7D16D"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(0.253)</w:t>
            </w:r>
          </w:p>
        </w:tc>
        <w:tc>
          <w:tcPr>
            <w:tcW w:w="1364" w:type="dxa"/>
            <w:noWrap/>
            <w:hideMark/>
          </w:tcPr>
          <w:p w14:paraId="071A49EC"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(0.007)</w:t>
            </w:r>
          </w:p>
        </w:tc>
        <w:tc>
          <w:tcPr>
            <w:tcW w:w="1273" w:type="dxa"/>
            <w:noWrap/>
            <w:hideMark/>
          </w:tcPr>
          <w:p w14:paraId="16929803"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(0.516)</w:t>
            </w:r>
          </w:p>
        </w:tc>
        <w:tc>
          <w:tcPr>
            <w:tcW w:w="1273" w:type="dxa"/>
            <w:noWrap/>
          </w:tcPr>
          <w:p w14:paraId="10DE6430"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c>
          <w:tcPr>
            <w:tcW w:w="1095" w:type="dxa"/>
            <w:noWrap/>
            <w:hideMark/>
          </w:tcPr>
          <w:p w14:paraId="3EB648A6"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(0.000)</w:t>
            </w:r>
          </w:p>
        </w:tc>
      </w:tr>
      <w:tr w:rsidR="00183146" w:rsidRPr="00183146" w14:paraId="1457B92D" w14:textId="77777777" w:rsidTr="00183146">
        <w:trPr>
          <w:trHeight w:val="282"/>
        </w:trPr>
        <w:tc>
          <w:tcPr>
            <w:tcW w:w="1636" w:type="dxa"/>
            <w:hideMark/>
          </w:tcPr>
          <w:p w14:paraId="1944DBA4" w14:textId="77777777" w:rsidR="00183146" w:rsidRPr="00183146" w:rsidRDefault="00183146" w:rsidP="00183146">
            <w:pPr>
              <w:rPr>
                <w:rFonts w:ascii="Times New Roman" w:eastAsia="Times New Roman" w:hAnsi="Times New Roman" w:cs="Times New Roman"/>
                <w:b/>
                <w:sz w:val="20"/>
                <w:szCs w:val="20"/>
                <w:lang w:val="en-US" w:eastAsia="en-GB"/>
              </w:rPr>
            </w:pPr>
            <w:r w:rsidRPr="00183146">
              <w:rPr>
                <w:rFonts w:ascii="Times New Roman" w:eastAsia="Times New Roman" w:hAnsi="Times New Roman" w:cs="Times New Roman"/>
                <w:b/>
                <w:sz w:val="20"/>
                <w:szCs w:val="20"/>
                <w:lang w:val="en-US" w:eastAsia="en-GB"/>
              </w:rPr>
              <w:t>IL-6 (pg/mL)</w:t>
            </w:r>
          </w:p>
        </w:tc>
        <w:tc>
          <w:tcPr>
            <w:tcW w:w="1358" w:type="dxa"/>
            <w:noWrap/>
            <w:hideMark/>
          </w:tcPr>
          <w:p w14:paraId="01AAF2D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-0.510</w:t>
            </w:r>
          </w:p>
        </w:tc>
        <w:tc>
          <w:tcPr>
            <w:tcW w:w="1273" w:type="dxa"/>
            <w:noWrap/>
            <w:hideMark/>
          </w:tcPr>
          <w:p w14:paraId="16327719"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0.713</w:t>
            </w:r>
            <w:r w:rsidRPr="00183146">
              <w:rPr>
                <w:rFonts w:ascii="Times New Roman" w:hAnsi="Times New Roman" w:cs="Times New Roman"/>
                <w:sz w:val="20"/>
                <w:szCs w:val="20"/>
                <w:vertAlign w:val="superscript"/>
                <w:lang w:val="en-US"/>
              </w:rPr>
              <w:t>*</w:t>
            </w:r>
          </w:p>
        </w:tc>
        <w:tc>
          <w:tcPr>
            <w:tcW w:w="1364" w:type="dxa"/>
            <w:noWrap/>
            <w:hideMark/>
          </w:tcPr>
          <w:p w14:paraId="290FC9E2"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0.716</w:t>
            </w:r>
            <w:r w:rsidRPr="00183146">
              <w:rPr>
                <w:rFonts w:ascii="Times New Roman" w:hAnsi="Times New Roman" w:cs="Times New Roman"/>
                <w:sz w:val="20"/>
                <w:szCs w:val="20"/>
                <w:vertAlign w:val="superscript"/>
                <w:lang w:val="en-US"/>
              </w:rPr>
              <w:t>*</w:t>
            </w:r>
          </w:p>
        </w:tc>
        <w:tc>
          <w:tcPr>
            <w:tcW w:w="1273" w:type="dxa"/>
            <w:noWrap/>
            <w:hideMark/>
          </w:tcPr>
          <w:p w14:paraId="5DC0BEBD"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-0.046</w:t>
            </w:r>
          </w:p>
        </w:tc>
        <w:tc>
          <w:tcPr>
            <w:tcW w:w="1273" w:type="dxa"/>
            <w:noWrap/>
            <w:hideMark/>
          </w:tcPr>
          <w:p w14:paraId="4662381E"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0.898</w:t>
            </w:r>
            <w:r w:rsidRPr="00183146">
              <w:rPr>
                <w:rFonts w:ascii="Times New Roman" w:hAnsi="Times New Roman" w:cs="Times New Roman"/>
                <w:sz w:val="20"/>
                <w:szCs w:val="20"/>
                <w:vertAlign w:val="superscript"/>
                <w:lang w:val="en-US"/>
              </w:rPr>
              <w:t>*</w:t>
            </w:r>
          </w:p>
        </w:tc>
        <w:tc>
          <w:tcPr>
            <w:tcW w:w="1095" w:type="dxa"/>
            <w:noWrap/>
          </w:tcPr>
          <w:p w14:paraId="410FC079"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r>
      <w:tr w:rsidR="00183146" w:rsidRPr="00183146" w14:paraId="68E494CC" w14:textId="77777777" w:rsidTr="00183146">
        <w:trPr>
          <w:trHeight w:val="282"/>
        </w:trPr>
        <w:tc>
          <w:tcPr>
            <w:tcW w:w="1636" w:type="dxa"/>
            <w:tcBorders>
              <w:top w:val="nil"/>
              <w:left w:val="nil"/>
              <w:bottom w:val="single" w:sz="12" w:space="0" w:color="auto"/>
              <w:right w:val="nil"/>
            </w:tcBorders>
          </w:tcPr>
          <w:p w14:paraId="0467B750" w14:textId="77777777" w:rsidR="00183146" w:rsidRPr="00183146" w:rsidRDefault="00183146" w:rsidP="00183146">
            <w:pPr>
              <w:rPr>
                <w:rFonts w:ascii="Times New Roman" w:eastAsia="Times New Roman" w:hAnsi="Times New Roman" w:cs="Times New Roman"/>
                <w:b/>
                <w:sz w:val="20"/>
                <w:szCs w:val="20"/>
                <w:lang w:val="en-US" w:eastAsia="en-GB"/>
              </w:rPr>
            </w:pPr>
          </w:p>
        </w:tc>
        <w:tc>
          <w:tcPr>
            <w:tcW w:w="1358" w:type="dxa"/>
            <w:tcBorders>
              <w:top w:val="nil"/>
              <w:left w:val="nil"/>
              <w:bottom w:val="single" w:sz="12" w:space="0" w:color="auto"/>
              <w:right w:val="nil"/>
            </w:tcBorders>
            <w:noWrap/>
            <w:hideMark/>
          </w:tcPr>
          <w:p w14:paraId="19F021E0"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(0.196)</w:t>
            </w:r>
          </w:p>
        </w:tc>
        <w:tc>
          <w:tcPr>
            <w:tcW w:w="1273" w:type="dxa"/>
            <w:tcBorders>
              <w:top w:val="nil"/>
              <w:left w:val="nil"/>
              <w:bottom w:val="single" w:sz="12" w:space="0" w:color="auto"/>
              <w:right w:val="nil"/>
            </w:tcBorders>
            <w:noWrap/>
            <w:hideMark/>
          </w:tcPr>
          <w:p w14:paraId="2C504F7D"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(0.047)</w:t>
            </w:r>
          </w:p>
        </w:tc>
        <w:tc>
          <w:tcPr>
            <w:tcW w:w="1364" w:type="dxa"/>
            <w:tcBorders>
              <w:top w:val="nil"/>
              <w:left w:val="nil"/>
              <w:bottom w:val="single" w:sz="12" w:space="0" w:color="auto"/>
              <w:right w:val="nil"/>
            </w:tcBorders>
            <w:noWrap/>
            <w:hideMark/>
          </w:tcPr>
          <w:p w14:paraId="20064255"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(0.046)</w:t>
            </w:r>
          </w:p>
        </w:tc>
        <w:tc>
          <w:tcPr>
            <w:tcW w:w="1273" w:type="dxa"/>
            <w:tcBorders>
              <w:top w:val="nil"/>
              <w:left w:val="nil"/>
              <w:bottom w:val="single" w:sz="12" w:space="0" w:color="auto"/>
              <w:right w:val="nil"/>
            </w:tcBorders>
            <w:noWrap/>
            <w:hideMark/>
          </w:tcPr>
          <w:p w14:paraId="2B2B7B24"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(0.914)</w:t>
            </w:r>
          </w:p>
        </w:tc>
        <w:tc>
          <w:tcPr>
            <w:tcW w:w="1273" w:type="dxa"/>
            <w:tcBorders>
              <w:top w:val="nil"/>
              <w:left w:val="nil"/>
              <w:bottom w:val="single" w:sz="12" w:space="0" w:color="auto"/>
              <w:right w:val="nil"/>
            </w:tcBorders>
            <w:noWrap/>
            <w:hideMark/>
          </w:tcPr>
          <w:p w14:paraId="3E1FD9C3" w14:textId="77777777" w:rsidR="00183146" w:rsidRPr="00183146" w:rsidRDefault="00183146" w:rsidP="00183146">
            <w:pPr>
              <w:jc w:val="center"/>
              <w:rPr>
                <w:rFonts w:ascii="Times New Roman" w:hAnsi="Times New Roman" w:cs="Times New Roman"/>
                <w:sz w:val="20"/>
                <w:szCs w:val="20"/>
                <w:lang w:val="en-US"/>
              </w:rPr>
            </w:pPr>
            <w:r w:rsidRPr="00183146">
              <w:rPr>
                <w:rFonts w:ascii="Times New Roman" w:hAnsi="Times New Roman" w:cs="Times New Roman"/>
                <w:sz w:val="20"/>
                <w:szCs w:val="20"/>
                <w:lang w:val="en-US"/>
              </w:rPr>
              <w:t>(0.002)</w:t>
            </w:r>
          </w:p>
        </w:tc>
        <w:tc>
          <w:tcPr>
            <w:tcW w:w="1095" w:type="dxa"/>
            <w:tcBorders>
              <w:top w:val="nil"/>
              <w:left w:val="nil"/>
              <w:bottom w:val="single" w:sz="12" w:space="0" w:color="auto"/>
              <w:right w:val="nil"/>
            </w:tcBorders>
            <w:noWrap/>
          </w:tcPr>
          <w:p w14:paraId="66F1E4D4" w14:textId="77777777" w:rsidR="00183146" w:rsidRPr="00183146" w:rsidRDefault="00183146" w:rsidP="00183146">
            <w:pPr>
              <w:jc w:val="center"/>
              <w:rPr>
                <w:rFonts w:ascii="Times New Roman" w:eastAsia="Times New Roman" w:hAnsi="Times New Roman" w:cs="Times New Roman"/>
                <w:sz w:val="20"/>
                <w:szCs w:val="20"/>
                <w:lang w:val="en-US" w:eastAsia="en-GB"/>
              </w:rPr>
            </w:pPr>
          </w:p>
        </w:tc>
      </w:tr>
      <w:tr w:rsidR="00183146" w:rsidRPr="00183146" w14:paraId="74FCCA4A" w14:textId="77777777" w:rsidTr="00183146">
        <w:trPr>
          <w:trHeight w:val="282"/>
        </w:trPr>
        <w:tc>
          <w:tcPr>
            <w:tcW w:w="9272" w:type="dxa"/>
            <w:gridSpan w:val="7"/>
            <w:tcBorders>
              <w:top w:val="single" w:sz="12" w:space="0" w:color="auto"/>
              <w:left w:val="nil"/>
              <w:bottom w:val="nil"/>
              <w:right w:val="nil"/>
            </w:tcBorders>
            <w:hideMark/>
          </w:tcPr>
          <w:p w14:paraId="242D32A6" w14:textId="77777777" w:rsidR="00183146" w:rsidRPr="00183146" w:rsidRDefault="00183146" w:rsidP="00183146">
            <w:pPr>
              <w:pStyle w:val="Caption"/>
              <w:spacing w:after="0"/>
              <w:rPr>
                <w:lang w:val="en-US"/>
              </w:rPr>
            </w:pPr>
            <w:r w:rsidRPr="00183146">
              <w:rPr>
                <w:lang w:val="en-US"/>
              </w:rPr>
              <w:t xml:space="preserve">The data are expressed as correlation coefficients (p-values), </w:t>
            </w:r>
            <w:r w:rsidRPr="00183146">
              <w:rPr>
                <w:b/>
                <w:lang w:val="en-US"/>
              </w:rPr>
              <w:t>HB</w:t>
            </w:r>
            <w:r w:rsidRPr="00183146">
              <w:rPr>
                <w:lang w:val="en-US"/>
              </w:rPr>
              <w:t xml:space="preserve">: Haemoglobin, </w:t>
            </w:r>
            <w:r w:rsidRPr="00183146">
              <w:rPr>
                <w:b/>
                <w:lang w:val="en-US"/>
              </w:rPr>
              <w:t xml:space="preserve">AST: </w:t>
            </w:r>
            <w:r w:rsidRPr="00183146">
              <w:rPr>
                <w:lang w:val="en-US"/>
              </w:rPr>
              <w:t xml:space="preserve">Aspartate Transaminase, </w:t>
            </w:r>
            <w:r w:rsidRPr="00183146">
              <w:rPr>
                <w:b/>
                <w:lang w:val="en-US"/>
              </w:rPr>
              <w:t xml:space="preserve">ALT: </w:t>
            </w:r>
            <w:r w:rsidRPr="00183146">
              <w:rPr>
                <w:lang w:val="en-US"/>
              </w:rPr>
              <w:t xml:space="preserve">Alanine Transaminase, </w:t>
            </w:r>
            <w:r w:rsidRPr="00183146">
              <w:rPr>
                <w:b/>
                <w:lang w:val="en-US"/>
              </w:rPr>
              <w:t>ALB</w:t>
            </w:r>
            <w:r w:rsidRPr="00183146">
              <w:rPr>
                <w:lang w:val="en-US"/>
              </w:rPr>
              <w:t>: Albumin, IL</w:t>
            </w:r>
            <w:r w:rsidRPr="00183146">
              <w:rPr>
                <w:b/>
                <w:lang w:val="en-US"/>
              </w:rPr>
              <w:t>-6</w:t>
            </w:r>
            <w:r w:rsidRPr="00183146">
              <w:rPr>
                <w:lang w:val="en-US"/>
              </w:rPr>
              <w:t xml:space="preserve">: Interleukin 6, </w:t>
            </w:r>
            <w:r w:rsidRPr="00183146">
              <w:rPr>
                <w:b/>
                <w:lang w:val="en-US"/>
              </w:rPr>
              <w:t xml:space="preserve">CRP: </w:t>
            </w:r>
            <w:r w:rsidRPr="00183146">
              <w:rPr>
                <w:lang w:val="en-US"/>
              </w:rPr>
              <w:t xml:space="preserve">C-Reactive Protein. </w:t>
            </w:r>
            <w:r w:rsidRPr="00183146">
              <w:rPr>
                <w:b/>
                <w:lang w:val="en-US"/>
              </w:rPr>
              <w:t>*</w:t>
            </w:r>
            <w:r w:rsidRPr="00183146">
              <w:rPr>
                <w:bCs/>
                <w:lang w:val="en-US"/>
              </w:rPr>
              <w:t>C</w:t>
            </w:r>
            <w:r w:rsidRPr="00183146">
              <w:rPr>
                <w:lang w:val="en-US"/>
              </w:rPr>
              <w:t>orrelation coefficient significant (p&lt;0.05).</w:t>
            </w:r>
          </w:p>
        </w:tc>
      </w:tr>
    </w:tbl>
    <w:p w14:paraId="59551834" w14:textId="4736530B" w:rsidR="00183FD5" w:rsidRPr="00183146" w:rsidRDefault="00183FD5" w:rsidP="00CB4EB9">
      <w:pPr>
        <w:spacing w:line="240" w:lineRule="auto"/>
        <w:jc w:val="both"/>
        <w:rPr>
          <w:rFonts w:ascii="Times New Roman" w:hAnsi="Times New Roman" w:cs="Times New Roman"/>
          <w:sz w:val="20"/>
          <w:szCs w:val="20"/>
          <w:lang w:val="en-US"/>
        </w:rPr>
      </w:pPr>
    </w:p>
    <w:p w14:paraId="19357FDB" w14:textId="1373740E" w:rsidR="00685DF0" w:rsidRDefault="00685DF0" w:rsidP="00CB4EB9">
      <w:pPr>
        <w:spacing w:line="240" w:lineRule="auto"/>
        <w:jc w:val="both"/>
        <w:rPr>
          <w:rFonts w:ascii="Times New Roman" w:hAnsi="Times New Roman" w:cs="Times New Roman"/>
          <w:b/>
          <w:bCs/>
          <w:sz w:val="20"/>
          <w:szCs w:val="20"/>
          <w:lang w:val="en-US"/>
        </w:rPr>
      </w:pPr>
    </w:p>
    <w:p w14:paraId="3D6A6BD1" w14:textId="4BB90CFA" w:rsidR="007D3505" w:rsidRPr="00183146" w:rsidRDefault="00452AE9"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Discussion</w:t>
      </w:r>
    </w:p>
    <w:p w14:paraId="435621A8" w14:textId="3F469E9A" w:rsidR="002D50D6" w:rsidRPr="00183146" w:rsidRDefault="006C7021" w:rsidP="00A371DA">
      <w:pPr>
        <w:spacing w:line="240" w:lineRule="auto"/>
        <w:jc w:val="both"/>
        <w:rPr>
          <w:rFonts w:ascii="Times New Roman" w:hAnsi="Times New Roman" w:cs="Times New Roman"/>
          <w:sz w:val="20"/>
          <w:szCs w:val="20"/>
          <w:lang w:val="en-US"/>
        </w:rPr>
      </w:pPr>
      <w:bookmarkStart w:id="7" w:name="_Hlk84245213"/>
      <w:r w:rsidRPr="00183146">
        <w:rPr>
          <w:rFonts w:ascii="Times New Roman" w:hAnsi="Times New Roman" w:cs="Times New Roman"/>
          <w:sz w:val="20"/>
          <w:szCs w:val="20"/>
          <w:lang w:val="en-US"/>
        </w:rPr>
        <w:t xml:space="preserve">This study </w:t>
      </w:r>
      <w:r w:rsidR="00CD64FA" w:rsidRPr="00183146">
        <w:rPr>
          <w:rFonts w:ascii="Times New Roman" w:hAnsi="Times New Roman" w:cs="Times New Roman"/>
          <w:sz w:val="20"/>
          <w:szCs w:val="20"/>
          <w:lang w:val="en-US"/>
        </w:rPr>
        <w:t>assessed biomarkers of inflammation and liver injury</w:t>
      </w:r>
      <w:r w:rsidR="00001FF3" w:rsidRPr="00183146">
        <w:rPr>
          <w:rFonts w:ascii="Times New Roman" w:hAnsi="Times New Roman" w:cs="Times New Roman"/>
          <w:sz w:val="20"/>
          <w:szCs w:val="20"/>
          <w:lang w:val="en-US"/>
        </w:rPr>
        <w:t xml:space="preserve"> to </w:t>
      </w:r>
      <w:r w:rsidR="00CD64FA" w:rsidRPr="00183146">
        <w:rPr>
          <w:rFonts w:ascii="Times New Roman" w:hAnsi="Times New Roman" w:cs="Times New Roman"/>
          <w:sz w:val="20"/>
          <w:szCs w:val="20"/>
          <w:lang w:val="en-US"/>
        </w:rPr>
        <w:t xml:space="preserve">reveal the existence of </w:t>
      </w:r>
      <w:r w:rsidR="001D6113" w:rsidRPr="00183146">
        <w:rPr>
          <w:rFonts w:ascii="Times New Roman" w:hAnsi="Times New Roman" w:cs="Times New Roman"/>
          <w:sz w:val="20"/>
          <w:szCs w:val="20"/>
          <w:lang w:val="en-US"/>
        </w:rPr>
        <w:t xml:space="preserve">liver </w:t>
      </w:r>
      <w:r w:rsidR="00CD64FA" w:rsidRPr="00183146">
        <w:rPr>
          <w:rFonts w:ascii="Times New Roman" w:hAnsi="Times New Roman" w:cs="Times New Roman"/>
          <w:sz w:val="20"/>
          <w:szCs w:val="20"/>
          <w:lang w:val="en-US"/>
        </w:rPr>
        <w:t xml:space="preserve">inflammation and </w:t>
      </w:r>
      <w:r w:rsidR="001D6113" w:rsidRPr="00183146">
        <w:rPr>
          <w:rFonts w:ascii="Times New Roman" w:hAnsi="Times New Roman" w:cs="Times New Roman"/>
          <w:sz w:val="20"/>
          <w:szCs w:val="20"/>
          <w:lang w:val="en-US"/>
        </w:rPr>
        <w:t xml:space="preserve">the extent of </w:t>
      </w:r>
      <w:r w:rsidR="00CD64FA" w:rsidRPr="00183146">
        <w:rPr>
          <w:rFonts w:ascii="Times New Roman" w:hAnsi="Times New Roman" w:cs="Times New Roman"/>
          <w:sz w:val="20"/>
          <w:szCs w:val="20"/>
          <w:lang w:val="en-US"/>
        </w:rPr>
        <w:t>liver injury among drug-naive chronic HBV-infected patients</w:t>
      </w:r>
      <w:r w:rsidR="001D6113" w:rsidRPr="00183146">
        <w:rPr>
          <w:rFonts w:ascii="Times New Roman" w:hAnsi="Times New Roman" w:cs="Times New Roman"/>
          <w:sz w:val="20"/>
          <w:szCs w:val="20"/>
          <w:lang w:val="en-US"/>
        </w:rPr>
        <w:t xml:space="preserve"> in Ghana to </w:t>
      </w:r>
      <w:r w:rsidR="00001FF3" w:rsidRPr="00183146">
        <w:rPr>
          <w:rFonts w:ascii="Times New Roman" w:hAnsi="Times New Roman" w:cs="Times New Roman"/>
          <w:sz w:val="20"/>
          <w:szCs w:val="20"/>
          <w:lang w:val="en-US"/>
        </w:rPr>
        <w:t>help manage</w:t>
      </w:r>
      <w:r w:rsidR="001D6113" w:rsidRPr="00183146">
        <w:rPr>
          <w:rFonts w:ascii="Times New Roman" w:hAnsi="Times New Roman" w:cs="Times New Roman"/>
          <w:sz w:val="20"/>
          <w:szCs w:val="20"/>
          <w:lang w:val="en-US"/>
        </w:rPr>
        <w:t xml:space="preserve"> newly diagnosed HBV-infected patients. Most </w:t>
      </w:r>
      <w:r w:rsidR="00673013" w:rsidRPr="00183146">
        <w:rPr>
          <w:rFonts w:ascii="Times New Roman" w:hAnsi="Times New Roman" w:cs="Times New Roman"/>
          <w:sz w:val="20"/>
          <w:szCs w:val="20"/>
          <w:lang w:val="en-US"/>
        </w:rPr>
        <w:t xml:space="preserve">HBV-infected </w:t>
      </w:r>
      <w:r w:rsidR="001D6113" w:rsidRPr="00183146">
        <w:rPr>
          <w:rFonts w:ascii="Times New Roman" w:hAnsi="Times New Roman" w:cs="Times New Roman"/>
          <w:sz w:val="20"/>
          <w:szCs w:val="20"/>
          <w:lang w:val="en-US"/>
        </w:rPr>
        <w:t xml:space="preserve">patients </w:t>
      </w:r>
      <w:r w:rsidR="00673013" w:rsidRPr="00183146">
        <w:rPr>
          <w:rFonts w:ascii="Times New Roman" w:hAnsi="Times New Roman" w:cs="Times New Roman"/>
          <w:sz w:val="20"/>
          <w:szCs w:val="20"/>
          <w:lang w:val="en-US"/>
        </w:rPr>
        <w:t xml:space="preserve">in this current study </w:t>
      </w:r>
      <w:r w:rsidR="001D6113" w:rsidRPr="00183146">
        <w:rPr>
          <w:rFonts w:ascii="Times New Roman" w:hAnsi="Times New Roman" w:cs="Times New Roman"/>
          <w:sz w:val="20"/>
          <w:szCs w:val="20"/>
          <w:lang w:val="en-US"/>
        </w:rPr>
        <w:t>were males</w:t>
      </w:r>
      <w:r w:rsidR="00001FF3" w:rsidRPr="00183146">
        <w:rPr>
          <w:rFonts w:ascii="Times New Roman" w:hAnsi="Times New Roman" w:cs="Times New Roman"/>
          <w:sz w:val="20"/>
          <w:szCs w:val="20"/>
          <w:lang w:val="en-US"/>
        </w:rPr>
        <w:t xml:space="preserve">. The finding </w:t>
      </w:r>
      <w:r w:rsidR="00FF46DA" w:rsidRPr="00183146">
        <w:rPr>
          <w:rFonts w:ascii="Times New Roman" w:hAnsi="Times New Roman" w:cs="Times New Roman"/>
          <w:sz w:val="20"/>
          <w:szCs w:val="20"/>
          <w:lang w:val="en-US"/>
        </w:rPr>
        <w:t xml:space="preserve">was </w:t>
      </w:r>
      <w:r w:rsidRPr="00183146">
        <w:rPr>
          <w:rFonts w:ascii="Times New Roman" w:hAnsi="Times New Roman" w:cs="Times New Roman"/>
          <w:sz w:val="20"/>
          <w:szCs w:val="20"/>
          <w:lang w:val="en-US"/>
        </w:rPr>
        <w:t xml:space="preserve">consistent with </w:t>
      </w:r>
      <w:r w:rsidR="001D6113" w:rsidRPr="00183146">
        <w:rPr>
          <w:rFonts w:ascii="Times New Roman" w:hAnsi="Times New Roman" w:cs="Times New Roman"/>
          <w:sz w:val="20"/>
          <w:szCs w:val="20"/>
          <w:lang w:val="en-US"/>
        </w:rPr>
        <w:t xml:space="preserve">previous </w:t>
      </w:r>
      <w:r w:rsidR="000936BC" w:rsidRPr="00183146">
        <w:rPr>
          <w:rFonts w:ascii="Times New Roman" w:hAnsi="Times New Roman" w:cs="Times New Roman"/>
          <w:sz w:val="20"/>
          <w:szCs w:val="20"/>
          <w:lang w:val="en-US"/>
        </w:rPr>
        <w:t>research</w:t>
      </w:r>
      <w:r w:rsidR="001D6113" w:rsidRPr="00183146">
        <w:rPr>
          <w:rFonts w:ascii="Times New Roman" w:hAnsi="Times New Roman" w:cs="Times New Roman"/>
          <w:sz w:val="20"/>
          <w:szCs w:val="20"/>
          <w:lang w:val="en-US"/>
        </w:rPr>
        <w:t xml:space="preserve"> </w:t>
      </w:r>
      <w:r w:rsidR="00673013" w:rsidRPr="00183146">
        <w:rPr>
          <w:rFonts w:ascii="Times New Roman" w:hAnsi="Times New Roman" w:cs="Times New Roman"/>
          <w:sz w:val="20"/>
          <w:szCs w:val="20"/>
          <w:lang w:val="en-US"/>
        </w:rPr>
        <w:t xml:space="preserve">in </w:t>
      </w:r>
      <w:r w:rsidR="001D6113" w:rsidRPr="00183146">
        <w:rPr>
          <w:rFonts w:ascii="Times New Roman" w:hAnsi="Times New Roman" w:cs="Times New Roman"/>
          <w:sz w:val="20"/>
          <w:szCs w:val="20"/>
          <w:lang w:val="en-US"/>
        </w:rPr>
        <w:t>three densely populated suburbs in Kumasi,</w:t>
      </w:r>
      <w:r w:rsidR="00673013" w:rsidRPr="00183146">
        <w:rPr>
          <w:rFonts w:ascii="Times New Roman" w:hAnsi="Times New Roman" w:cs="Times New Roman"/>
          <w:sz w:val="20"/>
          <w:szCs w:val="20"/>
          <w:lang w:val="en-US"/>
        </w:rPr>
        <w:t xml:space="preserve"> </w:t>
      </w:r>
      <w:r w:rsidR="001D6113" w:rsidRPr="00183146">
        <w:rPr>
          <w:rFonts w:ascii="Times New Roman" w:hAnsi="Times New Roman" w:cs="Times New Roman"/>
          <w:sz w:val="20"/>
          <w:szCs w:val="20"/>
          <w:lang w:val="en-US"/>
        </w:rPr>
        <w:t>Ghana</w:t>
      </w:r>
      <w:r w:rsidR="00001FF3" w:rsidRPr="00183146">
        <w:rPr>
          <w:rFonts w:ascii="Times New Roman" w:hAnsi="Times New Roman" w:cs="Times New Roman"/>
          <w:sz w:val="20"/>
          <w:szCs w:val="20"/>
          <w:lang w:val="en-US"/>
        </w:rPr>
        <w:t>,</w:t>
      </w:r>
      <w:r w:rsidR="001D6113" w:rsidRPr="00183146">
        <w:rPr>
          <w:rFonts w:ascii="Times New Roman" w:hAnsi="Times New Roman" w:cs="Times New Roman"/>
          <w:sz w:val="20"/>
          <w:szCs w:val="20"/>
          <w:lang w:val="en-US"/>
        </w:rPr>
        <w:t xml:space="preserve"> that </w:t>
      </w:r>
      <w:r w:rsidRPr="00183146">
        <w:rPr>
          <w:rFonts w:ascii="Times New Roman" w:hAnsi="Times New Roman" w:cs="Times New Roman"/>
          <w:sz w:val="20"/>
          <w:szCs w:val="20"/>
          <w:lang w:val="en-US"/>
        </w:rPr>
        <w:t xml:space="preserve">reported a higher proportion of </w:t>
      </w:r>
      <w:r w:rsidR="001D6113" w:rsidRPr="00183146">
        <w:rPr>
          <w:rFonts w:ascii="Times New Roman" w:hAnsi="Times New Roman" w:cs="Times New Roman"/>
          <w:sz w:val="20"/>
          <w:szCs w:val="20"/>
          <w:lang w:val="en-US"/>
        </w:rPr>
        <w:t xml:space="preserve">HBV </w:t>
      </w:r>
      <w:r w:rsidRPr="00183146">
        <w:rPr>
          <w:rFonts w:ascii="Times New Roman" w:hAnsi="Times New Roman" w:cs="Times New Roman"/>
          <w:sz w:val="20"/>
          <w:szCs w:val="20"/>
          <w:lang w:val="en-US"/>
        </w:rPr>
        <w:t xml:space="preserve">infection among males </w:t>
      </w:r>
      <w:r w:rsidR="00001FF3" w:rsidRPr="00183146">
        <w:rPr>
          <w:rFonts w:ascii="Times New Roman" w:hAnsi="Times New Roman" w:cs="Times New Roman"/>
          <w:sz w:val="20"/>
          <w:szCs w:val="20"/>
          <w:lang w:val="en-US"/>
        </w:rPr>
        <w:t>than</w:t>
      </w:r>
      <w:r w:rsidRPr="00183146">
        <w:rPr>
          <w:rFonts w:ascii="Times New Roman" w:hAnsi="Times New Roman" w:cs="Times New Roman"/>
          <w:sz w:val="20"/>
          <w:szCs w:val="20"/>
          <w:lang w:val="en-US"/>
        </w:rPr>
        <w:t xml:space="preserve"> females</w:t>
      </w:r>
      <w:r w:rsidR="001D6113" w:rsidRPr="00183146">
        <w:rPr>
          <w:rFonts w:ascii="Times New Roman" w:hAnsi="Times New Roman" w:cs="Times New Roman"/>
          <w:sz w:val="20"/>
          <w:szCs w:val="20"/>
          <w:lang w:val="en-US"/>
        </w:rPr>
        <w:t xml:space="preserve"> </w:t>
      </w:r>
      <w:r w:rsidR="001D6113"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&lt;EndNote&gt;&lt;Cite&gt;&lt;Author&gt;Amidu&lt;/Author&gt;&lt;Year&gt;2012&lt;/Year&gt;&lt;RecNum&gt;7&lt;/RecNum&gt;&lt;DisplayText&gt;[28]&lt;/DisplayText&gt;&lt;record&gt;&lt;rec-number&gt;7&lt;/rec-number&gt;&lt;foreign-keys&gt;&lt;key app="EN" db-id="ffsvesssvzvaaqe0dabxz0a5p95fatfdfx22" timestamp="1448469801"&gt;7&lt;/key&gt;&lt;/foreign-keys&gt;&lt;ref-type name="Journal Article"&gt;17&lt;/ref-type&gt;&lt;contributors&gt;&lt;authors&gt;&lt;author&gt;Amidu, N&lt;/author&gt;&lt;author&gt;Alhassan, A&lt;/author&gt;&lt;author&gt;Obirikorang, C&lt;/author&gt;&lt;author&gt;Feglo, P&lt;/author&gt;&lt;author&gt;Majeed, SF&lt;/author&gt;&lt;author&gt;Timmy-Donkoh, E&lt;/author&gt;&lt;author&gt;Afful, D&lt;/author&gt;&lt;/authors&gt;&lt;/contributors&gt;&lt;titles&gt;&lt;title&gt;Sero-prevalence of hepatitis B surface (HBsAg) antigen in three densely populated communities in Kumasi, Ghana&lt;/title&gt;&lt;secondary-title&gt;Journal of Medical and Biomedical Sciences&lt;/secondary-title&gt;&lt;/titles&gt;&lt;periodical&gt;&lt;full-title&gt;Journal of Medical and Biomedical Sciences&lt;/full-title&gt;&lt;/periodical&gt;&lt;volume&gt;1&lt;/volume&gt;&lt;number&gt;2&lt;/number&gt;&lt;dates&gt;&lt;year&gt;2012&lt;/year&gt;&lt;/dates&gt;&lt;isbn&gt;2026-6294&lt;/isbn&gt;&lt;urls&gt;&lt;/urls&gt;&lt;/record&gt;&lt;/Cite&gt;&lt;/EndNote&gt;</w:instrText>
      </w:r>
      <w:r w:rsidR="001D6113"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[28]</w:t>
      </w:r>
      <w:r w:rsidR="001D6113"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t xml:space="preserve">. </w:t>
      </w:r>
      <w:r w:rsidR="001D6113" w:rsidRPr="00183146">
        <w:rPr>
          <w:rFonts w:ascii="Times New Roman" w:hAnsi="Times New Roman" w:cs="Times New Roman"/>
          <w:sz w:val="20"/>
          <w:szCs w:val="20"/>
          <w:lang w:val="en-US"/>
        </w:rPr>
        <w:t xml:space="preserve">Females produce higher </w:t>
      </w:r>
      <w:r w:rsidR="00FD2A98" w:rsidRPr="00183146">
        <w:rPr>
          <w:rFonts w:ascii="Times New Roman" w:hAnsi="Times New Roman" w:cs="Times New Roman"/>
          <w:sz w:val="20"/>
          <w:szCs w:val="20"/>
          <w:lang w:val="en-US"/>
        </w:rPr>
        <w:t>estrogen levels</w:t>
      </w:r>
      <w:r w:rsidR="001D6113" w:rsidRPr="00183146">
        <w:rPr>
          <w:rFonts w:ascii="Times New Roman" w:hAnsi="Times New Roman" w:cs="Times New Roman"/>
          <w:sz w:val="20"/>
          <w:szCs w:val="20"/>
          <w:lang w:val="en-US"/>
        </w:rPr>
        <w:t xml:space="preserve"> </w:t>
      </w:r>
      <w:r w:rsidR="00001FF3" w:rsidRPr="00183146">
        <w:rPr>
          <w:rFonts w:ascii="Times New Roman" w:hAnsi="Times New Roman" w:cs="Times New Roman"/>
          <w:sz w:val="20"/>
          <w:szCs w:val="20"/>
          <w:lang w:val="en-US"/>
        </w:rPr>
        <w:t xml:space="preserve">than </w:t>
      </w:r>
      <w:r w:rsidR="001D6113" w:rsidRPr="00183146">
        <w:rPr>
          <w:rFonts w:ascii="Times New Roman" w:hAnsi="Times New Roman" w:cs="Times New Roman"/>
          <w:sz w:val="20"/>
          <w:szCs w:val="20"/>
          <w:lang w:val="en-US"/>
        </w:rPr>
        <w:t xml:space="preserve">males; hence females </w:t>
      </w:r>
      <w:r w:rsidR="000936BC" w:rsidRPr="00183146">
        <w:rPr>
          <w:rFonts w:ascii="Times New Roman" w:hAnsi="Times New Roman" w:cs="Times New Roman"/>
          <w:sz w:val="20"/>
          <w:szCs w:val="20"/>
          <w:lang w:val="en-US"/>
        </w:rPr>
        <w:t>have</w:t>
      </w:r>
      <w:r w:rsidR="001D6113" w:rsidRPr="00183146">
        <w:rPr>
          <w:rFonts w:ascii="Times New Roman" w:hAnsi="Times New Roman" w:cs="Times New Roman"/>
          <w:sz w:val="20"/>
          <w:szCs w:val="20"/>
          <w:lang w:val="en-US"/>
        </w:rPr>
        <w:t xml:space="preserve"> antibodies at a higher frequency against the HBsAg and HBeAg </w:t>
      </w:r>
      <w:r w:rsidR="00001FF3" w:rsidRPr="00183146">
        <w:rPr>
          <w:rFonts w:ascii="Times New Roman" w:hAnsi="Times New Roman" w:cs="Times New Roman"/>
          <w:sz w:val="20"/>
          <w:szCs w:val="20"/>
          <w:lang w:val="en-US"/>
        </w:rPr>
        <w:t xml:space="preserve">than </w:t>
      </w:r>
      <w:r w:rsidR="001D6113" w:rsidRPr="00183146">
        <w:rPr>
          <w:rFonts w:ascii="Times New Roman" w:hAnsi="Times New Roman" w:cs="Times New Roman"/>
          <w:sz w:val="20"/>
          <w:szCs w:val="20"/>
          <w:lang w:val="en-US"/>
        </w:rPr>
        <w:t xml:space="preserve">males </w:t>
      </w:r>
      <w:r w:rsidR="00FF46DA"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&lt;EndNote&gt;&lt;Cite&gt;&lt;Author&gt;Baig&lt;/Author&gt;&lt;Year&gt;2009&lt;/Year&gt;&lt;RecNum&gt;45&lt;/RecNum&gt;&lt;DisplayText&gt;[29]&lt;/DisplayText&gt;&lt;record&gt;&lt;rec-number&gt;45&lt;/rec-number&gt;&lt;foreign-keys&gt;&lt;key app="EN" db-id="ffsvesssvzvaaqe0dabxz0a5p95fatfdfx22" timestamp="1669811522"&gt;45&lt;/key&gt;&lt;/foreign-keys&gt;&lt;ref-type name="Journal Article"&gt;17&lt;/ref-type&gt;&lt;contributors&gt;&lt;authors&gt;&lt;author&gt;Baig, Saeeda&lt;/author&gt;&lt;/authors&gt;&lt;/contributors&gt;&lt;titles&gt;&lt;title&gt;Gender disparity in infections of Hepatitis B virus&lt;/title&gt;&lt;secondary-title&gt;Journal of the College of Physicians and Surgeons Pakistan&lt;/secondary-title&gt;&lt;/titles&gt;&lt;periodical&gt;&lt;full-title&gt;Journal of the College of Physicians and Surgeons Pakistan&lt;/full-title&gt;&lt;/periodical&gt;&lt;pages&gt;598-600&lt;/pages&gt;&lt;volume&gt;19&lt;/volume&gt;&lt;number&gt;9&lt;/number&gt;&lt;dates&gt;&lt;year&gt;2009&lt;/year&gt;&lt;/dates&gt;&lt;urls&gt;&lt;/urls&gt;&lt;/record&gt;&lt;/Cite&gt;&lt;/EndNote&gt;</w:instrText>
      </w:r>
      <w:r w:rsidR="00FF46DA"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[29]</w:t>
      </w:r>
      <w:r w:rsidR="00FF46DA" w:rsidRPr="00183146">
        <w:rPr>
          <w:rFonts w:ascii="Times New Roman" w:hAnsi="Times New Roman" w:cs="Times New Roman"/>
          <w:sz w:val="20"/>
          <w:szCs w:val="20"/>
          <w:lang w:val="en-US"/>
        </w:rPr>
        <w:fldChar w:fldCharType="end"/>
      </w:r>
      <w:r w:rsidR="00FF46DA" w:rsidRPr="00183146">
        <w:rPr>
          <w:rFonts w:ascii="Times New Roman" w:hAnsi="Times New Roman" w:cs="Times New Roman"/>
          <w:sz w:val="20"/>
          <w:szCs w:val="20"/>
          <w:lang w:val="en-US"/>
        </w:rPr>
        <w:t xml:space="preserve">. The gender disparity in HBV infection supports the findings </w:t>
      </w:r>
      <w:r w:rsidR="00001FF3" w:rsidRPr="00183146">
        <w:rPr>
          <w:rFonts w:ascii="Times New Roman" w:hAnsi="Times New Roman" w:cs="Times New Roman"/>
          <w:sz w:val="20"/>
          <w:szCs w:val="20"/>
          <w:lang w:val="en-US"/>
        </w:rPr>
        <w:t>of</w:t>
      </w:r>
      <w:r w:rsidR="00FF46DA" w:rsidRPr="00183146">
        <w:rPr>
          <w:rFonts w:ascii="Times New Roman" w:hAnsi="Times New Roman" w:cs="Times New Roman"/>
          <w:sz w:val="20"/>
          <w:szCs w:val="20"/>
          <w:lang w:val="en-US"/>
        </w:rPr>
        <w:t xml:space="preserve"> this</w:t>
      </w:r>
      <w:r w:rsidR="00001FF3" w:rsidRPr="00183146">
        <w:rPr>
          <w:rFonts w:ascii="Times New Roman" w:hAnsi="Times New Roman" w:cs="Times New Roman"/>
          <w:sz w:val="20"/>
          <w:szCs w:val="20"/>
          <w:lang w:val="en-US"/>
        </w:rPr>
        <w:t xml:space="preserve"> </w:t>
      </w:r>
      <w:r w:rsidR="00FF46DA" w:rsidRPr="00183146">
        <w:rPr>
          <w:rFonts w:ascii="Times New Roman" w:hAnsi="Times New Roman" w:cs="Times New Roman"/>
          <w:sz w:val="20"/>
          <w:szCs w:val="20"/>
          <w:lang w:val="en-US"/>
        </w:rPr>
        <w:t>study.</w:t>
      </w:r>
      <w:r w:rsidR="00001FF3" w:rsidRPr="00183146">
        <w:rPr>
          <w:rFonts w:ascii="Times New Roman" w:hAnsi="Times New Roman" w:cs="Times New Roman"/>
          <w:sz w:val="20"/>
          <w:szCs w:val="20"/>
          <w:lang w:val="en-US"/>
        </w:rPr>
        <w:t xml:space="preserve"> M</w:t>
      </w:r>
      <w:r w:rsidR="00673013" w:rsidRPr="00183146">
        <w:rPr>
          <w:rFonts w:ascii="Times New Roman" w:hAnsi="Times New Roman" w:cs="Times New Roman"/>
          <w:sz w:val="20"/>
          <w:szCs w:val="20"/>
          <w:lang w:val="en-US"/>
        </w:rPr>
        <w:t>ost</w:t>
      </w:r>
      <w:r w:rsidR="00537229" w:rsidRPr="00183146">
        <w:rPr>
          <w:rFonts w:ascii="Times New Roman" w:hAnsi="Times New Roman" w:cs="Times New Roman"/>
          <w:sz w:val="20"/>
          <w:szCs w:val="20"/>
          <w:lang w:val="en-US"/>
        </w:rPr>
        <w:t xml:space="preserve"> </w:t>
      </w:r>
      <w:r w:rsidR="00673013" w:rsidRPr="00183146">
        <w:rPr>
          <w:rFonts w:ascii="Times New Roman" w:hAnsi="Times New Roman" w:cs="Times New Roman"/>
          <w:sz w:val="20"/>
          <w:szCs w:val="20"/>
          <w:lang w:val="en-US"/>
        </w:rPr>
        <w:t xml:space="preserve">newly diagnosed patients </w:t>
      </w:r>
      <w:r w:rsidR="00001FF3" w:rsidRPr="00183146">
        <w:rPr>
          <w:rFonts w:ascii="Times New Roman" w:hAnsi="Times New Roman" w:cs="Times New Roman"/>
          <w:sz w:val="20"/>
          <w:szCs w:val="20"/>
          <w:lang w:val="en-US"/>
        </w:rPr>
        <w:t xml:space="preserve">have </w:t>
      </w:r>
      <w:r w:rsidR="00537229" w:rsidRPr="00183146">
        <w:rPr>
          <w:rFonts w:ascii="Times New Roman" w:hAnsi="Times New Roman" w:cs="Times New Roman"/>
          <w:sz w:val="20"/>
          <w:szCs w:val="20"/>
          <w:lang w:val="en-US"/>
        </w:rPr>
        <w:t xml:space="preserve">an </w:t>
      </w:r>
      <w:r w:rsidR="00673013" w:rsidRPr="00183146">
        <w:rPr>
          <w:rFonts w:ascii="Times New Roman" w:hAnsi="Times New Roman" w:cs="Times New Roman"/>
          <w:sz w:val="20"/>
          <w:szCs w:val="20"/>
          <w:lang w:val="en-US"/>
        </w:rPr>
        <w:t>acute infection</w:t>
      </w:r>
      <w:r w:rsidR="00001FF3" w:rsidRPr="00183146">
        <w:rPr>
          <w:rFonts w:ascii="Times New Roman" w:hAnsi="Times New Roman" w:cs="Times New Roman"/>
          <w:sz w:val="20"/>
          <w:szCs w:val="20"/>
          <w:lang w:val="en-US"/>
        </w:rPr>
        <w:t>,</w:t>
      </w:r>
      <w:r w:rsidR="002D50D6" w:rsidRPr="00183146">
        <w:rPr>
          <w:rFonts w:ascii="Times New Roman" w:hAnsi="Times New Roman" w:cs="Times New Roman"/>
          <w:sz w:val="20"/>
          <w:szCs w:val="20"/>
          <w:lang w:val="en-US"/>
        </w:rPr>
        <w:t xml:space="preserve"> and </w:t>
      </w:r>
      <w:r w:rsidR="00FF46DA" w:rsidRPr="00183146">
        <w:rPr>
          <w:rFonts w:ascii="Times New Roman" w:hAnsi="Times New Roman" w:cs="Times New Roman"/>
          <w:sz w:val="20"/>
          <w:szCs w:val="20"/>
          <w:lang w:val="en-US"/>
        </w:rPr>
        <w:t>i</w:t>
      </w:r>
      <w:r w:rsidRPr="00183146">
        <w:rPr>
          <w:rFonts w:ascii="Times New Roman" w:hAnsi="Times New Roman" w:cs="Times New Roman"/>
          <w:sz w:val="20"/>
          <w:szCs w:val="20"/>
          <w:lang w:val="en-US"/>
        </w:rPr>
        <w:t>n</w:t>
      </w:r>
      <w:r w:rsidR="00FF46DA" w:rsidRPr="00183146">
        <w:rPr>
          <w:rFonts w:ascii="Times New Roman" w:hAnsi="Times New Roman" w:cs="Times New Roman"/>
          <w:sz w:val="20"/>
          <w:szCs w:val="20"/>
          <w:lang w:val="en-US"/>
        </w:rPr>
        <w:t xml:space="preserve"> Sokoto, </w:t>
      </w:r>
      <w:r w:rsidRPr="00183146">
        <w:rPr>
          <w:rFonts w:ascii="Times New Roman" w:hAnsi="Times New Roman" w:cs="Times New Roman"/>
          <w:sz w:val="20"/>
          <w:szCs w:val="20"/>
          <w:lang w:val="en-US"/>
        </w:rPr>
        <w:t>Nigeria</w:t>
      </w:r>
      <w:r w:rsidR="00001FF3" w:rsidRPr="00183146">
        <w:rPr>
          <w:rFonts w:ascii="Times New Roman" w:hAnsi="Times New Roman" w:cs="Times New Roman"/>
          <w:sz w:val="20"/>
          <w:szCs w:val="20"/>
          <w:lang w:val="en-US"/>
        </w:rPr>
        <w:t>,</w:t>
      </w:r>
      <w:r w:rsidR="00FF46DA" w:rsidRPr="00183146">
        <w:rPr>
          <w:rFonts w:ascii="Times New Roman" w:hAnsi="Times New Roman" w:cs="Times New Roman"/>
          <w:sz w:val="20"/>
          <w:szCs w:val="20"/>
          <w:lang w:val="en-US"/>
        </w:rPr>
        <w:t xml:space="preserve"> </w:t>
      </w:r>
      <w:r w:rsidRPr="00183146">
        <w:rPr>
          <w:rFonts w:ascii="Times New Roman" w:hAnsi="Times New Roman" w:cs="Times New Roman"/>
          <w:sz w:val="20"/>
          <w:szCs w:val="20"/>
          <w:lang w:val="en-US"/>
        </w:rPr>
        <w:t xml:space="preserve">a high proportion of acute </w:t>
      </w:r>
      <w:r w:rsidR="00001FF3" w:rsidRPr="00183146">
        <w:rPr>
          <w:rFonts w:ascii="Times New Roman" w:hAnsi="Times New Roman" w:cs="Times New Roman"/>
          <w:sz w:val="20"/>
          <w:szCs w:val="20"/>
          <w:lang w:val="en-US"/>
        </w:rPr>
        <w:t xml:space="preserve">HBV </w:t>
      </w:r>
      <w:r w:rsidRPr="00183146">
        <w:rPr>
          <w:rFonts w:ascii="Times New Roman" w:hAnsi="Times New Roman" w:cs="Times New Roman"/>
          <w:sz w:val="20"/>
          <w:szCs w:val="20"/>
          <w:lang w:val="en-US"/>
        </w:rPr>
        <w:t>infection</w:t>
      </w:r>
      <w:r w:rsidR="00537229" w:rsidRPr="00183146">
        <w:rPr>
          <w:rFonts w:ascii="Times New Roman" w:hAnsi="Times New Roman" w:cs="Times New Roman"/>
          <w:sz w:val="20"/>
          <w:szCs w:val="20"/>
          <w:lang w:val="en-US"/>
        </w:rPr>
        <w:t>s</w:t>
      </w:r>
      <w:r w:rsidRPr="00183146">
        <w:rPr>
          <w:rFonts w:ascii="Times New Roman" w:hAnsi="Times New Roman" w:cs="Times New Roman"/>
          <w:sz w:val="20"/>
          <w:szCs w:val="20"/>
          <w:lang w:val="en-US"/>
        </w:rPr>
        <w:t xml:space="preserve"> </w:t>
      </w:r>
      <w:r w:rsidR="002D50D6" w:rsidRPr="00183146">
        <w:rPr>
          <w:rFonts w:ascii="Times New Roman" w:hAnsi="Times New Roman" w:cs="Times New Roman"/>
          <w:sz w:val="20"/>
          <w:szCs w:val="20"/>
          <w:lang w:val="en-US"/>
        </w:rPr>
        <w:t xml:space="preserve">has also been </w:t>
      </w:r>
      <w:r w:rsidR="00FF46DA" w:rsidRPr="00183146">
        <w:rPr>
          <w:rFonts w:ascii="Times New Roman" w:hAnsi="Times New Roman" w:cs="Times New Roman"/>
          <w:sz w:val="20"/>
          <w:szCs w:val="20"/>
          <w:lang w:val="en-US"/>
        </w:rPr>
        <w:t xml:space="preserve">reported </w:t>
      </w:r>
      <w:r w:rsidR="00FF46DA"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&lt;EndNote&gt;&lt;Cite&gt;&lt;Author&gt;Bello&lt;/Author&gt;&lt;Year&gt;2013&lt;/Year&gt;&lt;RecNum&gt;1216&lt;/RecNum&gt;&lt;DisplayText&gt;[30]&lt;/DisplayText&gt;&lt;record&gt;&lt;rec-number&gt;1216&lt;/rec-number&gt;&lt;foreign-keys&gt;&lt;key app="EN" db-id="rdswvxxxb59d9wetttgx0f92t5sfwvp5r0dr" timestamp="1669811866"&gt;1216&lt;/key&gt;&lt;/foreign-keys&gt;&lt;ref-type name="Journal Article"&gt;17&lt;/ref-type&gt;&lt;contributors&gt;&lt;authors&gt;&lt;author&gt;Bello, Hauwa S&lt;/author&gt;&lt;author&gt;Isa, Mustafa Alhaji&lt;/author&gt;&lt;author&gt;Shettima, Abubakar&lt;/author&gt;&lt;author&gt;Allamin, Ibrahim A&lt;/author&gt;&lt;/authors&gt;&lt;/contributors&gt;&lt;titles&gt;&lt;title&gt;Prevalence of serological markers for acute hepatitis B virus among patients attending Sokoto specialist hospital, Sokoto, Nigeria&lt;/title&gt;&lt;secondary-title&gt;Journal of Microbiology &amp;amp; Biotechnology Research&lt;/secondary-title&gt;&lt;/titles&gt;&lt;periodical&gt;&lt;full-title&gt;Journal of Microbiology &amp;amp; Biotechnology Research&lt;/full-title&gt;&lt;/periodical&gt;&lt;pages&gt;132-135&lt;/pages&gt;&lt;volume&gt;3&lt;/volume&gt;&lt;number&gt;3&lt;/number&gt;&lt;dates&gt;&lt;year&gt;2013&lt;/year&gt;&lt;/dates&gt;&lt;isbn&gt;2231-3168&lt;/isbn&gt;&lt;urls&gt;&lt;/urls&gt;&lt;/record&gt;&lt;/Cite&gt;&lt;/EndNote&gt;</w:instrText>
      </w:r>
      <w:r w:rsidR="00FF46DA"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[30]</w:t>
      </w:r>
      <w:r w:rsidR="00FF46DA" w:rsidRPr="00183146">
        <w:rPr>
          <w:rFonts w:ascii="Times New Roman" w:hAnsi="Times New Roman" w:cs="Times New Roman"/>
          <w:sz w:val="20"/>
          <w:szCs w:val="20"/>
          <w:lang w:val="en-US"/>
        </w:rPr>
        <w:fldChar w:fldCharType="end"/>
      </w:r>
      <w:r w:rsidR="002D50D6" w:rsidRPr="00183146">
        <w:rPr>
          <w:rFonts w:ascii="Times New Roman" w:hAnsi="Times New Roman" w:cs="Times New Roman"/>
          <w:sz w:val="20"/>
          <w:szCs w:val="20"/>
          <w:lang w:val="en-US"/>
        </w:rPr>
        <w:t xml:space="preserve">. The higher proportion of acute infection is because </w:t>
      </w:r>
      <w:r w:rsidRPr="00183146">
        <w:rPr>
          <w:rFonts w:ascii="Times New Roman" w:hAnsi="Times New Roman" w:cs="Times New Roman"/>
          <w:sz w:val="20"/>
          <w:szCs w:val="20"/>
          <w:lang w:val="en-US"/>
        </w:rPr>
        <w:t xml:space="preserve">most adults infected with </w:t>
      </w:r>
      <w:r w:rsidR="002D50D6" w:rsidRPr="00183146">
        <w:rPr>
          <w:rFonts w:ascii="Times New Roman" w:hAnsi="Times New Roman" w:cs="Times New Roman"/>
          <w:sz w:val="20"/>
          <w:szCs w:val="20"/>
          <w:lang w:val="en-US"/>
        </w:rPr>
        <w:t>HBV</w:t>
      </w:r>
      <w:r w:rsidRPr="00183146">
        <w:rPr>
          <w:rFonts w:ascii="Times New Roman" w:hAnsi="Times New Roman" w:cs="Times New Roman"/>
          <w:sz w:val="20"/>
          <w:szCs w:val="20"/>
          <w:lang w:val="en-US"/>
        </w:rPr>
        <w:t xml:space="preserve"> recover entirely from the infection, </w:t>
      </w:r>
      <w:r w:rsidR="002D50D6" w:rsidRPr="00183146">
        <w:rPr>
          <w:rFonts w:ascii="Times New Roman" w:hAnsi="Times New Roman" w:cs="Times New Roman"/>
          <w:sz w:val="20"/>
          <w:szCs w:val="20"/>
          <w:lang w:val="en-US"/>
        </w:rPr>
        <w:t xml:space="preserve">with about </w:t>
      </w:r>
      <w:r w:rsidRPr="00183146">
        <w:rPr>
          <w:rFonts w:ascii="Times New Roman" w:hAnsi="Times New Roman" w:cs="Times New Roman"/>
          <w:sz w:val="20"/>
          <w:szCs w:val="20"/>
          <w:lang w:val="en-US"/>
        </w:rPr>
        <w:t>5 – 10% progress</w:t>
      </w:r>
      <w:r w:rsidR="002D50D6" w:rsidRPr="00183146">
        <w:rPr>
          <w:rFonts w:ascii="Times New Roman" w:hAnsi="Times New Roman" w:cs="Times New Roman"/>
          <w:sz w:val="20"/>
          <w:szCs w:val="20"/>
          <w:lang w:val="en-US"/>
        </w:rPr>
        <w:t>ing</w:t>
      </w:r>
      <w:r w:rsidRPr="00183146">
        <w:rPr>
          <w:rFonts w:ascii="Times New Roman" w:hAnsi="Times New Roman" w:cs="Times New Roman"/>
          <w:sz w:val="20"/>
          <w:szCs w:val="20"/>
          <w:lang w:val="en-US"/>
        </w:rPr>
        <w:t xml:space="preserve"> to </w:t>
      </w:r>
      <w:r w:rsidR="004C3DE8" w:rsidRPr="00183146">
        <w:rPr>
          <w:rFonts w:ascii="Times New Roman" w:hAnsi="Times New Roman" w:cs="Times New Roman"/>
          <w:sz w:val="20"/>
          <w:szCs w:val="20"/>
          <w:lang w:val="en-US"/>
        </w:rPr>
        <w:t xml:space="preserve">a </w:t>
      </w:r>
      <w:r w:rsidRPr="00183146">
        <w:rPr>
          <w:rFonts w:ascii="Times New Roman" w:hAnsi="Times New Roman" w:cs="Times New Roman"/>
          <w:sz w:val="20"/>
          <w:szCs w:val="20"/>
          <w:lang w:val="en-US"/>
        </w:rPr>
        <w:t xml:space="preserve">chronic </w:t>
      </w:r>
      <w:r w:rsidR="002D50D6" w:rsidRPr="00183146">
        <w:rPr>
          <w:rFonts w:ascii="Times New Roman" w:hAnsi="Times New Roman" w:cs="Times New Roman"/>
          <w:sz w:val="20"/>
          <w:szCs w:val="20"/>
          <w:lang w:val="en-US"/>
        </w:rPr>
        <w:t>HBV</w:t>
      </w:r>
      <w:r w:rsidRPr="00183146">
        <w:rPr>
          <w:rFonts w:ascii="Times New Roman" w:hAnsi="Times New Roman" w:cs="Times New Roman"/>
          <w:sz w:val="20"/>
          <w:szCs w:val="20"/>
          <w:lang w:val="en-US"/>
        </w:rPr>
        <w:t xml:space="preserve"> infection</w:t>
      </w:r>
      <w:r w:rsidR="002D50D6" w:rsidRPr="00183146">
        <w:rPr>
          <w:rFonts w:ascii="Times New Roman" w:hAnsi="Times New Roman" w:cs="Times New Roman"/>
          <w:sz w:val="20"/>
          <w:szCs w:val="20"/>
          <w:lang w:val="en-US"/>
        </w:rPr>
        <w:t xml:space="preserve"> </w:t>
      </w:r>
      <w:r w:rsidR="002D50D6"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&lt;EndNote&gt;&lt;Cite&gt;&lt;Author&gt;Schilsky&lt;/Author&gt;&lt;Year&gt;2013&lt;/Year&gt;&lt;RecNum&gt;197&lt;/RecNum&gt;&lt;DisplayText&gt;[6]&lt;/DisplayText&gt;&lt;record&gt;&lt;rec-number&gt;197&lt;/rec-number&gt;&lt;foreign-keys&gt;&lt;key app="EN" db-id="rdswvxxxb59d9wetttgx0f92t5sfwvp5r0dr" timestamp="1537633868"&gt;197&lt;/key&gt;&lt;/foreign-keys&gt;&lt;ref-type name="Conference Proceedings"&gt;10&lt;/ref-type&gt;&lt;contributors&gt;&lt;authors&gt;&lt;author&gt;Schilsky, ML&lt;/author&gt;&lt;/authors&gt;&lt;/contributors&gt;&lt;titles&gt;&lt;title&gt;Hepatitis B “360”&lt;/title&gt;&lt;secondary-title&gt;Transplantation proceedings&lt;/secondary-title&gt;&lt;/titles&gt;&lt;pages&gt;982-985&lt;/pages&gt;&lt;volume&gt;45&lt;/volume&gt;&lt;number&gt;3&lt;/number&gt;&lt;dates&gt;&lt;year&gt;2013&lt;/year&gt;&lt;/dates&gt;&lt;publisher&gt;Elsevier&lt;/publisher&gt;&lt;isbn&gt;0041-1345&lt;/isbn&gt;&lt;urls&gt;&lt;/urls&gt;&lt;/record&gt;&lt;/Cite&gt;&lt;/EndNote&gt;</w:instrText>
      </w:r>
      <w:r w:rsidR="002D50D6"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[6]</w:t>
      </w:r>
      <w:r w:rsidR="002D50D6" w:rsidRPr="00183146">
        <w:rPr>
          <w:rFonts w:ascii="Times New Roman" w:hAnsi="Times New Roman" w:cs="Times New Roman"/>
          <w:sz w:val="20"/>
          <w:szCs w:val="20"/>
          <w:lang w:val="en-US"/>
        </w:rPr>
        <w:fldChar w:fldCharType="end"/>
      </w:r>
      <w:r w:rsidRPr="00183146">
        <w:rPr>
          <w:rFonts w:ascii="Times New Roman" w:hAnsi="Times New Roman" w:cs="Times New Roman"/>
          <w:sz w:val="20"/>
          <w:szCs w:val="20"/>
          <w:lang w:val="en-US"/>
        </w:rPr>
        <w:t xml:space="preserve">. </w:t>
      </w:r>
      <w:r w:rsidR="002D50D6" w:rsidRPr="00183146">
        <w:rPr>
          <w:rFonts w:ascii="Times New Roman" w:hAnsi="Times New Roman" w:cs="Times New Roman"/>
          <w:sz w:val="20"/>
          <w:szCs w:val="20"/>
          <w:lang w:val="en-US"/>
        </w:rPr>
        <w:t xml:space="preserve">Male dominance was recorded </w:t>
      </w:r>
      <w:r w:rsidR="00537229" w:rsidRPr="00183146">
        <w:rPr>
          <w:rFonts w:ascii="Times New Roman" w:hAnsi="Times New Roman" w:cs="Times New Roman"/>
          <w:sz w:val="20"/>
          <w:szCs w:val="20"/>
          <w:lang w:val="en-US"/>
        </w:rPr>
        <w:t>in</w:t>
      </w:r>
      <w:r w:rsidR="002D50D6" w:rsidRPr="00183146">
        <w:rPr>
          <w:rFonts w:ascii="Times New Roman" w:hAnsi="Times New Roman" w:cs="Times New Roman"/>
          <w:sz w:val="20"/>
          <w:szCs w:val="20"/>
          <w:lang w:val="en-US"/>
        </w:rPr>
        <w:t xml:space="preserve"> </w:t>
      </w:r>
      <w:r w:rsidR="00537229" w:rsidRPr="00183146">
        <w:rPr>
          <w:rFonts w:ascii="Times New Roman" w:hAnsi="Times New Roman" w:cs="Times New Roman"/>
          <w:sz w:val="20"/>
          <w:szCs w:val="20"/>
          <w:lang w:val="en-US"/>
        </w:rPr>
        <w:t xml:space="preserve">all </w:t>
      </w:r>
      <w:r w:rsidR="002D50D6" w:rsidRPr="00183146">
        <w:rPr>
          <w:rFonts w:ascii="Times New Roman" w:hAnsi="Times New Roman" w:cs="Times New Roman"/>
          <w:sz w:val="20"/>
          <w:szCs w:val="20"/>
          <w:lang w:val="en-US"/>
        </w:rPr>
        <w:t xml:space="preserve">the clinical </w:t>
      </w:r>
      <w:r w:rsidR="00537229" w:rsidRPr="00183146">
        <w:rPr>
          <w:rFonts w:ascii="Times New Roman" w:hAnsi="Times New Roman" w:cs="Times New Roman"/>
          <w:sz w:val="20"/>
          <w:szCs w:val="20"/>
          <w:lang w:val="en-US"/>
        </w:rPr>
        <w:t xml:space="preserve">categories </w:t>
      </w:r>
      <w:r w:rsidR="002D50D6" w:rsidRPr="00183146">
        <w:rPr>
          <w:rFonts w:ascii="Times New Roman" w:hAnsi="Times New Roman" w:cs="Times New Roman"/>
          <w:sz w:val="20"/>
          <w:szCs w:val="20"/>
          <w:lang w:val="en-US"/>
        </w:rPr>
        <w:t>of HBV infection</w:t>
      </w:r>
      <w:r w:rsidR="00537229" w:rsidRPr="00183146">
        <w:rPr>
          <w:rFonts w:ascii="Times New Roman" w:hAnsi="Times New Roman" w:cs="Times New Roman"/>
          <w:sz w:val="20"/>
          <w:szCs w:val="20"/>
          <w:lang w:val="en-US"/>
        </w:rPr>
        <w:t>,</w:t>
      </w:r>
      <w:r w:rsidR="002D50D6" w:rsidRPr="00183146">
        <w:rPr>
          <w:rFonts w:ascii="Times New Roman" w:hAnsi="Times New Roman" w:cs="Times New Roman"/>
          <w:sz w:val="20"/>
          <w:szCs w:val="20"/>
          <w:lang w:val="en-US"/>
        </w:rPr>
        <w:t xml:space="preserve"> and a</w:t>
      </w:r>
      <w:r w:rsidRPr="00183146">
        <w:rPr>
          <w:rFonts w:ascii="Times New Roman" w:hAnsi="Times New Roman" w:cs="Times New Roman"/>
          <w:sz w:val="20"/>
          <w:szCs w:val="20"/>
          <w:lang w:val="en-US"/>
        </w:rPr>
        <w:t xml:space="preserve"> similar outcome with male dominance has been found with chronic </w:t>
      </w:r>
      <w:r w:rsidR="002D50D6" w:rsidRPr="00183146">
        <w:rPr>
          <w:rFonts w:ascii="Times New Roman" w:hAnsi="Times New Roman" w:cs="Times New Roman"/>
          <w:sz w:val="20"/>
          <w:szCs w:val="20"/>
          <w:lang w:val="en-US"/>
        </w:rPr>
        <w:t>HBV</w:t>
      </w:r>
      <w:r w:rsidR="004C3DE8"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associated hepatocellular carcinomas </w:t>
      </w:r>
      <w:r w:rsidR="00001FF3"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&lt;EndNote&gt;&lt;Cite&gt;&lt;Author&gt;McMahon&lt;/Author&gt;&lt;Year&gt;1990&lt;/Year&gt;&lt;RecNum&gt;1217&lt;/RecNum&gt;&lt;DisplayText&gt;[31, 32]&lt;/DisplayText&gt;&lt;record&gt;&lt;rec-number&gt;1217&lt;/rec-number&gt;&lt;foreign-keys&gt;&lt;key app="EN" db-id="rdswvxxxb59d9wetttgx0f92t5sfwvp5r0dr" timestamp="1669814150"&gt;1217&lt;/key&gt;&lt;/foreign-keys&gt;&lt;ref-type name="Journal Article"&gt;17&lt;/ref-type&gt;&lt;contributors&gt;&lt;authors&gt;&lt;author&gt;McMahon, Brian J&lt;/author&gt;&lt;author&gt;Alberts, Steven R&lt;/author&gt;&lt;author&gt;Wainwright, Robert B&lt;/author&gt;&lt;author&gt;Bulkow, Lisa&lt;/author&gt;&lt;author&gt;Lanier, Anne P&lt;/author&gt;&lt;/authors&gt;&lt;/contributors&gt;&lt;titles&gt;&lt;title&gt;Hepatitis B–related sequelae: prospective study in 1400 hepatitis B surface antigen–positive Alaska native carriers&lt;/title&gt;&lt;secondary-title&gt;Archives of Internal Medicine&lt;/secondary-title&gt;&lt;/titles&gt;&lt;periodical&gt;&lt;full-title&gt;Archives of internal medicine&lt;/full-title&gt;&lt;/periodical&gt;&lt;pages&gt;1051-1054&lt;/pages&gt;&lt;volume&gt;150&lt;/volume&gt;&lt;number&gt;5&lt;/number&gt;&lt;dates&gt;&lt;year&gt;1990&lt;/year&gt;&lt;/dates&gt;&lt;isbn&gt;0003-9926&lt;/isbn&gt;&lt;urls&gt;&lt;/urls&gt;&lt;/record&gt;&lt;/Cite&gt;&lt;Cite&gt;&lt;Author&gt;Yu&lt;/Author&gt;&lt;Year&gt;1994&lt;/Year&gt;&lt;RecNum&gt;1218&lt;/RecNum&gt;&lt;record&gt;&lt;rec-number&gt;1218&lt;/rec-number&gt;&lt;foreign-keys&gt;&lt;key app="EN" db-id="rdswvxxxb59d9wetttgx0f92t5sfwvp5r0dr" timestamp="1669814222"&gt;1218&lt;/key&gt;&lt;/foreign-keys&gt;&lt;ref-type name="Journal Article"&gt;17&lt;/ref-type&gt;&lt;contributors&gt;&lt;authors&gt;&lt;author&gt;Yu, Ming-Whei&lt;/author&gt;&lt;author&gt;Chen, Chien-Jen&lt;/author&gt;&lt;/authors&gt;&lt;/contributors&gt;&lt;titles&gt;&lt;title&gt;Hepatitis B and C viruses in the development of hepatocellular carcinoma&lt;/title&gt;&lt;secondary-title&gt;Critical Reviews in Oncology/Hematology&lt;/secondary-title&gt;&lt;/titles&gt;&lt;periodical&gt;&lt;full-title&gt;Critical reviews in oncology/hematology&lt;/full-title&gt;&lt;/periodical&gt;&lt;pages&gt;71-91&lt;/pages&gt;&lt;volume&gt;17&lt;/volume&gt;&lt;number&gt;2&lt;/number&gt;&lt;dates&gt;&lt;year&gt;1994&lt;/year&gt;&lt;/dates&gt;&lt;isbn&gt;1040-8428&lt;/isbn&gt;&lt;urls&gt;&lt;/urls&gt;&lt;/record&gt;&lt;/Cite&gt;&lt;/EndNote&gt;</w:instrText>
      </w:r>
      <w:r w:rsidR="00001FF3"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[31, 32]</w:t>
      </w:r>
      <w:r w:rsidR="00001FF3" w:rsidRPr="00183146">
        <w:rPr>
          <w:rFonts w:ascii="Times New Roman" w:hAnsi="Times New Roman" w:cs="Times New Roman"/>
          <w:sz w:val="20"/>
          <w:szCs w:val="20"/>
          <w:lang w:val="en-US"/>
        </w:rPr>
        <w:fldChar w:fldCharType="end"/>
      </w:r>
      <w:r w:rsidR="00001FF3" w:rsidRPr="00183146">
        <w:rPr>
          <w:rFonts w:ascii="Times New Roman" w:hAnsi="Times New Roman" w:cs="Times New Roman"/>
          <w:sz w:val="20"/>
          <w:szCs w:val="20"/>
          <w:lang w:val="en-US"/>
        </w:rPr>
        <w:t>.</w:t>
      </w:r>
    </w:p>
    <w:p w14:paraId="36555C72" w14:textId="311C8C6B" w:rsidR="00533B77" w:rsidRPr="00183146" w:rsidRDefault="00001FF3"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The </w:t>
      </w:r>
      <w:r w:rsidR="000936BC" w:rsidRPr="00183146">
        <w:rPr>
          <w:rFonts w:ascii="Times New Roman" w:hAnsi="Times New Roman" w:cs="Times New Roman"/>
          <w:sz w:val="20"/>
          <w:szCs w:val="20"/>
          <w:lang w:val="en-US"/>
        </w:rPr>
        <w:t>hemoglobin</w:t>
      </w:r>
      <w:r w:rsidRPr="00183146">
        <w:rPr>
          <w:rFonts w:ascii="Times New Roman" w:hAnsi="Times New Roman" w:cs="Times New Roman"/>
          <w:sz w:val="20"/>
          <w:szCs w:val="20"/>
          <w:lang w:val="en-US"/>
        </w:rPr>
        <w:t xml:space="preserve"> </w:t>
      </w:r>
      <w:r w:rsidR="006C7021" w:rsidRPr="00183146">
        <w:rPr>
          <w:rFonts w:ascii="Times New Roman" w:hAnsi="Times New Roman" w:cs="Times New Roman"/>
          <w:sz w:val="20"/>
          <w:szCs w:val="20"/>
          <w:lang w:val="en-US"/>
        </w:rPr>
        <w:t xml:space="preserve">concentration was lower among </w:t>
      </w:r>
      <w:r w:rsidRPr="00183146">
        <w:rPr>
          <w:rFonts w:ascii="Times New Roman" w:hAnsi="Times New Roman" w:cs="Times New Roman"/>
          <w:sz w:val="20"/>
          <w:szCs w:val="20"/>
          <w:lang w:val="en-US"/>
        </w:rPr>
        <w:t xml:space="preserve">the HBV-infected </w:t>
      </w:r>
      <w:r w:rsidR="006C7021" w:rsidRPr="00183146">
        <w:rPr>
          <w:rFonts w:ascii="Times New Roman" w:hAnsi="Times New Roman" w:cs="Times New Roman"/>
          <w:sz w:val="20"/>
          <w:szCs w:val="20"/>
          <w:lang w:val="en-US"/>
        </w:rPr>
        <w:t>patients compared to the healthy controls</w:t>
      </w:r>
      <w:r w:rsidRPr="00183146">
        <w:rPr>
          <w:rFonts w:ascii="Times New Roman" w:hAnsi="Times New Roman" w:cs="Times New Roman"/>
          <w:sz w:val="20"/>
          <w:szCs w:val="20"/>
          <w:lang w:val="en-US"/>
        </w:rPr>
        <w:t>,</w:t>
      </w:r>
      <w:r w:rsidR="006C7021" w:rsidRPr="00183146">
        <w:rPr>
          <w:rFonts w:ascii="Times New Roman" w:hAnsi="Times New Roman" w:cs="Times New Roman"/>
          <w:sz w:val="20"/>
          <w:szCs w:val="20"/>
          <w:lang w:val="en-US"/>
        </w:rPr>
        <w:t xml:space="preserve"> a</w:t>
      </w:r>
      <w:r w:rsidR="004C3DE8" w:rsidRPr="00183146">
        <w:rPr>
          <w:rFonts w:ascii="Times New Roman" w:hAnsi="Times New Roman" w:cs="Times New Roman"/>
          <w:sz w:val="20"/>
          <w:szCs w:val="20"/>
          <w:lang w:val="en-US"/>
        </w:rPr>
        <w:t>nd</w:t>
      </w:r>
      <w:r w:rsidR="006C7021" w:rsidRPr="00183146">
        <w:rPr>
          <w:rFonts w:ascii="Times New Roman" w:hAnsi="Times New Roman" w:cs="Times New Roman"/>
          <w:sz w:val="20"/>
          <w:szCs w:val="20"/>
          <w:lang w:val="en-US"/>
        </w:rPr>
        <w:t xml:space="preserve"> among </w:t>
      </w:r>
      <w:r w:rsidR="00537229" w:rsidRPr="00183146">
        <w:rPr>
          <w:rFonts w:ascii="Times New Roman" w:hAnsi="Times New Roman" w:cs="Times New Roman"/>
          <w:sz w:val="20"/>
          <w:szCs w:val="20"/>
          <w:lang w:val="en-US"/>
        </w:rPr>
        <w:t xml:space="preserve">the </w:t>
      </w:r>
      <w:r w:rsidRPr="00183146">
        <w:rPr>
          <w:rFonts w:ascii="Times New Roman" w:hAnsi="Times New Roman" w:cs="Times New Roman"/>
          <w:sz w:val="20"/>
          <w:szCs w:val="20"/>
          <w:lang w:val="en-US"/>
        </w:rPr>
        <w:t xml:space="preserve">patients, there was significant </w:t>
      </w:r>
      <w:r w:rsidR="000936BC" w:rsidRPr="00183146">
        <w:rPr>
          <w:rFonts w:ascii="Times New Roman" w:hAnsi="Times New Roman" w:cs="Times New Roman"/>
          <w:sz w:val="20"/>
          <w:szCs w:val="20"/>
          <w:lang w:val="en-US"/>
        </w:rPr>
        <w:t>anemia</w:t>
      </w:r>
      <w:r w:rsidRPr="00183146">
        <w:rPr>
          <w:rFonts w:ascii="Times New Roman" w:hAnsi="Times New Roman" w:cs="Times New Roman"/>
          <w:sz w:val="20"/>
          <w:szCs w:val="20"/>
          <w:lang w:val="en-US"/>
        </w:rPr>
        <w:t xml:space="preserve"> among those with chronic infection.</w:t>
      </w:r>
      <w:r w:rsidR="00537229" w:rsidRPr="00183146">
        <w:rPr>
          <w:rFonts w:ascii="Times New Roman" w:hAnsi="Times New Roman" w:cs="Times New Roman"/>
          <w:sz w:val="20"/>
          <w:szCs w:val="20"/>
          <w:lang w:val="en-US"/>
        </w:rPr>
        <w:t xml:space="preserve"> </w:t>
      </w:r>
      <w:r w:rsidR="006C7021" w:rsidRPr="00183146">
        <w:rPr>
          <w:rFonts w:ascii="Times New Roman" w:hAnsi="Times New Roman" w:cs="Times New Roman"/>
          <w:sz w:val="20"/>
          <w:szCs w:val="20"/>
          <w:lang w:val="en-US"/>
        </w:rPr>
        <w:t xml:space="preserve">This finding is </w:t>
      </w:r>
      <w:r w:rsidR="00537229" w:rsidRPr="00183146">
        <w:rPr>
          <w:rFonts w:ascii="Times New Roman" w:hAnsi="Times New Roman" w:cs="Times New Roman"/>
          <w:sz w:val="20"/>
          <w:szCs w:val="20"/>
          <w:lang w:val="en-US"/>
        </w:rPr>
        <w:t xml:space="preserve">similar </w:t>
      </w:r>
      <w:r w:rsidR="00996917" w:rsidRPr="00183146">
        <w:rPr>
          <w:rFonts w:ascii="Times New Roman" w:hAnsi="Times New Roman" w:cs="Times New Roman"/>
          <w:sz w:val="20"/>
          <w:szCs w:val="20"/>
          <w:lang w:val="en-US"/>
        </w:rPr>
        <w:t xml:space="preserve">to </w:t>
      </w:r>
      <w:r w:rsidR="00537229" w:rsidRPr="00183146">
        <w:rPr>
          <w:rFonts w:ascii="Times New Roman" w:hAnsi="Times New Roman" w:cs="Times New Roman"/>
          <w:sz w:val="20"/>
          <w:szCs w:val="20"/>
          <w:lang w:val="en-US"/>
        </w:rPr>
        <w:t xml:space="preserve">studies where lower </w:t>
      </w:r>
      <w:r w:rsidR="000936BC" w:rsidRPr="00183146">
        <w:rPr>
          <w:rFonts w:ascii="Times New Roman" w:hAnsi="Times New Roman" w:cs="Times New Roman"/>
          <w:sz w:val="20"/>
          <w:szCs w:val="20"/>
          <w:lang w:val="en-US"/>
        </w:rPr>
        <w:t>hemoglobin</w:t>
      </w:r>
      <w:r w:rsidR="00537229" w:rsidRPr="00183146">
        <w:rPr>
          <w:rFonts w:ascii="Times New Roman" w:hAnsi="Times New Roman" w:cs="Times New Roman"/>
          <w:sz w:val="20"/>
          <w:szCs w:val="20"/>
          <w:lang w:val="en-US"/>
        </w:rPr>
        <w:t xml:space="preserve"> concentrations have been reported among HBV-infected patients</w:t>
      </w:r>
      <w:r w:rsidR="00996917" w:rsidRPr="00183146">
        <w:rPr>
          <w:rFonts w:ascii="Times New Roman" w:hAnsi="Times New Roman" w:cs="Times New Roman"/>
          <w:sz w:val="20"/>
          <w:szCs w:val="20"/>
          <w:lang w:val="en-US"/>
        </w:rPr>
        <w:t>,</w:t>
      </w:r>
      <w:r w:rsidR="00537229" w:rsidRPr="00183146">
        <w:rPr>
          <w:rFonts w:ascii="Times New Roman" w:hAnsi="Times New Roman" w:cs="Times New Roman"/>
          <w:sz w:val="20"/>
          <w:szCs w:val="20"/>
          <w:lang w:val="en-US"/>
        </w:rPr>
        <w:t xml:space="preserve"> especially those </w:t>
      </w:r>
      <w:r w:rsidR="00996917" w:rsidRPr="00183146">
        <w:rPr>
          <w:rFonts w:ascii="Times New Roman" w:hAnsi="Times New Roman" w:cs="Times New Roman"/>
          <w:sz w:val="20"/>
          <w:szCs w:val="20"/>
          <w:lang w:val="en-US"/>
        </w:rPr>
        <w:t xml:space="preserve">with </w:t>
      </w:r>
      <w:r w:rsidR="00537229" w:rsidRPr="00183146">
        <w:rPr>
          <w:rFonts w:ascii="Times New Roman" w:hAnsi="Times New Roman" w:cs="Times New Roman"/>
          <w:sz w:val="20"/>
          <w:szCs w:val="20"/>
          <w:lang w:val="en-US"/>
        </w:rPr>
        <w:t xml:space="preserve">chronic infection </w:t>
      </w:r>
      <w:r w:rsidR="00537229" w:rsidRPr="00183146">
        <w:rPr>
          <w:rFonts w:ascii="Times New Roman" w:hAnsi="Times New Roman" w:cs="Times New Roman"/>
          <w:sz w:val="20"/>
          <w:szCs w:val="20"/>
          <w:lang w:val="en-US"/>
        </w:rPr>
        <w:fldChar w:fldCharType="begin">
          <w:fldData xml:space="preserve">PEVuZE5vdGU+PENpdGU+PEF1dGhvcj5GYXNvbGE8L0F1dGhvcj48WWVhcj4yMDA5PC9ZZWFyPjxS
ZWNOdW0+MTIxOTwvUmVjTnVtPjxEaXNwbGF5VGV4dD5bMzMtMzVdPC9EaXNwbGF5VGV4dD48cmVj
b3JkPjxyZWMtbnVtYmVyPjEyMTk8L3JlYy1udW1iZXI+PGZvcmVpZ24ta2V5cz48a2V5IGFwcD0i
RU4iIGRiLWlkPSJyZHN3dnh4eGI1OWQ5d2V0dHRneDBmOTJ0NXNmd3ZwNXIwZHIiIHRpbWVzdGFt
cD0iMTY2OTgxNTEwNSI+MTIxOTwva2V5PjwvZm9yZWlnbi1rZXlzPjxyZWYtdHlwZSBuYW1lPSJK
b3VybmFsIEFydGljbGUiPjE3PC9yZWYtdHlwZT48Y29udHJpYnV0b3JzPjxhdXRob3JzPjxhdXRo
b3I+RmFzb2xhLCBGb2x1a2UgQXRpbnVrZTwvYXV0aG9yPjxhdXRob3I+T3RlZ2JheW8sIEplc3Nl
IEE8L2F1dGhvcj48YXV0aG9yPkFiamFoLCBVTUE8L2F1dGhvcj48YXV0aG9yPk9sYSwgU088L2F1
dGhvcj48L2F1dGhvcnM+PC9jb250cmlidXRvcnM+PHRpdGxlcz48dGl0bGU+SGFlbWF0b2xvZ2lj
YWwgcGFyYW1ldGVycyBpbiBOaWdlcmlhbnMgd2l0aCBhY3V0ZSB2aXJhbCBoZXBhdGl0aXM8L3Rp
dGxlPjxzZWNvbmRhcnktdGl0bGU+TmlnZXJpYW4gSm91cm5hbCBvZiBHYXN0cm9lbnRlcm9sb2d5
IGFuZCBIZXBhdG9sb2d5PC9zZWNvbmRhcnktdGl0bGU+PC90aXRsZXM+PHBlcmlvZGljYWw+PGZ1
bGwtdGl0bGU+TmlnZXJpYW4gSm91cm5hbCBvZiBHYXN0cm9lbnRlcm9sb2d5IGFuZCBIZXBhdG9s
b2d5PC9mdWxsLXRpdGxlPjwvcGVyaW9kaWNhbD48cGFnZXM+MjctMzE8L3BhZ2VzPjx2b2x1bWU+
MTwvdm9sdW1lPjxudW1iZXI+MTwvbnVtYmVyPjxkYXRlcz48eWVhcj4yMDA5PC95ZWFyPjwvZGF0
ZXM+PGlzYm4+MjI1MS0wMDc5PC9pc2JuPjx1cmxzPjwvdXJscz48L3JlY29yZD48L0NpdGU+PENp
dGU+PEF1dGhvcj5ZYW5nPC9BdXRob3I+PFllYXI+MjAxODwvWWVhcj48UmVjTnVtPjEyMjA8L1Jl
Y051bT48cmVjb3JkPjxyZWMtbnVtYmVyPjEyMjA8L3JlYy1udW1iZXI+PGZvcmVpZ24ta2V5cz48
a2V5IGFwcD0iRU4iIGRiLWlkPSJyZHN3dnh4eGI1OWQ5d2V0dHRneDBmOTJ0NXNmd3ZwNXIwZHIi
IHRpbWVzdGFtcD0iMTY2OTgxNTIyNiI+MTIyMDwva2V5PjwvZm9yZWlnbi1rZXlzPjxyZWYtdHlw
ZSBuYW1lPSJKb3VybmFsIEFydGljbGUiPjE3PC9yZWYtdHlwZT48Y29udHJpYnV0b3JzPjxhdXRo
b3JzPjxhdXRob3I+WWFuZywgSmlhbjwvYXV0aG9yPjxhdXRob3I+WWFuLCBCaW48L2F1dGhvcj48
YXV0aG9yPllhbmcsIExpaG9uZzwvYXV0aG9yPjxhdXRob3I+TGksIEh1aW1pbjwvYXV0aG9yPjxh
dXRob3I+RmFuLCBZYWp1YW48L2F1dGhvcj48YXV0aG9yPlpodSwgRmVuZzwvYXV0aG9yPjxhdXRo
b3I+WmhlbmcsIEppZTwvYXV0aG9yPjxhdXRob3I+TWEsIFhpYW5jYW5nPC9hdXRob3I+PC9hdXRo
b3JzPjwvY29udHJpYnV0b3JzPjx0aXRsZXM+PHRpdGxlPk1hY3JvY3l0aWMgYW5lbWlhIGlzIGFz
c29jaWF0ZWQgd2l0aCB0aGUgc2V2ZXJpdHkgb2YgbGl2ZXIgaW1wYWlybWVudCBpbiBwYXRpZW50
cyB3aXRoIGhlcGF0aXRpcyBCIHZpcnVzLXJlbGF0ZWQgZGVjb21wZW5zYXRlZCBjaXJyaG9zaXM6
IGEgcmV0cm9zcGVjdGl2ZSBjcm9zcy1zZWN0aW9uYWwgc3R1ZHk8L3RpdGxlPjxzZWNvbmRhcnkt
dGl0bGU+Qk1DIEdhc3Ryb2VudGVyb2xvZ3k8L3NlY29uZGFyeS10aXRsZT48L3RpdGxlcz48cGVy
aW9kaWNhbD48ZnVsbC10aXRsZT5CbWMgR2FzdHJvZW50ZXJvbG9neTwvZnVsbC10aXRsZT48L3Bl
cmlvZGljYWw+PHBhZ2VzPjEtNzwvcGFnZXM+PHZvbHVtZT4xODwvdm9sdW1lPjxudW1iZXI+MTwv
bnVtYmVyPjxkYXRlcz48eWVhcj4yMDE4PC95ZWFyPjwvZGF0ZXM+PGlzYm4+MTQ3MS0yMzBYPC9p
c2JuPjx1cmxzPjwvdXJscz48L3JlY29yZD48L0NpdGU+PENpdGU+PEF1dGhvcj5FemU8L0F1dGhv
cj48WWVhcj4yMDA5PC9ZZWFyPjxSZWNOdW0+MTIyMTwvUmVjTnVtPjxyZWNvcmQ+PHJlYy1udW1i
ZXI+MTIyMTwvcmVjLW51bWJlcj48Zm9yZWlnbi1rZXlzPjxrZXkgYXBwPSJFTiIgZGItaWQ9InJk
c3d2eHh4YjU5ZDl3ZXR0dGd4MGY5MnQ1c2Z3dnA1cjBkciIgdGltZXN0YW1wPSIxNjY5ODE1MzI2
Ij4xMjIxPC9rZXk+PC9mb3JlaWduLWtleXM+PHJlZi10eXBlIG5hbWU9IkpvdXJuYWwgQXJ0aWNs
ZSI+MTc8L3JlZi10eXBlPjxjb250cmlidXRvcnM+PGF1dGhvcnM+PGF1dGhvcj5FemUsIEVNPC9h
dXRob3I+PGF1dGhvcj5CdXNlcmksIEZpZWt1bW8gSWdiaWRhPC9hdXRob3I+PGF1dGhvcj5XYWNo
dWt3dSwgQ29uZmlkZW5jZSBLaW5pa2Fud288L2F1dGhvcj48YXV0aG9yPk5uYXR1YW55YSwgSU48
L2F1dGhvcj48L2F1dGhvcnM+PC9jb250cmlidXRvcnM+PHRpdGxlcz48dGl0bGU+RWZmZWN0cyBv
ZiBoZXBhdGl0aXMgQiBpbmZlY3Rpb24gb24gaGFlbWF0b2xvZ2ljYWwgcGFyYW1ldGVycyBpbiBw
cmVnbmFuY3kgaW4gUG9ydCBIYXJjb3VydCwgTmlnZXJpYTwvdGl0bGU+PHNlY29uZGFyeS10aXRs
ZT5SZXNlYXJjaCBKb3VybmFsIG9mIE1lZGljYWwgU2NpZW5jZXM8L3NlY29uZGFyeS10aXRsZT48
L3RpdGxlcz48cGVyaW9kaWNhbD48ZnVsbC10aXRsZT5SZXNlYXJjaCBKb3VybmFsIG9mIE1lZGlj
YWwgU2NpZW5jZXM8L2Z1bGwtdGl0bGU+PC9wZXJpb2RpY2FsPjxwYWdlcz4xOTQtMTk3PC9wYWdl
cz48dm9sdW1lPjM8L3ZvbHVtZT48bnVtYmVyPjY8L251bWJlcj48ZGF0ZXM+PHllYXI+MjAwOTwv
eWVhcj48L2RhdGVzPjxpc2JuPjE4MTUtOTM0NjwvaXNibj48dXJscz48L3VybHM+PC9yZWNvcmQ+
PC9DaXRlPjwvRW5kTm90ZT5=
</w:fldData>
        </w:fldChar>
      </w:r>
      <w:r w:rsidR="005A23D6" w:rsidRPr="00183146">
        <w:rPr>
          <w:rFonts w:ascii="Times New Roman" w:hAnsi="Times New Roman" w:cs="Times New Roman"/>
          <w:sz w:val="20"/>
          <w:szCs w:val="20"/>
          <w:lang w:val="en-US"/>
        </w:rPr>
        <w:instrText xml:space="preserve"> ADDIN EN.CITE </w:instrText>
      </w:r>
      <w:r w:rsidR="005A23D6" w:rsidRPr="00183146">
        <w:rPr>
          <w:rFonts w:ascii="Times New Roman" w:hAnsi="Times New Roman" w:cs="Times New Roman"/>
          <w:sz w:val="20"/>
          <w:szCs w:val="20"/>
          <w:lang w:val="en-US"/>
        </w:rPr>
        <w:fldChar w:fldCharType="begin">
          <w:fldData xml:space="preserve">PEVuZE5vdGU+PENpdGU+PEF1dGhvcj5GYXNvbGE8L0F1dGhvcj48WWVhcj4yMDA5PC9ZZWFyPjxS
ZWNOdW0+MTIxOTwvUmVjTnVtPjxEaXNwbGF5VGV4dD5bMzMtMzVdPC9EaXNwbGF5VGV4dD48cmVj
b3JkPjxyZWMtbnVtYmVyPjEyMTk8L3JlYy1udW1iZXI+PGZvcmVpZ24ta2V5cz48a2V5IGFwcD0i
RU4iIGRiLWlkPSJyZHN3dnh4eGI1OWQ5d2V0dHRneDBmOTJ0NXNmd3ZwNXIwZHIiIHRpbWVzdGFt
cD0iMTY2OTgxNTEwNSI+MTIxOTwva2V5PjwvZm9yZWlnbi1rZXlzPjxyZWYtdHlwZSBuYW1lPSJK
b3VybmFsIEFydGljbGUiPjE3PC9yZWYtdHlwZT48Y29udHJpYnV0b3JzPjxhdXRob3JzPjxhdXRo
b3I+RmFzb2xhLCBGb2x1a2UgQXRpbnVrZTwvYXV0aG9yPjxhdXRob3I+T3RlZ2JheW8sIEplc3Nl
IEE8L2F1dGhvcj48YXV0aG9yPkFiamFoLCBVTUE8L2F1dGhvcj48YXV0aG9yPk9sYSwgU088L2F1
dGhvcj48L2F1dGhvcnM+PC9jb250cmlidXRvcnM+PHRpdGxlcz48dGl0bGU+SGFlbWF0b2xvZ2lj
YWwgcGFyYW1ldGVycyBpbiBOaWdlcmlhbnMgd2l0aCBhY3V0ZSB2aXJhbCBoZXBhdGl0aXM8L3Rp
dGxlPjxzZWNvbmRhcnktdGl0bGU+TmlnZXJpYW4gSm91cm5hbCBvZiBHYXN0cm9lbnRlcm9sb2d5
IGFuZCBIZXBhdG9sb2d5PC9zZWNvbmRhcnktdGl0bGU+PC90aXRsZXM+PHBlcmlvZGljYWw+PGZ1
bGwtdGl0bGU+TmlnZXJpYW4gSm91cm5hbCBvZiBHYXN0cm9lbnRlcm9sb2d5IGFuZCBIZXBhdG9s
b2d5PC9mdWxsLXRpdGxlPjwvcGVyaW9kaWNhbD48cGFnZXM+MjctMzE8L3BhZ2VzPjx2b2x1bWU+
MTwvdm9sdW1lPjxudW1iZXI+MTwvbnVtYmVyPjxkYXRlcz48eWVhcj4yMDA5PC95ZWFyPjwvZGF0
ZXM+PGlzYm4+MjI1MS0wMDc5PC9pc2JuPjx1cmxzPjwvdXJscz48L3JlY29yZD48L0NpdGU+PENp
dGU+PEF1dGhvcj5ZYW5nPC9BdXRob3I+PFllYXI+MjAxODwvWWVhcj48UmVjTnVtPjEyMjA8L1Jl
Y051bT48cmVjb3JkPjxyZWMtbnVtYmVyPjEyMjA8L3JlYy1udW1iZXI+PGZvcmVpZ24ta2V5cz48
a2V5IGFwcD0iRU4iIGRiLWlkPSJyZHN3dnh4eGI1OWQ5d2V0dHRneDBmOTJ0NXNmd3ZwNXIwZHIi
IHRpbWVzdGFtcD0iMTY2OTgxNTIyNiI+MTIyMDwva2V5PjwvZm9yZWlnbi1rZXlzPjxyZWYtdHlw
ZSBuYW1lPSJKb3VybmFsIEFydGljbGUiPjE3PC9yZWYtdHlwZT48Y29udHJpYnV0b3JzPjxhdXRo
b3JzPjxhdXRob3I+WWFuZywgSmlhbjwvYXV0aG9yPjxhdXRob3I+WWFuLCBCaW48L2F1dGhvcj48
YXV0aG9yPllhbmcsIExpaG9uZzwvYXV0aG9yPjxhdXRob3I+TGksIEh1aW1pbjwvYXV0aG9yPjxh
dXRob3I+RmFuLCBZYWp1YW48L2F1dGhvcj48YXV0aG9yPlpodSwgRmVuZzwvYXV0aG9yPjxhdXRo
b3I+WmhlbmcsIEppZTwvYXV0aG9yPjxhdXRob3I+TWEsIFhpYW5jYW5nPC9hdXRob3I+PC9hdXRo
b3JzPjwvY29udHJpYnV0b3JzPjx0aXRsZXM+PHRpdGxlPk1hY3JvY3l0aWMgYW5lbWlhIGlzIGFz
c29jaWF0ZWQgd2l0aCB0aGUgc2V2ZXJpdHkgb2YgbGl2ZXIgaW1wYWlybWVudCBpbiBwYXRpZW50
cyB3aXRoIGhlcGF0aXRpcyBCIHZpcnVzLXJlbGF0ZWQgZGVjb21wZW5zYXRlZCBjaXJyaG9zaXM6
IGEgcmV0cm9zcGVjdGl2ZSBjcm9zcy1zZWN0aW9uYWwgc3R1ZHk8L3RpdGxlPjxzZWNvbmRhcnkt
dGl0bGU+Qk1DIEdhc3Ryb2VudGVyb2xvZ3k8L3NlY29uZGFyeS10aXRsZT48L3RpdGxlcz48cGVy
aW9kaWNhbD48ZnVsbC10aXRsZT5CbWMgR2FzdHJvZW50ZXJvbG9neTwvZnVsbC10aXRsZT48L3Bl
cmlvZGljYWw+PHBhZ2VzPjEtNzwvcGFnZXM+PHZvbHVtZT4xODwvdm9sdW1lPjxudW1iZXI+MTwv
bnVtYmVyPjxkYXRlcz48eWVhcj4yMDE4PC95ZWFyPjwvZGF0ZXM+PGlzYm4+MTQ3MS0yMzBYPC9p
c2JuPjx1cmxzPjwvdXJscz48L3JlY29yZD48L0NpdGU+PENpdGU+PEF1dGhvcj5FemU8L0F1dGhv
cj48WWVhcj4yMDA5PC9ZZWFyPjxSZWNOdW0+MTIyMTwvUmVjTnVtPjxyZWNvcmQ+PHJlYy1udW1i
ZXI+MTIyMTwvcmVjLW51bWJlcj48Zm9yZWlnbi1rZXlzPjxrZXkgYXBwPSJFTiIgZGItaWQ9InJk
c3d2eHh4YjU5ZDl3ZXR0dGd4MGY5MnQ1c2Z3dnA1cjBkciIgdGltZXN0YW1wPSIxNjY5ODE1MzI2
Ij4xMjIxPC9rZXk+PC9mb3JlaWduLWtleXM+PHJlZi10eXBlIG5hbWU9IkpvdXJuYWwgQXJ0aWNs
ZSI+MTc8L3JlZi10eXBlPjxjb250cmlidXRvcnM+PGF1dGhvcnM+PGF1dGhvcj5FemUsIEVNPC9h
dXRob3I+PGF1dGhvcj5CdXNlcmksIEZpZWt1bW8gSWdiaWRhPC9hdXRob3I+PGF1dGhvcj5XYWNo
dWt3dSwgQ29uZmlkZW5jZSBLaW5pa2Fud288L2F1dGhvcj48YXV0aG9yPk5uYXR1YW55YSwgSU48
L2F1dGhvcj48L2F1dGhvcnM+PC9jb250cmlidXRvcnM+PHRpdGxlcz48dGl0bGU+RWZmZWN0cyBv
ZiBoZXBhdGl0aXMgQiBpbmZlY3Rpb24gb24gaGFlbWF0b2xvZ2ljYWwgcGFyYW1ldGVycyBpbiBw
cmVnbmFuY3kgaW4gUG9ydCBIYXJjb3VydCwgTmlnZXJpYTwvdGl0bGU+PHNlY29uZGFyeS10aXRs
ZT5SZXNlYXJjaCBKb3VybmFsIG9mIE1lZGljYWwgU2NpZW5jZXM8L3NlY29uZGFyeS10aXRsZT48
L3RpdGxlcz48cGVyaW9kaWNhbD48ZnVsbC10aXRsZT5SZXNlYXJjaCBKb3VybmFsIG9mIE1lZGlj
YWwgU2NpZW5jZXM8L2Z1bGwtdGl0bGU+PC9wZXJpb2RpY2FsPjxwYWdlcz4xOTQtMTk3PC9wYWdl
cz48dm9sdW1lPjM8L3ZvbHVtZT48bnVtYmVyPjY8L251bWJlcj48ZGF0ZXM+PHllYXI+MjAwOTwv
eWVhcj48L2RhdGVzPjxpc2JuPjE4MTUtOTM0NjwvaXNibj48dXJscz48L3VybHM+PC9yZWNvcmQ+
PC9DaXRlPjwvRW5kTm90ZT5=
</w:fldData>
        </w:fldChar>
      </w:r>
      <w:r w:rsidR="005A23D6" w:rsidRPr="00183146">
        <w:rPr>
          <w:rFonts w:ascii="Times New Roman" w:hAnsi="Times New Roman" w:cs="Times New Roman"/>
          <w:sz w:val="20"/>
          <w:szCs w:val="20"/>
          <w:lang w:val="en-US"/>
        </w:rPr>
        <w:instrText xml:space="preserve"> ADDIN EN.CITE.DATA </w:instrText>
      </w:r>
      <w:r w:rsidR="005A23D6" w:rsidRPr="00183146">
        <w:rPr>
          <w:rFonts w:ascii="Times New Roman" w:hAnsi="Times New Roman" w:cs="Times New Roman"/>
          <w:sz w:val="20"/>
          <w:szCs w:val="20"/>
          <w:lang w:val="en-US"/>
        </w:rPr>
      </w:r>
      <w:r w:rsidR="005A23D6" w:rsidRPr="00183146">
        <w:rPr>
          <w:rFonts w:ascii="Times New Roman" w:hAnsi="Times New Roman" w:cs="Times New Roman"/>
          <w:sz w:val="20"/>
          <w:szCs w:val="20"/>
          <w:lang w:val="en-US"/>
        </w:rPr>
        <w:fldChar w:fldCharType="end"/>
      </w:r>
      <w:r w:rsidR="00537229" w:rsidRPr="00183146">
        <w:rPr>
          <w:rFonts w:ascii="Times New Roman" w:hAnsi="Times New Roman" w:cs="Times New Roman"/>
          <w:sz w:val="20"/>
          <w:szCs w:val="20"/>
          <w:lang w:val="en-US"/>
        </w:rPr>
      </w:r>
      <w:r w:rsidR="00537229"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[33-35]</w:t>
      </w:r>
      <w:r w:rsidR="00537229" w:rsidRPr="00183146">
        <w:rPr>
          <w:rFonts w:ascii="Times New Roman" w:hAnsi="Times New Roman" w:cs="Times New Roman"/>
          <w:sz w:val="20"/>
          <w:szCs w:val="20"/>
          <w:lang w:val="en-US"/>
        </w:rPr>
        <w:fldChar w:fldCharType="end"/>
      </w:r>
      <w:r w:rsidR="00537229" w:rsidRPr="00183146">
        <w:rPr>
          <w:rFonts w:ascii="Times New Roman" w:hAnsi="Times New Roman" w:cs="Times New Roman"/>
          <w:sz w:val="20"/>
          <w:szCs w:val="20"/>
          <w:lang w:val="en-US"/>
        </w:rPr>
        <w:t xml:space="preserve">. The </w:t>
      </w:r>
      <w:r w:rsidR="006C7021" w:rsidRPr="00183146">
        <w:rPr>
          <w:rFonts w:ascii="Times New Roman" w:hAnsi="Times New Roman" w:cs="Times New Roman"/>
          <w:sz w:val="20"/>
          <w:szCs w:val="20"/>
          <w:lang w:val="en-US"/>
        </w:rPr>
        <w:t>chronic nature o</w:t>
      </w:r>
      <w:r w:rsidR="00537229" w:rsidRPr="00183146">
        <w:rPr>
          <w:rFonts w:ascii="Times New Roman" w:hAnsi="Times New Roman" w:cs="Times New Roman"/>
          <w:sz w:val="20"/>
          <w:szCs w:val="20"/>
          <w:lang w:val="en-US"/>
        </w:rPr>
        <w:t xml:space="preserve">f HBV infection </w:t>
      </w:r>
      <w:r w:rsidR="006C7021" w:rsidRPr="00183146">
        <w:rPr>
          <w:rFonts w:ascii="Times New Roman" w:hAnsi="Times New Roman" w:cs="Times New Roman"/>
          <w:sz w:val="20"/>
          <w:szCs w:val="20"/>
          <w:lang w:val="en-US"/>
        </w:rPr>
        <w:t xml:space="preserve">contributes to the observed </w:t>
      </w:r>
      <w:r w:rsidR="000936BC" w:rsidRPr="00183146">
        <w:rPr>
          <w:rFonts w:ascii="Times New Roman" w:hAnsi="Times New Roman" w:cs="Times New Roman"/>
          <w:sz w:val="20"/>
          <w:szCs w:val="20"/>
          <w:lang w:val="en-US"/>
        </w:rPr>
        <w:t>anemia</w:t>
      </w:r>
      <w:r w:rsidR="00533B77" w:rsidRPr="00183146">
        <w:rPr>
          <w:rFonts w:ascii="Times New Roman" w:hAnsi="Times New Roman" w:cs="Times New Roman"/>
          <w:sz w:val="20"/>
          <w:szCs w:val="20"/>
          <w:lang w:val="en-US"/>
        </w:rPr>
        <w:t xml:space="preserve"> </w:t>
      </w:r>
      <w:r w:rsidR="00533B77"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&lt;EndNote&gt;&lt;Cite&gt;&lt;Author&gt;Cullis&lt;/Author&gt;&lt;Year&gt;2011&lt;/Year&gt;&lt;RecNum&gt;1222&lt;/RecNum&gt;&lt;DisplayText&gt;[36]&lt;/DisplayText&gt;&lt;record&gt;&lt;rec-number&gt;1222&lt;/rec-number&gt;&lt;foreign-keys&gt;&lt;key app="EN" db-id="rdswvxxxb59d9wetttgx0f92t5sfwvp5r0dr" timestamp="1669815465"&gt;1222&lt;/key&gt;&lt;/foreign-keys&gt;&lt;ref-type name="Journal Article"&gt;17&lt;/ref-type&gt;&lt;contributors&gt;&lt;authors&gt;&lt;author&gt;Cullis, Jonathan O&lt;/author&gt;&lt;/authors&gt;&lt;/contributors&gt;&lt;titles&gt;&lt;title&gt;Diagnosis and management of anaemia of chronic disease: current status&lt;/title&gt;&lt;secondary-title&gt;British Journal of Haematology&lt;/secondary-title&gt;&lt;/titles&gt;&lt;periodical&gt;&lt;full-title&gt;British journal of haematology&lt;/full-title&gt;&lt;/periodical&gt;&lt;pages&gt;289-300&lt;/pages&gt;&lt;volume&gt;154&lt;/volume&gt;&lt;number&gt;3&lt;/number&gt;&lt;dates&gt;&lt;year&gt;2011&lt;/year&gt;&lt;/dates&gt;&lt;isbn&gt;0007-1048&lt;/isbn&gt;&lt;urls&gt;&lt;/urls&gt;&lt;/record&gt;&lt;/Cite&gt;&lt;/EndNote&gt;</w:instrText>
      </w:r>
      <w:r w:rsidR="00533B77"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[36]</w:t>
      </w:r>
      <w:r w:rsidR="00533B77" w:rsidRPr="00183146">
        <w:rPr>
          <w:rFonts w:ascii="Times New Roman" w:hAnsi="Times New Roman" w:cs="Times New Roman"/>
          <w:sz w:val="20"/>
          <w:szCs w:val="20"/>
          <w:lang w:val="en-US"/>
        </w:rPr>
        <w:fldChar w:fldCharType="end"/>
      </w:r>
      <w:r w:rsidR="006C7021" w:rsidRPr="00183146">
        <w:rPr>
          <w:rFonts w:ascii="Times New Roman" w:hAnsi="Times New Roman" w:cs="Times New Roman"/>
          <w:sz w:val="20"/>
          <w:szCs w:val="20"/>
          <w:lang w:val="en-US"/>
        </w:rPr>
        <w:t xml:space="preserve">. </w:t>
      </w:r>
      <w:r w:rsidR="00533B77" w:rsidRPr="00183146">
        <w:rPr>
          <w:rFonts w:ascii="Times New Roman" w:hAnsi="Times New Roman" w:cs="Times New Roman"/>
          <w:sz w:val="20"/>
          <w:szCs w:val="20"/>
          <w:lang w:val="en-US"/>
        </w:rPr>
        <w:t>Also, it was observed that most chronic HBV-infected patients have leucocytosis and thrombo</w:t>
      </w:r>
      <w:r w:rsidR="00421633" w:rsidRPr="00183146">
        <w:rPr>
          <w:rFonts w:ascii="Times New Roman" w:hAnsi="Times New Roman" w:cs="Times New Roman"/>
          <w:sz w:val="20"/>
          <w:szCs w:val="20"/>
          <w:lang w:val="en-US"/>
        </w:rPr>
        <w:t>cyto</w:t>
      </w:r>
      <w:r w:rsidR="00533B77" w:rsidRPr="00183146">
        <w:rPr>
          <w:rFonts w:ascii="Times New Roman" w:hAnsi="Times New Roman" w:cs="Times New Roman"/>
          <w:sz w:val="20"/>
          <w:szCs w:val="20"/>
          <w:lang w:val="en-US"/>
        </w:rPr>
        <w:t>penia. The leucocytosis may be</w:t>
      </w:r>
      <w:r w:rsidR="006C7021" w:rsidRPr="00183146">
        <w:rPr>
          <w:rFonts w:ascii="Times New Roman" w:hAnsi="Times New Roman" w:cs="Times New Roman"/>
          <w:sz w:val="20"/>
          <w:szCs w:val="20"/>
          <w:lang w:val="en-US"/>
        </w:rPr>
        <w:t xml:space="preserve"> due to viral infection, inflammation</w:t>
      </w:r>
      <w:r w:rsidR="000936BC" w:rsidRPr="00183146">
        <w:rPr>
          <w:rFonts w:ascii="Times New Roman" w:hAnsi="Times New Roman" w:cs="Times New Roman"/>
          <w:sz w:val="20"/>
          <w:szCs w:val="20"/>
          <w:lang w:val="en-US"/>
        </w:rPr>
        <w:t>,</w:t>
      </w:r>
      <w:r w:rsidR="006C7021" w:rsidRPr="00183146">
        <w:rPr>
          <w:rFonts w:ascii="Times New Roman" w:hAnsi="Times New Roman" w:cs="Times New Roman"/>
          <w:sz w:val="20"/>
          <w:szCs w:val="20"/>
          <w:lang w:val="en-US"/>
        </w:rPr>
        <w:t xml:space="preserve"> and tissue necrosis </w:t>
      </w:r>
      <w:r w:rsidR="002F704B"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&lt;EndNote&gt;&lt;Cite&gt;&lt;Author&gt;Riley&lt;/Author&gt;&lt;Year&gt;2015&lt;/Year&gt;&lt;RecNum&gt;1224&lt;/RecNum&gt;&lt;DisplayText&gt;[37]&lt;/DisplayText&gt;&lt;record&gt;&lt;rec-number&gt;1224&lt;/rec-number&gt;&lt;foreign-keys&gt;&lt;key app="EN" db-id="rdswvxxxb59d9wetttgx0f92t5sfwvp5r0dr" timestamp="1669816042"&gt;1224&lt;/key&gt;&lt;/foreign-keys&gt;&lt;ref-type name="Journal Article"&gt;17&lt;/ref-type&gt;&lt;contributors&gt;&lt;authors&gt;&lt;author&gt;Riley, Lyrad K&lt;/author&gt;&lt;author&gt;Rupert, Jedda&lt;/author&gt;&lt;/authors&gt;&lt;/contributors&gt;&lt;titles&gt;&lt;title&gt;Evaluation of patients with leukocytosis&lt;/title&gt;&lt;secondary-title&gt;American Family Physician&lt;/secondary-title&gt;&lt;/titles&gt;&lt;periodical&gt;&lt;full-title&gt;American family physician&lt;/full-title&gt;&lt;/periodical&gt;&lt;pages&gt;1004-1011&lt;/pages&gt;&lt;volume&gt;92&lt;/volume&gt;&lt;number&gt;11&lt;/number&gt;&lt;dates&gt;&lt;year&gt;2015&lt;/year&gt;&lt;/dates&gt;&lt;isbn&gt;0002-838X&lt;/isbn&gt;&lt;urls&gt;&lt;/urls&gt;&lt;/record&gt;&lt;/Cite&gt;&lt;/EndNote&gt;</w:instrText>
      </w:r>
      <w:r w:rsidR="002F704B"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[37]</w:t>
      </w:r>
      <w:r w:rsidR="002F704B" w:rsidRPr="00183146">
        <w:rPr>
          <w:rFonts w:ascii="Times New Roman" w:hAnsi="Times New Roman" w:cs="Times New Roman"/>
          <w:sz w:val="20"/>
          <w:szCs w:val="20"/>
          <w:lang w:val="en-US"/>
        </w:rPr>
        <w:fldChar w:fldCharType="end"/>
      </w:r>
      <w:r w:rsidR="006C7021" w:rsidRPr="00183146">
        <w:rPr>
          <w:rFonts w:ascii="Times New Roman" w:hAnsi="Times New Roman" w:cs="Times New Roman"/>
          <w:sz w:val="20"/>
          <w:szCs w:val="20"/>
          <w:lang w:val="en-US"/>
        </w:rPr>
        <w:t>.</w:t>
      </w:r>
      <w:r w:rsidR="00533B77" w:rsidRPr="00183146">
        <w:rPr>
          <w:rFonts w:ascii="Times New Roman" w:hAnsi="Times New Roman" w:cs="Times New Roman"/>
          <w:sz w:val="20"/>
          <w:szCs w:val="20"/>
          <w:lang w:val="en-US"/>
        </w:rPr>
        <w:t xml:space="preserve"> The low p</w:t>
      </w:r>
      <w:r w:rsidR="006C7021" w:rsidRPr="00183146">
        <w:rPr>
          <w:rFonts w:ascii="Times New Roman" w:hAnsi="Times New Roman" w:cs="Times New Roman"/>
          <w:sz w:val="20"/>
          <w:szCs w:val="20"/>
          <w:lang w:val="en-US"/>
        </w:rPr>
        <w:t>latelet count indicate</w:t>
      </w:r>
      <w:r w:rsidR="004C3DE8" w:rsidRPr="00183146">
        <w:rPr>
          <w:rFonts w:ascii="Times New Roman" w:hAnsi="Times New Roman" w:cs="Times New Roman"/>
          <w:sz w:val="20"/>
          <w:szCs w:val="20"/>
          <w:lang w:val="en-US"/>
        </w:rPr>
        <w:t>s</w:t>
      </w:r>
      <w:r w:rsidR="006C7021" w:rsidRPr="00183146">
        <w:rPr>
          <w:rFonts w:ascii="Times New Roman" w:hAnsi="Times New Roman" w:cs="Times New Roman"/>
          <w:sz w:val="20"/>
          <w:szCs w:val="20"/>
          <w:lang w:val="en-US"/>
        </w:rPr>
        <w:t xml:space="preserve"> </w:t>
      </w:r>
      <w:r w:rsidR="00996917" w:rsidRPr="00183146">
        <w:rPr>
          <w:rFonts w:ascii="Times New Roman" w:hAnsi="Times New Roman" w:cs="Times New Roman"/>
          <w:sz w:val="20"/>
          <w:szCs w:val="20"/>
          <w:lang w:val="en-US"/>
        </w:rPr>
        <w:t xml:space="preserve">the </w:t>
      </w:r>
      <w:r w:rsidR="006C7021" w:rsidRPr="00183146">
        <w:rPr>
          <w:rFonts w:ascii="Times New Roman" w:hAnsi="Times New Roman" w:cs="Times New Roman"/>
          <w:sz w:val="20"/>
          <w:szCs w:val="20"/>
          <w:lang w:val="en-US"/>
        </w:rPr>
        <w:t>varying grade of liver fibrosis</w:t>
      </w:r>
      <w:r w:rsidR="00533B77" w:rsidRPr="00183146">
        <w:rPr>
          <w:rFonts w:ascii="Times New Roman" w:hAnsi="Times New Roman" w:cs="Times New Roman"/>
          <w:sz w:val="20"/>
          <w:szCs w:val="20"/>
          <w:lang w:val="en-US"/>
        </w:rPr>
        <w:t xml:space="preserve">, </w:t>
      </w:r>
      <w:r w:rsidR="006C7021" w:rsidRPr="00183146">
        <w:rPr>
          <w:rFonts w:ascii="Times New Roman" w:hAnsi="Times New Roman" w:cs="Times New Roman"/>
          <w:sz w:val="20"/>
          <w:szCs w:val="20"/>
          <w:lang w:val="en-US"/>
        </w:rPr>
        <w:t xml:space="preserve">buttressed by a study </w:t>
      </w:r>
      <w:r w:rsidR="00533B77" w:rsidRPr="00183146">
        <w:rPr>
          <w:rFonts w:ascii="Times New Roman" w:hAnsi="Times New Roman" w:cs="Times New Roman"/>
          <w:sz w:val="20"/>
          <w:szCs w:val="20"/>
          <w:lang w:val="en-US"/>
        </w:rPr>
        <w:t xml:space="preserve">that showed that </w:t>
      </w:r>
      <w:r w:rsidR="00996917" w:rsidRPr="00183146">
        <w:rPr>
          <w:rFonts w:ascii="Times New Roman" w:hAnsi="Times New Roman" w:cs="Times New Roman"/>
          <w:sz w:val="20"/>
          <w:szCs w:val="20"/>
          <w:lang w:val="en-US"/>
        </w:rPr>
        <w:t>a</w:t>
      </w:r>
      <w:r w:rsidR="00533B77" w:rsidRPr="00183146">
        <w:rPr>
          <w:rFonts w:ascii="Times New Roman" w:hAnsi="Times New Roman" w:cs="Times New Roman"/>
          <w:sz w:val="20"/>
          <w:szCs w:val="20"/>
          <w:lang w:val="en-US"/>
        </w:rPr>
        <w:t xml:space="preserve"> low platelet count is independently associated with significant liver fibrosis</w:t>
      </w:r>
      <w:r w:rsidR="006C7021" w:rsidRPr="00183146">
        <w:rPr>
          <w:rFonts w:ascii="Times New Roman" w:hAnsi="Times New Roman" w:cs="Times New Roman"/>
          <w:sz w:val="20"/>
          <w:szCs w:val="20"/>
          <w:lang w:val="en-US"/>
        </w:rPr>
        <w:t xml:space="preserve"> </w:t>
      </w:r>
      <w:r w:rsidR="00533B77"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&lt;EndNote&gt;&lt;Cite&gt;&lt;Author&gt;Xiao&lt;/Author&gt;&lt;Year&gt;2014&lt;/Year&gt;&lt;RecNum&gt;1223&lt;/RecNum&gt;&lt;DisplayText&gt;[38]&lt;/DisplayText&gt;&lt;record&gt;&lt;rec-number&gt;1223&lt;/rec-number&gt;&lt;foreign-keys&gt;&lt;key app="EN" db-id="rdswvxxxb59d9wetttgx0f92t5sfwvp5r0dr" timestamp="1669815845"&gt;1223&lt;/key&gt;&lt;/foreign-keys&gt;&lt;ref-type name="Journal Article"&gt;17&lt;/ref-type&gt;&lt;contributors&gt;&lt;authors&gt;&lt;author&gt;Xiao, Li&lt;/author&gt;&lt;author&gt;Xian, Jianchun&lt;/author&gt;&lt;author&gt;Li, Yang&lt;/author&gt;&lt;author&gt;Geng, Aiwen&lt;/author&gt;&lt;author&gt;Yang, Xiuzhen&lt;/author&gt;&lt;author&gt;Han, Libin&lt;/author&gt;&lt;author&gt;Xu, Hongtao&lt;/author&gt;&lt;/authors&gt;&lt;/contributors&gt;&lt;titles&gt;&lt;title&gt;Parameters associated with significant liver histological changes in patients with chronic hepatitis B&lt;/title&gt;&lt;secondary-title&gt;International Scholarly Research Notices&lt;/secondary-title&gt;&lt;/titles&gt;&lt;periodical&gt;&lt;full-title&gt;International Scholarly Research Notices&lt;/full-title&gt;&lt;/periodical&gt;&lt;volume&gt;2014&lt;/volume&gt;&lt;dates&gt;&lt;year&gt;2014&lt;/year&gt;&lt;/dates&gt;&lt;urls&gt;&lt;/urls&gt;&lt;/record&gt;&lt;/Cite&gt;&lt;/EndNote&gt;</w:instrText>
      </w:r>
      <w:r w:rsidR="00533B77"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[38]</w:t>
      </w:r>
      <w:r w:rsidR="00533B77" w:rsidRPr="00183146">
        <w:rPr>
          <w:rFonts w:ascii="Times New Roman" w:hAnsi="Times New Roman" w:cs="Times New Roman"/>
          <w:sz w:val="20"/>
          <w:szCs w:val="20"/>
          <w:lang w:val="en-US"/>
        </w:rPr>
        <w:fldChar w:fldCharType="end"/>
      </w:r>
      <w:r w:rsidR="006C7021" w:rsidRPr="00183146">
        <w:rPr>
          <w:rFonts w:ascii="Times New Roman" w:hAnsi="Times New Roman" w:cs="Times New Roman"/>
          <w:sz w:val="20"/>
          <w:szCs w:val="20"/>
          <w:lang w:val="en-US"/>
        </w:rPr>
        <w:t xml:space="preserve">. </w:t>
      </w:r>
    </w:p>
    <w:p w14:paraId="4E6D0175" w14:textId="0CE6F8BE" w:rsidR="00860C88" w:rsidRPr="00183146" w:rsidRDefault="006C7021"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The serum levels of </w:t>
      </w:r>
      <w:r w:rsidR="002F704B" w:rsidRPr="00183146">
        <w:rPr>
          <w:rFonts w:ascii="Times New Roman" w:hAnsi="Times New Roman" w:cs="Times New Roman"/>
          <w:sz w:val="20"/>
          <w:szCs w:val="20"/>
          <w:lang w:val="en-US"/>
        </w:rPr>
        <w:t>liver injury markers (</w:t>
      </w:r>
      <w:r w:rsidRPr="00183146">
        <w:rPr>
          <w:rFonts w:ascii="Times New Roman" w:hAnsi="Times New Roman" w:cs="Times New Roman"/>
          <w:sz w:val="20"/>
          <w:szCs w:val="20"/>
          <w:lang w:val="en-US"/>
        </w:rPr>
        <w:t>ALT and AST</w:t>
      </w:r>
      <w:r w:rsidR="002F704B"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were higher in </w:t>
      </w:r>
      <w:r w:rsidR="002F704B" w:rsidRPr="00183146">
        <w:rPr>
          <w:rFonts w:ascii="Times New Roman" w:hAnsi="Times New Roman" w:cs="Times New Roman"/>
          <w:sz w:val="20"/>
          <w:szCs w:val="20"/>
          <w:lang w:val="en-US"/>
        </w:rPr>
        <w:t xml:space="preserve">the HBV-infected patients </w:t>
      </w:r>
      <w:r w:rsidRPr="00183146">
        <w:rPr>
          <w:rFonts w:ascii="Times New Roman" w:hAnsi="Times New Roman" w:cs="Times New Roman"/>
          <w:sz w:val="20"/>
          <w:szCs w:val="20"/>
          <w:lang w:val="en-US"/>
        </w:rPr>
        <w:t xml:space="preserve">compared to the healthy controls, especially among </w:t>
      </w:r>
      <w:r w:rsidR="002F704B" w:rsidRPr="00183146">
        <w:rPr>
          <w:rFonts w:ascii="Times New Roman" w:hAnsi="Times New Roman" w:cs="Times New Roman"/>
          <w:sz w:val="20"/>
          <w:szCs w:val="20"/>
          <w:lang w:val="en-US"/>
        </w:rPr>
        <w:t xml:space="preserve">those with </w:t>
      </w:r>
      <w:r w:rsidRPr="00183146">
        <w:rPr>
          <w:rFonts w:ascii="Times New Roman" w:hAnsi="Times New Roman" w:cs="Times New Roman"/>
          <w:sz w:val="20"/>
          <w:szCs w:val="20"/>
          <w:lang w:val="en-US"/>
        </w:rPr>
        <w:t>chronic infection</w:t>
      </w:r>
      <w:r w:rsidR="002F704B" w:rsidRPr="00183146">
        <w:rPr>
          <w:rFonts w:ascii="Times New Roman" w:hAnsi="Times New Roman" w:cs="Times New Roman"/>
          <w:sz w:val="20"/>
          <w:szCs w:val="20"/>
          <w:lang w:val="en-US"/>
        </w:rPr>
        <w:t>. Also</w:t>
      </w:r>
      <w:r w:rsidRPr="00183146">
        <w:rPr>
          <w:rFonts w:ascii="Times New Roman" w:hAnsi="Times New Roman" w:cs="Times New Roman"/>
          <w:sz w:val="20"/>
          <w:szCs w:val="20"/>
          <w:lang w:val="en-US"/>
        </w:rPr>
        <w:t xml:space="preserve">, serum levels of ALP and GGT were </w:t>
      </w:r>
      <w:r w:rsidR="002F704B" w:rsidRPr="00183146">
        <w:rPr>
          <w:rFonts w:ascii="Times New Roman" w:hAnsi="Times New Roman" w:cs="Times New Roman"/>
          <w:sz w:val="20"/>
          <w:szCs w:val="20"/>
          <w:lang w:val="en-US"/>
        </w:rPr>
        <w:t xml:space="preserve">significantly </w:t>
      </w:r>
      <w:r w:rsidRPr="00183146">
        <w:rPr>
          <w:rFonts w:ascii="Times New Roman" w:hAnsi="Times New Roman" w:cs="Times New Roman"/>
          <w:sz w:val="20"/>
          <w:szCs w:val="20"/>
          <w:lang w:val="en-US"/>
        </w:rPr>
        <w:t xml:space="preserve">higher among the </w:t>
      </w:r>
      <w:r w:rsidR="002F704B" w:rsidRPr="00183146">
        <w:rPr>
          <w:rFonts w:ascii="Times New Roman" w:hAnsi="Times New Roman" w:cs="Times New Roman"/>
          <w:sz w:val="20"/>
          <w:szCs w:val="20"/>
          <w:lang w:val="en-US"/>
        </w:rPr>
        <w:t>chronic HBV-infected pat</w:t>
      </w:r>
      <w:r w:rsidRPr="00183146">
        <w:rPr>
          <w:rFonts w:ascii="Times New Roman" w:hAnsi="Times New Roman" w:cs="Times New Roman"/>
          <w:sz w:val="20"/>
          <w:szCs w:val="20"/>
          <w:lang w:val="en-US"/>
        </w:rPr>
        <w:t xml:space="preserve">ients. This finding </w:t>
      </w:r>
      <w:r w:rsidR="00996917" w:rsidRPr="00183146">
        <w:rPr>
          <w:rFonts w:ascii="Times New Roman" w:hAnsi="Times New Roman" w:cs="Times New Roman"/>
          <w:sz w:val="20"/>
          <w:szCs w:val="20"/>
          <w:lang w:val="en-US"/>
        </w:rPr>
        <w:t>aligns</w:t>
      </w:r>
      <w:r w:rsidR="002F704B" w:rsidRPr="00183146">
        <w:rPr>
          <w:rFonts w:ascii="Times New Roman" w:hAnsi="Times New Roman" w:cs="Times New Roman"/>
          <w:sz w:val="20"/>
          <w:szCs w:val="20"/>
          <w:lang w:val="en-US"/>
        </w:rPr>
        <w:t xml:space="preserve"> with </w:t>
      </w:r>
      <w:r w:rsidRPr="00183146">
        <w:rPr>
          <w:rFonts w:ascii="Times New Roman" w:hAnsi="Times New Roman" w:cs="Times New Roman"/>
          <w:sz w:val="20"/>
          <w:szCs w:val="20"/>
          <w:lang w:val="en-US"/>
        </w:rPr>
        <w:t xml:space="preserve">a previous study </w:t>
      </w:r>
      <w:r w:rsidR="002F704B" w:rsidRPr="00183146">
        <w:rPr>
          <w:rFonts w:ascii="Times New Roman" w:hAnsi="Times New Roman" w:cs="Times New Roman"/>
          <w:sz w:val="20"/>
          <w:szCs w:val="20"/>
          <w:lang w:val="en-US"/>
        </w:rPr>
        <w:t>that reported higher levels of liver transaminases in chronic hepatitis and attributed this to more profound liver damage because of the spread of the viral infection and replication</w:t>
      </w:r>
      <w:r w:rsidR="00860C88" w:rsidRPr="00183146">
        <w:rPr>
          <w:rFonts w:ascii="Times New Roman" w:hAnsi="Times New Roman" w:cs="Times New Roman"/>
          <w:sz w:val="20"/>
          <w:szCs w:val="20"/>
          <w:lang w:val="en-US"/>
        </w:rPr>
        <w:t xml:space="preserve"> </w:t>
      </w:r>
      <w:r w:rsidR="00860C88"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&lt;EndNote&gt;&lt;Cite&gt;&lt;Author&gt;Al-Ajeeli&lt;/Author&gt;&lt;Year&gt;2011&lt;/Year&gt;&lt;RecNum&gt;1225&lt;/RecNum&gt;&lt;DisplayText&gt;[10, 39]&lt;/DisplayText&gt;&lt;record&gt;&lt;rec-number&gt;1225&lt;/rec-number&gt;&lt;foreign-keys&gt;&lt;key app="EN" db-id="rdswvxxxb59d9wetttgx0f92t5sfwvp5r0dr" timestamp="1669816614"&gt;1225&lt;/key&gt;&lt;/foreign-keys&gt;&lt;ref-type name="Journal Article"&gt;17&lt;/ref-type&gt;&lt;contributors&gt;&lt;authors&gt;&lt;author&gt;Al-Ajeeli, Karim SA&lt;/author&gt;&lt;/authors&gt;&lt;/contributors&gt;&lt;titles&gt;&lt;title&gt;Assessment, of C-reactive protein, titer in patients with, chronic hepatitis B, virus infection&lt;/title&gt;&lt;secondary-title&gt;Iraqi Journal of Community Medicine&lt;/secondary-title&gt;&lt;/titles&gt;&lt;periodical&gt;&lt;full-title&gt;Iraqi Journal of Community Medicine&lt;/full-title&gt;&lt;/periodical&gt;&lt;pages&gt;291-4&lt;/pages&gt;&lt;volume&gt;24&lt;/volume&gt;&lt;number&gt;4&lt;/number&gt;&lt;dates&gt;&lt;year&gt;2011&lt;/year&gt;&lt;/dates&gt;&lt;urls&gt;&lt;/urls&gt;&lt;/record&gt;&lt;/Cite&gt;&lt;Cite&gt;&lt;Author&gt;Nyblom&lt;/Author&gt;&lt;Year&gt;2006&lt;/Year&gt;&lt;RecNum&gt;1191&lt;/RecNum&gt;&lt;record&gt;&lt;rec-number&gt;1191&lt;/rec-number&gt;&lt;foreign-keys&gt;&lt;key app="EN" db-id="rdswvxxxb59d9wetttgx0f92t5sfwvp5r0dr" timestamp="1669548150"&gt;1191&lt;/key&gt;&lt;/foreign-keys&gt;&lt;ref-type name="Journal Article"&gt;17&lt;/ref-type&gt;&lt;contributors&gt;&lt;authors&gt;&lt;author&gt;Nyblom, Helena&lt;/author&gt;&lt;author&gt;Björnsson, Einar&lt;/author&gt;&lt;author&gt;Simrén, Magnus&lt;/author&gt;&lt;author&gt;Aldenborg, Frank&lt;/author&gt;&lt;author&gt;Almer, Sven&lt;/author&gt;&lt;author&gt;Olsson, Rolf&lt;/author&gt;&lt;/authors&gt;&lt;/contributors&gt;&lt;titles&gt;&lt;title&gt;The AST/ALT ratio as an indicator of cirrhosis in patients with PBC&lt;/title&gt;&lt;secondary-title&gt;Liver International&lt;/secondary-title&gt;&lt;/titles&gt;&lt;periodical&gt;&lt;full-title&gt;Liver International&lt;/full-title&gt;&lt;/periodical&gt;&lt;pages&gt;840-845&lt;/pages&gt;&lt;volume&gt;26&lt;/volume&gt;&lt;number&gt;7&lt;/number&gt;&lt;dates&gt;&lt;year&gt;2006&lt;/year&gt;&lt;/dates&gt;&lt;isbn&gt;1478-3223&lt;/isbn&gt;&lt;urls&gt;&lt;/urls&gt;&lt;/record&gt;&lt;/Cite&gt;&lt;/EndNote&gt;</w:instrText>
      </w:r>
      <w:r w:rsidR="00860C88"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[10, 39]</w:t>
      </w:r>
      <w:r w:rsidR="00860C88" w:rsidRPr="00183146">
        <w:rPr>
          <w:rFonts w:ascii="Times New Roman" w:hAnsi="Times New Roman" w:cs="Times New Roman"/>
          <w:sz w:val="20"/>
          <w:szCs w:val="20"/>
          <w:lang w:val="en-US"/>
        </w:rPr>
        <w:fldChar w:fldCharType="end"/>
      </w:r>
      <w:r w:rsidR="00860C88" w:rsidRPr="00183146">
        <w:rPr>
          <w:rFonts w:ascii="Times New Roman" w:hAnsi="Times New Roman" w:cs="Times New Roman"/>
          <w:sz w:val="20"/>
          <w:szCs w:val="20"/>
          <w:lang w:val="en-US"/>
        </w:rPr>
        <w:t xml:space="preserve">. </w:t>
      </w:r>
      <w:r w:rsidR="00483BEC" w:rsidRPr="00183146">
        <w:rPr>
          <w:rFonts w:ascii="Times New Roman" w:hAnsi="Times New Roman" w:cs="Times New Roman"/>
          <w:sz w:val="20"/>
          <w:szCs w:val="20"/>
          <w:lang w:val="en-US"/>
        </w:rPr>
        <w:t>In addition, the</w:t>
      </w:r>
      <w:r w:rsidR="00860C88" w:rsidRPr="00183146">
        <w:rPr>
          <w:rFonts w:ascii="Times New Roman" w:hAnsi="Times New Roman" w:cs="Times New Roman"/>
          <w:sz w:val="20"/>
          <w:szCs w:val="20"/>
          <w:lang w:val="en-US"/>
        </w:rPr>
        <w:t xml:space="preserve"> chronic HBV-infected patients have lower levels of serum albumin, which could be associated with impaired hepatic synthetic capacity among these patients since hepatocytes produce albumin</w:t>
      </w:r>
      <w:r w:rsidR="00713409" w:rsidRPr="00183146">
        <w:rPr>
          <w:rFonts w:ascii="Times New Roman" w:hAnsi="Times New Roman" w:cs="Times New Roman"/>
          <w:sz w:val="20"/>
          <w:szCs w:val="20"/>
          <w:lang w:val="en-US"/>
        </w:rPr>
        <w:t xml:space="preserve"> </w:t>
      </w:r>
      <w:r w:rsidR="00713409"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&lt;EndNote&gt;&lt;Cite&gt;&lt;Author&gt;Coffin&lt;/Author&gt;&lt;Year&gt;2011&lt;/Year&gt;&lt;RecNum&gt;1227&lt;/RecNum&gt;&lt;DisplayText&gt;[40, 41]&lt;/DisplayText&gt;&lt;record&gt;&lt;rec-number&gt;1227&lt;/rec-number&gt;&lt;foreign-keys&gt;&lt;key app="EN" db-id="rdswvxxxb59d9wetttgx0f92t5sfwvp5r0dr" timestamp="1669817526"&gt;1227&lt;/key&gt;&lt;/foreign-keys&gt;&lt;ref-type name="Journal Article"&gt;17&lt;/ref-type&gt;&lt;contributors&gt;&lt;authors&gt;&lt;author&gt;Coffin, Carla S&lt;/author&gt;&lt;author&gt;Mulrooney‐Cousins, Patricia M&lt;/author&gt;&lt;author&gt;van Marle, Guido&lt;/author&gt;&lt;author&gt;Roberts, John P&lt;/author&gt;&lt;author&gt;Michalak, Tomasz I&lt;/author&gt;&lt;author&gt;Terrault, Norah A&lt;/author&gt;&lt;/authors&gt;&lt;/contributors&gt;&lt;titles&gt;&lt;title&gt;Hepatitis B virus quasispecies in hepatic and extrahepatic viral reservoirs in liver transplant recipients on prophylactic therapy&lt;/title&gt;&lt;secondary-title&gt;Liver Transplantation&lt;/secondary-title&gt;&lt;/titles&gt;&lt;periodical&gt;&lt;full-title&gt;Liver Transplantation&lt;/full-title&gt;&lt;/periodical&gt;&lt;pages&gt;955-962&lt;/pages&gt;&lt;volume&gt;17&lt;/volume&gt;&lt;number&gt;8&lt;/number&gt;&lt;dates&gt;&lt;year&gt;2011&lt;/year&gt;&lt;/dates&gt;&lt;isbn&gt;1527-6465&lt;/isbn&gt;&lt;urls&gt;&lt;/urls&gt;&lt;/record&gt;&lt;/Cite&gt;&lt;Cite&gt;&lt;Author&gt;Iannacone&lt;/Author&gt;&lt;Year&gt;2005&lt;/Year&gt;&lt;RecNum&gt;1228&lt;/RecNum&gt;&lt;record&gt;&lt;rec-number&gt;1228&lt;/rec-number&gt;&lt;foreign-keys&gt;&lt;key app="EN" db-id="rdswvxxxb59d9wetttgx0f92t5sfwvp5r0dr" timestamp="1669817584"&gt;1228&lt;/key&gt;&lt;/foreign-keys&gt;&lt;ref-type name="Journal Article"&gt;17&lt;/ref-type&gt;&lt;contributors&gt;&lt;authors&gt;&lt;author&gt;Iannacone, Matteo&lt;/author&gt;&lt;author&gt;Sitia, Giovanni&lt;/author&gt;&lt;author&gt;Isogawa, Masanori&lt;/author&gt;&lt;author&gt;Marchese, Patrizia&lt;/author&gt;&lt;author&gt;Castro, Maria G&lt;/author&gt;&lt;author&gt;Lowenstein, Pedro R&lt;/author&gt;&lt;author&gt;Chisari, Francis V&lt;/author&gt;&lt;author&gt;Ruggeri, Zaverio M&lt;/author&gt;&lt;author&gt;Guidotti, Luca G&lt;/author&gt;&lt;/authors&gt;&lt;/contributors&gt;&lt;titles&gt;&lt;title&gt;Platelets mediate cytotoxic T lymphocyte–induced liver damage&lt;/title&gt;&lt;secondary-title&gt;Nature Medicine&lt;/secondary-title&gt;&lt;/titles&gt;&lt;periodical&gt;&lt;full-title&gt;Nature medicine&lt;/full-title&gt;&lt;/periodical&gt;&lt;pages&gt;1167-1169&lt;/pages&gt;&lt;volume&gt;11&lt;/volume&gt;&lt;number&gt;11&lt;/number&gt;&lt;dates&gt;&lt;year&gt;2005&lt;/year&gt;&lt;/dates&gt;&lt;isbn&gt;1546-170X&lt;/isbn&gt;&lt;urls&gt;&lt;/urls&gt;&lt;/record&gt;&lt;/Cite&gt;&lt;/EndNote&gt;</w:instrText>
      </w:r>
      <w:r w:rsidR="00713409"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[40, 41]</w:t>
      </w:r>
      <w:r w:rsidR="00713409" w:rsidRPr="00183146">
        <w:rPr>
          <w:rFonts w:ascii="Times New Roman" w:hAnsi="Times New Roman" w:cs="Times New Roman"/>
          <w:sz w:val="20"/>
          <w:szCs w:val="20"/>
          <w:lang w:val="en-US"/>
        </w:rPr>
        <w:fldChar w:fldCharType="end"/>
      </w:r>
      <w:r w:rsidR="00860C88" w:rsidRPr="00183146">
        <w:rPr>
          <w:rFonts w:ascii="Times New Roman" w:hAnsi="Times New Roman" w:cs="Times New Roman"/>
          <w:sz w:val="20"/>
          <w:szCs w:val="20"/>
          <w:lang w:val="en-US"/>
        </w:rPr>
        <w:t>.</w:t>
      </w:r>
    </w:p>
    <w:p w14:paraId="6F7E3BB4" w14:textId="109D6A38" w:rsidR="006C7021" w:rsidRPr="00183146" w:rsidRDefault="0028708B"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serum levels of the inflammatory markers, CRP</w:t>
      </w:r>
      <w:r w:rsidR="000936BC"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and IL-6</w:t>
      </w:r>
      <w:r w:rsidR="006C7021" w:rsidRPr="00183146">
        <w:rPr>
          <w:rFonts w:ascii="Times New Roman" w:hAnsi="Times New Roman" w:cs="Times New Roman"/>
          <w:sz w:val="20"/>
          <w:szCs w:val="20"/>
          <w:lang w:val="en-US"/>
        </w:rPr>
        <w:t xml:space="preserve"> were higher among the HBV</w:t>
      </w:r>
      <w:r w:rsidR="00713409" w:rsidRPr="00183146">
        <w:rPr>
          <w:rFonts w:ascii="Times New Roman" w:hAnsi="Times New Roman" w:cs="Times New Roman"/>
          <w:sz w:val="20"/>
          <w:szCs w:val="20"/>
          <w:lang w:val="en-US"/>
        </w:rPr>
        <w:t>-infected patients</w:t>
      </w:r>
      <w:r w:rsidR="006C7021" w:rsidRPr="00183146">
        <w:rPr>
          <w:rFonts w:ascii="Times New Roman" w:hAnsi="Times New Roman" w:cs="Times New Roman"/>
          <w:sz w:val="20"/>
          <w:szCs w:val="20"/>
          <w:lang w:val="en-US"/>
        </w:rPr>
        <w:t xml:space="preserve"> than the healthy controls</w:t>
      </w:r>
      <w:r w:rsidR="00713409" w:rsidRPr="00183146">
        <w:rPr>
          <w:rFonts w:ascii="Times New Roman" w:hAnsi="Times New Roman" w:cs="Times New Roman"/>
          <w:sz w:val="20"/>
          <w:szCs w:val="20"/>
          <w:lang w:val="en-US"/>
        </w:rPr>
        <w:t>, especially those with chronic infection</w:t>
      </w:r>
      <w:r w:rsidR="006C7021" w:rsidRPr="00183146">
        <w:rPr>
          <w:rFonts w:ascii="Times New Roman" w:hAnsi="Times New Roman" w:cs="Times New Roman"/>
          <w:sz w:val="20"/>
          <w:szCs w:val="20"/>
          <w:lang w:val="en-US"/>
        </w:rPr>
        <w:t xml:space="preserve">. These findings are consistent with studies </w:t>
      </w:r>
      <w:r w:rsidR="000936BC" w:rsidRPr="00183146">
        <w:rPr>
          <w:rFonts w:ascii="Times New Roman" w:hAnsi="Times New Roman" w:cs="Times New Roman"/>
          <w:sz w:val="20"/>
          <w:szCs w:val="20"/>
          <w:lang w:val="en-US"/>
        </w:rPr>
        <w:t>that</w:t>
      </w:r>
      <w:r w:rsidR="00713409" w:rsidRPr="00183146">
        <w:rPr>
          <w:rFonts w:ascii="Times New Roman" w:hAnsi="Times New Roman" w:cs="Times New Roman"/>
          <w:sz w:val="20"/>
          <w:szCs w:val="20"/>
          <w:lang w:val="en-US"/>
        </w:rPr>
        <w:t xml:space="preserve"> </w:t>
      </w:r>
      <w:r w:rsidR="006C7021" w:rsidRPr="00183146">
        <w:rPr>
          <w:rFonts w:ascii="Times New Roman" w:hAnsi="Times New Roman" w:cs="Times New Roman"/>
          <w:sz w:val="20"/>
          <w:szCs w:val="20"/>
          <w:lang w:val="en-US"/>
        </w:rPr>
        <w:t>reported increased CRP and</w:t>
      </w:r>
      <w:r w:rsidR="00713409" w:rsidRPr="00183146">
        <w:rPr>
          <w:rFonts w:ascii="Times New Roman" w:hAnsi="Times New Roman" w:cs="Times New Roman"/>
          <w:sz w:val="20"/>
          <w:szCs w:val="20"/>
          <w:lang w:val="en-US"/>
        </w:rPr>
        <w:t xml:space="preserve"> IL-6 levels in chronic HBV-infected patients than those with acute infection and healthy controls </w:t>
      </w:r>
      <w:r w:rsidR="00A67402" w:rsidRPr="00183146">
        <w:rPr>
          <w:rFonts w:ascii="Times New Roman" w:hAnsi="Times New Roman" w:cs="Times New Roman"/>
          <w:sz w:val="20"/>
          <w:szCs w:val="20"/>
          <w:lang w:val="en-US"/>
        </w:rPr>
        <w:fldChar w:fldCharType="begin"/>
      </w:r>
      <w:r w:rsidR="005A23D6" w:rsidRPr="00183146">
        <w:rPr>
          <w:rFonts w:ascii="Times New Roman" w:hAnsi="Times New Roman" w:cs="Times New Roman"/>
          <w:sz w:val="20"/>
          <w:szCs w:val="20"/>
          <w:lang w:val="en-US"/>
        </w:rPr>
        <w:instrText xml:space="preserve"> ADDIN EN.CITE &lt;EndNote&gt;&lt;Cite&gt;&lt;Author&gt;Amah&lt;/Author&gt;&lt;Year&gt;2011&lt;/Year&gt;&lt;RecNum&gt;1229&lt;/RecNum&gt;&lt;DisplayText&gt;[42, 43]&lt;/DisplayText&gt;&lt;record&gt;&lt;rec-number&gt;1229&lt;/rec-number&gt;&lt;foreign-keys&gt;&lt;key app="EN" db-id="rdswvxxxb59d9wetttgx0f92t5sfwvp5r0dr" timestamp="1669817904"&gt;1229&lt;/key&gt;&lt;/foreign-keys&gt;&lt;ref-type name="Journal Article"&gt;17&lt;/ref-type&gt;&lt;contributors&gt;&lt;authors&gt;&lt;author&gt;Amah, UK&lt;/author&gt;&lt;author&gt;Ahaneku, JE&lt;/author&gt;&lt;author&gt;Usoro, CAO&lt;/author&gt;&lt;author&gt;Ezeoke, ACJ&lt;/author&gt;&lt;author&gt;Okwara, JE&lt;/author&gt;&lt;author&gt;Amah, AK&lt;/author&gt;&lt;author&gt;Etukudo, MH&lt;/author&gt;&lt;author&gt;Okwara, EC&lt;/author&gt;&lt;author&gt;Amah, BC&lt;/author&gt;&lt;/authors&gt;&lt;/contributors&gt;&lt;titles&gt;&lt;title&gt;Comparative study of C-reactive protein and other biochemical parameters in patients with hepatitis B and malaria in Calabar, Nigeria&lt;/title&gt;&lt;secondary-title&gt;Nigerian Journal of Physiological Sciences&lt;/secondary-title&gt;&lt;/titles&gt;&lt;periodical&gt;&lt;full-title&gt;Nigerian Journal of Physiological Sciences&lt;/full-title&gt;&lt;/periodical&gt;&lt;volume&gt;26&lt;/volume&gt;&lt;number&gt;1&lt;/number&gt;&lt;dates&gt;&lt;year&gt;2011&lt;/year&gt;&lt;/dates&gt;&lt;isbn&gt;0794-859X&lt;/isbn&gt;&lt;urls&gt;&lt;/urls&gt;&lt;/record&gt;&lt;/Cite&gt;&lt;Cite&gt;&lt;Author&gt;Kakumu&lt;/Author&gt;&lt;Year&gt;1993&lt;/Year&gt;&lt;RecNum&gt;1231&lt;/RecNum&gt;&lt;record&gt;&lt;rec-number&gt;1231&lt;/rec-number&gt;&lt;foreign-keys&gt;&lt;key app="EN" db-id="rdswvxxxb59d9wetttgx0f92t5sfwvp5r0dr" timestamp="1669818089"&gt;1231&lt;/key&gt;&lt;/foreign-keys&gt;&lt;ref-type name="Journal Article"&gt;17&lt;/ref-type&gt;&lt;contributors&gt;&lt;authors&gt;&lt;author&gt;Kakumu, Shinichi&lt;/author&gt;&lt;author&gt;Shinagawa, Tadashi&lt;/author&gt;&lt;author&gt;Ishikawa, Tetsuya&lt;/author&gt;&lt;author&gt;Yoshioka, Kentaro&lt;/author&gt;&lt;author&gt;Wakita, Takaji&lt;/author&gt;&lt;author&gt;Ida, Nobuo&lt;/author&gt;&lt;/authors&gt;&lt;/contributors&gt;&lt;titles&gt;&lt;title&gt;Interleukin 6 production by peripheral blood mononuclear cells in patients with chronic hepatitis B virus infection and primary biliary cirrhosis&lt;/title&gt;&lt;secondary-title&gt;Gastroenterologia Japonica&lt;/secondary-title&gt;&lt;/titles&gt;&lt;periodical&gt;&lt;full-title&gt;Gastroenterologia japonica&lt;/full-title&gt;&lt;/periodical&gt;&lt;pages&gt;18-24&lt;/pages&gt;&lt;volume&gt;28&lt;/volume&gt;&lt;number&gt;1&lt;/number&gt;&lt;dates&gt;&lt;year&gt;1993&lt;/year&gt;&lt;/dates&gt;&lt;isbn&gt;1435-5922&lt;/isbn&gt;&lt;urls&gt;&lt;/urls&gt;&lt;/record&gt;&lt;/Cite&gt;&lt;/EndNote&gt;</w:instrText>
      </w:r>
      <w:r w:rsidR="00A67402"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[42, 43]</w:t>
      </w:r>
      <w:r w:rsidR="00A67402" w:rsidRPr="00183146">
        <w:rPr>
          <w:rFonts w:ascii="Times New Roman" w:hAnsi="Times New Roman" w:cs="Times New Roman"/>
          <w:sz w:val="20"/>
          <w:szCs w:val="20"/>
          <w:lang w:val="en-US"/>
        </w:rPr>
        <w:fldChar w:fldCharType="end"/>
      </w:r>
      <w:r w:rsidR="00713409" w:rsidRPr="00183146">
        <w:rPr>
          <w:rFonts w:ascii="Times New Roman" w:hAnsi="Times New Roman" w:cs="Times New Roman"/>
          <w:sz w:val="20"/>
          <w:szCs w:val="20"/>
          <w:lang w:val="en-US"/>
        </w:rPr>
        <w:t>.</w:t>
      </w:r>
      <w:r w:rsidR="00A67402" w:rsidRPr="00183146">
        <w:rPr>
          <w:rFonts w:ascii="Times New Roman" w:hAnsi="Times New Roman" w:cs="Times New Roman"/>
          <w:sz w:val="20"/>
          <w:szCs w:val="20"/>
          <w:lang w:val="en-US"/>
        </w:rPr>
        <w:t xml:space="preserve"> The study also showed significant liver fibrosis, as assessed by the non-invasive markers (FIB-4 and APRI), among the chronic HBV-infected patients. </w:t>
      </w:r>
      <w:r w:rsidR="006C7021" w:rsidRPr="00183146">
        <w:rPr>
          <w:rFonts w:ascii="Times New Roman" w:hAnsi="Times New Roman" w:cs="Times New Roman"/>
          <w:sz w:val="20"/>
          <w:szCs w:val="20"/>
          <w:lang w:val="en-US"/>
        </w:rPr>
        <w:t xml:space="preserve">There were significant associations between </w:t>
      </w:r>
      <w:r w:rsidR="008F32CA" w:rsidRPr="00183146">
        <w:rPr>
          <w:rFonts w:ascii="Times New Roman" w:hAnsi="Times New Roman" w:cs="Times New Roman"/>
          <w:sz w:val="20"/>
          <w:szCs w:val="20"/>
          <w:lang w:val="en-US"/>
        </w:rPr>
        <w:t>the markers of inflammation and liver injury among the chronic HBV-infected patients</w:t>
      </w:r>
      <w:r w:rsidR="00996917" w:rsidRPr="00183146">
        <w:rPr>
          <w:rFonts w:ascii="Times New Roman" w:hAnsi="Times New Roman" w:cs="Times New Roman"/>
          <w:sz w:val="20"/>
          <w:szCs w:val="20"/>
          <w:lang w:val="en-US"/>
        </w:rPr>
        <w:t>,</w:t>
      </w:r>
      <w:r w:rsidR="008F32CA" w:rsidRPr="00183146">
        <w:rPr>
          <w:rFonts w:ascii="Times New Roman" w:hAnsi="Times New Roman" w:cs="Times New Roman"/>
          <w:sz w:val="20"/>
          <w:szCs w:val="20"/>
          <w:lang w:val="en-US"/>
        </w:rPr>
        <w:t xml:space="preserve"> which </w:t>
      </w:r>
      <w:r w:rsidR="006C7021" w:rsidRPr="00183146">
        <w:rPr>
          <w:rFonts w:ascii="Times New Roman" w:hAnsi="Times New Roman" w:cs="Times New Roman"/>
          <w:sz w:val="20"/>
          <w:szCs w:val="20"/>
          <w:lang w:val="en-US"/>
        </w:rPr>
        <w:t xml:space="preserve">may be a result of </w:t>
      </w:r>
      <w:r w:rsidR="008F32CA" w:rsidRPr="00183146">
        <w:rPr>
          <w:rFonts w:ascii="Times New Roman" w:hAnsi="Times New Roman" w:cs="Times New Roman"/>
          <w:sz w:val="20"/>
          <w:szCs w:val="20"/>
          <w:lang w:val="en-US"/>
        </w:rPr>
        <w:t xml:space="preserve">viral activity </w:t>
      </w:r>
      <w:r w:rsidR="006C7021" w:rsidRPr="00183146">
        <w:rPr>
          <w:rFonts w:ascii="Times New Roman" w:hAnsi="Times New Roman" w:cs="Times New Roman"/>
          <w:sz w:val="20"/>
          <w:szCs w:val="20"/>
          <w:lang w:val="en-US"/>
        </w:rPr>
        <w:t>in the hepatocytes</w:t>
      </w:r>
      <w:r w:rsidR="004C3DE8" w:rsidRPr="00183146">
        <w:rPr>
          <w:rFonts w:ascii="Times New Roman" w:hAnsi="Times New Roman" w:cs="Times New Roman"/>
          <w:sz w:val="20"/>
          <w:szCs w:val="20"/>
          <w:lang w:val="en-US"/>
        </w:rPr>
        <w:t>,</w:t>
      </w:r>
      <w:r w:rsidR="006C7021" w:rsidRPr="00183146">
        <w:rPr>
          <w:rFonts w:ascii="Times New Roman" w:hAnsi="Times New Roman" w:cs="Times New Roman"/>
          <w:sz w:val="20"/>
          <w:szCs w:val="20"/>
          <w:lang w:val="en-US"/>
        </w:rPr>
        <w:t xml:space="preserve"> which causes the release of</w:t>
      </w:r>
      <w:r w:rsidR="008F32CA" w:rsidRPr="00183146">
        <w:rPr>
          <w:rFonts w:ascii="Times New Roman" w:hAnsi="Times New Roman" w:cs="Times New Roman"/>
          <w:sz w:val="20"/>
          <w:szCs w:val="20"/>
          <w:lang w:val="en-US"/>
        </w:rPr>
        <w:t xml:space="preserve"> CRP and </w:t>
      </w:r>
      <w:r w:rsidR="006C7021" w:rsidRPr="00183146">
        <w:rPr>
          <w:rFonts w:ascii="Times New Roman" w:hAnsi="Times New Roman" w:cs="Times New Roman"/>
          <w:sz w:val="20"/>
          <w:szCs w:val="20"/>
          <w:lang w:val="en-US"/>
        </w:rPr>
        <w:t>IL-6</w:t>
      </w:r>
      <w:r w:rsidR="008F32CA" w:rsidRPr="00183146">
        <w:rPr>
          <w:rFonts w:ascii="Times New Roman" w:hAnsi="Times New Roman" w:cs="Times New Roman"/>
          <w:sz w:val="20"/>
          <w:szCs w:val="20"/>
          <w:lang w:val="en-US"/>
        </w:rPr>
        <w:t xml:space="preserve"> </w:t>
      </w:r>
      <w:r w:rsidR="008F32CA" w:rsidRPr="00183146">
        <w:rPr>
          <w:rFonts w:ascii="Times New Roman" w:hAnsi="Times New Roman" w:cs="Times New Roman"/>
          <w:sz w:val="20"/>
          <w:szCs w:val="20"/>
          <w:lang w:val="en-US"/>
        </w:rPr>
        <w:fldChar w:fldCharType="begin"/>
      </w:r>
      <w:r w:rsidR="00381063" w:rsidRPr="00183146">
        <w:rPr>
          <w:rFonts w:ascii="Times New Roman" w:hAnsi="Times New Roman" w:cs="Times New Roman"/>
          <w:sz w:val="20"/>
          <w:szCs w:val="20"/>
          <w:lang w:val="en-US"/>
        </w:rPr>
        <w:instrText xml:space="preserve"> ADDIN EN.CITE &lt;EndNote&gt;&lt;Cite&gt;&lt;Author&gt;Duah&lt;/Author&gt;&lt;Year&gt;2019&lt;/Year&gt;&lt;RecNum&gt;1204&lt;/RecNum&gt;&lt;DisplayText&gt;[17]&lt;/DisplayText&gt;&lt;record&gt;&lt;rec-number&gt;1204&lt;/rec-number&gt;&lt;foreign-keys&gt;&lt;key app="EN" db-id="rdswvxxxb59d9wetttgx0f92t5sfwvp5r0dr" timestamp="1669654148"&gt;1204&lt;/key&gt;&lt;/foreign-keys&gt;&lt;ref-type name="Journal Article"&gt;17&lt;/ref-type&gt;&lt;contributors&gt;&lt;authors&gt;&lt;author&gt;Duah, Amoako&lt;/author&gt;&lt;author&gt;Nkrumah, Kofi N&lt;/author&gt;&lt;author&gt;Tachi, Kenneth&lt;/author&gt;&lt;/authors&gt;&lt;/contributors&gt;&lt;titles&gt;&lt;title&gt;Non-invasive markers as predictors of oesophageal varices in cirrhotic patient in a teaching hospital in Ghana&lt;/title&gt;&lt;secondary-title&gt;Ghana Medical Journal&lt;/secondary-title&gt;&lt;/titles&gt;&lt;periodical&gt;&lt;full-title&gt;Ghana medical journal&lt;/full-title&gt;&lt;/periodical&gt;&lt;pages&gt;142-149&lt;/pages&gt;&lt;volume&gt;53&lt;/volume&gt;&lt;number&gt;2&lt;/number&gt;&lt;dates&gt;&lt;year&gt;2019&lt;/year&gt;&lt;/dates&gt;&lt;isbn&gt;0016-9560&lt;/isbn&gt;&lt;urls&gt;&lt;/urls&gt;&lt;/record&gt;&lt;/Cite&gt;&lt;/EndNote&gt;</w:instrText>
      </w:r>
      <w:r w:rsidR="008F32CA" w:rsidRPr="00183146">
        <w:rPr>
          <w:rFonts w:ascii="Times New Roman" w:hAnsi="Times New Roman" w:cs="Times New Roman"/>
          <w:sz w:val="20"/>
          <w:szCs w:val="20"/>
          <w:lang w:val="en-US"/>
        </w:rPr>
        <w:fldChar w:fldCharType="separate"/>
      </w:r>
      <w:r w:rsidR="00381063" w:rsidRPr="00183146">
        <w:rPr>
          <w:rFonts w:ascii="Times New Roman" w:hAnsi="Times New Roman" w:cs="Times New Roman"/>
          <w:noProof/>
          <w:sz w:val="20"/>
          <w:szCs w:val="20"/>
          <w:lang w:val="en-US"/>
        </w:rPr>
        <w:t>[17]</w:t>
      </w:r>
      <w:r w:rsidR="008F32CA" w:rsidRPr="00183146">
        <w:rPr>
          <w:rFonts w:ascii="Times New Roman" w:hAnsi="Times New Roman" w:cs="Times New Roman"/>
          <w:sz w:val="20"/>
          <w:szCs w:val="20"/>
          <w:lang w:val="en-US"/>
        </w:rPr>
        <w:fldChar w:fldCharType="end"/>
      </w:r>
      <w:r w:rsidR="008F32CA" w:rsidRPr="00183146">
        <w:rPr>
          <w:rFonts w:ascii="Times New Roman" w:hAnsi="Times New Roman" w:cs="Times New Roman"/>
          <w:sz w:val="20"/>
          <w:szCs w:val="20"/>
          <w:lang w:val="en-US"/>
        </w:rPr>
        <w:t xml:space="preserve"> </w:t>
      </w:r>
      <w:r w:rsidR="006C7021" w:rsidRPr="00183146">
        <w:rPr>
          <w:rFonts w:ascii="Times New Roman" w:hAnsi="Times New Roman" w:cs="Times New Roman"/>
          <w:sz w:val="20"/>
          <w:szCs w:val="20"/>
          <w:lang w:val="en-US"/>
        </w:rPr>
        <w:t xml:space="preserve">and </w:t>
      </w:r>
      <w:r w:rsidR="008F32CA" w:rsidRPr="00183146">
        <w:rPr>
          <w:rFonts w:ascii="Times New Roman" w:hAnsi="Times New Roman" w:cs="Times New Roman"/>
          <w:sz w:val="20"/>
          <w:szCs w:val="20"/>
          <w:lang w:val="en-US"/>
        </w:rPr>
        <w:t xml:space="preserve">liver </w:t>
      </w:r>
      <w:r w:rsidR="006C7021" w:rsidRPr="00183146">
        <w:rPr>
          <w:rFonts w:ascii="Times New Roman" w:hAnsi="Times New Roman" w:cs="Times New Roman"/>
          <w:sz w:val="20"/>
          <w:szCs w:val="20"/>
          <w:lang w:val="en-US"/>
        </w:rPr>
        <w:t xml:space="preserve">transaminases. However, the rise in the CRP levels in the presence of impaired </w:t>
      </w:r>
      <w:r w:rsidRPr="00183146">
        <w:rPr>
          <w:rFonts w:ascii="Times New Roman" w:hAnsi="Times New Roman" w:cs="Times New Roman"/>
          <w:sz w:val="20"/>
          <w:szCs w:val="20"/>
          <w:lang w:val="en-US"/>
        </w:rPr>
        <w:t>hepatocyte</w:t>
      </w:r>
      <w:r w:rsidR="006C7021" w:rsidRPr="00183146">
        <w:rPr>
          <w:rFonts w:ascii="Times New Roman" w:hAnsi="Times New Roman" w:cs="Times New Roman"/>
          <w:sz w:val="20"/>
          <w:szCs w:val="20"/>
          <w:lang w:val="en-US"/>
        </w:rPr>
        <w:t xml:space="preserve"> function may </w:t>
      </w:r>
      <w:r w:rsidR="00483BEC" w:rsidRPr="00183146">
        <w:rPr>
          <w:rFonts w:ascii="Times New Roman" w:hAnsi="Times New Roman" w:cs="Times New Roman"/>
          <w:sz w:val="20"/>
          <w:szCs w:val="20"/>
          <w:lang w:val="en-US"/>
        </w:rPr>
        <w:t>result from</w:t>
      </w:r>
      <w:r w:rsidR="006C7021" w:rsidRPr="00183146">
        <w:rPr>
          <w:rFonts w:ascii="Times New Roman" w:hAnsi="Times New Roman" w:cs="Times New Roman"/>
          <w:sz w:val="20"/>
          <w:szCs w:val="20"/>
          <w:lang w:val="en-US"/>
        </w:rPr>
        <w:t xml:space="preserve"> the increase </w:t>
      </w:r>
      <w:r w:rsidR="004C3DE8" w:rsidRPr="00183146">
        <w:rPr>
          <w:rFonts w:ascii="Times New Roman" w:hAnsi="Times New Roman" w:cs="Times New Roman"/>
          <w:sz w:val="20"/>
          <w:szCs w:val="20"/>
          <w:lang w:val="en-US"/>
        </w:rPr>
        <w:t xml:space="preserve">in </w:t>
      </w:r>
      <w:r w:rsidR="006C7021" w:rsidRPr="00183146">
        <w:rPr>
          <w:rFonts w:ascii="Times New Roman" w:hAnsi="Times New Roman" w:cs="Times New Roman"/>
          <w:sz w:val="20"/>
          <w:szCs w:val="20"/>
          <w:lang w:val="en-US"/>
        </w:rPr>
        <w:t xml:space="preserve">IL-6 and other cytokines </w:t>
      </w:r>
      <w:r w:rsidR="00483BEC" w:rsidRPr="00183146">
        <w:rPr>
          <w:rFonts w:ascii="Times New Roman" w:hAnsi="Times New Roman" w:cs="Times New Roman"/>
          <w:sz w:val="20"/>
          <w:szCs w:val="20"/>
          <w:lang w:val="en-US"/>
        </w:rPr>
        <w:t>that initiate</w:t>
      </w:r>
      <w:r w:rsidR="006C7021" w:rsidRPr="00183146">
        <w:rPr>
          <w:rFonts w:ascii="Times New Roman" w:hAnsi="Times New Roman" w:cs="Times New Roman"/>
          <w:sz w:val="20"/>
          <w:szCs w:val="20"/>
          <w:lang w:val="en-US"/>
        </w:rPr>
        <w:t xml:space="preserve"> the production of CRP by the liver</w:t>
      </w:r>
      <w:r w:rsidR="008F32CA" w:rsidRPr="00183146">
        <w:rPr>
          <w:rFonts w:ascii="Times New Roman" w:hAnsi="Times New Roman" w:cs="Times New Roman"/>
          <w:sz w:val="20"/>
          <w:szCs w:val="20"/>
          <w:lang w:val="en-US"/>
        </w:rPr>
        <w:t xml:space="preserve"> </w:t>
      </w:r>
      <w:r w:rsidR="008F32CA" w:rsidRPr="00183146">
        <w:rPr>
          <w:rFonts w:ascii="Times New Roman" w:hAnsi="Times New Roman" w:cs="Times New Roman"/>
          <w:sz w:val="20"/>
          <w:szCs w:val="20"/>
          <w:lang w:val="en-US"/>
        </w:rPr>
        <w:fldChar w:fldCharType="begin">
          <w:fldData xml:space="preserve">PEVuZE5vdGU+PENpdGU+PEF1dGhvcj5QZXB5czwvQXV0aG9yPjxZZWFyPjIwMDM8L1llYXI+PFJl
Y051bT4xMjMyPC9SZWNOdW0+PERpc3BsYXlUZXh0PlsxMiwgNDRdPC9EaXNwbGF5VGV4dD48cmVj
b3JkPjxyZWMtbnVtYmVyPjEyMzI8L3JlYy1udW1iZXI+PGZvcmVpZ24ta2V5cz48a2V5IGFwcD0i
RU4iIGRiLWlkPSJyZHN3dnh4eGI1OWQ5d2V0dHRneDBmOTJ0NXNmd3ZwNXIwZHIiIHRpbWVzdGFt
cD0iMTY2OTgxODgyMyI+MTIzMjwva2V5PjwvZm9yZWlnbi1rZXlzPjxyZWYtdHlwZSBuYW1lPSJK
b3VybmFsIEFydGljbGUiPjE3PC9yZWYtdHlwZT48Y29udHJpYnV0b3JzPjxhdXRob3JzPjxhdXRo
b3I+UGVweXMsIE0uIEIuPC9hdXRob3I+PGF1dGhvcj5IaXJzY2hmaWVsZCwgRy4gTS48L2F1dGhv
cj48L2F1dGhvcnM+PC9jb250cmlidXRvcnM+PGF1dGgtYWRkcmVzcz5DZW50cmUgZm9yIEFteWxv
aWRvc2lzIGFuZCBBY3V0ZSBQaGFzZSBQcm90ZWlucywgRGVwYXJ0bWVudCBvZiBNZWRpY2luZSwg
Um95YWwgRnJlZSBhbmQgVW5pdmVyc2l0eSBDb2xsZWdlIE1lZGljYWwgU2Nob29sLCBMb25kb24s
IFVuaXRlZCBLaW5nZG9tLiBtLnBlcHlzQHJmYy51Y2wuYWMudWs8L2F1dGgtYWRkcmVzcz48dGl0
bGVzPjx0aXRsZT5DLXJlYWN0aXZlIHByb3RlaW46IGEgY3JpdGljYWwgdXBkYXRlPC90aXRsZT48
c2Vjb25kYXJ5LXRpdGxlPkpvdXJuYWwgb2YgQ2xpbmljYWwgSW52ZXN0aWdhdGlvbjwvc2Vjb25k
YXJ5LXRpdGxlPjwvdGl0bGVzPjxwZXJpb2RpY2FsPjxmdWxsLXRpdGxlPkpvdXJuYWwgb2YgQ2xp
bmljYWwgSW52ZXN0aWdhdGlvbjwvZnVsbC10aXRsZT48L3BlcmlvZGljYWw+PHBhZ2VzPjE4MDUt
MTI8L3BhZ2VzPjx2b2x1bWU+MTExPC92b2x1bWU+PG51bWJlcj4xMjwvbnVtYmVyPjxlZGl0aW9u
PjIwMDMvMDYvMTk8L2VkaXRpb24+PGtleXdvcmRzPjxrZXl3b3JkPkFjdXRlLVBoYXNlIFJlYWN0
aW9uL2Jsb29kPC9rZXl3b3JkPjxrZXl3b3JkPkFydGVyaW9zY2xlcm9zaXMvYmxvb2QvZXRpb2xv
Z3k8L2tleXdvcmQ+PGtleXdvcmQ+Qy1SZWFjdGl2ZSBQcm90ZWluL2FudGFnb25pc3RzICZhbXA7
IGluaGliaXRvcnMvZ2VuZXRpY3MvKnBoeXNpb2xvZ3k8L2tleXdvcmQ+PGtleXdvcmQ+Q2FyZGlv
dmFzY3VsYXIgRGlzZWFzZXMvYmxvb2QvZXRpb2xvZ3k8L2tleXdvcmQ+PGtleXdvcmQ+SHVtYW5z
PC9rZXl3b3JkPjxrZXl3b3JkPkluZmxhbW1hdGlvbi9ibG9vZC9ldGlvbG9neTwva2V5d29yZD48
a2V5d29yZD5MaWdhbmRzPC9rZXl3b3JkPjxrZXl3b3JkPk1vZGVscywgTW9sZWN1bGFyPC9rZXl3
b3JkPjxrZXl3b3JkPk15b2NhcmRpYWwgSW5mYXJjdGlvbi9ibG9vZC9ldGlvbG9neTwva2V5d29y
ZD48a2V5d29yZD5QaHlsb2dlbnk8L2tleXdvcmQ+PGtleXdvcmQ+UHJvdGVpbiBTdHJ1Y3R1cmUs
IFF1YXRlcm5hcnk8L2tleXdvcmQ+PC9rZXl3b3Jkcz48ZGF0ZXM+PHllYXI+MjAwMzwveWVhcj48
cHViLWRhdGVzPjxkYXRlPkp1bjwvZGF0ZT48L3B1Yi1kYXRlcz48L2RhdGVzPjxpc2JuPjAwMjEt
OTczOCAoUHJpbnQpJiN4RDswMDIxLTk3Mzg8L2lzYm4+PGFjY2Vzc2lvbi1udW0+MTI4MTMwMTM8
L2FjY2Vzc2lvbi1udW0+PHVybHM+PC91cmxzPjxjdXN0b20yPlBNQzE2MTQzMTwvY3VzdG9tMj48
ZWxlY3Ryb25pYy1yZXNvdXJjZS1udW0+MTAuMTE3Mi9qY2kxODkyMTwvZWxlY3Ryb25pYy1yZXNv
dXJjZS1udW0+PHJlbW90ZS1kYXRhYmFzZS1wcm92aWRlcj5OTE08L3JlbW90ZS1kYXRhYmFzZS1w
cm92aWRlcj48bGFuZ3VhZ2U+ZW5nPC9sYW5ndWFnZT48L3JlY29yZD48L0NpdGU+PENpdGU+PEF1
dGhvcj5MYXU8L0F1dGhvcj48WWVhcj4yMDA1PC9ZZWFyPjxSZWNOdW0+MTE5MzwvUmVjTnVtPjxy
ZWNvcmQ+PHJlYy1udW1iZXI+MTE5MzwvcmVjLW51bWJlcj48Zm9yZWlnbi1rZXlzPjxrZXkgYXBw
PSJFTiIgZGItaWQ9InJkc3d2eHh4YjU5ZDl3ZXR0dGd4MGY5MnQ1c2Z3dnA1cjBkciIgdGltZXN0
YW1wPSIxNjY5NTQ4MzU1Ij4xMTkzPC9rZXk+PC9mb3JlaWduLWtleXM+PHJlZi10eXBlIG5hbWU9
IkpvdXJuYWwgQXJ0aWNsZSI+MTc8L3JlZi10eXBlPjxjb250cmlidXRvcnM+PGF1dGhvcnM+PGF1
dGhvcj5MYXUsIERhdmlkIENXPC9hdXRob3I+PGF1dGhvcj5EaGlsbG9uLCBCaWtyYW1qaXQ8L2F1
dGhvcj48YXV0aG9yPllhbiwgSG9uZ3l1bjwvYXV0aG9yPjxhdXRob3I+U3ptaXRrbywgUGF1bCBF
PC9hdXRob3I+PGF1dGhvcj5WZXJtYSwgU3Vib2RoPC9hdXRob3I+PC9hdXRob3JzPjwvY29udHJp
YnV0b3JzPjx0aXRsZXM+PHRpdGxlPkFkaXBva2luZXM6IG1vbGVjdWxhciBsaW5rcyBiZXR3ZWVu
IG9iZXNpdHkgYW5kIGF0aGVyb3NsY2Vyb3NpczwvdGl0bGU+PHNlY29uZGFyeS10aXRsZT5BbWVy
aWNhbiBKb3VybmFsIG9mIFBoeXNpb2xvZ3ktSGVhcnQgJmFtcDsgQ2lyY3VsYXRvcnkgUGh5c2lv
bG9neTwvc2Vjb25kYXJ5LXRpdGxlPjwvdGl0bGVzPjxwZXJpb2RpY2FsPjxmdWxsLXRpdGxlPkFt
ZXJpY2FuIEpvdXJuYWwgb2YgUGh5c2lvbG9neS1IZWFydCAmYW1wOyBDaXJjdWxhdG9yeSBQaHlz
aW9sb2d5PC9mdWxsLXRpdGxlPjwvcGVyaW9kaWNhbD48cGFnZXM+SDIwMzEtSDIwNDE8L3BhZ2Vz
Pjx2b2x1bWU+Mjg4PC92b2x1bWU+PG51bWJlcj41PC9udW1iZXI+PGRhdGVzPjx5ZWFyPjIwMDU8
L3llYXI+PC9kYXRlcz48aXNibj4wMzYzLTYxMzU8L2lzYm4+PHVybHM+PC91cmxzPjwvcmVjb3Jk
PjwvQ2l0ZT48L0VuZE5vdGU+
</w:fldData>
        </w:fldChar>
      </w:r>
      <w:r w:rsidR="005A23D6" w:rsidRPr="00183146">
        <w:rPr>
          <w:rFonts w:ascii="Times New Roman" w:hAnsi="Times New Roman" w:cs="Times New Roman"/>
          <w:sz w:val="20"/>
          <w:szCs w:val="20"/>
          <w:lang w:val="en-US"/>
        </w:rPr>
        <w:instrText xml:space="preserve"> ADDIN EN.CITE </w:instrText>
      </w:r>
      <w:r w:rsidR="005A23D6" w:rsidRPr="00183146">
        <w:rPr>
          <w:rFonts w:ascii="Times New Roman" w:hAnsi="Times New Roman" w:cs="Times New Roman"/>
          <w:sz w:val="20"/>
          <w:szCs w:val="20"/>
          <w:lang w:val="en-US"/>
        </w:rPr>
        <w:fldChar w:fldCharType="begin">
          <w:fldData xml:space="preserve">PEVuZE5vdGU+PENpdGU+PEF1dGhvcj5QZXB5czwvQXV0aG9yPjxZZWFyPjIwMDM8L1llYXI+PFJl
Y051bT4xMjMyPC9SZWNOdW0+PERpc3BsYXlUZXh0PlsxMiwgNDRdPC9EaXNwbGF5VGV4dD48cmVj
b3JkPjxyZWMtbnVtYmVyPjEyMzI8L3JlYy1udW1iZXI+PGZvcmVpZ24ta2V5cz48a2V5IGFwcD0i
RU4iIGRiLWlkPSJyZHN3dnh4eGI1OWQ5d2V0dHRneDBmOTJ0NXNmd3ZwNXIwZHIiIHRpbWVzdGFt
cD0iMTY2OTgxODgyMyI+MTIzMjwva2V5PjwvZm9yZWlnbi1rZXlzPjxyZWYtdHlwZSBuYW1lPSJK
b3VybmFsIEFydGljbGUiPjE3PC9yZWYtdHlwZT48Y29udHJpYnV0b3JzPjxhdXRob3JzPjxhdXRo
b3I+UGVweXMsIE0uIEIuPC9hdXRob3I+PGF1dGhvcj5IaXJzY2hmaWVsZCwgRy4gTS48L2F1dGhv
cj48L2F1dGhvcnM+PC9jb250cmlidXRvcnM+PGF1dGgtYWRkcmVzcz5DZW50cmUgZm9yIEFteWxv
aWRvc2lzIGFuZCBBY3V0ZSBQaGFzZSBQcm90ZWlucywgRGVwYXJ0bWVudCBvZiBNZWRpY2luZSwg
Um95YWwgRnJlZSBhbmQgVW5pdmVyc2l0eSBDb2xsZWdlIE1lZGljYWwgU2Nob29sLCBMb25kb24s
IFVuaXRlZCBLaW5nZG9tLiBtLnBlcHlzQHJmYy51Y2wuYWMudWs8L2F1dGgtYWRkcmVzcz48dGl0
bGVzPjx0aXRsZT5DLXJlYWN0aXZlIHByb3RlaW46IGEgY3JpdGljYWwgdXBkYXRlPC90aXRsZT48
c2Vjb25kYXJ5LXRpdGxlPkpvdXJuYWwgb2YgQ2xpbmljYWwgSW52ZXN0aWdhdGlvbjwvc2Vjb25k
YXJ5LXRpdGxlPjwvdGl0bGVzPjxwZXJpb2RpY2FsPjxmdWxsLXRpdGxlPkpvdXJuYWwgb2YgQ2xp
bmljYWwgSW52ZXN0aWdhdGlvbjwvZnVsbC10aXRsZT48L3BlcmlvZGljYWw+PHBhZ2VzPjE4MDUt
MTI8L3BhZ2VzPjx2b2x1bWU+MTExPC92b2x1bWU+PG51bWJlcj4xMjwvbnVtYmVyPjxlZGl0aW9u
PjIwMDMvMDYvMTk8L2VkaXRpb24+PGtleXdvcmRzPjxrZXl3b3JkPkFjdXRlLVBoYXNlIFJlYWN0
aW9uL2Jsb29kPC9rZXl3b3JkPjxrZXl3b3JkPkFydGVyaW9zY2xlcm9zaXMvYmxvb2QvZXRpb2xv
Z3k8L2tleXdvcmQ+PGtleXdvcmQ+Qy1SZWFjdGl2ZSBQcm90ZWluL2FudGFnb25pc3RzICZhbXA7
IGluaGliaXRvcnMvZ2VuZXRpY3MvKnBoeXNpb2xvZ3k8L2tleXdvcmQ+PGtleXdvcmQ+Q2FyZGlv
dmFzY3VsYXIgRGlzZWFzZXMvYmxvb2QvZXRpb2xvZ3k8L2tleXdvcmQ+PGtleXdvcmQ+SHVtYW5z
PC9rZXl3b3JkPjxrZXl3b3JkPkluZmxhbW1hdGlvbi9ibG9vZC9ldGlvbG9neTwva2V5d29yZD48
a2V5d29yZD5MaWdhbmRzPC9rZXl3b3JkPjxrZXl3b3JkPk1vZGVscywgTW9sZWN1bGFyPC9rZXl3
b3JkPjxrZXl3b3JkPk15b2NhcmRpYWwgSW5mYXJjdGlvbi9ibG9vZC9ldGlvbG9neTwva2V5d29y
ZD48a2V5d29yZD5QaHlsb2dlbnk8L2tleXdvcmQ+PGtleXdvcmQ+UHJvdGVpbiBTdHJ1Y3R1cmUs
IFF1YXRlcm5hcnk8L2tleXdvcmQ+PC9rZXl3b3Jkcz48ZGF0ZXM+PHllYXI+MjAwMzwveWVhcj48
cHViLWRhdGVzPjxkYXRlPkp1bjwvZGF0ZT48L3B1Yi1kYXRlcz48L2RhdGVzPjxpc2JuPjAwMjEt
OTczOCAoUHJpbnQpJiN4RDswMDIxLTk3Mzg8L2lzYm4+PGFjY2Vzc2lvbi1udW0+MTI4MTMwMTM8
L2FjY2Vzc2lvbi1udW0+PHVybHM+PC91cmxzPjxjdXN0b20yPlBNQzE2MTQzMTwvY3VzdG9tMj48
ZWxlY3Ryb25pYy1yZXNvdXJjZS1udW0+MTAuMTE3Mi9qY2kxODkyMTwvZWxlY3Ryb25pYy1yZXNv
dXJjZS1udW0+PHJlbW90ZS1kYXRhYmFzZS1wcm92aWRlcj5OTE08L3JlbW90ZS1kYXRhYmFzZS1w
cm92aWRlcj48bGFuZ3VhZ2U+ZW5nPC9sYW5ndWFnZT48L3JlY29yZD48L0NpdGU+PENpdGU+PEF1
dGhvcj5MYXU8L0F1dGhvcj48WWVhcj4yMDA1PC9ZZWFyPjxSZWNOdW0+MTE5MzwvUmVjTnVtPjxy
ZWNvcmQ+PHJlYy1udW1iZXI+MTE5MzwvcmVjLW51bWJlcj48Zm9yZWlnbi1rZXlzPjxrZXkgYXBw
PSJFTiIgZGItaWQ9InJkc3d2eHh4YjU5ZDl3ZXR0dGd4MGY5MnQ1c2Z3dnA1cjBkciIgdGltZXN0
YW1wPSIxNjY5NTQ4MzU1Ij4xMTkzPC9rZXk+PC9mb3JlaWduLWtleXM+PHJlZi10eXBlIG5hbWU9
IkpvdXJuYWwgQXJ0aWNsZSI+MTc8L3JlZi10eXBlPjxjb250cmlidXRvcnM+PGF1dGhvcnM+PGF1
dGhvcj5MYXUsIERhdmlkIENXPC9hdXRob3I+PGF1dGhvcj5EaGlsbG9uLCBCaWtyYW1qaXQ8L2F1
dGhvcj48YXV0aG9yPllhbiwgSG9uZ3l1bjwvYXV0aG9yPjxhdXRob3I+U3ptaXRrbywgUGF1bCBF
PC9hdXRob3I+PGF1dGhvcj5WZXJtYSwgU3Vib2RoPC9hdXRob3I+PC9hdXRob3JzPjwvY29udHJp
YnV0b3JzPjx0aXRsZXM+PHRpdGxlPkFkaXBva2luZXM6IG1vbGVjdWxhciBsaW5rcyBiZXR3ZWVu
IG9iZXNpdHkgYW5kIGF0aGVyb3NsY2Vyb3NpczwvdGl0bGU+PHNlY29uZGFyeS10aXRsZT5BbWVy
aWNhbiBKb3VybmFsIG9mIFBoeXNpb2xvZ3ktSGVhcnQgJmFtcDsgQ2lyY3VsYXRvcnkgUGh5c2lv
bG9neTwvc2Vjb25kYXJ5LXRpdGxlPjwvdGl0bGVzPjxwZXJpb2RpY2FsPjxmdWxsLXRpdGxlPkFt
ZXJpY2FuIEpvdXJuYWwgb2YgUGh5c2lvbG9neS1IZWFydCAmYW1wOyBDaXJjdWxhdG9yeSBQaHlz
aW9sb2d5PC9mdWxsLXRpdGxlPjwvcGVyaW9kaWNhbD48cGFnZXM+SDIwMzEtSDIwNDE8L3BhZ2Vz
Pjx2b2x1bWU+Mjg4PC92b2x1bWU+PG51bWJlcj41PC9udW1iZXI+PGRhdGVzPjx5ZWFyPjIwMDU8
L3llYXI+PC9kYXRlcz48aXNibj4wMzYzLTYxMzU8L2lzYm4+PHVybHM+PC91cmxzPjwvcmVjb3Jk
PjwvQ2l0ZT48L0VuZE5vdGU+
</w:fldData>
        </w:fldChar>
      </w:r>
      <w:r w:rsidR="005A23D6" w:rsidRPr="00183146">
        <w:rPr>
          <w:rFonts w:ascii="Times New Roman" w:hAnsi="Times New Roman" w:cs="Times New Roman"/>
          <w:sz w:val="20"/>
          <w:szCs w:val="20"/>
          <w:lang w:val="en-US"/>
        </w:rPr>
        <w:instrText xml:space="preserve"> ADDIN EN.CITE.DATA </w:instrText>
      </w:r>
      <w:r w:rsidR="005A23D6" w:rsidRPr="00183146">
        <w:rPr>
          <w:rFonts w:ascii="Times New Roman" w:hAnsi="Times New Roman" w:cs="Times New Roman"/>
          <w:sz w:val="20"/>
          <w:szCs w:val="20"/>
          <w:lang w:val="en-US"/>
        </w:rPr>
      </w:r>
      <w:r w:rsidR="005A23D6" w:rsidRPr="00183146">
        <w:rPr>
          <w:rFonts w:ascii="Times New Roman" w:hAnsi="Times New Roman" w:cs="Times New Roman"/>
          <w:sz w:val="20"/>
          <w:szCs w:val="20"/>
          <w:lang w:val="en-US"/>
        </w:rPr>
        <w:fldChar w:fldCharType="end"/>
      </w:r>
      <w:r w:rsidR="008F32CA" w:rsidRPr="00183146">
        <w:rPr>
          <w:rFonts w:ascii="Times New Roman" w:hAnsi="Times New Roman" w:cs="Times New Roman"/>
          <w:sz w:val="20"/>
          <w:szCs w:val="20"/>
          <w:lang w:val="en-US"/>
        </w:rPr>
      </w:r>
      <w:r w:rsidR="008F32CA" w:rsidRPr="00183146">
        <w:rPr>
          <w:rFonts w:ascii="Times New Roman" w:hAnsi="Times New Roman" w:cs="Times New Roman"/>
          <w:sz w:val="20"/>
          <w:szCs w:val="20"/>
          <w:lang w:val="en-US"/>
        </w:rPr>
        <w:fldChar w:fldCharType="separate"/>
      </w:r>
      <w:r w:rsidR="005A23D6" w:rsidRPr="00183146">
        <w:rPr>
          <w:rFonts w:ascii="Times New Roman" w:hAnsi="Times New Roman" w:cs="Times New Roman"/>
          <w:noProof/>
          <w:sz w:val="20"/>
          <w:szCs w:val="20"/>
          <w:lang w:val="en-US"/>
        </w:rPr>
        <w:t>[12, 44]</w:t>
      </w:r>
      <w:r w:rsidR="008F32CA" w:rsidRPr="00183146">
        <w:rPr>
          <w:rFonts w:ascii="Times New Roman" w:hAnsi="Times New Roman" w:cs="Times New Roman"/>
          <w:sz w:val="20"/>
          <w:szCs w:val="20"/>
          <w:lang w:val="en-US"/>
        </w:rPr>
        <w:fldChar w:fldCharType="end"/>
      </w:r>
      <w:r w:rsidR="008F32CA" w:rsidRPr="00183146">
        <w:rPr>
          <w:rFonts w:ascii="Times New Roman" w:hAnsi="Times New Roman" w:cs="Times New Roman"/>
          <w:sz w:val="20"/>
          <w:szCs w:val="20"/>
          <w:lang w:val="en-US"/>
        </w:rPr>
        <w:t>.</w:t>
      </w:r>
    </w:p>
    <w:bookmarkEnd w:id="7"/>
    <w:p w14:paraId="21DCEE40" w14:textId="77777777" w:rsidR="00483BEC" w:rsidRPr="00183146" w:rsidRDefault="00483BEC" w:rsidP="00483BEC">
      <w:pPr>
        <w:spacing w:line="240" w:lineRule="auto"/>
        <w:jc w:val="both"/>
        <w:rPr>
          <w:rFonts w:ascii="Times New Roman" w:hAnsi="Times New Roman" w:cs="Times New Roman"/>
          <w:sz w:val="20"/>
          <w:szCs w:val="20"/>
          <w:lang w:val="en-US"/>
        </w:rPr>
      </w:pPr>
      <w:r w:rsidRPr="00183146">
        <w:rPr>
          <w:rFonts w:ascii="Times New Roman" w:hAnsi="Times New Roman" w:cs="Times New Roman"/>
          <w:b/>
          <w:bCs/>
          <w:sz w:val="20"/>
          <w:szCs w:val="20"/>
          <w:lang w:val="en-US"/>
        </w:rPr>
        <w:t>Limitations of the study</w:t>
      </w:r>
    </w:p>
    <w:p w14:paraId="33ACE1EC" w14:textId="77777777" w:rsidR="00483BEC" w:rsidRPr="00183146" w:rsidRDefault="00483BEC" w:rsidP="00483BEC">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sample size was small, which could affect the study's outcome; hence, a more extensive study is required to bolster the current findings. Also, the assessment of liver fibrosis was based only on the non-invasive markers, dependent on the patient’s age, liver function and hematological indices. The evaluation of the liver fibrosis could have been supplemented with an ultrasound scan and fibroscan, but with limited resources, these scans were not done during the study.</w:t>
      </w:r>
    </w:p>
    <w:p w14:paraId="1866BF84" w14:textId="77777777" w:rsidR="00366D9D" w:rsidRPr="00183146" w:rsidRDefault="00F10BEC"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Conclusion</w:t>
      </w:r>
    </w:p>
    <w:p w14:paraId="1304B397" w14:textId="475AD25F" w:rsidR="00F64E00" w:rsidRPr="00183146" w:rsidRDefault="008F32CA" w:rsidP="00CB4EB9">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There was increased </w:t>
      </w:r>
      <w:r w:rsidR="00124C82" w:rsidRPr="00183146">
        <w:rPr>
          <w:rFonts w:ascii="Times New Roman" w:hAnsi="Times New Roman" w:cs="Times New Roman"/>
          <w:sz w:val="20"/>
          <w:szCs w:val="20"/>
          <w:lang w:val="en-US"/>
        </w:rPr>
        <w:t>anemia</w:t>
      </w:r>
      <w:r w:rsidRPr="00183146">
        <w:rPr>
          <w:rFonts w:ascii="Times New Roman" w:hAnsi="Times New Roman" w:cs="Times New Roman"/>
          <w:sz w:val="20"/>
          <w:szCs w:val="20"/>
          <w:lang w:val="en-US"/>
        </w:rPr>
        <w:t xml:space="preserve">, </w:t>
      </w:r>
      <w:r w:rsidR="0028708B" w:rsidRPr="00183146">
        <w:rPr>
          <w:rFonts w:ascii="Times New Roman" w:hAnsi="Times New Roman" w:cs="Times New Roman"/>
          <w:sz w:val="20"/>
          <w:szCs w:val="20"/>
          <w:lang w:val="en-US"/>
        </w:rPr>
        <w:t>inflammation,</w:t>
      </w:r>
      <w:r w:rsidRPr="00183146">
        <w:rPr>
          <w:rFonts w:ascii="Times New Roman" w:hAnsi="Times New Roman" w:cs="Times New Roman"/>
          <w:sz w:val="20"/>
          <w:szCs w:val="20"/>
          <w:lang w:val="en-US"/>
        </w:rPr>
        <w:t xml:space="preserve"> and liver fibrosis among the drug-naive chronic HBV-infected patients</w:t>
      </w:r>
      <w:r w:rsidR="00EE6EF4" w:rsidRPr="00183146">
        <w:rPr>
          <w:rFonts w:ascii="Times New Roman" w:hAnsi="Times New Roman" w:cs="Times New Roman"/>
          <w:sz w:val="20"/>
          <w:szCs w:val="20"/>
          <w:lang w:val="en-US"/>
        </w:rPr>
        <w:t xml:space="preserve"> compared to those with acute infection.</w:t>
      </w:r>
      <w:r w:rsidRPr="00183146">
        <w:rPr>
          <w:rFonts w:ascii="Times New Roman" w:hAnsi="Times New Roman" w:cs="Times New Roman"/>
          <w:sz w:val="20"/>
          <w:szCs w:val="20"/>
          <w:lang w:val="en-US"/>
        </w:rPr>
        <w:t xml:space="preserve"> </w:t>
      </w:r>
      <w:r w:rsidR="00EE6EF4" w:rsidRPr="00183146">
        <w:rPr>
          <w:rFonts w:ascii="Times New Roman" w:hAnsi="Times New Roman" w:cs="Times New Roman"/>
          <w:sz w:val="20"/>
          <w:szCs w:val="20"/>
          <w:lang w:val="en-US"/>
        </w:rPr>
        <w:t>H</w:t>
      </w:r>
      <w:r w:rsidRPr="00183146">
        <w:rPr>
          <w:rFonts w:ascii="Times New Roman" w:hAnsi="Times New Roman" w:cs="Times New Roman"/>
          <w:sz w:val="20"/>
          <w:szCs w:val="20"/>
          <w:lang w:val="en-US"/>
        </w:rPr>
        <w:t>ence, public education is required so patients with viral hepatitis B in Ghana would visit the clinic earl</w:t>
      </w:r>
      <w:r w:rsidR="009364BC" w:rsidRPr="00183146">
        <w:rPr>
          <w:rFonts w:ascii="Times New Roman" w:hAnsi="Times New Roman" w:cs="Times New Roman"/>
          <w:sz w:val="20"/>
          <w:szCs w:val="20"/>
          <w:lang w:val="en-US"/>
        </w:rPr>
        <w:t>y enough for proper clinical management to preven</w:t>
      </w:r>
      <w:r w:rsidR="00366D9D" w:rsidRPr="00183146">
        <w:rPr>
          <w:rFonts w:ascii="Times New Roman" w:hAnsi="Times New Roman" w:cs="Times New Roman"/>
          <w:sz w:val="20"/>
          <w:szCs w:val="20"/>
          <w:lang w:val="en-US"/>
        </w:rPr>
        <w:t>t future complications.</w:t>
      </w:r>
    </w:p>
    <w:p w14:paraId="18F48AC2" w14:textId="77777777" w:rsidR="00183146" w:rsidRDefault="00183146" w:rsidP="00A371DA">
      <w:pPr>
        <w:spacing w:line="240" w:lineRule="auto"/>
        <w:jc w:val="both"/>
        <w:rPr>
          <w:rFonts w:ascii="Times New Roman" w:hAnsi="Times New Roman" w:cs="Times New Roman"/>
          <w:b/>
          <w:bCs/>
          <w:sz w:val="20"/>
          <w:szCs w:val="20"/>
          <w:lang w:val="en-US"/>
        </w:rPr>
      </w:pPr>
    </w:p>
    <w:p w14:paraId="6B1A0941" w14:textId="15FCA938" w:rsidR="00A371DA" w:rsidRPr="00183146" w:rsidRDefault="00A371DA" w:rsidP="00A371DA">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Footnotes.</w:t>
      </w:r>
    </w:p>
    <w:p w14:paraId="2B36F309" w14:textId="34CC1B9F" w:rsidR="00703020" w:rsidRPr="00183146" w:rsidRDefault="00703020" w:rsidP="00703020">
      <w:pPr>
        <w:spacing w:line="240" w:lineRule="auto"/>
        <w:jc w:val="both"/>
        <w:rPr>
          <w:rFonts w:ascii="Times New Roman" w:hAnsi="Times New Roman" w:cs="Times New Roman"/>
          <w:bCs/>
          <w:iCs/>
          <w:sz w:val="20"/>
          <w:szCs w:val="20"/>
          <w:lang w:val="en-US"/>
        </w:rPr>
      </w:pPr>
      <w:r w:rsidRPr="00183146">
        <w:rPr>
          <w:rFonts w:ascii="Times New Roman" w:hAnsi="Times New Roman" w:cs="Times New Roman"/>
          <w:b/>
          <w:iCs/>
          <w:sz w:val="20"/>
          <w:szCs w:val="20"/>
          <w:lang w:val="en-US"/>
        </w:rPr>
        <w:t xml:space="preserve">This article </w:t>
      </w:r>
      <w:r w:rsidRPr="00183146">
        <w:rPr>
          <w:rFonts w:ascii="Times New Roman" w:hAnsi="Times New Roman" w:cs="Times New Roman"/>
          <w:bCs/>
          <w:iCs/>
          <w:sz w:val="20"/>
          <w:szCs w:val="20"/>
          <w:lang w:val="en-US"/>
        </w:rPr>
        <w:t>was previously published as a preprint in KWAME NKRUMAH UNIVERSITY OF SCIENCE AND TECHNOLOGY, KUMASI:</w:t>
      </w:r>
      <w:hyperlink r:id="rId13" w:history="1">
        <w:r w:rsidRPr="00183146">
          <w:rPr>
            <w:rStyle w:val="Hyperlink"/>
            <w:rFonts w:ascii="Times New Roman" w:hAnsi="Times New Roman" w:cs="Times New Roman"/>
            <w:bCs/>
            <w:iCs/>
            <w:sz w:val="20"/>
            <w:szCs w:val="20"/>
            <w:lang w:val="en-US"/>
          </w:rPr>
          <w:t>http://ir.knust.edu.gh/bitstream/123456789/9609/1/SETH%20AGYEI%20DOMFEH.pdf</w:t>
        </w:r>
      </w:hyperlink>
      <w:r w:rsidRPr="00183146">
        <w:rPr>
          <w:rFonts w:ascii="Times New Roman" w:hAnsi="Times New Roman" w:cs="Times New Roman"/>
          <w:bCs/>
          <w:iCs/>
          <w:sz w:val="20"/>
          <w:szCs w:val="20"/>
          <w:lang w:val="en-US"/>
        </w:rPr>
        <w:t xml:space="preserve"> (</w:t>
      </w:r>
      <w:r w:rsidR="00BA0BE6">
        <w:rPr>
          <w:rFonts w:ascii="Times New Roman" w:hAnsi="Times New Roman" w:cs="Times New Roman"/>
          <w:bCs/>
          <w:iCs/>
          <w:sz w:val="20"/>
          <w:szCs w:val="20"/>
          <w:lang w:val="en-US"/>
        </w:rPr>
        <w:t>O</w:t>
      </w:r>
      <w:r w:rsidRPr="00183146">
        <w:rPr>
          <w:rFonts w:ascii="Times New Roman" w:hAnsi="Times New Roman" w:cs="Times New Roman"/>
          <w:bCs/>
          <w:iCs/>
          <w:sz w:val="20"/>
          <w:szCs w:val="20"/>
          <w:lang w:val="en-US"/>
        </w:rPr>
        <w:t>ur journal</w:t>
      </w:r>
      <w:r w:rsidR="00BA0BE6">
        <w:rPr>
          <w:rFonts w:ascii="Times New Roman" w:hAnsi="Times New Roman" w:cs="Times New Roman"/>
          <w:bCs/>
          <w:iCs/>
          <w:sz w:val="20"/>
          <w:szCs w:val="20"/>
          <w:lang w:val="en-US"/>
        </w:rPr>
        <w:t>s</w:t>
      </w:r>
      <w:r w:rsidRPr="00183146">
        <w:rPr>
          <w:rFonts w:ascii="Times New Roman" w:hAnsi="Times New Roman" w:cs="Times New Roman"/>
          <w:bCs/>
          <w:iCs/>
          <w:sz w:val="20"/>
          <w:szCs w:val="20"/>
          <w:lang w:val="en-US"/>
        </w:rPr>
        <w:t xml:space="preserve"> encourage this type of publication).</w:t>
      </w:r>
    </w:p>
    <w:p w14:paraId="6ADCC3BC" w14:textId="758FDDA5" w:rsidR="00A371DA" w:rsidRPr="00183146" w:rsidRDefault="00A371DA" w:rsidP="00A371DA">
      <w:pPr>
        <w:spacing w:line="240" w:lineRule="auto"/>
        <w:jc w:val="both"/>
        <w:rPr>
          <w:rFonts w:ascii="Times New Roman" w:hAnsi="Times New Roman" w:cs="Times New Roman"/>
          <w:bCs/>
          <w:iCs/>
          <w:sz w:val="20"/>
          <w:szCs w:val="20"/>
          <w:lang w:val="en-US"/>
        </w:rPr>
      </w:pPr>
      <w:r w:rsidRPr="00183146">
        <w:rPr>
          <w:rFonts w:ascii="Times New Roman" w:hAnsi="Times New Roman" w:cs="Times New Roman"/>
          <w:b/>
          <w:iCs/>
          <w:sz w:val="20"/>
          <w:szCs w:val="20"/>
          <w:lang w:val="en-US"/>
        </w:rPr>
        <w:t>Peer-Reviewers:</w:t>
      </w:r>
      <w:r w:rsidRPr="00183146">
        <w:rPr>
          <w:rFonts w:ascii="Times New Roman" w:hAnsi="Times New Roman" w:cs="Times New Roman"/>
          <w:bCs/>
          <w:iCs/>
          <w:sz w:val="20"/>
          <w:szCs w:val="20"/>
          <w:lang w:val="en-US"/>
        </w:rPr>
        <w:t xml:space="preserve"> </w:t>
      </w:r>
      <w:r w:rsidR="003576D9" w:rsidRPr="00183146">
        <w:rPr>
          <w:rFonts w:ascii="Times New Roman" w:hAnsi="Times New Roman" w:cs="Times New Roman"/>
          <w:bCs/>
          <w:iCs/>
          <w:sz w:val="20"/>
          <w:szCs w:val="20"/>
          <w:lang w:val="en-US"/>
        </w:rPr>
        <w:t>H</w:t>
      </w:r>
      <w:r w:rsidRPr="00183146">
        <w:rPr>
          <w:rFonts w:ascii="Times New Roman" w:hAnsi="Times New Roman" w:cs="Times New Roman"/>
          <w:bCs/>
          <w:iCs/>
          <w:sz w:val="20"/>
          <w:szCs w:val="20"/>
          <w:lang w:val="en-US"/>
        </w:rPr>
        <w:t xml:space="preserve">any </w:t>
      </w:r>
      <w:r w:rsidR="003576D9" w:rsidRPr="00183146">
        <w:rPr>
          <w:rFonts w:ascii="Times New Roman" w:hAnsi="Times New Roman" w:cs="Times New Roman"/>
          <w:bCs/>
          <w:iCs/>
          <w:sz w:val="20"/>
          <w:szCs w:val="20"/>
          <w:lang w:val="en-US"/>
        </w:rPr>
        <w:t>E</w:t>
      </w:r>
      <w:r w:rsidRPr="00183146">
        <w:rPr>
          <w:rFonts w:ascii="Times New Roman" w:hAnsi="Times New Roman" w:cs="Times New Roman"/>
          <w:bCs/>
          <w:iCs/>
          <w:sz w:val="20"/>
          <w:szCs w:val="20"/>
          <w:lang w:val="en-US"/>
        </w:rPr>
        <w:t>lsadek (</w:t>
      </w:r>
      <w:bookmarkStart w:id="8" w:name="_Hlk125551784"/>
      <w:r w:rsidRPr="00183146">
        <w:rPr>
          <w:rFonts w:ascii="Times New Roman" w:hAnsi="Times New Roman" w:cs="Times New Roman"/>
          <w:bCs/>
          <w:iCs/>
          <w:sz w:val="20"/>
          <w:szCs w:val="20"/>
          <w:lang w:val="en-US"/>
        </w:rPr>
        <w:t>professor</w:t>
      </w:r>
      <w:bookmarkEnd w:id="8"/>
      <w:r w:rsidRPr="00183146">
        <w:rPr>
          <w:rFonts w:ascii="Times New Roman" w:hAnsi="Times New Roman" w:cs="Times New Roman"/>
          <w:bCs/>
          <w:iCs/>
          <w:sz w:val="20"/>
          <w:szCs w:val="20"/>
          <w:lang w:val="en-US"/>
        </w:rPr>
        <w:t xml:space="preserve"> of </w:t>
      </w:r>
      <w:r w:rsidR="003576D9" w:rsidRPr="00183146">
        <w:rPr>
          <w:rFonts w:ascii="Times New Roman" w:hAnsi="Times New Roman" w:cs="Times New Roman"/>
          <w:bCs/>
          <w:iCs/>
          <w:sz w:val="20"/>
          <w:szCs w:val="20"/>
          <w:lang w:val="en-US"/>
        </w:rPr>
        <w:t>internal medicine</w:t>
      </w:r>
      <w:r w:rsidRPr="00183146">
        <w:rPr>
          <w:rFonts w:ascii="Times New Roman" w:hAnsi="Times New Roman" w:cs="Times New Roman"/>
          <w:bCs/>
          <w:iCs/>
          <w:sz w:val="20"/>
          <w:szCs w:val="20"/>
          <w:lang w:val="en-US"/>
        </w:rPr>
        <w:t xml:space="preserve">), </w:t>
      </w:r>
      <w:r w:rsidR="003576D9" w:rsidRPr="00183146">
        <w:rPr>
          <w:rFonts w:ascii="Times New Roman" w:hAnsi="Times New Roman" w:cs="Times New Roman"/>
          <w:bCs/>
          <w:iCs/>
          <w:sz w:val="20"/>
          <w:szCs w:val="20"/>
          <w:lang w:val="en-US"/>
        </w:rPr>
        <w:t>E</w:t>
      </w:r>
      <w:r w:rsidRPr="00183146">
        <w:rPr>
          <w:rFonts w:ascii="Times New Roman" w:hAnsi="Times New Roman" w:cs="Times New Roman"/>
          <w:bCs/>
          <w:iCs/>
          <w:sz w:val="20"/>
          <w:szCs w:val="20"/>
          <w:lang w:val="en-US"/>
        </w:rPr>
        <w:t xml:space="preserve">mad </w:t>
      </w:r>
      <w:r w:rsidR="003576D9" w:rsidRPr="00183146">
        <w:rPr>
          <w:rFonts w:ascii="Times New Roman" w:hAnsi="Times New Roman" w:cs="Times New Roman"/>
          <w:bCs/>
          <w:iCs/>
          <w:sz w:val="20"/>
          <w:szCs w:val="20"/>
          <w:lang w:val="en-US"/>
        </w:rPr>
        <w:t>F</w:t>
      </w:r>
      <w:r w:rsidRPr="00183146">
        <w:rPr>
          <w:rFonts w:ascii="Times New Roman" w:hAnsi="Times New Roman" w:cs="Times New Roman"/>
          <w:bCs/>
          <w:iCs/>
          <w:sz w:val="20"/>
          <w:szCs w:val="20"/>
          <w:lang w:val="en-US"/>
        </w:rPr>
        <w:t>awzy (</w:t>
      </w:r>
      <w:r w:rsidR="003576D9" w:rsidRPr="00183146">
        <w:rPr>
          <w:rFonts w:ascii="Times New Roman" w:hAnsi="Times New Roman" w:cs="Times New Roman"/>
          <w:bCs/>
          <w:iCs/>
          <w:sz w:val="20"/>
          <w:szCs w:val="20"/>
          <w:lang w:val="en-US"/>
        </w:rPr>
        <w:t>professor</w:t>
      </w:r>
      <w:r w:rsidRPr="00183146">
        <w:rPr>
          <w:rFonts w:ascii="Times New Roman" w:hAnsi="Times New Roman" w:cs="Times New Roman"/>
          <w:bCs/>
          <w:iCs/>
          <w:sz w:val="20"/>
          <w:szCs w:val="20"/>
          <w:lang w:val="en-US"/>
        </w:rPr>
        <w:t xml:space="preserve"> of internal medicine), </w:t>
      </w:r>
      <w:bookmarkStart w:id="9" w:name="_Hlk122539296"/>
      <w:r w:rsidR="003576D9" w:rsidRPr="00183146">
        <w:rPr>
          <w:rFonts w:ascii="Times New Roman" w:hAnsi="Times New Roman" w:cs="Times New Roman"/>
          <w:bCs/>
          <w:iCs/>
          <w:sz w:val="20"/>
          <w:szCs w:val="20"/>
          <w:lang w:val="en-US"/>
        </w:rPr>
        <w:t>N</w:t>
      </w:r>
      <w:r w:rsidRPr="00183146">
        <w:rPr>
          <w:rFonts w:ascii="Times New Roman" w:hAnsi="Times New Roman" w:cs="Times New Roman"/>
          <w:bCs/>
          <w:iCs/>
          <w:sz w:val="20"/>
          <w:szCs w:val="20"/>
          <w:lang w:val="en-US"/>
        </w:rPr>
        <w:t xml:space="preserve">evin </w:t>
      </w:r>
      <w:r w:rsidR="003576D9" w:rsidRPr="00183146">
        <w:rPr>
          <w:rFonts w:ascii="Times New Roman" w:hAnsi="Times New Roman" w:cs="Times New Roman"/>
          <w:bCs/>
          <w:iCs/>
          <w:sz w:val="20"/>
          <w:szCs w:val="20"/>
          <w:lang w:val="en-US"/>
        </w:rPr>
        <w:t>F</w:t>
      </w:r>
      <w:r w:rsidRPr="00183146">
        <w:rPr>
          <w:rFonts w:ascii="Times New Roman" w:hAnsi="Times New Roman" w:cs="Times New Roman"/>
          <w:bCs/>
          <w:iCs/>
          <w:sz w:val="20"/>
          <w:szCs w:val="20"/>
          <w:lang w:val="en-US"/>
        </w:rPr>
        <w:t>ouad (</w:t>
      </w:r>
      <w:r w:rsidR="003576D9" w:rsidRPr="00183146">
        <w:rPr>
          <w:rFonts w:ascii="Times New Roman" w:hAnsi="Times New Roman" w:cs="Times New Roman"/>
          <w:bCs/>
          <w:iCs/>
          <w:sz w:val="20"/>
          <w:szCs w:val="20"/>
          <w:lang w:val="en-US"/>
        </w:rPr>
        <w:t xml:space="preserve">assistant </w:t>
      </w:r>
      <w:r w:rsidRPr="00183146">
        <w:rPr>
          <w:rFonts w:ascii="Times New Roman" w:hAnsi="Times New Roman" w:cs="Times New Roman"/>
          <w:bCs/>
          <w:iCs/>
          <w:sz w:val="20"/>
          <w:szCs w:val="20"/>
          <w:lang w:val="en-US"/>
        </w:rPr>
        <w:t>professor of internal medicine),</w:t>
      </w:r>
      <w:bookmarkEnd w:id="9"/>
      <w:r w:rsidRPr="00183146">
        <w:rPr>
          <w:rFonts w:ascii="Times New Roman" w:hAnsi="Times New Roman" w:cs="Times New Roman"/>
          <w:bCs/>
          <w:iCs/>
          <w:sz w:val="20"/>
          <w:szCs w:val="20"/>
          <w:lang w:val="en-US"/>
        </w:rPr>
        <w:t xml:space="preserve"> Marwa </w:t>
      </w:r>
      <w:r w:rsidR="003576D9" w:rsidRPr="00183146">
        <w:rPr>
          <w:rFonts w:ascii="Times New Roman" w:hAnsi="Times New Roman" w:cs="Times New Roman"/>
          <w:bCs/>
          <w:iCs/>
          <w:sz w:val="20"/>
          <w:szCs w:val="20"/>
          <w:lang w:val="en-US"/>
        </w:rPr>
        <w:t>S</w:t>
      </w:r>
      <w:r w:rsidRPr="00183146">
        <w:rPr>
          <w:rFonts w:ascii="Times New Roman" w:hAnsi="Times New Roman" w:cs="Times New Roman"/>
          <w:bCs/>
          <w:iCs/>
          <w:sz w:val="20"/>
          <w:szCs w:val="20"/>
          <w:lang w:val="en-US"/>
        </w:rPr>
        <w:t>habana (</w:t>
      </w:r>
      <w:r w:rsidR="003576D9" w:rsidRPr="00183146">
        <w:rPr>
          <w:rFonts w:ascii="Times New Roman" w:hAnsi="Times New Roman" w:cs="Times New Roman"/>
          <w:bCs/>
          <w:iCs/>
          <w:sz w:val="20"/>
          <w:szCs w:val="20"/>
          <w:lang w:val="en-US"/>
        </w:rPr>
        <w:t>lecturer</w:t>
      </w:r>
      <w:r w:rsidRPr="00183146">
        <w:rPr>
          <w:rFonts w:ascii="Times New Roman" w:hAnsi="Times New Roman" w:cs="Times New Roman"/>
          <w:bCs/>
          <w:iCs/>
          <w:sz w:val="20"/>
          <w:szCs w:val="20"/>
          <w:lang w:val="en-US"/>
        </w:rPr>
        <w:t xml:space="preserve"> of </w:t>
      </w:r>
      <w:r w:rsidR="003576D9" w:rsidRPr="00183146">
        <w:rPr>
          <w:rFonts w:ascii="Times New Roman" w:hAnsi="Times New Roman" w:cs="Times New Roman"/>
          <w:bCs/>
          <w:iCs/>
          <w:sz w:val="20"/>
          <w:szCs w:val="20"/>
          <w:lang w:val="en-US"/>
        </w:rPr>
        <w:t>clinical pathology</w:t>
      </w:r>
      <w:r w:rsidRPr="00183146">
        <w:rPr>
          <w:rFonts w:ascii="Times New Roman" w:hAnsi="Times New Roman" w:cs="Times New Roman"/>
          <w:bCs/>
          <w:iCs/>
          <w:sz w:val="20"/>
          <w:szCs w:val="20"/>
          <w:lang w:val="en-US"/>
        </w:rPr>
        <w:t>),</w:t>
      </w:r>
      <w:r w:rsidRPr="00183146">
        <w:rPr>
          <w:rFonts w:ascii="Times New Roman" w:hAnsi="Times New Roman" w:cs="Times New Roman"/>
          <w:sz w:val="20"/>
          <w:szCs w:val="20"/>
          <w:lang w:val="en-US"/>
        </w:rPr>
        <w:t xml:space="preserve"> </w:t>
      </w:r>
      <w:r w:rsidRPr="00183146">
        <w:rPr>
          <w:rFonts w:ascii="Times New Roman" w:hAnsi="Times New Roman" w:cs="Times New Roman"/>
          <w:bCs/>
          <w:iCs/>
          <w:sz w:val="20"/>
          <w:szCs w:val="20"/>
          <w:lang w:val="en-US"/>
        </w:rPr>
        <w:t>Bassam Mansour (lecturer of tropical medicine).</w:t>
      </w:r>
    </w:p>
    <w:p w14:paraId="324DE47B" w14:textId="3017A2B8" w:rsidR="00A371DA" w:rsidRPr="00183146" w:rsidRDefault="00A371DA" w:rsidP="00A371DA">
      <w:pPr>
        <w:spacing w:line="240" w:lineRule="auto"/>
        <w:jc w:val="both"/>
        <w:rPr>
          <w:rFonts w:ascii="Times New Roman" w:hAnsi="Times New Roman" w:cs="Times New Roman"/>
          <w:bCs/>
          <w:iCs/>
          <w:sz w:val="20"/>
          <w:szCs w:val="20"/>
          <w:lang w:val="en-US"/>
        </w:rPr>
      </w:pPr>
      <w:r w:rsidRPr="00183146">
        <w:rPr>
          <w:rFonts w:ascii="Times New Roman" w:hAnsi="Times New Roman" w:cs="Times New Roman"/>
          <w:b/>
          <w:iCs/>
          <w:sz w:val="20"/>
          <w:szCs w:val="20"/>
          <w:lang w:val="en-US"/>
        </w:rPr>
        <w:t>E- Editor:</w:t>
      </w:r>
      <w:r w:rsidRPr="00183146">
        <w:rPr>
          <w:rFonts w:ascii="Times New Roman" w:hAnsi="Times New Roman" w:cs="Times New Roman"/>
          <w:bCs/>
          <w:iCs/>
          <w:sz w:val="20"/>
          <w:szCs w:val="20"/>
          <w:lang w:val="en-US"/>
        </w:rPr>
        <w:t xml:space="preserve"> Salem Youssef Mohamed</w:t>
      </w:r>
      <w:r w:rsidR="001930E2" w:rsidRPr="00183146">
        <w:rPr>
          <w:rFonts w:ascii="Times New Roman" w:hAnsi="Times New Roman" w:cs="Times New Roman"/>
          <w:bCs/>
          <w:iCs/>
          <w:sz w:val="20"/>
          <w:szCs w:val="20"/>
          <w:lang w:val="en-US"/>
        </w:rPr>
        <w:t>, Osama Ahmed Khalil.</w:t>
      </w:r>
    </w:p>
    <w:p w14:paraId="71430CC9" w14:textId="77777777" w:rsidR="00A371DA" w:rsidRPr="00183146" w:rsidRDefault="00A371DA" w:rsidP="00A371DA">
      <w:pPr>
        <w:spacing w:line="240" w:lineRule="auto"/>
        <w:jc w:val="both"/>
        <w:rPr>
          <w:rFonts w:ascii="Times New Roman" w:hAnsi="Times New Roman" w:cs="Times New Roman"/>
          <w:bCs/>
          <w:iCs/>
          <w:sz w:val="20"/>
          <w:szCs w:val="20"/>
          <w:lang w:val="en-US"/>
        </w:rPr>
      </w:pPr>
      <w:r w:rsidRPr="00183146">
        <w:rPr>
          <w:rFonts w:ascii="Times New Roman" w:hAnsi="Times New Roman" w:cs="Times New Roman"/>
          <w:b/>
          <w:iCs/>
          <w:sz w:val="20"/>
          <w:szCs w:val="20"/>
          <w:lang w:val="en-US"/>
        </w:rPr>
        <w:t>Copyright ©.</w:t>
      </w:r>
      <w:r w:rsidRPr="00183146">
        <w:rPr>
          <w:rFonts w:ascii="Times New Roman" w:hAnsi="Times New Roman" w:cs="Times New Roman"/>
          <w:bCs/>
          <w:iCs/>
          <w:sz w:val="20"/>
          <w:szCs w:val="20"/>
          <w:lang w:val="en-US"/>
        </w:rPr>
        <w:t xml:space="preserve"> This open-access article is distributed under the </w:t>
      </w:r>
      <w:hyperlink r:id="rId14" w:history="1">
        <w:r w:rsidRPr="00183146">
          <w:rPr>
            <w:rStyle w:val="Hyperlink"/>
            <w:rFonts w:ascii="Times New Roman" w:hAnsi="Times New Roman" w:cs="Times New Roman"/>
            <w:bCs/>
            <w:iCs/>
            <w:sz w:val="20"/>
            <w:szCs w:val="20"/>
            <w:lang w:val="en-US"/>
          </w:rPr>
          <w:t>Creative Commons Attribution License (CC BY)</w:t>
        </w:r>
      </w:hyperlink>
      <w:r w:rsidRPr="00183146">
        <w:rPr>
          <w:rFonts w:ascii="Times New Roman" w:hAnsi="Times New Roman" w:cs="Times New Roman"/>
          <w:bCs/>
          <w:iCs/>
          <w:sz w:val="20"/>
          <w:szCs w:val="20"/>
          <w:lang w:val="en-US"/>
        </w:rPr>
        <w:t>.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344E6D83" w14:textId="77777777" w:rsidR="00A371DA" w:rsidRPr="00183146" w:rsidRDefault="00A371DA" w:rsidP="00A371DA">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iCs/>
          <w:sz w:val="20"/>
          <w:szCs w:val="20"/>
          <w:lang w:val="en-US"/>
        </w:rPr>
        <w:t>Disclaimer:</w:t>
      </w:r>
      <w:r w:rsidRPr="00183146">
        <w:rPr>
          <w:rFonts w:ascii="Times New Roman" w:hAnsi="Times New Roman" w:cs="Times New Roman"/>
          <w:bCs/>
          <w:iCs/>
          <w:sz w:val="20"/>
          <w:szCs w:val="20"/>
          <w:lang w:val="en-US"/>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670DD38E" w14:textId="1FCD2137" w:rsidR="0028708B" w:rsidRPr="00183146" w:rsidRDefault="00124C82"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b/>
          <w:sz w:val="20"/>
          <w:szCs w:val="20"/>
          <w:lang w:val="en-US"/>
        </w:rPr>
        <w:t>Acknowledgments</w:t>
      </w:r>
    </w:p>
    <w:p w14:paraId="4F9AE80F" w14:textId="1B7FF919" w:rsidR="0028708B" w:rsidRPr="00183146" w:rsidRDefault="006C7021"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authors would like to acknowledge Mr</w:t>
      </w:r>
      <w:r w:rsidR="00124C82"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David Asante-Adjei and the staff of Medilab Diagnostics Services Limited</w:t>
      </w:r>
      <w:r w:rsidR="004C3DE8" w:rsidRPr="00183146">
        <w:rPr>
          <w:rFonts w:ascii="Times New Roman" w:hAnsi="Times New Roman" w:cs="Times New Roman"/>
          <w:sz w:val="20"/>
          <w:szCs w:val="20"/>
          <w:lang w:val="en-US"/>
        </w:rPr>
        <w:t>,</w:t>
      </w:r>
      <w:r w:rsidRPr="00183146">
        <w:rPr>
          <w:rFonts w:ascii="Times New Roman" w:hAnsi="Times New Roman" w:cs="Times New Roman"/>
          <w:sz w:val="20"/>
          <w:szCs w:val="20"/>
          <w:lang w:val="en-US"/>
        </w:rPr>
        <w:t xml:space="preserve"> </w:t>
      </w:r>
      <w:r w:rsidR="00366D9D" w:rsidRPr="00183146">
        <w:rPr>
          <w:rFonts w:ascii="Times New Roman" w:hAnsi="Times New Roman" w:cs="Times New Roman"/>
          <w:sz w:val="20"/>
          <w:szCs w:val="20"/>
          <w:lang w:val="en-US"/>
        </w:rPr>
        <w:t xml:space="preserve">Kumasi, </w:t>
      </w:r>
      <w:r w:rsidRPr="00183146">
        <w:rPr>
          <w:rFonts w:ascii="Times New Roman" w:hAnsi="Times New Roman" w:cs="Times New Roman"/>
          <w:sz w:val="20"/>
          <w:szCs w:val="20"/>
          <w:lang w:val="en-US"/>
        </w:rPr>
        <w:t xml:space="preserve">who helped with the questionnaire administration and sample collection. </w:t>
      </w:r>
      <w:r w:rsidR="00366D9D" w:rsidRPr="00183146">
        <w:rPr>
          <w:rFonts w:ascii="Times New Roman" w:hAnsi="Times New Roman" w:cs="Times New Roman"/>
          <w:sz w:val="20"/>
          <w:szCs w:val="20"/>
          <w:lang w:val="en-US"/>
        </w:rPr>
        <w:t xml:space="preserve">We are </w:t>
      </w:r>
      <w:r w:rsidRPr="00183146">
        <w:rPr>
          <w:rFonts w:ascii="Times New Roman" w:hAnsi="Times New Roman" w:cs="Times New Roman"/>
          <w:sz w:val="20"/>
          <w:szCs w:val="20"/>
          <w:lang w:val="en-US"/>
        </w:rPr>
        <w:t>also grateful to all HBV</w:t>
      </w:r>
      <w:r w:rsidR="00366D9D" w:rsidRPr="00183146">
        <w:rPr>
          <w:rFonts w:ascii="Times New Roman" w:hAnsi="Times New Roman" w:cs="Times New Roman"/>
          <w:sz w:val="20"/>
          <w:szCs w:val="20"/>
          <w:lang w:val="en-US"/>
        </w:rPr>
        <w:t>-infected patients who enrolled in the study</w:t>
      </w:r>
      <w:r w:rsidR="004C3DE8" w:rsidRPr="00183146">
        <w:rPr>
          <w:rFonts w:ascii="Times New Roman" w:hAnsi="Times New Roman" w:cs="Times New Roman"/>
          <w:sz w:val="20"/>
          <w:szCs w:val="20"/>
          <w:lang w:val="en-US"/>
        </w:rPr>
        <w:t>.</w:t>
      </w:r>
    </w:p>
    <w:p w14:paraId="307A5DDC" w14:textId="214EA324" w:rsidR="0028708B" w:rsidRPr="00183146" w:rsidRDefault="006859F9"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b/>
          <w:sz w:val="20"/>
          <w:szCs w:val="20"/>
          <w:lang w:val="en-US"/>
        </w:rPr>
        <w:t xml:space="preserve">Data availability </w:t>
      </w:r>
    </w:p>
    <w:p w14:paraId="26048A85" w14:textId="18DDA751" w:rsidR="0028708B" w:rsidRPr="00183146" w:rsidRDefault="003010F5"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All the data obtained and </w:t>
      </w:r>
      <w:r w:rsidR="00124C82" w:rsidRPr="00183146">
        <w:rPr>
          <w:rFonts w:ascii="Times New Roman" w:hAnsi="Times New Roman" w:cs="Times New Roman"/>
          <w:sz w:val="20"/>
          <w:szCs w:val="20"/>
          <w:lang w:val="en-US"/>
        </w:rPr>
        <w:t>analyzed</w:t>
      </w:r>
      <w:r w:rsidRPr="00183146">
        <w:rPr>
          <w:rFonts w:ascii="Times New Roman" w:hAnsi="Times New Roman" w:cs="Times New Roman"/>
          <w:sz w:val="20"/>
          <w:szCs w:val="20"/>
          <w:lang w:val="en-US"/>
        </w:rPr>
        <w:t xml:space="preserve"> are included in this manuscript.</w:t>
      </w:r>
    </w:p>
    <w:p w14:paraId="042DF2F8" w14:textId="71CEB6EF" w:rsidR="0028708B" w:rsidRPr="00183146" w:rsidRDefault="006859F9"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b/>
          <w:sz w:val="20"/>
          <w:szCs w:val="20"/>
          <w:lang w:val="en-US"/>
        </w:rPr>
        <w:t>Conflicts of interest</w:t>
      </w:r>
    </w:p>
    <w:p w14:paraId="68363720" w14:textId="77777777" w:rsidR="0028708B" w:rsidRPr="00183146" w:rsidRDefault="006859F9"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authors declare that they have no competing interests.</w:t>
      </w:r>
    </w:p>
    <w:p w14:paraId="197D45DD" w14:textId="52EC7323" w:rsidR="0028708B" w:rsidRPr="00183146" w:rsidRDefault="006859F9"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b/>
          <w:sz w:val="20"/>
          <w:szCs w:val="20"/>
          <w:lang w:val="en-US"/>
        </w:rPr>
        <w:t>Funding source</w:t>
      </w:r>
    </w:p>
    <w:p w14:paraId="4D9D7391" w14:textId="77777777" w:rsidR="0028708B" w:rsidRPr="00183146" w:rsidRDefault="006859F9"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The authors funded this study on their own.</w:t>
      </w:r>
    </w:p>
    <w:p w14:paraId="5763CCB4" w14:textId="77777777" w:rsidR="0028708B" w:rsidRPr="00183146" w:rsidRDefault="00366D9D"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b/>
          <w:sz w:val="20"/>
          <w:szCs w:val="20"/>
          <w:lang w:val="en-US"/>
        </w:rPr>
        <w:t>Abbreviations</w:t>
      </w:r>
    </w:p>
    <w:p w14:paraId="40358AB6" w14:textId="77777777" w:rsidR="0028708B" w:rsidRPr="00183146" w:rsidRDefault="0087474F"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AAR: aspartate - alanine transaminase ratio, ALP: alkaline phosphatase, ALT: alanine transaminase, APRI: aspartate transaminase - platelet ratio index, AST: Aspartate transaminase, CRP: C-reactive protein, ELISA: enzyme-linked immunosorbent assay, FIB-4: fibrosis 4 index, GGT: gamma-glutamyl transferase, HBV: hepatitis B virus, HCC:</w:t>
      </w:r>
      <w:r w:rsidRPr="00183146">
        <w:rPr>
          <w:rFonts w:ascii="Times New Roman" w:hAnsi="Times New Roman" w:cs="Times New Roman"/>
          <w:bCs/>
          <w:color w:val="000000" w:themeColor="text1"/>
          <w:sz w:val="20"/>
          <w:szCs w:val="20"/>
          <w:lang w:val="en-US"/>
        </w:rPr>
        <w:t xml:space="preserve"> hepatocellular carcinoma, </w:t>
      </w:r>
      <w:r w:rsidRPr="00183146">
        <w:rPr>
          <w:rFonts w:ascii="Times New Roman" w:hAnsi="Times New Roman" w:cs="Times New Roman"/>
          <w:sz w:val="20"/>
          <w:szCs w:val="20"/>
          <w:lang w:val="en-US"/>
        </w:rPr>
        <w:t xml:space="preserve">IgM: Immunoglobulin M, IL-6: interleukin 6, </w:t>
      </w:r>
    </w:p>
    <w:p w14:paraId="748EC1B1" w14:textId="616CD93C" w:rsidR="0028708B" w:rsidRPr="00183146" w:rsidRDefault="006859F9" w:rsidP="0028708B">
      <w:pPr>
        <w:spacing w:line="240" w:lineRule="auto"/>
        <w:jc w:val="both"/>
        <w:rPr>
          <w:rFonts w:ascii="Times New Roman" w:hAnsi="Times New Roman" w:cs="Times New Roman"/>
          <w:b/>
          <w:sz w:val="20"/>
          <w:szCs w:val="20"/>
          <w:lang w:val="en-US"/>
        </w:rPr>
      </w:pPr>
      <w:r w:rsidRPr="00183146">
        <w:rPr>
          <w:rFonts w:ascii="Times New Roman" w:hAnsi="Times New Roman" w:cs="Times New Roman"/>
          <w:b/>
          <w:sz w:val="20"/>
          <w:szCs w:val="20"/>
          <w:lang w:val="en-US"/>
        </w:rPr>
        <w:t>Authors</w:t>
      </w:r>
      <w:r w:rsidR="0016696D" w:rsidRPr="00183146">
        <w:rPr>
          <w:rFonts w:ascii="Times New Roman" w:hAnsi="Times New Roman" w:cs="Times New Roman"/>
          <w:b/>
          <w:sz w:val="20"/>
          <w:szCs w:val="20"/>
          <w:lang w:val="en-US"/>
        </w:rPr>
        <w:t>’</w:t>
      </w:r>
      <w:r w:rsidRPr="00183146">
        <w:rPr>
          <w:rFonts w:ascii="Times New Roman" w:hAnsi="Times New Roman" w:cs="Times New Roman"/>
          <w:b/>
          <w:sz w:val="20"/>
          <w:szCs w:val="20"/>
          <w:lang w:val="en-US"/>
        </w:rPr>
        <w:t xml:space="preserve"> contributions</w:t>
      </w:r>
    </w:p>
    <w:p w14:paraId="47971341" w14:textId="60E7D1C3" w:rsidR="00366D9D" w:rsidRPr="00183146" w:rsidRDefault="00366D9D" w:rsidP="0028708B">
      <w:pPr>
        <w:spacing w:line="240" w:lineRule="auto"/>
        <w:jc w:val="both"/>
        <w:rPr>
          <w:rFonts w:ascii="Times New Roman" w:hAnsi="Times New Roman" w:cs="Times New Roman"/>
          <w:sz w:val="20"/>
          <w:szCs w:val="20"/>
          <w:lang w:val="en-US"/>
        </w:rPr>
      </w:pPr>
      <w:r w:rsidRPr="00183146">
        <w:rPr>
          <w:rFonts w:ascii="Times New Roman" w:hAnsi="Times New Roman" w:cs="Times New Roman"/>
          <w:sz w:val="20"/>
          <w:szCs w:val="20"/>
          <w:lang w:val="en-US"/>
        </w:rPr>
        <w:t xml:space="preserve">MTF conceived and supervised the work. SAD planned and carried out the experiments. EOA </w:t>
      </w:r>
      <w:r w:rsidR="00124C82" w:rsidRPr="00183146">
        <w:rPr>
          <w:rFonts w:ascii="Times New Roman" w:hAnsi="Times New Roman" w:cs="Times New Roman"/>
          <w:sz w:val="20"/>
          <w:szCs w:val="20"/>
          <w:lang w:val="en-US"/>
        </w:rPr>
        <w:t>analyzed</w:t>
      </w:r>
      <w:r w:rsidRPr="00183146">
        <w:rPr>
          <w:rFonts w:ascii="Times New Roman" w:hAnsi="Times New Roman" w:cs="Times New Roman"/>
          <w:sz w:val="20"/>
          <w:szCs w:val="20"/>
          <w:lang w:val="en-US"/>
        </w:rPr>
        <w:t xml:space="preserve"> the data. SAD </w:t>
      </w:r>
      <w:r w:rsidR="0087474F" w:rsidRPr="00183146">
        <w:rPr>
          <w:rFonts w:ascii="Times New Roman" w:hAnsi="Times New Roman" w:cs="Times New Roman"/>
          <w:sz w:val="20"/>
          <w:szCs w:val="20"/>
          <w:lang w:val="en-US"/>
        </w:rPr>
        <w:t xml:space="preserve">and SAS </w:t>
      </w:r>
      <w:r w:rsidRPr="00183146">
        <w:rPr>
          <w:rFonts w:ascii="Times New Roman" w:hAnsi="Times New Roman" w:cs="Times New Roman"/>
          <w:sz w:val="20"/>
          <w:szCs w:val="20"/>
          <w:lang w:val="en-US"/>
        </w:rPr>
        <w:t>wrote the manuscript. PWN</w:t>
      </w:r>
      <w:r w:rsidR="0087474F" w:rsidRPr="00183146">
        <w:rPr>
          <w:rFonts w:ascii="Times New Roman" w:hAnsi="Times New Roman" w:cs="Times New Roman"/>
          <w:sz w:val="20"/>
          <w:szCs w:val="20"/>
          <w:lang w:val="en-US"/>
        </w:rPr>
        <w:t xml:space="preserve"> and MM </w:t>
      </w:r>
      <w:r w:rsidRPr="00183146">
        <w:rPr>
          <w:rFonts w:ascii="Times New Roman" w:hAnsi="Times New Roman" w:cs="Times New Roman"/>
          <w:sz w:val="20"/>
          <w:szCs w:val="20"/>
          <w:lang w:val="en-US"/>
        </w:rPr>
        <w:t>reviewed and edited the manuscript. All authors read and approved the final manuscript.</w:t>
      </w:r>
    </w:p>
    <w:p w14:paraId="084C779F" w14:textId="2C7098D1" w:rsidR="007D3505" w:rsidRPr="00183146" w:rsidRDefault="00977CEB" w:rsidP="00CB4EB9">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t>Reference</w:t>
      </w:r>
      <w:r w:rsidR="00CB38DD" w:rsidRPr="00183146">
        <w:rPr>
          <w:rFonts w:ascii="Times New Roman" w:hAnsi="Times New Roman" w:cs="Times New Roman"/>
          <w:b/>
          <w:bCs/>
          <w:sz w:val="20"/>
          <w:szCs w:val="20"/>
          <w:lang w:val="en-US"/>
        </w:rPr>
        <w:t>s</w:t>
      </w:r>
    </w:p>
    <w:p w14:paraId="3C2DA671" w14:textId="77777777" w:rsidR="00070EE0" w:rsidRPr="00183146" w:rsidRDefault="0016696D"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b/>
          <w:bCs/>
          <w:sz w:val="20"/>
          <w:szCs w:val="20"/>
        </w:rPr>
        <w:fldChar w:fldCharType="begin"/>
      </w:r>
      <w:r w:rsidRPr="00183146">
        <w:rPr>
          <w:rFonts w:ascii="Times New Roman" w:hAnsi="Times New Roman" w:cs="Times New Roman"/>
          <w:b/>
          <w:bCs/>
          <w:sz w:val="20"/>
          <w:szCs w:val="20"/>
        </w:rPr>
        <w:instrText xml:space="preserve"> ADDIN EN.REFLIST </w:instrText>
      </w:r>
      <w:r w:rsidRPr="00183146">
        <w:rPr>
          <w:rFonts w:ascii="Times New Roman" w:hAnsi="Times New Roman" w:cs="Times New Roman"/>
          <w:b/>
          <w:bCs/>
          <w:sz w:val="20"/>
          <w:szCs w:val="20"/>
        </w:rPr>
        <w:fldChar w:fldCharType="separate"/>
      </w:r>
      <w:r w:rsidR="00070EE0" w:rsidRPr="00183146">
        <w:rPr>
          <w:rFonts w:ascii="Times New Roman" w:hAnsi="Times New Roman" w:cs="Times New Roman"/>
          <w:sz w:val="20"/>
          <w:szCs w:val="20"/>
        </w:rPr>
        <w:t>1.</w:t>
      </w:r>
      <w:r w:rsidR="00070EE0" w:rsidRPr="00183146">
        <w:rPr>
          <w:rFonts w:ascii="Times New Roman" w:hAnsi="Times New Roman" w:cs="Times New Roman"/>
          <w:sz w:val="20"/>
          <w:szCs w:val="20"/>
        </w:rPr>
        <w:tab/>
        <w:t>Schweitzer A, Horn J, Mikolajczyk RT, Krause G, and Ott JJ. Estimations of the worldwide prevalence of chronic hepatitis B virus infection: a systematic review of data published between 1965 and 2013. Lancet. 2015;386(10003):1546-55.</w:t>
      </w:r>
    </w:p>
    <w:p w14:paraId="68F1FBA0" w14:textId="23B03BC2"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w:t>
      </w:r>
      <w:r w:rsidRPr="00183146">
        <w:rPr>
          <w:rFonts w:ascii="Times New Roman" w:hAnsi="Times New Roman" w:cs="Times New Roman"/>
          <w:sz w:val="20"/>
          <w:szCs w:val="20"/>
        </w:rPr>
        <w:tab/>
        <w:t xml:space="preserve">Jemal A, Bray F, Forman D, et al. Cancer burden in Africa and opportunities for prevention. Cancer. 2012;118(18):4372-84. </w:t>
      </w:r>
    </w:p>
    <w:p w14:paraId="0357C770"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w:t>
      </w:r>
      <w:r w:rsidRPr="00183146">
        <w:rPr>
          <w:rFonts w:ascii="Times New Roman" w:hAnsi="Times New Roman" w:cs="Times New Roman"/>
          <w:sz w:val="20"/>
          <w:szCs w:val="20"/>
        </w:rPr>
        <w:tab/>
        <w:t>Sung H, Ferlay J, Siegel RL, et al. Global cancer statistics 2020: GLOBOCAN estimates of incidence and mortality worldwide for 36 cancers in 185 countries. Cancer Journal for Clinicians. 2021;71(3):209-49.</w:t>
      </w:r>
    </w:p>
    <w:p w14:paraId="3C88C21C" w14:textId="382378CB"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4.</w:t>
      </w:r>
      <w:r w:rsidRPr="00183146">
        <w:rPr>
          <w:rFonts w:ascii="Times New Roman" w:hAnsi="Times New Roman" w:cs="Times New Roman"/>
          <w:sz w:val="20"/>
          <w:szCs w:val="20"/>
        </w:rPr>
        <w:tab/>
        <w:t>https://www.globalhep.org/news/ghana-national-hepatitis-elimination-profile-key-takeaways 2022 [cited 20/01/2023].</w:t>
      </w:r>
    </w:p>
    <w:p w14:paraId="2548A998"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5.</w:t>
      </w:r>
      <w:r w:rsidRPr="00183146">
        <w:rPr>
          <w:rFonts w:ascii="Times New Roman" w:hAnsi="Times New Roman" w:cs="Times New Roman"/>
          <w:sz w:val="20"/>
          <w:szCs w:val="20"/>
        </w:rPr>
        <w:tab/>
        <w:t>Rufai T, Mutocheluh M, Kwarteng K, and Dogbe E. The prevalence of hepatitis B virus E antigen among Ghanaian blood donors. Pan African Medical Journal. 2014;17(1):53-62.</w:t>
      </w:r>
    </w:p>
    <w:p w14:paraId="3FAA624C" w14:textId="77777777" w:rsidR="00070EE0" w:rsidRPr="00183146" w:rsidRDefault="00070EE0" w:rsidP="00070EE0">
      <w:pPr>
        <w:pStyle w:val="EndNoteBibliography"/>
        <w:spacing w:after="0"/>
        <w:rPr>
          <w:rFonts w:ascii="Times New Roman" w:hAnsi="Times New Roman" w:cs="Times New Roman"/>
          <w:sz w:val="20"/>
          <w:szCs w:val="20"/>
        </w:rPr>
      </w:pPr>
      <w:r w:rsidRPr="00183146">
        <w:rPr>
          <w:rFonts w:ascii="Times New Roman" w:hAnsi="Times New Roman" w:cs="Times New Roman"/>
          <w:sz w:val="20"/>
          <w:szCs w:val="20"/>
        </w:rPr>
        <w:t>6.</w:t>
      </w:r>
      <w:r w:rsidRPr="00183146">
        <w:rPr>
          <w:rFonts w:ascii="Times New Roman" w:hAnsi="Times New Roman" w:cs="Times New Roman"/>
          <w:sz w:val="20"/>
          <w:szCs w:val="20"/>
        </w:rPr>
        <w:tab/>
        <w:t>Schilsky M, editor Hepatitis B “360”. Transplantation proceedings; 2013: Elsevier.</w:t>
      </w:r>
    </w:p>
    <w:p w14:paraId="3FA0495C" w14:textId="77777777" w:rsidR="00070EE0" w:rsidRPr="00183146" w:rsidRDefault="00070EE0" w:rsidP="00070EE0">
      <w:pPr>
        <w:pStyle w:val="EndNoteBibliography"/>
        <w:spacing w:after="0"/>
        <w:rPr>
          <w:rFonts w:ascii="Times New Roman" w:hAnsi="Times New Roman" w:cs="Times New Roman"/>
          <w:sz w:val="20"/>
          <w:szCs w:val="20"/>
        </w:rPr>
      </w:pPr>
      <w:r w:rsidRPr="00183146">
        <w:rPr>
          <w:rFonts w:ascii="Times New Roman" w:hAnsi="Times New Roman" w:cs="Times New Roman"/>
          <w:sz w:val="20"/>
          <w:szCs w:val="20"/>
        </w:rPr>
        <w:t>7.</w:t>
      </w:r>
      <w:r w:rsidRPr="00183146">
        <w:rPr>
          <w:rFonts w:ascii="Times New Roman" w:hAnsi="Times New Roman" w:cs="Times New Roman"/>
          <w:sz w:val="20"/>
          <w:szCs w:val="20"/>
        </w:rPr>
        <w:tab/>
        <w:t>Lok AS-F, and McMahon BJ. Chronic hepatitis B. Hepatology. 2001;34:1225-41.</w:t>
      </w:r>
    </w:p>
    <w:p w14:paraId="284A344F" w14:textId="6204B2F0"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8.</w:t>
      </w:r>
      <w:r w:rsidRPr="00183146">
        <w:rPr>
          <w:rFonts w:ascii="Times New Roman" w:hAnsi="Times New Roman" w:cs="Times New Roman"/>
          <w:sz w:val="20"/>
          <w:szCs w:val="20"/>
        </w:rPr>
        <w:tab/>
        <w:t xml:space="preserve">Glebe D, and Urban S. Viral and cellular determinants involved in </w:t>
      </w:r>
      <w:r w:rsidR="00124C82" w:rsidRPr="00183146">
        <w:rPr>
          <w:rFonts w:ascii="Times New Roman" w:hAnsi="Times New Roman" w:cs="Times New Roman"/>
          <w:sz w:val="20"/>
          <w:szCs w:val="20"/>
        </w:rPr>
        <w:t xml:space="preserve">the </w:t>
      </w:r>
      <w:r w:rsidRPr="00183146">
        <w:rPr>
          <w:rFonts w:ascii="Times New Roman" w:hAnsi="Times New Roman" w:cs="Times New Roman"/>
          <w:sz w:val="20"/>
          <w:szCs w:val="20"/>
        </w:rPr>
        <w:t>hepadnaviral entry. World Journal of Gastroenterology. 2007;13(1):22-38.</w:t>
      </w:r>
    </w:p>
    <w:p w14:paraId="45EB9A33"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9.</w:t>
      </w:r>
      <w:r w:rsidRPr="00183146">
        <w:rPr>
          <w:rFonts w:ascii="Times New Roman" w:hAnsi="Times New Roman" w:cs="Times New Roman"/>
          <w:sz w:val="20"/>
          <w:szCs w:val="20"/>
        </w:rPr>
        <w:tab/>
        <w:t>Serhan CN, and Savill J. Resolution of inflammation: the beginning programs the end. Nature Immunology. 2005;6(12):1191-7.</w:t>
      </w:r>
    </w:p>
    <w:p w14:paraId="3ADD0194"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10.</w:t>
      </w:r>
      <w:r w:rsidRPr="00183146">
        <w:rPr>
          <w:rFonts w:ascii="Times New Roman" w:hAnsi="Times New Roman" w:cs="Times New Roman"/>
          <w:sz w:val="20"/>
          <w:szCs w:val="20"/>
        </w:rPr>
        <w:tab/>
        <w:t>Nyblom H, Björnsson E, Simrén M, Aldenborg F, Almer S, and Olsson R. The AST/ALT ratio as an indicator of cirrhosis in patients with PBC. Liver International. 2006;26(7):840-5.</w:t>
      </w:r>
    </w:p>
    <w:p w14:paraId="027A64B1" w14:textId="2FADB274"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11.</w:t>
      </w:r>
      <w:r w:rsidRPr="00183146">
        <w:rPr>
          <w:rFonts w:ascii="Times New Roman" w:hAnsi="Times New Roman" w:cs="Times New Roman"/>
          <w:sz w:val="20"/>
          <w:szCs w:val="20"/>
        </w:rPr>
        <w:tab/>
        <w:t>Thompson D, Pepys MB, and Wood SP. The physiological structure of human C-reactive protein and its complex with phosphocholine. Structure. 1999;7(2):169-77.</w:t>
      </w:r>
    </w:p>
    <w:p w14:paraId="35A3E442" w14:textId="77777777" w:rsidR="00C56A4E" w:rsidRPr="00183146" w:rsidRDefault="00C56A4E" w:rsidP="00070EE0">
      <w:pPr>
        <w:pStyle w:val="EndNoteBibliography"/>
        <w:spacing w:after="0"/>
        <w:ind w:left="720" w:hanging="720"/>
        <w:rPr>
          <w:rFonts w:ascii="Times New Roman" w:hAnsi="Times New Roman" w:cs="Times New Roman"/>
          <w:sz w:val="20"/>
          <w:szCs w:val="20"/>
        </w:rPr>
      </w:pPr>
    </w:p>
    <w:p w14:paraId="6F0E32B4" w14:textId="2D16205B"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12.</w:t>
      </w:r>
      <w:r w:rsidRPr="00183146">
        <w:rPr>
          <w:rFonts w:ascii="Times New Roman" w:hAnsi="Times New Roman" w:cs="Times New Roman"/>
          <w:sz w:val="20"/>
          <w:szCs w:val="20"/>
        </w:rPr>
        <w:tab/>
        <w:t xml:space="preserve">Lau DC, Dhillon B, Yan H, Szmitko PE, and Verma S. Adipokines: molecular links between obesity and </w:t>
      </w:r>
      <w:r w:rsidR="00483BEC" w:rsidRPr="00183146">
        <w:rPr>
          <w:rFonts w:ascii="Times New Roman" w:hAnsi="Times New Roman" w:cs="Times New Roman"/>
          <w:sz w:val="20"/>
          <w:szCs w:val="20"/>
        </w:rPr>
        <w:t>atherosclerosis</w:t>
      </w:r>
      <w:r w:rsidRPr="00183146">
        <w:rPr>
          <w:rFonts w:ascii="Times New Roman" w:hAnsi="Times New Roman" w:cs="Times New Roman"/>
          <w:sz w:val="20"/>
          <w:szCs w:val="20"/>
        </w:rPr>
        <w:t>. American Journal of Physiology-Heart &amp; Circulatory Physiology. 2005;288(5):H2031-H41.</w:t>
      </w:r>
    </w:p>
    <w:p w14:paraId="61BFBA9F"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13.</w:t>
      </w:r>
      <w:r w:rsidRPr="00183146">
        <w:rPr>
          <w:rFonts w:ascii="Times New Roman" w:hAnsi="Times New Roman" w:cs="Times New Roman"/>
          <w:sz w:val="20"/>
          <w:szCs w:val="20"/>
        </w:rPr>
        <w:tab/>
        <w:t>Sproston NR, and Ashworth JJ. Role of C-reactive protein at sites of inflammation and infection. Frontiers in Immunology. 2018;9:754.</w:t>
      </w:r>
    </w:p>
    <w:p w14:paraId="3319B22B"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14.</w:t>
      </w:r>
      <w:r w:rsidRPr="00183146">
        <w:rPr>
          <w:rFonts w:ascii="Times New Roman" w:hAnsi="Times New Roman" w:cs="Times New Roman"/>
          <w:sz w:val="20"/>
          <w:szCs w:val="20"/>
        </w:rPr>
        <w:tab/>
        <w:t>Suzuki A, Brunt EM, Kleiner DE, et al. The use of liver biopsy evaluation in discrimination of idiopathic autoimmune hepatitis versus drug‐induced liver injury. Hepatology. 2011;54(3):931-9.</w:t>
      </w:r>
    </w:p>
    <w:p w14:paraId="6E6DD793"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15.</w:t>
      </w:r>
      <w:r w:rsidRPr="00183146">
        <w:rPr>
          <w:rFonts w:ascii="Times New Roman" w:hAnsi="Times New Roman" w:cs="Times New Roman"/>
          <w:sz w:val="20"/>
          <w:szCs w:val="20"/>
        </w:rPr>
        <w:tab/>
        <w:t>Brunt EM. Nonalcoholic fatty liver disease and the ongoing role of liver biopsy evaluation. Hepatology Communications. 2017;1(5):370-8.</w:t>
      </w:r>
    </w:p>
    <w:p w14:paraId="5C2BA54C"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16.</w:t>
      </w:r>
      <w:r w:rsidRPr="00183146">
        <w:rPr>
          <w:rFonts w:ascii="Times New Roman" w:hAnsi="Times New Roman" w:cs="Times New Roman"/>
          <w:sz w:val="20"/>
          <w:szCs w:val="20"/>
        </w:rPr>
        <w:tab/>
        <w:t>Papastergiou V, Tsochatzis E, and Burroughs AK. Non-invasive assessment of liver fibrosis. Annals of Gastroenterology. 2012;25(3):218.</w:t>
      </w:r>
    </w:p>
    <w:p w14:paraId="799ECCB7"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17.</w:t>
      </w:r>
      <w:r w:rsidRPr="00183146">
        <w:rPr>
          <w:rFonts w:ascii="Times New Roman" w:hAnsi="Times New Roman" w:cs="Times New Roman"/>
          <w:sz w:val="20"/>
          <w:szCs w:val="20"/>
        </w:rPr>
        <w:tab/>
        <w:t>Duah A, Nkrumah KN, and Tachi K. Non-invasive markers as predictors of oesophageal varices in cirrhotic patient in a teaching hospital in Ghana. Ghana Medical Journal. 2019;53(2):142-9.</w:t>
      </w:r>
    </w:p>
    <w:p w14:paraId="2F8F6ED5"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18.</w:t>
      </w:r>
      <w:r w:rsidRPr="00183146">
        <w:rPr>
          <w:rFonts w:ascii="Times New Roman" w:hAnsi="Times New Roman" w:cs="Times New Roman"/>
          <w:sz w:val="20"/>
          <w:szCs w:val="20"/>
        </w:rPr>
        <w:tab/>
        <w:t>Sha FR, Pk MU, Abuelezz NZ, et al. Investigating the efficiency of APRI, FIB-4, AAR and AARPRI as noninvasive markers for predicting hepatic fibrosis in chronic hepatitis B patients in Bangladesh. The Open Microbiology Journal. 2019;13(1):34-40.</w:t>
      </w:r>
    </w:p>
    <w:p w14:paraId="33A84340"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19.</w:t>
      </w:r>
      <w:r w:rsidRPr="00183146">
        <w:rPr>
          <w:rFonts w:ascii="Times New Roman" w:hAnsi="Times New Roman" w:cs="Times New Roman"/>
          <w:sz w:val="20"/>
          <w:szCs w:val="20"/>
        </w:rPr>
        <w:tab/>
        <w:t>Kruger FC, Daniels CR, Kidd M, et al. APRI: a simple bedside marker for advanced fibrosis that can avoid liver biopsy in patients with NAFLD/NASH. South African Medical Journal. 2011;101(7):477-80. Epub 2011/09/17. PubMed PMID: 21920102.</w:t>
      </w:r>
    </w:p>
    <w:p w14:paraId="4E22CBCF"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20.</w:t>
      </w:r>
      <w:r w:rsidRPr="00183146">
        <w:rPr>
          <w:rFonts w:ascii="Times New Roman" w:hAnsi="Times New Roman" w:cs="Times New Roman"/>
          <w:sz w:val="20"/>
          <w:szCs w:val="20"/>
        </w:rPr>
        <w:tab/>
        <w:t>Park GJ, Lin BP, Ngu MC, Jones DB, and Katelaris PH. Aspartate aminotransferase: alanine aminotransferase ratio in chronic hepatitis C infection: is it a useful predictor of cirrhosis? Journal of Gastroenterology &amp; Hepatology. 2000;15(4):386-90. Epub 2000/05/29. PubMed PMID: 10824882.</w:t>
      </w:r>
    </w:p>
    <w:p w14:paraId="080EB910"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21.</w:t>
      </w:r>
      <w:r w:rsidRPr="00183146">
        <w:rPr>
          <w:rFonts w:ascii="Times New Roman" w:hAnsi="Times New Roman" w:cs="Times New Roman"/>
          <w:sz w:val="20"/>
          <w:szCs w:val="20"/>
        </w:rPr>
        <w:tab/>
        <w:t>Shin WG, Park SH, Jang MK, et al. Aspartate aminotransferase to platelet ratio index (APRI) can predict liver fibrosis in chronic hepatitis B. Digestive &amp; Liver Disease. 2008;40(4):267-74. Epub 2007/12/07. PubMed PMID: 18055281.</w:t>
      </w:r>
    </w:p>
    <w:p w14:paraId="73621B59"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22.</w:t>
      </w:r>
      <w:r w:rsidRPr="00183146">
        <w:rPr>
          <w:rFonts w:ascii="Times New Roman" w:hAnsi="Times New Roman" w:cs="Times New Roman"/>
          <w:sz w:val="20"/>
          <w:szCs w:val="20"/>
        </w:rPr>
        <w:tab/>
        <w:t>Yang HR, Kim HR, Kim MJ, Ko JS, and Seo JK. Noninvasive parameters and hepatic fibrosis scores in children with nonalcoholic fatty liver disease. World Journal of Gastroenterology. 2012;18(13):1525.</w:t>
      </w:r>
    </w:p>
    <w:p w14:paraId="07FA5342"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23.</w:t>
      </w:r>
      <w:r w:rsidRPr="00183146">
        <w:rPr>
          <w:rFonts w:ascii="Times New Roman" w:hAnsi="Times New Roman" w:cs="Times New Roman"/>
          <w:sz w:val="20"/>
          <w:szCs w:val="20"/>
        </w:rPr>
        <w:tab/>
        <w:t>Shah AG, Lydecker A, Murray K, et al. Comparison of noninvasive markers of fibrosis in patients with nonalcoholic fatty liver disease. Clinical Gastroenterology &amp; Hepatology. 2009;7(10):1104-12.</w:t>
      </w:r>
    </w:p>
    <w:p w14:paraId="4DE26A8D"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24.</w:t>
      </w:r>
      <w:r w:rsidRPr="00183146">
        <w:rPr>
          <w:rFonts w:ascii="Times New Roman" w:hAnsi="Times New Roman" w:cs="Times New Roman"/>
          <w:sz w:val="20"/>
          <w:szCs w:val="20"/>
        </w:rPr>
        <w:tab/>
        <w:t>Kao J-H. Diagnosis of hepatitis B virus infection through serological and virological markers. Expert Review of Gastroenterology &amp; Hepatology. 2008;2(4):553-62.</w:t>
      </w:r>
    </w:p>
    <w:p w14:paraId="0D0BBCF3"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25.</w:t>
      </w:r>
      <w:r w:rsidRPr="00183146">
        <w:rPr>
          <w:rFonts w:ascii="Times New Roman" w:hAnsi="Times New Roman" w:cs="Times New Roman"/>
          <w:sz w:val="20"/>
          <w:szCs w:val="20"/>
        </w:rPr>
        <w:tab/>
        <w:t>Williams AL, and Hoofnagle JH. Ratio of serum aspartate to alanine aminotransferase in chronic hepatitis relationship to cirrhosis. Gastroenterology. 1988;95(3):734-9.</w:t>
      </w:r>
    </w:p>
    <w:p w14:paraId="46A84A48"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26.</w:t>
      </w:r>
      <w:r w:rsidRPr="00183146">
        <w:rPr>
          <w:rFonts w:ascii="Times New Roman" w:hAnsi="Times New Roman" w:cs="Times New Roman"/>
          <w:sz w:val="20"/>
          <w:szCs w:val="20"/>
        </w:rPr>
        <w:tab/>
        <w:t>Wai C-T, Greenson JK, Fontana RJ, et al. A simple noninvasive index can predict both significant fibrosis and cirrhosis in patients with chronic hepatitis C. Hepatology. 2003;38(2):518-26.</w:t>
      </w:r>
    </w:p>
    <w:p w14:paraId="63B99991" w14:textId="1328E88C"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27.</w:t>
      </w:r>
      <w:r w:rsidRPr="00183146">
        <w:rPr>
          <w:rFonts w:ascii="Times New Roman" w:hAnsi="Times New Roman" w:cs="Times New Roman"/>
          <w:sz w:val="20"/>
          <w:szCs w:val="20"/>
        </w:rPr>
        <w:tab/>
        <w:t>Sterling RK, Lissen E, Clumeck N, et al. Development of a simple noninvasive index to predict significant fibrosis in patients with HIV/HCV co</w:t>
      </w:r>
      <w:r w:rsidR="00B04AFA" w:rsidRPr="00183146">
        <w:rPr>
          <w:rFonts w:ascii="Times New Roman" w:hAnsi="Times New Roman" w:cs="Times New Roman"/>
          <w:sz w:val="20"/>
          <w:szCs w:val="20"/>
        </w:rPr>
        <w:t>-</w:t>
      </w:r>
      <w:r w:rsidRPr="00183146">
        <w:rPr>
          <w:rFonts w:ascii="Times New Roman" w:hAnsi="Times New Roman" w:cs="Times New Roman"/>
          <w:sz w:val="20"/>
          <w:szCs w:val="20"/>
        </w:rPr>
        <w:t>infection. Hepatology. 2006;43(6):1317-25.</w:t>
      </w:r>
    </w:p>
    <w:p w14:paraId="67DF9E24"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28.</w:t>
      </w:r>
      <w:r w:rsidRPr="00183146">
        <w:rPr>
          <w:rFonts w:ascii="Times New Roman" w:hAnsi="Times New Roman" w:cs="Times New Roman"/>
          <w:sz w:val="20"/>
          <w:szCs w:val="20"/>
        </w:rPr>
        <w:tab/>
        <w:t>Amidu N, Alhassan A, Obirikorang C, et al. Sero-prevalence of hepatitis B surface (HBsAg) antigen in three densely populated communities in Kumasi, Ghana. Journal of Medical and Biomedical Sciences. 2012;1(2).</w:t>
      </w:r>
    </w:p>
    <w:p w14:paraId="4723827A"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29.</w:t>
      </w:r>
      <w:r w:rsidRPr="00183146">
        <w:rPr>
          <w:rFonts w:ascii="Times New Roman" w:hAnsi="Times New Roman" w:cs="Times New Roman"/>
          <w:sz w:val="20"/>
          <w:szCs w:val="20"/>
        </w:rPr>
        <w:tab/>
        <w:t>Baig S. Gender disparity in infections of Hepatitis B virus. Journal of the College of Physicians and Surgeons Pakistan. 2009;19(9):598-600.</w:t>
      </w:r>
    </w:p>
    <w:p w14:paraId="67329B69"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30.</w:t>
      </w:r>
      <w:r w:rsidRPr="00183146">
        <w:rPr>
          <w:rFonts w:ascii="Times New Roman" w:hAnsi="Times New Roman" w:cs="Times New Roman"/>
          <w:sz w:val="20"/>
          <w:szCs w:val="20"/>
        </w:rPr>
        <w:tab/>
        <w:t>Bello HS, Isa MA, Shettima A, and Allamin IA. Prevalence of serological markers for acute hepatitis B virus among patients attending Sokoto specialist hospital, Sokoto, Nigeria. Journal of Microbiology &amp; Biotechnology Research. 2013;3(3):132-5.</w:t>
      </w:r>
    </w:p>
    <w:p w14:paraId="32C1686D"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31.</w:t>
      </w:r>
      <w:r w:rsidRPr="00183146">
        <w:rPr>
          <w:rFonts w:ascii="Times New Roman" w:hAnsi="Times New Roman" w:cs="Times New Roman"/>
          <w:sz w:val="20"/>
          <w:szCs w:val="20"/>
        </w:rPr>
        <w:tab/>
        <w:t>McMahon BJ, Alberts SR, Wainwright RB, Bulkow L, and Lanier AP. Hepatitis B–related sequelae: prospective study in 1400 hepatitis B surface antigen–positive Alaska native carriers. Archives of Internal Medicine. 1990;150(5):1051-4.</w:t>
      </w:r>
    </w:p>
    <w:p w14:paraId="03C1E778"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32.</w:t>
      </w:r>
      <w:r w:rsidRPr="00183146">
        <w:rPr>
          <w:rFonts w:ascii="Times New Roman" w:hAnsi="Times New Roman" w:cs="Times New Roman"/>
          <w:sz w:val="20"/>
          <w:szCs w:val="20"/>
        </w:rPr>
        <w:tab/>
        <w:t>Yu M-W, and Chen C-J. Hepatitis B and C viruses in the development of hepatocellular carcinoma. Critical Reviews in Oncology/Hematology. 1994;17(2):71-91.</w:t>
      </w:r>
    </w:p>
    <w:p w14:paraId="3CB5997A"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33.</w:t>
      </w:r>
      <w:r w:rsidRPr="00183146">
        <w:rPr>
          <w:rFonts w:ascii="Times New Roman" w:hAnsi="Times New Roman" w:cs="Times New Roman"/>
          <w:sz w:val="20"/>
          <w:szCs w:val="20"/>
        </w:rPr>
        <w:tab/>
        <w:t>Fasola FA, Otegbayo JA, Abjah U, and Ola S. Haematological parameters in Nigerians with acute viral hepatitis. Nigerian Journal of Gastroenterology and Hepatology. 2009;1(1):27-31.</w:t>
      </w:r>
    </w:p>
    <w:p w14:paraId="620EE23F"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34.</w:t>
      </w:r>
      <w:r w:rsidRPr="00183146">
        <w:rPr>
          <w:rFonts w:ascii="Times New Roman" w:hAnsi="Times New Roman" w:cs="Times New Roman"/>
          <w:sz w:val="20"/>
          <w:szCs w:val="20"/>
        </w:rPr>
        <w:tab/>
        <w:t>Yang J, Yan B, Yang L, et al. Macrocytic anemia is associated with the severity of liver impairment in patients with hepatitis B virus-related decompensated cirrhosis: a retrospective cross-sectional study. BMC Gastroenterology. 2018;18(1):1-7.</w:t>
      </w:r>
    </w:p>
    <w:p w14:paraId="1AE717B7"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35.</w:t>
      </w:r>
      <w:r w:rsidRPr="00183146">
        <w:rPr>
          <w:rFonts w:ascii="Times New Roman" w:hAnsi="Times New Roman" w:cs="Times New Roman"/>
          <w:sz w:val="20"/>
          <w:szCs w:val="20"/>
        </w:rPr>
        <w:tab/>
        <w:t>Eze E, Buseri FI, Wachukwu CK, and Nnatuanya I. Effects of hepatitis B infection on haematological parameters in pregnancy in Port Harcourt, Nigeria. Research Journal of Medical Sciences. 2009;3(6):194-7.</w:t>
      </w:r>
    </w:p>
    <w:p w14:paraId="5251F499"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36.</w:t>
      </w:r>
      <w:r w:rsidRPr="00183146">
        <w:rPr>
          <w:rFonts w:ascii="Times New Roman" w:hAnsi="Times New Roman" w:cs="Times New Roman"/>
          <w:sz w:val="20"/>
          <w:szCs w:val="20"/>
        </w:rPr>
        <w:tab/>
        <w:t>Cullis JO. Diagnosis and management of anaemia of chronic disease: current status. British Journal of Haematology. 2011;154(3):289-300.</w:t>
      </w:r>
    </w:p>
    <w:p w14:paraId="586DCE0F"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37.</w:t>
      </w:r>
      <w:r w:rsidRPr="00183146">
        <w:rPr>
          <w:rFonts w:ascii="Times New Roman" w:hAnsi="Times New Roman" w:cs="Times New Roman"/>
          <w:sz w:val="20"/>
          <w:szCs w:val="20"/>
        </w:rPr>
        <w:tab/>
        <w:t>Riley LK, and Rupert J. Evaluation of patients with leukocytosis. American Family Physician. 2015;92(11):1004-11.</w:t>
      </w:r>
    </w:p>
    <w:p w14:paraId="37C271AC"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38.</w:t>
      </w:r>
      <w:r w:rsidRPr="00183146">
        <w:rPr>
          <w:rFonts w:ascii="Times New Roman" w:hAnsi="Times New Roman" w:cs="Times New Roman"/>
          <w:sz w:val="20"/>
          <w:szCs w:val="20"/>
        </w:rPr>
        <w:tab/>
        <w:t>Xiao L, Xian J, Li Y, et al. Parameters associated with significant liver histological changes in patients with chronic hepatitis B. International Scholarly Research Notices. 2014;2014.</w:t>
      </w:r>
    </w:p>
    <w:p w14:paraId="56300F63"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39.</w:t>
      </w:r>
      <w:r w:rsidRPr="00183146">
        <w:rPr>
          <w:rFonts w:ascii="Times New Roman" w:hAnsi="Times New Roman" w:cs="Times New Roman"/>
          <w:sz w:val="20"/>
          <w:szCs w:val="20"/>
        </w:rPr>
        <w:tab/>
        <w:t>Al-Ajeeli KS. Assessment, of C-reactive protein, titer in patients with, chronic hepatitis B, virus infection. Iraqi Journal of Community Medicine. 2011;24(4):291-4.</w:t>
      </w:r>
    </w:p>
    <w:p w14:paraId="6B5770C9"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40.</w:t>
      </w:r>
      <w:r w:rsidRPr="00183146">
        <w:rPr>
          <w:rFonts w:ascii="Times New Roman" w:hAnsi="Times New Roman" w:cs="Times New Roman"/>
          <w:sz w:val="20"/>
          <w:szCs w:val="20"/>
        </w:rPr>
        <w:tab/>
        <w:t>Coffin CS, Mulrooney‐Cousins PM, van Marle G, Roberts JP, Michalak TI, and Terrault NA. Hepatitis B virus quasispecies in hepatic and extrahepatic viral reservoirs in liver transplant recipients on prophylactic therapy. Liver Transplantation. 2011;17(8):955-62.</w:t>
      </w:r>
    </w:p>
    <w:p w14:paraId="3EFC7B50"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41.</w:t>
      </w:r>
      <w:r w:rsidRPr="00183146">
        <w:rPr>
          <w:rFonts w:ascii="Times New Roman" w:hAnsi="Times New Roman" w:cs="Times New Roman"/>
          <w:sz w:val="20"/>
          <w:szCs w:val="20"/>
        </w:rPr>
        <w:tab/>
        <w:t>Iannacone M, Sitia G, Isogawa M, et al. Platelets mediate cytotoxic T lymphocyte–induced liver damage. Nature Medicine. 2005;11(11):1167-9.</w:t>
      </w:r>
    </w:p>
    <w:p w14:paraId="461BBA46"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42.</w:t>
      </w:r>
      <w:r w:rsidRPr="00183146">
        <w:rPr>
          <w:rFonts w:ascii="Times New Roman" w:hAnsi="Times New Roman" w:cs="Times New Roman"/>
          <w:sz w:val="20"/>
          <w:szCs w:val="20"/>
        </w:rPr>
        <w:tab/>
        <w:t>Amah U, Ahaneku J, Usoro C, et al. Comparative study of C-reactive protein and other biochemical parameters in patients with hepatitis B and malaria in Calabar, Nigeria. Nigerian Journal of Physiological Sciences. 2011;26(1).</w:t>
      </w:r>
    </w:p>
    <w:p w14:paraId="7ED5D026" w14:textId="77777777" w:rsidR="00070EE0" w:rsidRPr="00183146" w:rsidRDefault="00070EE0" w:rsidP="00070EE0">
      <w:pPr>
        <w:pStyle w:val="EndNoteBibliography"/>
        <w:spacing w:after="0"/>
        <w:ind w:left="720" w:hanging="720"/>
        <w:rPr>
          <w:rFonts w:ascii="Times New Roman" w:hAnsi="Times New Roman" w:cs="Times New Roman"/>
          <w:sz w:val="20"/>
          <w:szCs w:val="20"/>
        </w:rPr>
      </w:pPr>
      <w:r w:rsidRPr="00183146">
        <w:rPr>
          <w:rFonts w:ascii="Times New Roman" w:hAnsi="Times New Roman" w:cs="Times New Roman"/>
          <w:sz w:val="20"/>
          <w:szCs w:val="20"/>
        </w:rPr>
        <w:t>43.</w:t>
      </w:r>
      <w:r w:rsidRPr="00183146">
        <w:rPr>
          <w:rFonts w:ascii="Times New Roman" w:hAnsi="Times New Roman" w:cs="Times New Roman"/>
          <w:sz w:val="20"/>
          <w:szCs w:val="20"/>
        </w:rPr>
        <w:tab/>
        <w:t>Kakumu S, Shinagawa T, Ishikawa T, Yoshioka K, Wakita T, and Ida N. Interleukin 6 production by peripheral blood mononuclear cells in patients with chronic hepatitis B virus infection and primary biliary cirrhosis. Gastroenterologia Japonica. 1993;28(1):18-24.</w:t>
      </w:r>
    </w:p>
    <w:p w14:paraId="58B404E3" w14:textId="7F2F5EC0" w:rsidR="00070EE0" w:rsidRPr="00183146" w:rsidRDefault="00070EE0" w:rsidP="00070EE0">
      <w:pPr>
        <w:pStyle w:val="EndNoteBibliography"/>
        <w:ind w:left="720" w:hanging="720"/>
        <w:rPr>
          <w:rFonts w:ascii="Times New Roman" w:hAnsi="Times New Roman" w:cs="Times New Roman"/>
          <w:sz w:val="20"/>
          <w:szCs w:val="20"/>
        </w:rPr>
      </w:pPr>
      <w:r w:rsidRPr="00183146">
        <w:rPr>
          <w:rFonts w:ascii="Times New Roman" w:hAnsi="Times New Roman" w:cs="Times New Roman"/>
          <w:sz w:val="20"/>
          <w:szCs w:val="20"/>
        </w:rPr>
        <w:t>44.</w:t>
      </w:r>
      <w:r w:rsidRPr="00183146">
        <w:rPr>
          <w:rFonts w:ascii="Times New Roman" w:hAnsi="Times New Roman" w:cs="Times New Roman"/>
          <w:sz w:val="20"/>
          <w:szCs w:val="20"/>
        </w:rPr>
        <w:tab/>
        <w:t>Pepys MB, and Hirschfield GM. C-reactive protein: a critical update. Journal of Clinical Investigation. 2003;111(12):1805-12.</w:t>
      </w:r>
    </w:p>
    <w:p w14:paraId="63AA34C5" w14:textId="1903E349" w:rsidR="00977CEB" w:rsidRPr="00183146" w:rsidRDefault="0016696D" w:rsidP="00CB38DD">
      <w:pPr>
        <w:spacing w:line="240" w:lineRule="auto"/>
        <w:jc w:val="both"/>
        <w:rPr>
          <w:rFonts w:ascii="Times New Roman" w:hAnsi="Times New Roman" w:cs="Times New Roman"/>
          <w:b/>
          <w:bCs/>
          <w:sz w:val="20"/>
          <w:szCs w:val="20"/>
          <w:lang w:val="en-US"/>
        </w:rPr>
      </w:pPr>
      <w:r w:rsidRPr="00183146">
        <w:rPr>
          <w:rFonts w:ascii="Times New Roman" w:hAnsi="Times New Roman" w:cs="Times New Roman"/>
          <w:b/>
          <w:bCs/>
          <w:sz w:val="20"/>
          <w:szCs w:val="20"/>
          <w:lang w:val="en-US"/>
        </w:rPr>
        <w:fldChar w:fldCharType="end"/>
      </w:r>
    </w:p>
    <w:sectPr w:rsidR="00977CEB" w:rsidRPr="00183146" w:rsidSect="00FF1B50">
      <w:pgSz w:w="11906" w:h="16838" w:code="9"/>
      <w:pgMar w:top="1170" w:right="1440" w:bottom="1440" w:left="1440" w:header="1152" w:footer="720" w:gutter="0"/>
      <w:pgNumType w:start="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837FA" w14:textId="77777777" w:rsidR="00A81939" w:rsidRDefault="00A81939" w:rsidP="00EC4E92">
      <w:pPr>
        <w:spacing w:after="0" w:line="240" w:lineRule="auto"/>
      </w:pPr>
      <w:r>
        <w:separator/>
      </w:r>
    </w:p>
  </w:endnote>
  <w:endnote w:type="continuationSeparator" w:id="0">
    <w:p w14:paraId="792422F5" w14:textId="77777777" w:rsidR="00A81939" w:rsidRDefault="00A81939" w:rsidP="00EC4E92">
      <w:pPr>
        <w:spacing w:after="0" w:line="240" w:lineRule="auto"/>
      </w:pPr>
      <w:r>
        <w:continuationSeparator/>
      </w:r>
    </w:p>
  </w:endnote>
  <w:endnote w:type="continuationNotice" w:id="1">
    <w:p w14:paraId="05F4EDEF" w14:textId="77777777" w:rsidR="00A81939" w:rsidRDefault="00A819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0201231"/>
      <w:docPartObj>
        <w:docPartGallery w:val="Page Numbers (Bottom of Page)"/>
        <w:docPartUnique/>
      </w:docPartObj>
    </w:sdtPr>
    <w:sdtEndPr>
      <w:rPr>
        <w:noProof/>
      </w:rPr>
    </w:sdtEndPr>
    <w:sdtContent>
      <w:sdt>
        <w:sdtPr>
          <w:rPr>
            <w:rFonts w:ascii="Calibri" w:eastAsia="Times New Roman" w:hAnsi="Calibri" w:cs="Times New Roman"/>
            <w:sz w:val="28"/>
            <w:szCs w:val="28"/>
            <w:lang w:val="en-US"/>
          </w:rPr>
          <w:id w:val="-1146124694"/>
          <w:docPartObj>
            <w:docPartGallery w:val="Page Numbers (Bottom of Page)"/>
            <w:docPartUnique/>
          </w:docPartObj>
        </w:sdtPr>
        <w:sdtEndPr>
          <w:rPr>
            <w:noProof/>
          </w:rPr>
        </w:sdtEndPr>
        <w:sdtContent>
          <w:p w14:paraId="2E4A0F75" w14:textId="0B8E5F36" w:rsidR="0000089E" w:rsidRPr="0000089E" w:rsidRDefault="0000089E" w:rsidP="00183146">
            <w:pPr>
              <w:pBdr>
                <w:top w:val="thinThickSmallGap" w:sz="24" w:space="1" w:color="823B0B"/>
              </w:pBdr>
              <w:tabs>
                <w:tab w:val="center" w:pos="4320"/>
                <w:tab w:val="right" w:pos="8640"/>
              </w:tabs>
              <w:spacing w:after="240" w:line="240" w:lineRule="auto"/>
              <w:rPr>
                <w:rFonts w:ascii="Calibri" w:eastAsia="Times New Roman" w:hAnsi="Calibri" w:cs="Times New Roman"/>
                <w:noProof/>
                <w:sz w:val="28"/>
                <w:szCs w:val="28"/>
                <w:lang w:val="en-US"/>
              </w:rPr>
            </w:pPr>
            <w:r w:rsidRPr="00CB4EB9">
              <w:rPr>
                <w:rFonts w:ascii="Times New Roman" w:hAnsi="Times New Roman" w:cs="Times New Roman"/>
                <w:bCs/>
                <w:sz w:val="20"/>
                <w:szCs w:val="20"/>
              </w:rPr>
              <w:t>Domfeh</w:t>
            </w:r>
            <w:r w:rsidRPr="0000089E">
              <w:rPr>
                <w:rFonts w:ascii="Calibri" w:eastAsia="Calibri" w:hAnsi="Calibri" w:cs="Arial"/>
                <w:lang w:val="en-US"/>
              </w:rPr>
              <w:t xml:space="preserve"> </w:t>
            </w:r>
            <w:r>
              <w:rPr>
                <w:rFonts w:ascii="Calibri" w:eastAsia="Calibri" w:hAnsi="Calibri" w:cs="Arial"/>
                <w:lang w:val="en-US"/>
              </w:rPr>
              <w:t xml:space="preserve">SA </w:t>
            </w:r>
            <w:r w:rsidRPr="0000089E">
              <w:rPr>
                <w:rFonts w:ascii="Calibri" w:eastAsia="Calibri" w:hAnsi="Calibri" w:cs="Arial"/>
                <w:lang w:val="en-US"/>
              </w:rPr>
              <w:t>et al.202</w:t>
            </w:r>
            <w:r>
              <w:rPr>
                <w:rFonts w:ascii="Calibri" w:eastAsia="Calibri" w:hAnsi="Calibri" w:cs="Arial"/>
                <w:lang w:val="en-US"/>
              </w:rPr>
              <w:t>3</w:t>
            </w:r>
            <w:r w:rsidRPr="0000089E">
              <w:rPr>
                <w:rFonts w:ascii="Calibri Light" w:eastAsia="Times New Roman" w:hAnsi="Calibri Light" w:cs="Times New Roman"/>
                <w:lang w:val="en-US"/>
              </w:rPr>
              <w:ptab w:relativeTo="margin" w:alignment="right" w:leader="none"/>
            </w:r>
            <w:r w:rsidRPr="0000089E">
              <w:rPr>
                <w:rFonts w:ascii="Calibri" w:eastAsia="Times New Roman" w:hAnsi="Calibri" w:cs="Arial"/>
                <w:lang w:val="en-US"/>
              </w:rPr>
              <w:fldChar w:fldCharType="begin"/>
            </w:r>
            <w:r w:rsidRPr="0000089E">
              <w:rPr>
                <w:rFonts w:ascii="Calibri" w:eastAsia="Calibri" w:hAnsi="Calibri" w:cs="Arial"/>
                <w:lang w:val="en-US"/>
              </w:rPr>
              <w:instrText xml:space="preserve"> PAGE   \* MERGEFORMAT </w:instrText>
            </w:r>
            <w:r w:rsidRPr="0000089E">
              <w:rPr>
                <w:rFonts w:ascii="Calibri" w:eastAsia="Times New Roman" w:hAnsi="Calibri" w:cs="Arial"/>
                <w:lang w:val="en-US"/>
              </w:rPr>
              <w:fldChar w:fldCharType="separate"/>
            </w:r>
            <w:r w:rsidRPr="0000089E">
              <w:rPr>
                <w:rFonts w:ascii="Calibri" w:eastAsia="Times New Roman" w:hAnsi="Calibri" w:cs="Arial"/>
                <w:lang w:val="en-US"/>
              </w:rPr>
              <w:t>32</w:t>
            </w:r>
            <w:r w:rsidRPr="0000089E">
              <w:rPr>
                <w:rFonts w:ascii="Calibri Light" w:eastAsia="Times New Roman" w:hAnsi="Calibri Light" w:cs="Times New Roman"/>
                <w:noProof/>
                <w:lang w:val="en-US"/>
              </w:rPr>
              <w:fldChar w:fldCharType="end"/>
            </w:r>
          </w:p>
        </w:sdtContent>
      </w:sdt>
      <w:p w14:paraId="52AEE188" w14:textId="41D1805B" w:rsidR="00EC4E92" w:rsidRPr="0016696D" w:rsidRDefault="00000000" w:rsidP="0000089E">
        <w:pPr>
          <w:pStyle w:val="Footer"/>
          <w:jc w:val="center"/>
          <w:rPr>
            <w:rFonts w:ascii="Times New Roman" w:hAnsi="Times New Roman" w:cs="Times New Roman"/>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5C51" w14:textId="77777777" w:rsidR="00A81939" w:rsidRDefault="00A81939" w:rsidP="00EC4E92">
      <w:pPr>
        <w:spacing w:after="0" w:line="240" w:lineRule="auto"/>
      </w:pPr>
      <w:r>
        <w:separator/>
      </w:r>
    </w:p>
  </w:footnote>
  <w:footnote w:type="continuationSeparator" w:id="0">
    <w:p w14:paraId="7E7FA4D7" w14:textId="77777777" w:rsidR="00A81939" w:rsidRDefault="00A81939" w:rsidP="00EC4E92">
      <w:pPr>
        <w:spacing w:after="0" w:line="240" w:lineRule="auto"/>
      </w:pPr>
      <w:r>
        <w:continuationSeparator/>
      </w:r>
    </w:p>
  </w:footnote>
  <w:footnote w:type="continuationNotice" w:id="1">
    <w:p w14:paraId="1CE51012" w14:textId="77777777" w:rsidR="00A81939" w:rsidRDefault="00A819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CEE1" w14:textId="745AAF20" w:rsidR="004C190D" w:rsidRPr="004C190D" w:rsidRDefault="0000089E" w:rsidP="004C190D">
    <w:pPr>
      <w:pBdr>
        <w:bottom w:val="thickThinSmallGap" w:sz="24" w:space="21" w:color="622423"/>
      </w:pBdr>
      <w:tabs>
        <w:tab w:val="right" w:pos="8640"/>
      </w:tabs>
      <w:spacing w:after="0" w:line="240" w:lineRule="auto"/>
      <w:rPr>
        <w:rFonts w:ascii="Cambria" w:eastAsia="Times New Roman" w:hAnsi="Cambria" w:cs="Times New Roman"/>
        <w:sz w:val="18"/>
        <w:szCs w:val="18"/>
        <w:lang w:val="en-US"/>
      </w:rPr>
    </w:pPr>
    <w:r w:rsidRPr="004C190D">
      <w:rPr>
        <w:rFonts w:ascii="Calibri" w:eastAsia="Calibri" w:hAnsi="Calibri" w:cs="Arial"/>
        <w:noProof/>
        <w:lang w:val="en-US"/>
      </w:rPr>
      <mc:AlternateContent>
        <mc:Choice Requires="wps">
          <w:drawing>
            <wp:anchor distT="0" distB="0" distL="114300" distR="114300" simplePos="0" relativeHeight="251659264" behindDoc="0" locked="0" layoutInCell="1" allowOverlap="1" wp14:anchorId="38B83F78" wp14:editId="354F5CB4">
              <wp:simplePos x="0" y="0"/>
              <wp:positionH relativeFrom="margin">
                <wp:align>left</wp:align>
              </wp:positionH>
              <wp:positionV relativeFrom="page">
                <wp:posOffset>1275502</wp:posOffset>
              </wp:positionV>
              <wp:extent cx="1301750" cy="309103"/>
              <wp:effectExtent l="0" t="0" r="1270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309103"/>
                      </a:xfrm>
                      <a:prstGeom prst="rect">
                        <a:avLst/>
                      </a:prstGeom>
                      <a:solidFill>
                        <a:srgbClr val="00B0F0"/>
                      </a:solidFill>
                      <a:ln w="6350">
                        <a:solidFill>
                          <a:prstClr val="black"/>
                        </a:solidFill>
                      </a:ln>
                    </wps:spPr>
                    <wps:txbx>
                      <w:txbxContent>
                        <w:p w14:paraId="4BDEAD68" w14:textId="77777777" w:rsidR="0000089E" w:rsidRPr="00B812E2" w:rsidRDefault="0000089E" w:rsidP="0000089E">
                          <w:pPr>
                            <w:rPr>
                              <w:sz w:val="24"/>
                              <w:szCs w:val="24"/>
                            </w:rPr>
                          </w:pPr>
                          <w:r w:rsidRPr="00B812E2">
                            <w:rPr>
                              <w:sz w:val="24"/>
                              <w:szCs w:val="24"/>
                            </w:rPr>
                            <w:t>Original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83F78" id="_x0000_t202" coordsize="21600,21600" o:spt="202" path="m,l,21600r21600,l21600,xe">
              <v:stroke joinstyle="miter"/>
              <v:path gradientshapeok="t" o:connecttype="rect"/>
            </v:shapetype>
            <v:shape id="Text Box 1" o:spid="_x0000_s1026" type="#_x0000_t202" style="position:absolute;margin-left:0;margin-top:100.45pt;width:102.5pt;height:2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nSQwIAAJYEAAAOAAAAZHJzL2Uyb0RvYy54bWysVE1v2zAMvQ/YfxB0X2wnabsacYo0RYYB&#10;QVsgHXqWZTk2KouapMTOfv0o2flYu9Owi0ya9BP5+OjZXddIshfG1qAymoxiSoTiUNRqm9EfL6sv&#10;XymxjqmCSVAiowdh6d3886dZq1MxhgpkIQxBEGXTVme0ck6nUWR5JRpmR6CFwmAJpmEOXbONCsNa&#10;RG9kNI7j66gFU2gDXFiLbx/6IJ0H/LIU3D2VpRWOyIxibS6cJpy5P6P5jKVbw3RV86EM9g9VNKxW&#10;eOkJ6oE5Rnam/gDV1NyAhdKNODQRlGXNRegBu0nid91sKqZF6AXJsfpEk/1/sPxxv9HPhrjuHjoc&#10;YGjC6jXwN4vcRK226ZDjObWpxWzfaFeaxj+xBYIfIreHE5+ic4R7tEmc3FxhiGNsEt8m8cQTHp2/&#10;1sa6bwIa4o2MGpxXqIDt19b1qccUf5kFWRerWsrgmG2+lIbsmZ9tfB+vwjgR/Y80qUib0esJ1vEB&#10;wmOfIHLJ+NtQ3wUC4kk1MNE372lwXd5hfd7MoTgggwZ6cVnNVzXirpl1z8ygmpAA3BD3hEcpAYuB&#10;waKkAvPrb+99Pg4Zo5S0qM6M2p87ZgQl8rvC8d8m06mXc3CmVzdjdMxlJL+MqF2zBCQpwV3UPJg+&#10;38mjWRpoXnGRFv5WDDHF8e6MuqO5dP3O4CJysViEJBSwZm6tNpofheP5fOlemdHDQB1K4RGOOmbp&#10;u7n2uX4sChY7B2Udhn5mdeAdxR9kMyyq365LP2Sdfyfz3wAAAP//AwBQSwMEFAAGAAgAAAAhAKPV&#10;jZHbAAAACAEAAA8AAABkcnMvZG93bnJldi54bWxMj0FPwzAMhe9I/IfISNxYugkGLU0nhMQNBBv8&#10;ALfx2kLiVE3alX+POcHN9rPe+165W7xTM42xD2xgvcpAETfB9twa+Hh/uroDFROyRReYDHxThF11&#10;flZiYcOJ9zQfUqvEhGOBBrqUhkLr2HTkMa7CQCzaMYwek6xjq+2IJzH3Tm+ybKs99iwJHQ702FHz&#10;dZi8geZl//k25Ux4XPf17fw8T7N7NebyYnm4B5VoSX/P8Isv6FAJUx0mtlE5A1IkGZCMHJTIm+xG&#10;LrUM1/kWdFXq/wWqHwAAAP//AwBQSwECLQAUAAYACAAAACEAtoM4kv4AAADhAQAAEwAAAAAAAAAA&#10;AAAAAAAAAAAAW0NvbnRlbnRfVHlwZXNdLnhtbFBLAQItABQABgAIAAAAIQA4/SH/1gAAAJQBAAAL&#10;AAAAAAAAAAAAAAAAAC8BAABfcmVscy8ucmVsc1BLAQItABQABgAIAAAAIQDyPYnSQwIAAJYEAAAO&#10;AAAAAAAAAAAAAAAAAC4CAABkcnMvZTJvRG9jLnhtbFBLAQItABQABgAIAAAAIQCj1Y2R2wAAAAgB&#10;AAAPAAAAAAAAAAAAAAAAAJ0EAABkcnMvZG93bnJldi54bWxQSwUGAAAAAAQABADzAAAApQUAAAAA&#10;" fillcolor="#00b0f0" strokeweight=".5pt">
              <v:path arrowok="t"/>
              <v:textbox>
                <w:txbxContent>
                  <w:p w14:paraId="4BDEAD68" w14:textId="77777777" w:rsidR="0000089E" w:rsidRPr="00B812E2" w:rsidRDefault="0000089E" w:rsidP="0000089E">
                    <w:pPr>
                      <w:rPr>
                        <w:sz w:val="24"/>
                        <w:szCs w:val="24"/>
                      </w:rPr>
                    </w:pPr>
                    <w:r w:rsidRPr="00B812E2">
                      <w:rPr>
                        <w:sz w:val="24"/>
                        <w:szCs w:val="24"/>
                      </w:rPr>
                      <w:t>Original research</w:t>
                    </w:r>
                  </w:p>
                </w:txbxContent>
              </v:textbox>
              <w10:wrap anchorx="margin" anchory="page"/>
            </v:shape>
          </w:pict>
        </mc:Fallback>
      </mc:AlternateContent>
    </w:r>
    <w:r w:rsidR="004C190D" w:rsidRPr="004C190D">
      <w:rPr>
        <w:rFonts w:ascii="Cambria" w:eastAsia="Times New Roman" w:hAnsi="Cambria" w:cs="Times New Roman"/>
        <w:sz w:val="18"/>
        <w:szCs w:val="18"/>
        <w:lang w:val="en-US"/>
      </w:rPr>
      <w:t>African journal of gastroenterology and hepatology</w:t>
    </w:r>
    <w:r w:rsidR="004C190D" w:rsidRPr="004C190D">
      <w:rPr>
        <w:rFonts w:ascii="Cambria" w:eastAsia="Times New Roman" w:hAnsi="Cambria" w:cs="Times New Roman"/>
        <w:sz w:val="18"/>
        <w:szCs w:val="18"/>
        <w:lang w:val="en-US"/>
      </w:rPr>
      <w:tab/>
    </w:r>
    <w:r w:rsidR="004C190D" w:rsidRPr="004C190D">
      <w:rPr>
        <w:rFonts w:ascii="Calibri Light" w:eastAsia="Times New Roman" w:hAnsi="Calibri Light" w:cs="Times New Roman"/>
        <w:noProof/>
        <w:sz w:val="32"/>
        <w:szCs w:val="32"/>
        <w:lang w:val="en-US"/>
      </w:rPr>
      <w:drawing>
        <wp:inline distT="0" distB="0" distL="0" distR="0" wp14:anchorId="780B1F72" wp14:editId="5DC24C67">
          <wp:extent cx="144780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09550"/>
                  </a:xfrm>
                  <a:prstGeom prst="rect">
                    <a:avLst/>
                  </a:prstGeom>
                  <a:noFill/>
                  <a:ln>
                    <a:noFill/>
                  </a:ln>
                </pic:spPr>
              </pic:pic>
            </a:graphicData>
          </a:graphic>
        </wp:inline>
      </w:drawing>
    </w:r>
  </w:p>
  <w:p w14:paraId="34AD4BED" w14:textId="53B57BC9" w:rsidR="004C190D" w:rsidRDefault="004C190D">
    <w:pPr>
      <w:pStyle w:val="Header"/>
      <w:rPr>
        <w:lang w:val="en-US"/>
      </w:rPr>
    </w:pPr>
  </w:p>
  <w:p w14:paraId="7C7074B9" w14:textId="77777777" w:rsidR="0000089E" w:rsidRPr="004C190D" w:rsidRDefault="0000089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6135"/>
    <w:multiLevelType w:val="multilevel"/>
    <w:tmpl w:val="F454C38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901BB8"/>
    <w:multiLevelType w:val="multilevel"/>
    <w:tmpl w:val="F454C38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94F00"/>
    <w:multiLevelType w:val="multilevel"/>
    <w:tmpl w:val="08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792B9B"/>
    <w:multiLevelType w:val="hybridMultilevel"/>
    <w:tmpl w:val="2D186CF8"/>
    <w:lvl w:ilvl="0" w:tplc="D75C7A36">
      <w:start w:val="1"/>
      <w:numFmt w:val="bullet"/>
      <w:lvlText w:val="•"/>
      <w:lvlJc w:val="left"/>
      <w:pPr>
        <w:tabs>
          <w:tab w:val="num" w:pos="720"/>
        </w:tabs>
        <w:ind w:left="720" w:hanging="360"/>
      </w:pPr>
      <w:rPr>
        <w:rFonts w:ascii="Arial" w:hAnsi="Arial" w:hint="default"/>
      </w:rPr>
    </w:lvl>
    <w:lvl w:ilvl="1" w:tplc="E2AA45DE" w:tentative="1">
      <w:start w:val="1"/>
      <w:numFmt w:val="bullet"/>
      <w:lvlText w:val="•"/>
      <w:lvlJc w:val="left"/>
      <w:pPr>
        <w:tabs>
          <w:tab w:val="num" w:pos="1440"/>
        </w:tabs>
        <w:ind w:left="1440" w:hanging="360"/>
      </w:pPr>
      <w:rPr>
        <w:rFonts w:ascii="Arial" w:hAnsi="Arial" w:hint="default"/>
      </w:rPr>
    </w:lvl>
    <w:lvl w:ilvl="2" w:tplc="C6C4DE60" w:tentative="1">
      <w:start w:val="1"/>
      <w:numFmt w:val="bullet"/>
      <w:lvlText w:val="•"/>
      <w:lvlJc w:val="left"/>
      <w:pPr>
        <w:tabs>
          <w:tab w:val="num" w:pos="2160"/>
        </w:tabs>
        <w:ind w:left="2160" w:hanging="360"/>
      </w:pPr>
      <w:rPr>
        <w:rFonts w:ascii="Arial" w:hAnsi="Arial" w:hint="default"/>
      </w:rPr>
    </w:lvl>
    <w:lvl w:ilvl="3" w:tplc="83ACF4A2" w:tentative="1">
      <w:start w:val="1"/>
      <w:numFmt w:val="bullet"/>
      <w:lvlText w:val="•"/>
      <w:lvlJc w:val="left"/>
      <w:pPr>
        <w:tabs>
          <w:tab w:val="num" w:pos="2880"/>
        </w:tabs>
        <w:ind w:left="2880" w:hanging="360"/>
      </w:pPr>
      <w:rPr>
        <w:rFonts w:ascii="Arial" w:hAnsi="Arial" w:hint="default"/>
      </w:rPr>
    </w:lvl>
    <w:lvl w:ilvl="4" w:tplc="6DE8F87A" w:tentative="1">
      <w:start w:val="1"/>
      <w:numFmt w:val="bullet"/>
      <w:lvlText w:val="•"/>
      <w:lvlJc w:val="left"/>
      <w:pPr>
        <w:tabs>
          <w:tab w:val="num" w:pos="3600"/>
        </w:tabs>
        <w:ind w:left="3600" w:hanging="360"/>
      </w:pPr>
      <w:rPr>
        <w:rFonts w:ascii="Arial" w:hAnsi="Arial" w:hint="default"/>
      </w:rPr>
    </w:lvl>
    <w:lvl w:ilvl="5" w:tplc="15C0DF86" w:tentative="1">
      <w:start w:val="1"/>
      <w:numFmt w:val="bullet"/>
      <w:lvlText w:val="•"/>
      <w:lvlJc w:val="left"/>
      <w:pPr>
        <w:tabs>
          <w:tab w:val="num" w:pos="4320"/>
        </w:tabs>
        <w:ind w:left="4320" w:hanging="360"/>
      </w:pPr>
      <w:rPr>
        <w:rFonts w:ascii="Arial" w:hAnsi="Arial" w:hint="default"/>
      </w:rPr>
    </w:lvl>
    <w:lvl w:ilvl="6" w:tplc="97F4057E" w:tentative="1">
      <w:start w:val="1"/>
      <w:numFmt w:val="bullet"/>
      <w:lvlText w:val="•"/>
      <w:lvlJc w:val="left"/>
      <w:pPr>
        <w:tabs>
          <w:tab w:val="num" w:pos="5040"/>
        </w:tabs>
        <w:ind w:left="5040" w:hanging="360"/>
      </w:pPr>
      <w:rPr>
        <w:rFonts w:ascii="Arial" w:hAnsi="Arial" w:hint="default"/>
      </w:rPr>
    </w:lvl>
    <w:lvl w:ilvl="7" w:tplc="072C9FE6" w:tentative="1">
      <w:start w:val="1"/>
      <w:numFmt w:val="bullet"/>
      <w:lvlText w:val="•"/>
      <w:lvlJc w:val="left"/>
      <w:pPr>
        <w:tabs>
          <w:tab w:val="num" w:pos="5760"/>
        </w:tabs>
        <w:ind w:left="5760" w:hanging="360"/>
      </w:pPr>
      <w:rPr>
        <w:rFonts w:ascii="Arial" w:hAnsi="Arial" w:hint="default"/>
      </w:rPr>
    </w:lvl>
    <w:lvl w:ilvl="8" w:tplc="A90A7B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A7690B"/>
    <w:multiLevelType w:val="multilevel"/>
    <w:tmpl w:val="0809001F"/>
    <w:numStyleLink w:val="Style1"/>
  </w:abstractNum>
  <w:abstractNum w:abstractNumId="5" w15:restartNumberingAfterBreak="0">
    <w:nsid w:val="3FA605D2"/>
    <w:multiLevelType w:val="multilevel"/>
    <w:tmpl w:val="F454C38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11643E"/>
    <w:multiLevelType w:val="multilevel"/>
    <w:tmpl w:val="F454C38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6954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CC50E8B"/>
    <w:multiLevelType w:val="hybridMultilevel"/>
    <w:tmpl w:val="AAFC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321D2"/>
    <w:multiLevelType w:val="multilevel"/>
    <w:tmpl w:val="F454C38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1875108">
    <w:abstractNumId w:val="8"/>
  </w:num>
  <w:num w:numId="2" w16cid:durableId="1695305045">
    <w:abstractNumId w:val="3"/>
  </w:num>
  <w:num w:numId="3" w16cid:durableId="1974559580">
    <w:abstractNumId w:val="0"/>
  </w:num>
  <w:num w:numId="4" w16cid:durableId="647170888">
    <w:abstractNumId w:val="9"/>
  </w:num>
  <w:num w:numId="5" w16cid:durableId="1628584288">
    <w:abstractNumId w:val="6"/>
  </w:num>
  <w:num w:numId="6" w16cid:durableId="1907300665">
    <w:abstractNumId w:val="7"/>
  </w:num>
  <w:num w:numId="7" w16cid:durableId="425465258">
    <w:abstractNumId w:val="1"/>
  </w:num>
  <w:num w:numId="8" w16cid:durableId="190996901">
    <w:abstractNumId w:val="5"/>
  </w:num>
  <w:num w:numId="9" w16cid:durableId="1629822241">
    <w:abstractNumId w:val="4"/>
  </w:num>
  <w:num w:numId="10" w16cid:durableId="158809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Y3NzEyNTEwNLUwtDBU0lEKTi0uzszPAykwMqsFADLlKFItAAAA"/>
    <w:docVar w:name="EN.InstantFormat" w:val="&lt;ENInstantFormat&gt;&lt;Enabled&gt;1&lt;/Enabled&gt;&lt;ScanUnformatted&gt;1&lt;/ScanUnformatted&gt;&lt;ScanChanges&gt;1&lt;/ScanChanges&gt;&lt;Suspended&gt;1&lt;/Suspended&gt;&lt;/ENInstantFormat&gt;"/>
    <w:docVar w:name="EN.Layout" w:val="&lt;ENLayout&gt;&lt;Style&gt;AJG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swvxxxb59d9wetttgx0f92t5sfwvp5r0dr&quot;&gt;EndNote Library - Domfeh&lt;record-ids&gt;&lt;item&gt;185&lt;/item&gt;&lt;item&gt;197&lt;/item&gt;&lt;item&gt;595&lt;/item&gt;&lt;item&gt;611&lt;/item&gt;&lt;item&gt;860&lt;/item&gt;&lt;item&gt;1129&lt;/item&gt;&lt;/record-ids&gt;&lt;/item&gt;&lt;/Libraries&gt;"/>
  </w:docVars>
  <w:rsids>
    <w:rsidRoot w:val="004E1644"/>
    <w:rsid w:val="000007CA"/>
    <w:rsid w:val="0000089E"/>
    <w:rsid w:val="00001FF3"/>
    <w:rsid w:val="0000345E"/>
    <w:rsid w:val="00011F9B"/>
    <w:rsid w:val="00012FA7"/>
    <w:rsid w:val="0002187D"/>
    <w:rsid w:val="00031C2D"/>
    <w:rsid w:val="00047180"/>
    <w:rsid w:val="000516F0"/>
    <w:rsid w:val="00064971"/>
    <w:rsid w:val="00067238"/>
    <w:rsid w:val="00070EE0"/>
    <w:rsid w:val="000733B1"/>
    <w:rsid w:val="00076E85"/>
    <w:rsid w:val="0008041A"/>
    <w:rsid w:val="000936BC"/>
    <w:rsid w:val="000A29DF"/>
    <w:rsid w:val="000B061E"/>
    <w:rsid w:val="000B798D"/>
    <w:rsid w:val="000C54F5"/>
    <w:rsid w:val="000D3AE3"/>
    <w:rsid w:val="000E0BA8"/>
    <w:rsid w:val="000E1EFB"/>
    <w:rsid w:val="000F1D10"/>
    <w:rsid w:val="000F7141"/>
    <w:rsid w:val="001002E1"/>
    <w:rsid w:val="00100C69"/>
    <w:rsid w:val="00121340"/>
    <w:rsid w:val="001218D2"/>
    <w:rsid w:val="00122B90"/>
    <w:rsid w:val="001232CA"/>
    <w:rsid w:val="00123E7F"/>
    <w:rsid w:val="00124C82"/>
    <w:rsid w:val="00126785"/>
    <w:rsid w:val="00132298"/>
    <w:rsid w:val="00134A2A"/>
    <w:rsid w:val="00142C07"/>
    <w:rsid w:val="00144B6B"/>
    <w:rsid w:val="00146562"/>
    <w:rsid w:val="0015215F"/>
    <w:rsid w:val="001603B6"/>
    <w:rsid w:val="0016696D"/>
    <w:rsid w:val="00170688"/>
    <w:rsid w:val="00174930"/>
    <w:rsid w:val="00177B73"/>
    <w:rsid w:val="00183146"/>
    <w:rsid w:val="00183FD5"/>
    <w:rsid w:val="00186533"/>
    <w:rsid w:val="00192A01"/>
    <w:rsid w:val="001930E2"/>
    <w:rsid w:val="001C5C1E"/>
    <w:rsid w:val="001D1B08"/>
    <w:rsid w:val="001D547F"/>
    <w:rsid w:val="001D6113"/>
    <w:rsid w:val="001E00C0"/>
    <w:rsid w:val="001E4C50"/>
    <w:rsid w:val="0020042F"/>
    <w:rsid w:val="00200906"/>
    <w:rsid w:val="00202B68"/>
    <w:rsid w:val="00212392"/>
    <w:rsid w:val="00216882"/>
    <w:rsid w:val="00217896"/>
    <w:rsid w:val="002317FD"/>
    <w:rsid w:val="002325D5"/>
    <w:rsid w:val="00233CAC"/>
    <w:rsid w:val="002348EB"/>
    <w:rsid w:val="00234F8B"/>
    <w:rsid w:val="0023730E"/>
    <w:rsid w:val="0024563A"/>
    <w:rsid w:val="00266B9F"/>
    <w:rsid w:val="002746EB"/>
    <w:rsid w:val="0027735F"/>
    <w:rsid w:val="00280752"/>
    <w:rsid w:val="00281CA7"/>
    <w:rsid w:val="00283336"/>
    <w:rsid w:val="0028708B"/>
    <w:rsid w:val="0028778C"/>
    <w:rsid w:val="002A2CF6"/>
    <w:rsid w:val="002A5465"/>
    <w:rsid w:val="002A5A59"/>
    <w:rsid w:val="002B2D80"/>
    <w:rsid w:val="002B7476"/>
    <w:rsid w:val="002C4846"/>
    <w:rsid w:val="002C6441"/>
    <w:rsid w:val="002C6A30"/>
    <w:rsid w:val="002D30C4"/>
    <w:rsid w:val="002D42F2"/>
    <w:rsid w:val="002D455B"/>
    <w:rsid w:val="002D50D6"/>
    <w:rsid w:val="002D585F"/>
    <w:rsid w:val="002D661C"/>
    <w:rsid w:val="002D68FD"/>
    <w:rsid w:val="002F704B"/>
    <w:rsid w:val="00300242"/>
    <w:rsid w:val="003010F5"/>
    <w:rsid w:val="0030767E"/>
    <w:rsid w:val="00307DA0"/>
    <w:rsid w:val="00310E9D"/>
    <w:rsid w:val="00314730"/>
    <w:rsid w:val="00324EAD"/>
    <w:rsid w:val="00330E3E"/>
    <w:rsid w:val="00332570"/>
    <w:rsid w:val="00345536"/>
    <w:rsid w:val="003458F8"/>
    <w:rsid w:val="003474A3"/>
    <w:rsid w:val="003512C7"/>
    <w:rsid w:val="00352126"/>
    <w:rsid w:val="00353079"/>
    <w:rsid w:val="003576D9"/>
    <w:rsid w:val="00360E57"/>
    <w:rsid w:val="00361A20"/>
    <w:rsid w:val="00362B93"/>
    <w:rsid w:val="00364448"/>
    <w:rsid w:val="00364BAD"/>
    <w:rsid w:val="00366D9D"/>
    <w:rsid w:val="00371B23"/>
    <w:rsid w:val="00373CE1"/>
    <w:rsid w:val="00374747"/>
    <w:rsid w:val="00376D8D"/>
    <w:rsid w:val="00381063"/>
    <w:rsid w:val="003967F5"/>
    <w:rsid w:val="00396EC4"/>
    <w:rsid w:val="003A70CA"/>
    <w:rsid w:val="003B0885"/>
    <w:rsid w:val="003B1156"/>
    <w:rsid w:val="003B4019"/>
    <w:rsid w:val="003B4A7C"/>
    <w:rsid w:val="003C32A0"/>
    <w:rsid w:val="003C77ED"/>
    <w:rsid w:val="003D063A"/>
    <w:rsid w:val="003D2C73"/>
    <w:rsid w:val="003D3F13"/>
    <w:rsid w:val="003E5AB5"/>
    <w:rsid w:val="003E7C31"/>
    <w:rsid w:val="003F1173"/>
    <w:rsid w:val="003F215E"/>
    <w:rsid w:val="00401041"/>
    <w:rsid w:val="0040661A"/>
    <w:rsid w:val="00414EB9"/>
    <w:rsid w:val="00417CE0"/>
    <w:rsid w:val="00417EF1"/>
    <w:rsid w:val="00421633"/>
    <w:rsid w:val="0042713E"/>
    <w:rsid w:val="004318F2"/>
    <w:rsid w:val="004501B0"/>
    <w:rsid w:val="00451ABC"/>
    <w:rsid w:val="00452AE9"/>
    <w:rsid w:val="004557AD"/>
    <w:rsid w:val="00456A29"/>
    <w:rsid w:val="00461B55"/>
    <w:rsid w:val="004622BA"/>
    <w:rsid w:val="0046287D"/>
    <w:rsid w:val="00462928"/>
    <w:rsid w:val="00463C30"/>
    <w:rsid w:val="00465518"/>
    <w:rsid w:val="004674D3"/>
    <w:rsid w:val="00467963"/>
    <w:rsid w:val="004722CC"/>
    <w:rsid w:val="004730DD"/>
    <w:rsid w:val="00475318"/>
    <w:rsid w:val="00481A05"/>
    <w:rsid w:val="00483BEC"/>
    <w:rsid w:val="00492CB9"/>
    <w:rsid w:val="00496039"/>
    <w:rsid w:val="004A05F9"/>
    <w:rsid w:val="004A532D"/>
    <w:rsid w:val="004B5F75"/>
    <w:rsid w:val="004C112D"/>
    <w:rsid w:val="004C190D"/>
    <w:rsid w:val="004C3860"/>
    <w:rsid w:val="004C3DE8"/>
    <w:rsid w:val="004C4C0D"/>
    <w:rsid w:val="004C4EED"/>
    <w:rsid w:val="004C7777"/>
    <w:rsid w:val="004D0F96"/>
    <w:rsid w:val="004E1644"/>
    <w:rsid w:val="004E6807"/>
    <w:rsid w:val="004F0D74"/>
    <w:rsid w:val="00501C51"/>
    <w:rsid w:val="00504A51"/>
    <w:rsid w:val="00505399"/>
    <w:rsid w:val="005138B9"/>
    <w:rsid w:val="00513C8F"/>
    <w:rsid w:val="00523DCE"/>
    <w:rsid w:val="005304DC"/>
    <w:rsid w:val="00533B77"/>
    <w:rsid w:val="00537229"/>
    <w:rsid w:val="00542447"/>
    <w:rsid w:val="00544D4A"/>
    <w:rsid w:val="00545A3E"/>
    <w:rsid w:val="00545BD9"/>
    <w:rsid w:val="005518B7"/>
    <w:rsid w:val="005539DC"/>
    <w:rsid w:val="00554327"/>
    <w:rsid w:val="00565C3D"/>
    <w:rsid w:val="00567A9B"/>
    <w:rsid w:val="00572666"/>
    <w:rsid w:val="00581F63"/>
    <w:rsid w:val="00582227"/>
    <w:rsid w:val="00583462"/>
    <w:rsid w:val="00583549"/>
    <w:rsid w:val="00584018"/>
    <w:rsid w:val="00586D04"/>
    <w:rsid w:val="0059303C"/>
    <w:rsid w:val="005A23D6"/>
    <w:rsid w:val="005B429F"/>
    <w:rsid w:val="005B4C08"/>
    <w:rsid w:val="005B5325"/>
    <w:rsid w:val="005D429E"/>
    <w:rsid w:val="005D6A8D"/>
    <w:rsid w:val="005E2423"/>
    <w:rsid w:val="005E2B28"/>
    <w:rsid w:val="005E5A1F"/>
    <w:rsid w:val="005E6F70"/>
    <w:rsid w:val="005F416A"/>
    <w:rsid w:val="00601A55"/>
    <w:rsid w:val="006029DD"/>
    <w:rsid w:val="006123BB"/>
    <w:rsid w:val="00612602"/>
    <w:rsid w:val="0061496A"/>
    <w:rsid w:val="00615153"/>
    <w:rsid w:val="006155D1"/>
    <w:rsid w:val="00622BF1"/>
    <w:rsid w:val="0062364F"/>
    <w:rsid w:val="00625205"/>
    <w:rsid w:val="00627081"/>
    <w:rsid w:val="00631A20"/>
    <w:rsid w:val="00633D8C"/>
    <w:rsid w:val="006363C0"/>
    <w:rsid w:val="00637299"/>
    <w:rsid w:val="0064136B"/>
    <w:rsid w:val="0065166B"/>
    <w:rsid w:val="00660B2D"/>
    <w:rsid w:val="00665A04"/>
    <w:rsid w:val="006723DC"/>
    <w:rsid w:val="00673013"/>
    <w:rsid w:val="006859F9"/>
    <w:rsid w:val="00685D40"/>
    <w:rsid w:val="00685DF0"/>
    <w:rsid w:val="00692245"/>
    <w:rsid w:val="006A56CB"/>
    <w:rsid w:val="006B2C36"/>
    <w:rsid w:val="006B30AC"/>
    <w:rsid w:val="006B4F58"/>
    <w:rsid w:val="006C1C90"/>
    <w:rsid w:val="006C299D"/>
    <w:rsid w:val="006C7021"/>
    <w:rsid w:val="006C79C4"/>
    <w:rsid w:val="006C7C5F"/>
    <w:rsid w:val="006D330B"/>
    <w:rsid w:val="006D3FBF"/>
    <w:rsid w:val="006D5C72"/>
    <w:rsid w:val="006E2157"/>
    <w:rsid w:val="006E5644"/>
    <w:rsid w:val="006E5D12"/>
    <w:rsid w:val="006F0404"/>
    <w:rsid w:val="00700D9A"/>
    <w:rsid w:val="00701755"/>
    <w:rsid w:val="00703020"/>
    <w:rsid w:val="00705491"/>
    <w:rsid w:val="007065AA"/>
    <w:rsid w:val="00707792"/>
    <w:rsid w:val="00710F85"/>
    <w:rsid w:val="00713409"/>
    <w:rsid w:val="0071596A"/>
    <w:rsid w:val="00716CC9"/>
    <w:rsid w:val="00717624"/>
    <w:rsid w:val="00731A49"/>
    <w:rsid w:val="00733B57"/>
    <w:rsid w:val="00734888"/>
    <w:rsid w:val="00737AB4"/>
    <w:rsid w:val="00744C8D"/>
    <w:rsid w:val="007501E6"/>
    <w:rsid w:val="007507CD"/>
    <w:rsid w:val="00770D28"/>
    <w:rsid w:val="00784977"/>
    <w:rsid w:val="00796313"/>
    <w:rsid w:val="00797178"/>
    <w:rsid w:val="007A0581"/>
    <w:rsid w:val="007A3593"/>
    <w:rsid w:val="007A6DDE"/>
    <w:rsid w:val="007B013C"/>
    <w:rsid w:val="007B0517"/>
    <w:rsid w:val="007B2FD9"/>
    <w:rsid w:val="007C1F16"/>
    <w:rsid w:val="007C36DA"/>
    <w:rsid w:val="007C697F"/>
    <w:rsid w:val="007D2251"/>
    <w:rsid w:val="007D3505"/>
    <w:rsid w:val="007D3ADB"/>
    <w:rsid w:val="007D44D6"/>
    <w:rsid w:val="007D5A29"/>
    <w:rsid w:val="007D70FB"/>
    <w:rsid w:val="007E0E11"/>
    <w:rsid w:val="007E1295"/>
    <w:rsid w:val="007E33FB"/>
    <w:rsid w:val="008025C8"/>
    <w:rsid w:val="00803EED"/>
    <w:rsid w:val="00824CE5"/>
    <w:rsid w:val="00826E38"/>
    <w:rsid w:val="00831D4D"/>
    <w:rsid w:val="0083613A"/>
    <w:rsid w:val="00836AF4"/>
    <w:rsid w:val="00840560"/>
    <w:rsid w:val="008445A2"/>
    <w:rsid w:val="00856EB3"/>
    <w:rsid w:val="00860C88"/>
    <w:rsid w:val="00861E70"/>
    <w:rsid w:val="00866D4D"/>
    <w:rsid w:val="00866DAF"/>
    <w:rsid w:val="00870483"/>
    <w:rsid w:val="0087075A"/>
    <w:rsid w:val="0087474F"/>
    <w:rsid w:val="008758B7"/>
    <w:rsid w:val="00886617"/>
    <w:rsid w:val="00890BEB"/>
    <w:rsid w:val="0089133B"/>
    <w:rsid w:val="00893AC1"/>
    <w:rsid w:val="00895521"/>
    <w:rsid w:val="008C1B10"/>
    <w:rsid w:val="008C1FF9"/>
    <w:rsid w:val="008D78E5"/>
    <w:rsid w:val="008E013A"/>
    <w:rsid w:val="008E2B23"/>
    <w:rsid w:val="008E4A6E"/>
    <w:rsid w:val="008E7150"/>
    <w:rsid w:val="008E73F5"/>
    <w:rsid w:val="008F32CA"/>
    <w:rsid w:val="008F7015"/>
    <w:rsid w:val="008F7AA8"/>
    <w:rsid w:val="0090005D"/>
    <w:rsid w:val="009000B0"/>
    <w:rsid w:val="00900763"/>
    <w:rsid w:val="0091790F"/>
    <w:rsid w:val="009253AC"/>
    <w:rsid w:val="00926709"/>
    <w:rsid w:val="0093155B"/>
    <w:rsid w:val="0093240E"/>
    <w:rsid w:val="009364BC"/>
    <w:rsid w:val="00937357"/>
    <w:rsid w:val="009374E6"/>
    <w:rsid w:val="0094120D"/>
    <w:rsid w:val="009571EB"/>
    <w:rsid w:val="00962F2F"/>
    <w:rsid w:val="00967A1D"/>
    <w:rsid w:val="00977CEB"/>
    <w:rsid w:val="009801A3"/>
    <w:rsid w:val="00982EDF"/>
    <w:rsid w:val="00983CCE"/>
    <w:rsid w:val="009877AD"/>
    <w:rsid w:val="0099236B"/>
    <w:rsid w:val="0099241D"/>
    <w:rsid w:val="00992C22"/>
    <w:rsid w:val="00995D35"/>
    <w:rsid w:val="00996917"/>
    <w:rsid w:val="009B166F"/>
    <w:rsid w:val="009B29F7"/>
    <w:rsid w:val="009B2DB3"/>
    <w:rsid w:val="009B56B6"/>
    <w:rsid w:val="009C2BAE"/>
    <w:rsid w:val="009C473A"/>
    <w:rsid w:val="009C6BBA"/>
    <w:rsid w:val="009D39B2"/>
    <w:rsid w:val="009D587E"/>
    <w:rsid w:val="009E479B"/>
    <w:rsid w:val="009F1F7A"/>
    <w:rsid w:val="009F3865"/>
    <w:rsid w:val="00A04905"/>
    <w:rsid w:val="00A25249"/>
    <w:rsid w:val="00A27FD5"/>
    <w:rsid w:val="00A371DA"/>
    <w:rsid w:val="00A37A9D"/>
    <w:rsid w:val="00A41C65"/>
    <w:rsid w:val="00A41D13"/>
    <w:rsid w:val="00A46EEB"/>
    <w:rsid w:val="00A474EA"/>
    <w:rsid w:val="00A527BD"/>
    <w:rsid w:val="00A56CFA"/>
    <w:rsid w:val="00A574B2"/>
    <w:rsid w:val="00A614CD"/>
    <w:rsid w:val="00A63D5A"/>
    <w:rsid w:val="00A67402"/>
    <w:rsid w:val="00A708E9"/>
    <w:rsid w:val="00A74324"/>
    <w:rsid w:val="00A81939"/>
    <w:rsid w:val="00A8452F"/>
    <w:rsid w:val="00A860D1"/>
    <w:rsid w:val="00A86CA0"/>
    <w:rsid w:val="00A9444F"/>
    <w:rsid w:val="00AA3252"/>
    <w:rsid w:val="00AB650D"/>
    <w:rsid w:val="00AB7ED3"/>
    <w:rsid w:val="00AC1BF0"/>
    <w:rsid w:val="00AC59F7"/>
    <w:rsid w:val="00AD0A34"/>
    <w:rsid w:val="00AD24A9"/>
    <w:rsid w:val="00AD4EF1"/>
    <w:rsid w:val="00AD683A"/>
    <w:rsid w:val="00AE32B2"/>
    <w:rsid w:val="00AE48F1"/>
    <w:rsid w:val="00AF48AD"/>
    <w:rsid w:val="00AF6379"/>
    <w:rsid w:val="00B00BAD"/>
    <w:rsid w:val="00B02F73"/>
    <w:rsid w:val="00B0371F"/>
    <w:rsid w:val="00B03FC3"/>
    <w:rsid w:val="00B04AFA"/>
    <w:rsid w:val="00B10914"/>
    <w:rsid w:val="00B12D6B"/>
    <w:rsid w:val="00B1769D"/>
    <w:rsid w:val="00B179D5"/>
    <w:rsid w:val="00B228DA"/>
    <w:rsid w:val="00B33E54"/>
    <w:rsid w:val="00B36CF2"/>
    <w:rsid w:val="00B54EA6"/>
    <w:rsid w:val="00B6578A"/>
    <w:rsid w:val="00B6582B"/>
    <w:rsid w:val="00B712CA"/>
    <w:rsid w:val="00B74E1D"/>
    <w:rsid w:val="00B76A26"/>
    <w:rsid w:val="00BA0BE6"/>
    <w:rsid w:val="00BA1469"/>
    <w:rsid w:val="00BA7DC6"/>
    <w:rsid w:val="00BB196D"/>
    <w:rsid w:val="00BB4165"/>
    <w:rsid w:val="00BC067E"/>
    <w:rsid w:val="00BC0DEC"/>
    <w:rsid w:val="00BC1D41"/>
    <w:rsid w:val="00BE3CC9"/>
    <w:rsid w:val="00BE7CA1"/>
    <w:rsid w:val="00C01D75"/>
    <w:rsid w:val="00C067DC"/>
    <w:rsid w:val="00C12A98"/>
    <w:rsid w:val="00C17B6A"/>
    <w:rsid w:val="00C224FC"/>
    <w:rsid w:val="00C25F07"/>
    <w:rsid w:val="00C30610"/>
    <w:rsid w:val="00C30B53"/>
    <w:rsid w:val="00C342D2"/>
    <w:rsid w:val="00C34ED3"/>
    <w:rsid w:val="00C3518F"/>
    <w:rsid w:val="00C3738A"/>
    <w:rsid w:val="00C419F6"/>
    <w:rsid w:val="00C56A4E"/>
    <w:rsid w:val="00C62E7C"/>
    <w:rsid w:val="00C6412A"/>
    <w:rsid w:val="00C670CB"/>
    <w:rsid w:val="00C67CE0"/>
    <w:rsid w:val="00C725D9"/>
    <w:rsid w:val="00C76F50"/>
    <w:rsid w:val="00C818D4"/>
    <w:rsid w:val="00C8314D"/>
    <w:rsid w:val="00C96FA2"/>
    <w:rsid w:val="00CA0CC8"/>
    <w:rsid w:val="00CA1FA4"/>
    <w:rsid w:val="00CA3685"/>
    <w:rsid w:val="00CA3ADA"/>
    <w:rsid w:val="00CA47B3"/>
    <w:rsid w:val="00CB38DD"/>
    <w:rsid w:val="00CB4EB9"/>
    <w:rsid w:val="00CB5229"/>
    <w:rsid w:val="00CB5E25"/>
    <w:rsid w:val="00CC776D"/>
    <w:rsid w:val="00CD0538"/>
    <w:rsid w:val="00CD64FA"/>
    <w:rsid w:val="00CE2225"/>
    <w:rsid w:val="00D001ED"/>
    <w:rsid w:val="00D01AF3"/>
    <w:rsid w:val="00D03609"/>
    <w:rsid w:val="00D06002"/>
    <w:rsid w:val="00D109A4"/>
    <w:rsid w:val="00D141D0"/>
    <w:rsid w:val="00D23ECC"/>
    <w:rsid w:val="00D2560C"/>
    <w:rsid w:val="00D30B58"/>
    <w:rsid w:val="00D31D50"/>
    <w:rsid w:val="00D43E2F"/>
    <w:rsid w:val="00D52BA6"/>
    <w:rsid w:val="00D659B6"/>
    <w:rsid w:val="00D714B0"/>
    <w:rsid w:val="00D74C4D"/>
    <w:rsid w:val="00D81CEE"/>
    <w:rsid w:val="00D945B3"/>
    <w:rsid w:val="00D9496E"/>
    <w:rsid w:val="00DA09C0"/>
    <w:rsid w:val="00DA4662"/>
    <w:rsid w:val="00DB2760"/>
    <w:rsid w:val="00DB7D53"/>
    <w:rsid w:val="00DC1CFA"/>
    <w:rsid w:val="00DD678E"/>
    <w:rsid w:val="00DE0BAE"/>
    <w:rsid w:val="00DE3838"/>
    <w:rsid w:val="00DE58DC"/>
    <w:rsid w:val="00DF5666"/>
    <w:rsid w:val="00E1069D"/>
    <w:rsid w:val="00E12551"/>
    <w:rsid w:val="00E15ADC"/>
    <w:rsid w:val="00E2298A"/>
    <w:rsid w:val="00E27587"/>
    <w:rsid w:val="00E36C14"/>
    <w:rsid w:val="00E40D90"/>
    <w:rsid w:val="00E418FA"/>
    <w:rsid w:val="00E4285F"/>
    <w:rsid w:val="00E5653C"/>
    <w:rsid w:val="00E574BB"/>
    <w:rsid w:val="00E60FAF"/>
    <w:rsid w:val="00E62578"/>
    <w:rsid w:val="00E63301"/>
    <w:rsid w:val="00E804F0"/>
    <w:rsid w:val="00E82D04"/>
    <w:rsid w:val="00E83EDB"/>
    <w:rsid w:val="00E84EAB"/>
    <w:rsid w:val="00E90664"/>
    <w:rsid w:val="00E91690"/>
    <w:rsid w:val="00E93A5C"/>
    <w:rsid w:val="00E97073"/>
    <w:rsid w:val="00EA3364"/>
    <w:rsid w:val="00EA36FE"/>
    <w:rsid w:val="00EA46F9"/>
    <w:rsid w:val="00EB5BF2"/>
    <w:rsid w:val="00EC4E92"/>
    <w:rsid w:val="00ED37E6"/>
    <w:rsid w:val="00EE0FD6"/>
    <w:rsid w:val="00EE52EC"/>
    <w:rsid w:val="00EE6EF4"/>
    <w:rsid w:val="00EE7949"/>
    <w:rsid w:val="00EF0E83"/>
    <w:rsid w:val="00EF36D0"/>
    <w:rsid w:val="00F0177C"/>
    <w:rsid w:val="00F0364D"/>
    <w:rsid w:val="00F10BEC"/>
    <w:rsid w:val="00F11B39"/>
    <w:rsid w:val="00F16193"/>
    <w:rsid w:val="00F249EE"/>
    <w:rsid w:val="00F30C02"/>
    <w:rsid w:val="00F35E53"/>
    <w:rsid w:val="00F44A08"/>
    <w:rsid w:val="00F529DD"/>
    <w:rsid w:val="00F535D7"/>
    <w:rsid w:val="00F571BA"/>
    <w:rsid w:val="00F608D8"/>
    <w:rsid w:val="00F60A2D"/>
    <w:rsid w:val="00F64AC7"/>
    <w:rsid w:val="00F64E00"/>
    <w:rsid w:val="00F71965"/>
    <w:rsid w:val="00F86C52"/>
    <w:rsid w:val="00F90352"/>
    <w:rsid w:val="00F9122D"/>
    <w:rsid w:val="00FA1798"/>
    <w:rsid w:val="00FA720E"/>
    <w:rsid w:val="00FA7821"/>
    <w:rsid w:val="00FB07B6"/>
    <w:rsid w:val="00FB29C0"/>
    <w:rsid w:val="00FB2FF5"/>
    <w:rsid w:val="00FC2B06"/>
    <w:rsid w:val="00FC2E2C"/>
    <w:rsid w:val="00FC599F"/>
    <w:rsid w:val="00FC5C46"/>
    <w:rsid w:val="00FC7661"/>
    <w:rsid w:val="00FD2A98"/>
    <w:rsid w:val="00FD4FE0"/>
    <w:rsid w:val="00FE32EE"/>
    <w:rsid w:val="00FF1B50"/>
    <w:rsid w:val="00FF46DA"/>
    <w:rsid w:val="00FF52B4"/>
    <w:rsid w:val="00FF74B3"/>
    <w:rsid w:val="00FF7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5E6F7"/>
  <w15:chartTrackingRefBased/>
  <w15:docId w15:val="{EC3A51FF-8B10-4A50-A0A8-F92BEB27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2F"/>
    <w:rPr>
      <w:lang w:val="en-GB"/>
    </w:rPr>
  </w:style>
  <w:style w:type="paragraph" w:styleId="Heading2">
    <w:name w:val="heading 2"/>
    <w:basedOn w:val="Normal"/>
    <w:next w:val="Normal"/>
    <w:link w:val="Heading2Char"/>
    <w:uiPriority w:val="9"/>
    <w:unhideWhenUsed/>
    <w:qFormat/>
    <w:rsid w:val="004E16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32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64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C32A0"/>
    <w:rPr>
      <w:sz w:val="16"/>
      <w:szCs w:val="16"/>
    </w:rPr>
  </w:style>
  <w:style w:type="paragraph" w:styleId="ListParagraph">
    <w:name w:val="List Paragraph"/>
    <w:basedOn w:val="Normal"/>
    <w:uiPriority w:val="34"/>
    <w:qFormat/>
    <w:rsid w:val="008F7AA8"/>
    <w:pPr>
      <w:ind w:left="720"/>
      <w:contextualSpacing/>
    </w:pPr>
  </w:style>
  <w:style w:type="character" w:customStyle="1" w:styleId="Heading3Char">
    <w:name w:val="Heading 3 Char"/>
    <w:basedOn w:val="DefaultParagraphFont"/>
    <w:link w:val="Heading3"/>
    <w:uiPriority w:val="9"/>
    <w:rsid w:val="001232C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451A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4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92"/>
  </w:style>
  <w:style w:type="paragraph" w:styleId="Footer">
    <w:name w:val="footer"/>
    <w:basedOn w:val="Normal"/>
    <w:link w:val="FooterChar"/>
    <w:uiPriority w:val="99"/>
    <w:unhideWhenUsed/>
    <w:rsid w:val="00EC4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92"/>
  </w:style>
  <w:style w:type="character" w:styleId="Hyperlink">
    <w:name w:val="Hyperlink"/>
    <w:basedOn w:val="DefaultParagraphFont"/>
    <w:uiPriority w:val="99"/>
    <w:unhideWhenUsed/>
    <w:rsid w:val="00401041"/>
    <w:rPr>
      <w:color w:val="0000FF"/>
      <w:u w:val="single"/>
    </w:rPr>
  </w:style>
  <w:style w:type="numbering" w:customStyle="1" w:styleId="Style1">
    <w:name w:val="Style1"/>
    <w:uiPriority w:val="99"/>
    <w:rsid w:val="004C112D"/>
    <w:pPr>
      <w:numPr>
        <w:numId w:val="10"/>
      </w:numPr>
    </w:pPr>
  </w:style>
  <w:style w:type="paragraph" w:styleId="NoSpacing">
    <w:name w:val="No Spacing"/>
    <w:link w:val="NoSpacingChar"/>
    <w:uiPriority w:val="1"/>
    <w:qFormat/>
    <w:rsid w:val="006859F9"/>
    <w:pPr>
      <w:spacing w:after="0" w:line="240" w:lineRule="auto"/>
    </w:pPr>
    <w:rPr>
      <w:lang w:val="fr-FR"/>
    </w:rPr>
  </w:style>
  <w:style w:type="character" w:customStyle="1" w:styleId="NoSpacingChar">
    <w:name w:val="No Spacing Char"/>
    <w:basedOn w:val="DefaultParagraphFont"/>
    <w:link w:val="NoSpacing"/>
    <w:uiPriority w:val="1"/>
    <w:rsid w:val="006859F9"/>
    <w:rPr>
      <w:lang w:val="fr-FR"/>
    </w:rPr>
  </w:style>
  <w:style w:type="paragraph" w:customStyle="1" w:styleId="EndNoteBibliographyTitle">
    <w:name w:val="EndNote Bibliography Title"/>
    <w:basedOn w:val="Normal"/>
    <w:link w:val="EndNoteBibliographyTitleChar"/>
    <w:rsid w:val="0016696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6696D"/>
    <w:rPr>
      <w:rFonts w:ascii="Calibri" w:hAnsi="Calibri" w:cs="Calibri"/>
      <w:noProof/>
    </w:rPr>
  </w:style>
  <w:style w:type="paragraph" w:customStyle="1" w:styleId="EndNoteBibliography">
    <w:name w:val="EndNote Bibliography"/>
    <w:basedOn w:val="Normal"/>
    <w:link w:val="EndNoteBibliographyChar"/>
    <w:rsid w:val="0016696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16696D"/>
    <w:rPr>
      <w:rFonts w:ascii="Calibri" w:hAnsi="Calibri" w:cs="Calibri"/>
      <w:noProof/>
    </w:rPr>
  </w:style>
  <w:style w:type="paragraph" w:styleId="CommentText">
    <w:name w:val="annotation text"/>
    <w:basedOn w:val="Normal"/>
    <w:link w:val="CommentTextChar"/>
    <w:uiPriority w:val="99"/>
    <w:unhideWhenUsed/>
    <w:rsid w:val="0016696D"/>
    <w:pPr>
      <w:spacing w:line="240" w:lineRule="auto"/>
    </w:pPr>
    <w:rPr>
      <w:sz w:val="20"/>
      <w:szCs w:val="20"/>
    </w:rPr>
  </w:style>
  <w:style w:type="character" w:customStyle="1" w:styleId="CommentTextChar">
    <w:name w:val="Comment Text Char"/>
    <w:basedOn w:val="DefaultParagraphFont"/>
    <w:link w:val="CommentText"/>
    <w:uiPriority w:val="99"/>
    <w:rsid w:val="0016696D"/>
    <w:rPr>
      <w:sz w:val="20"/>
      <w:szCs w:val="20"/>
      <w:lang w:val="en-GB"/>
    </w:rPr>
  </w:style>
  <w:style w:type="paragraph" w:styleId="CommentSubject">
    <w:name w:val="annotation subject"/>
    <w:basedOn w:val="CommentText"/>
    <w:next w:val="CommentText"/>
    <w:link w:val="CommentSubjectChar"/>
    <w:uiPriority w:val="99"/>
    <w:semiHidden/>
    <w:unhideWhenUsed/>
    <w:rsid w:val="0016696D"/>
    <w:rPr>
      <w:b/>
      <w:bCs/>
    </w:rPr>
  </w:style>
  <w:style w:type="character" w:customStyle="1" w:styleId="CommentSubjectChar">
    <w:name w:val="Comment Subject Char"/>
    <w:basedOn w:val="CommentTextChar"/>
    <w:link w:val="CommentSubject"/>
    <w:uiPriority w:val="99"/>
    <w:semiHidden/>
    <w:rsid w:val="0016696D"/>
    <w:rPr>
      <w:b/>
      <w:bCs/>
      <w:sz w:val="20"/>
      <w:szCs w:val="20"/>
      <w:lang w:val="en-GB"/>
    </w:rPr>
  </w:style>
  <w:style w:type="character" w:styleId="PlaceholderText">
    <w:name w:val="Placeholder Text"/>
    <w:basedOn w:val="DefaultParagraphFont"/>
    <w:uiPriority w:val="99"/>
    <w:semiHidden/>
    <w:rsid w:val="0023730E"/>
    <w:rPr>
      <w:color w:val="808080"/>
    </w:rPr>
  </w:style>
  <w:style w:type="character" w:styleId="LineNumber">
    <w:name w:val="line number"/>
    <w:basedOn w:val="DefaultParagraphFont"/>
    <w:uiPriority w:val="99"/>
    <w:semiHidden/>
    <w:unhideWhenUsed/>
    <w:rsid w:val="00D03609"/>
  </w:style>
  <w:style w:type="character" w:customStyle="1" w:styleId="fontstyle01">
    <w:name w:val="fontstyle01"/>
    <w:basedOn w:val="DefaultParagraphFont"/>
    <w:rsid w:val="006E2157"/>
    <w:rPr>
      <w:rFonts w:ascii="AGaramond-Regular" w:hAnsi="AGaramond-Regular" w:hint="default"/>
      <w:b w:val="0"/>
      <w:bCs w:val="0"/>
      <w:i w:val="0"/>
      <w:iCs w:val="0"/>
      <w:color w:val="242021"/>
      <w:sz w:val="20"/>
      <w:szCs w:val="20"/>
    </w:rPr>
  </w:style>
  <w:style w:type="paragraph" w:styleId="Revision">
    <w:name w:val="Revision"/>
    <w:hidden/>
    <w:uiPriority w:val="99"/>
    <w:semiHidden/>
    <w:rsid w:val="00622BF1"/>
    <w:pPr>
      <w:spacing w:after="0" w:line="240" w:lineRule="auto"/>
    </w:pPr>
    <w:rPr>
      <w:lang w:val="en-GB"/>
    </w:rPr>
  </w:style>
  <w:style w:type="character" w:styleId="UnresolvedMention">
    <w:name w:val="Unresolved Mention"/>
    <w:basedOn w:val="DefaultParagraphFont"/>
    <w:uiPriority w:val="99"/>
    <w:semiHidden/>
    <w:unhideWhenUsed/>
    <w:rsid w:val="005A23D6"/>
    <w:rPr>
      <w:color w:val="605E5C"/>
      <w:shd w:val="clear" w:color="auto" w:fill="E1DFDD"/>
    </w:rPr>
  </w:style>
  <w:style w:type="paragraph" w:styleId="Caption">
    <w:name w:val="caption"/>
    <w:basedOn w:val="Normal"/>
    <w:next w:val="Normal"/>
    <w:uiPriority w:val="35"/>
    <w:unhideWhenUsed/>
    <w:qFormat/>
    <w:rsid w:val="00126785"/>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183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45284">
      <w:bodyDiv w:val="1"/>
      <w:marLeft w:val="0"/>
      <w:marRight w:val="0"/>
      <w:marTop w:val="0"/>
      <w:marBottom w:val="0"/>
      <w:divBdr>
        <w:top w:val="none" w:sz="0" w:space="0" w:color="auto"/>
        <w:left w:val="none" w:sz="0" w:space="0" w:color="auto"/>
        <w:bottom w:val="none" w:sz="0" w:space="0" w:color="auto"/>
        <w:right w:val="none" w:sz="0" w:space="0" w:color="auto"/>
      </w:divBdr>
    </w:div>
    <w:div w:id="1083838490">
      <w:bodyDiv w:val="1"/>
      <w:marLeft w:val="0"/>
      <w:marRight w:val="0"/>
      <w:marTop w:val="0"/>
      <w:marBottom w:val="0"/>
      <w:divBdr>
        <w:top w:val="none" w:sz="0" w:space="0" w:color="auto"/>
        <w:left w:val="none" w:sz="0" w:space="0" w:color="auto"/>
        <w:bottom w:val="none" w:sz="0" w:space="0" w:color="auto"/>
        <w:right w:val="none" w:sz="0" w:space="0" w:color="auto"/>
      </w:divBdr>
    </w:div>
    <w:div w:id="1400404960">
      <w:bodyDiv w:val="1"/>
      <w:marLeft w:val="0"/>
      <w:marRight w:val="0"/>
      <w:marTop w:val="0"/>
      <w:marBottom w:val="0"/>
      <w:divBdr>
        <w:top w:val="none" w:sz="0" w:space="0" w:color="auto"/>
        <w:left w:val="none" w:sz="0" w:space="0" w:color="auto"/>
        <w:bottom w:val="none" w:sz="0" w:space="0" w:color="auto"/>
        <w:right w:val="none" w:sz="0" w:space="0" w:color="auto"/>
      </w:divBdr>
      <w:divsChild>
        <w:div w:id="819809969">
          <w:marLeft w:val="360"/>
          <w:marRight w:val="0"/>
          <w:marTop w:val="200"/>
          <w:marBottom w:val="0"/>
          <w:divBdr>
            <w:top w:val="none" w:sz="0" w:space="0" w:color="auto"/>
            <w:left w:val="none" w:sz="0" w:space="0" w:color="auto"/>
            <w:bottom w:val="none" w:sz="0" w:space="0" w:color="auto"/>
            <w:right w:val="none" w:sz="0" w:space="0" w:color="auto"/>
          </w:divBdr>
        </w:div>
        <w:div w:id="1910654438">
          <w:marLeft w:val="360"/>
          <w:marRight w:val="0"/>
          <w:marTop w:val="200"/>
          <w:marBottom w:val="0"/>
          <w:divBdr>
            <w:top w:val="none" w:sz="0" w:space="0" w:color="auto"/>
            <w:left w:val="none" w:sz="0" w:space="0" w:color="auto"/>
            <w:bottom w:val="none" w:sz="0" w:space="0" w:color="auto"/>
            <w:right w:val="none" w:sz="0" w:space="0" w:color="auto"/>
          </w:divBdr>
        </w:div>
        <w:div w:id="6644791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omfeh@gmail.com" TargetMode="External"/><Relationship Id="rId13" Type="http://schemas.openxmlformats.org/officeDocument/2006/relationships/hyperlink" Target="https://ajgh.journals.ekb.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jgh.journals.ekb.eg/" TargetMode="External"/><Relationship Id="rId4" Type="http://schemas.openxmlformats.org/officeDocument/2006/relationships/settings" Target="settings.xml"/><Relationship Id="rId9" Type="http://schemas.openxmlformats.org/officeDocument/2006/relationships/hyperlink" Target="mailto:domfeh.sethagyei@knust.edu.gh" TargetMode="External"/><Relationship Id="rId14" Type="http://schemas.openxmlformats.org/officeDocument/2006/relationships/hyperlink" Target="file:///F:\ajgh.2022\Hepatocellular%20Carcinoma%20Post%20Direct%20Anti%20Hepatitis%20C%20Viral%20Agents;%20Clinical%20Features%20and%20Risk%20Factors\after%20author%20revision\AbdAlla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5B37B6-EF90-4556-B8C2-256718F55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11002</Words>
  <Characters>62716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MAAME JOE</dc:creator>
  <cp:keywords/>
  <dc:description/>
  <cp:lastModifiedBy>SYSalem</cp:lastModifiedBy>
  <cp:revision>2</cp:revision>
  <cp:lastPrinted>2022-11-25T12:50:00Z</cp:lastPrinted>
  <dcterms:created xsi:type="dcterms:W3CDTF">2023-01-26T11:19:00Z</dcterms:created>
  <dcterms:modified xsi:type="dcterms:W3CDTF">2023-01-26T11:19:00Z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8767a3db2ba51c636bee73396fb77504b36b79cb7f41293169dcaad0530792bd</vt:lpwstr>
  </property>
</Properties>
</file>