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99A7" w14:textId="31128731" w:rsidR="006629B9" w:rsidRPr="00D73F16" w:rsidRDefault="00000000" w:rsidP="00E53EA2">
      <w:pPr>
        <w:spacing w:after="0" w:line="360" w:lineRule="auto"/>
        <w:jc w:val="center"/>
        <w:rPr>
          <w:rStyle w:val="selectable-text"/>
          <w:rFonts w:asciiTheme="majorBidi" w:hAnsiTheme="majorBidi" w:cstheme="majorBidi"/>
          <w:b/>
          <w:bCs/>
          <w:sz w:val="24"/>
          <w:szCs w:val="24"/>
        </w:rPr>
      </w:pPr>
      <w:r w:rsidRPr="00D73F16">
        <w:rPr>
          <w:rStyle w:val="selectable-text"/>
          <w:rFonts w:asciiTheme="majorBidi" w:hAnsiTheme="majorBidi" w:cstheme="majorBidi"/>
          <w:b/>
          <w:bCs/>
          <w:sz w:val="24"/>
          <w:szCs w:val="24"/>
        </w:rPr>
        <w:t xml:space="preserve">Clinical significance of </w:t>
      </w:r>
      <w:bookmarkStart w:id="0" w:name="_Hlk125757474"/>
      <w:bookmarkStart w:id="1" w:name="_Hlk123859372"/>
      <w:r w:rsidRPr="00D73F16">
        <w:rPr>
          <w:rStyle w:val="selectable-text"/>
          <w:rFonts w:asciiTheme="majorBidi" w:hAnsiTheme="majorBidi" w:cstheme="majorBidi"/>
          <w:b/>
          <w:bCs/>
          <w:sz w:val="24"/>
          <w:szCs w:val="24"/>
        </w:rPr>
        <w:t>LncRNA-MIAT</w:t>
      </w:r>
      <w:bookmarkEnd w:id="0"/>
      <w:r w:rsidRPr="00D73F16">
        <w:rPr>
          <w:rStyle w:val="selectable-text"/>
          <w:rFonts w:asciiTheme="majorBidi" w:hAnsiTheme="majorBidi" w:cstheme="majorBidi"/>
          <w:b/>
          <w:bCs/>
          <w:sz w:val="24"/>
          <w:szCs w:val="24"/>
        </w:rPr>
        <w:t xml:space="preserve"> </w:t>
      </w:r>
      <w:bookmarkEnd w:id="1"/>
      <w:r w:rsidRPr="00D73F16">
        <w:rPr>
          <w:rStyle w:val="selectable-text"/>
          <w:rFonts w:asciiTheme="majorBidi" w:hAnsiTheme="majorBidi" w:cstheme="majorBidi"/>
          <w:b/>
          <w:bCs/>
          <w:sz w:val="24"/>
          <w:szCs w:val="24"/>
        </w:rPr>
        <w:t xml:space="preserve">as </w:t>
      </w:r>
      <w:r w:rsidR="00DB09CB" w:rsidRPr="00D73F16">
        <w:rPr>
          <w:rStyle w:val="selectable-text"/>
          <w:rFonts w:asciiTheme="majorBidi" w:hAnsiTheme="majorBidi" w:cstheme="majorBidi"/>
          <w:b/>
          <w:bCs/>
          <w:sz w:val="24"/>
          <w:szCs w:val="24"/>
        </w:rPr>
        <w:t xml:space="preserve">a non-invasive diagnostic </w:t>
      </w:r>
      <w:r w:rsidR="00402A97" w:rsidRPr="00D73F16">
        <w:rPr>
          <w:rStyle w:val="selectable-text"/>
          <w:rFonts w:asciiTheme="majorBidi" w:hAnsiTheme="majorBidi" w:cstheme="majorBidi"/>
          <w:b/>
          <w:bCs/>
          <w:sz w:val="24"/>
          <w:szCs w:val="24"/>
        </w:rPr>
        <w:t>marker</w:t>
      </w:r>
      <w:r w:rsidRPr="00D73F16">
        <w:rPr>
          <w:rStyle w:val="selectable-text"/>
          <w:rFonts w:asciiTheme="majorBidi" w:hAnsiTheme="majorBidi" w:cstheme="majorBidi"/>
          <w:b/>
          <w:bCs/>
          <w:sz w:val="24"/>
          <w:szCs w:val="24"/>
        </w:rPr>
        <w:t xml:space="preserve"> of</w:t>
      </w:r>
      <w:r w:rsidR="006B490B" w:rsidRPr="00D73F16">
        <w:rPr>
          <w:rFonts w:asciiTheme="majorBidi" w:hAnsiTheme="majorBidi" w:cstheme="majorBidi"/>
          <w:sz w:val="24"/>
          <w:szCs w:val="24"/>
        </w:rPr>
        <w:t xml:space="preserve"> </w:t>
      </w:r>
      <w:r w:rsidR="006B490B" w:rsidRPr="00D73F16">
        <w:rPr>
          <w:rStyle w:val="selectable-text"/>
          <w:rFonts w:asciiTheme="majorBidi" w:hAnsiTheme="majorBidi" w:cstheme="majorBidi"/>
          <w:b/>
          <w:bCs/>
          <w:sz w:val="24"/>
          <w:szCs w:val="24"/>
        </w:rPr>
        <w:t>non-Hodgkin</w:t>
      </w:r>
      <w:r w:rsidR="00584B5F">
        <w:rPr>
          <w:rStyle w:val="selectable-text"/>
          <w:rFonts w:asciiTheme="majorBidi" w:hAnsiTheme="majorBidi" w:cstheme="majorBidi"/>
          <w:b/>
          <w:bCs/>
          <w:sz w:val="24"/>
          <w:szCs w:val="24"/>
        </w:rPr>
        <w:t>'</w:t>
      </w:r>
      <w:r w:rsidR="006B490B" w:rsidRPr="00D73F16">
        <w:rPr>
          <w:rStyle w:val="selectable-text"/>
          <w:rFonts w:asciiTheme="majorBidi" w:hAnsiTheme="majorBidi" w:cstheme="majorBidi"/>
          <w:b/>
          <w:bCs/>
          <w:sz w:val="24"/>
          <w:szCs w:val="24"/>
        </w:rPr>
        <w:t>s lymphoma</w:t>
      </w:r>
      <w:r w:rsidRPr="00D73F16">
        <w:rPr>
          <w:rStyle w:val="selectable-text"/>
          <w:rFonts w:asciiTheme="majorBidi" w:hAnsiTheme="majorBidi" w:cstheme="majorBidi"/>
          <w:b/>
          <w:bCs/>
          <w:sz w:val="24"/>
          <w:szCs w:val="24"/>
        </w:rPr>
        <w:t xml:space="preserve"> </w:t>
      </w:r>
      <w:r w:rsidR="006B490B" w:rsidRPr="00D73F16">
        <w:rPr>
          <w:rStyle w:val="selectable-text"/>
          <w:rFonts w:asciiTheme="majorBidi" w:hAnsiTheme="majorBidi" w:cstheme="majorBidi"/>
          <w:b/>
          <w:bCs/>
          <w:sz w:val="24"/>
          <w:szCs w:val="24"/>
        </w:rPr>
        <w:t xml:space="preserve">associated with </w:t>
      </w:r>
      <w:r w:rsidRPr="00D73F16">
        <w:rPr>
          <w:rStyle w:val="selectable-text"/>
          <w:rFonts w:asciiTheme="majorBidi" w:hAnsiTheme="majorBidi" w:cstheme="majorBidi"/>
          <w:b/>
          <w:bCs/>
          <w:sz w:val="24"/>
          <w:szCs w:val="24"/>
        </w:rPr>
        <w:t>occult hepatitis C virus infection</w:t>
      </w:r>
    </w:p>
    <w:p w14:paraId="1BD52753" w14:textId="77777777" w:rsidR="00043B06" w:rsidRPr="00D73F16" w:rsidRDefault="00043B06" w:rsidP="00C519BD">
      <w:pPr>
        <w:bidi/>
        <w:spacing w:after="0" w:line="360" w:lineRule="auto"/>
        <w:jc w:val="center"/>
        <w:rPr>
          <w:rStyle w:val="selectable-text"/>
          <w:rFonts w:asciiTheme="majorBidi" w:hAnsiTheme="majorBidi" w:cstheme="majorBidi"/>
          <w:b/>
          <w:bCs/>
          <w:sz w:val="24"/>
          <w:szCs w:val="24"/>
        </w:rPr>
      </w:pPr>
    </w:p>
    <w:p w14:paraId="2A847F88" w14:textId="491A9804" w:rsidR="004614FB" w:rsidRPr="00D73F16" w:rsidRDefault="00000000" w:rsidP="00C519BD">
      <w:pPr>
        <w:spacing w:after="200" w:line="360" w:lineRule="auto"/>
        <w:jc w:val="center"/>
        <w:rPr>
          <w:rFonts w:asciiTheme="majorBidi" w:eastAsia="Calibri" w:hAnsiTheme="majorBidi" w:cstheme="majorBidi"/>
          <w:sz w:val="24"/>
          <w:szCs w:val="24"/>
          <w:vertAlign w:val="superscript"/>
          <w:lang w:bidi="ar-EG"/>
        </w:rPr>
      </w:pPr>
      <w:proofErr w:type="spellStart"/>
      <w:r w:rsidRPr="00D73F16">
        <w:rPr>
          <w:rFonts w:asciiTheme="majorBidi" w:eastAsia="Calibri" w:hAnsiTheme="majorBidi" w:cstheme="majorBidi"/>
          <w:sz w:val="24"/>
          <w:szCs w:val="24"/>
          <w:lang w:bidi="ar-EG"/>
        </w:rPr>
        <w:t>Nearmeen</w:t>
      </w:r>
      <w:proofErr w:type="spellEnd"/>
      <w:r w:rsidRPr="00D73F16">
        <w:rPr>
          <w:rFonts w:asciiTheme="majorBidi" w:eastAsia="Calibri" w:hAnsiTheme="majorBidi" w:cstheme="majorBidi"/>
          <w:sz w:val="24"/>
          <w:szCs w:val="24"/>
          <w:lang w:bidi="ar-EG"/>
        </w:rPr>
        <w:t xml:space="preserve"> M. Rashad</w:t>
      </w:r>
      <w:r w:rsidRPr="00D73F16">
        <w:rPr>
          <w:rFonts w:asciiTheme="majorBidi" w:eastAsia="Calibri" w:hAnsiTheme="majorBidi" w:cstheme="majorBidi"/>
          <w:sz w:val="24"/>
          <w:szCs w:val="24"/>
          <w:vertAlign w:val="superscript"/>
          <w:lang w:bidi="ar-EG"/>
        </w:rPr>
        <w:t>1*</w:t>
      </w:r>
      <w:r w:rsidRPr="00D73F16">
        <w:rPr>
          <w:rFonts w:asciiTheme="majorBidi" w:eastAsia="Calibri" w:hAnsiTheme="majorBidi" w:cstheme="majorBidi"/>
          <w:sz w:val="24"/>
          <w:szCs w:val="24"/>
          <w:lang w:bidi="ar-EG"/>
        </w:rPr>
        <w:t xml:space="preserve">, </w:t>
      </w:r>
      <w:proofErr w:type="spellStart"/>
      <w:r w:rsidRPr="00D73F16">
        <w:rPr>
          <w:rFonts w:asciiTheme="majorBidi" w:eastAsiaTheme="minorEastAsia" w:hAnsiTheme="majorBidi" w:cstheme="majorBidi"/>
          <w:sz w:val="24"/>
          <w:szCs w:val="24"/>
        </w:rPr>
        <w:t>Sameh</w:t>
      </w:r>
      <w:proofErr w:type="spellEnd"/>
      <w:r w:rsidRPr="00D73F16">
        <w:rPr>
          <w:rFonts w:asciiTheme="majorBidi" w:eastAsiaTheme="minorEastAsia" w:hAnsiTheme="majorBidi" w:cstheme="majorBidi"/>
          <w:sz w:val="24"/>
          <w:szCs w:val="24"/>
        </w:rPr>
        <w:t xml:space="preserve"> A. Soliman</w:t>
      </w:r>
      <w:r w:rsidRPr="00D73F16">
        <w:rPr>
          <w:rFonts w:asciiTheme="majorBidi" w:eastAsiaTheme="minorEastAsia" w:hAnsiTheme="majorBidi" w:cstheme="majorBidi"/>
          <w:sz w:val="24"/>
          <w:szCs w:val="24"/>
          <w:vertAlign w:val="superscript"/>
        </w:rPr>
        <w:t>1</w:t>
      </w:r>
      <w:r w:rsidRPr="00D73F16">
        <w:rPr>
          <w:rFonts w:asciiTheme="majorBidi" w:eastAsiaTheme="minorEastAsia" w:hAnsiTheme="majorBidi" w:cstheme="majorBidi"/>
          <w:sz w:val="24"/>
          <w:szCs w:val="24"/>
        </w:rPr>
        <w:t xml:space="preserve"> </w:t>
      </w:r>
      <w:r w:rsidRPr="00D73F16">
        <w:rPr>
          <w:rFonts w:asciiTheme="majorBidi" w:eastAsia="Calibri" w:hAnsiTheme="majorBidi" w:cstheme="majorBidi"/>
          <w:sz w:val="24"/>
          <w:szCs w:val="24"/>
          <w:lang w:bidi="ar-EG"/>
        </w:rPr>
        <w:t>Ahmed Ali obaya</w:t>
      </w:r>
      <w:r w:rsidR="00043B06" w:rsidRPr="00D73F16">
        <w:rPr>
          <w:rFonts w:asciiTheme="majorBidi" w:eastAsia="Calibri" w:hAnsiTheme="majorBidi" w:cstheme="majorBidi"/>
          <w:sz w:val="24"/>
          <w:szCs w:val="24"/>
          <w:vertAlign w:val="superscript"/>
          <w:lang w:bidi="ar-EG"/>
        </w:rPr>
        <w:t>2</w:t>
      </w:r>
      <w:r w:rsidRPr="00D73F16">
        <w:rPr>
          <w:rFonts w:asciiTheme="majorBidi" w:eastAsia="Calibri" w:hAnsiTheme="majorBidi" w:cstheme="majorBidi"/>
          <w:sz w:val="24"/>
          <w:szCs w:val="24"/>
          <w:lang w:bidi="ar-EG"/>
        </w:rPr>
        <w:t xml:space="preserve">, </w:t>
      </w:r>
      <w:proofErr w:type="spellStart"/>
      <w:r w:rsidRPr="00D73F16">
        <w:rPr>
          <w:rFonts w:asciiTheme="majorBidi" w:eastAsia="Calibri" w:hAnsiTheme="majorBidi" w:cstheme="majorBidi"/>
          <w:sz w:val="24"/>
          <w:szCs w:val="24"/>
          <w:lang w:bidi="ar-EG"/>
        </w:rPr>
        <w:t>Abdelmonem</w:t>
      </w:r>
      <w:proofErr w:type="spellEnd"/>
      <w:r w:rsidRPr="00D73F16">
        <w:rPr>
          <w:rFonts w:asciiTheme="majorBidi" w:eastAsia="Calibri" w:hAnsiTheme="majorBidi" w:cstheme="majorBidi"/>
          <w:sz w:val="24"/>
          <w:szCs w:val="24"/>
          <w:lang w:bidi="ar-EG"/>
        </w:rPr>
        <w:t xml:space="preserve"> Mohamed Elshamy</w:t>
      </w:r>
      <w:r w:rsidR="00043B06" w:rsidRPr="00D73F16">
        <w:rPr>
          <w:rFonts w:asciiTheme="majorBidi" w:eastAsia="Calibri" w:hAnsiTheme="majorBidi" w:cstheme="majorBidi"/>
          <w:sz w:val="24"/>
          <w:szCs w:val="24"/>
          <w:vertAlign w:val="superscript"/>
          <w:lang w:bidi="ar-EG"/>
        </w:rPr>
        <w:t>3</w:t>
      </w:r>
      <w:r w:rsidRPr="00D73F16">
        <w:rPr>
          <w:rFonts w:asciiTheme="majorBidi" w:eastAsia="Calibri" w:hAnsiTheme="majorBidi" w:cstheme="majorBidi"/>
          <w:sz w:val="24"/>
          <w:szCs w:val="24"/>
          <w:lang w:bidi="ar-EG"/>
        </w:rPr>
        <w:t>,</w:t>
      </w:r>
      <w:r w:rsidRPr="00D73F16">
        <w:rPr>
          <w:rFonts w:asciiTheme="majorBidi" w:eastAsia="Calibri" w:hAnsiTheme="majorBidi" w:cstheme="majorBidi"/>
          <w:sz w:val="24"/>
          <w:szCs w:val="24"/>
        </w:rPr>
        <w:t xml:space="preserve"> Amira M. El-</w:t>
      </w:r>
      <w:proofErr w:type="spellStart"/>
      <w:r w:rsidRPr="00D73F16">
        <w:rPr>
          <w:rFonts w:asciiTheme="majorBidi" w:eastAsia="Calibri" w:hAnsiTheme="majorBidi" w:cstheme="majorBidi"/>
          <w:sz w:val="24"/>
          <w:szCs w:val="24"/>
        </w:rPr>
        <w:t>Helaly</w:t>
      </w:r>
      <w:proofErr w:type="spellEnd"/>
      <w:r w:rsidRPr="00D73F16">
        <w:rPr>
          <w:rFonts w:asciiTheme="majorBidi" w:eastAsia="Calibri" w:hAnsiTheme="majorBidi" w:cstheme="majorBidi"/>
          <w:sz w:val="24"/>
          <w:szCs w:val="24"/>
        </w:rPr>
        <w:t xml:space="preserve"> </w:t>
      </w:r>
      <w:r w:rsidR="00496C1E" w:rsidRPr="00D73F16">
        <w:rPr>
          <w:rFonts w:asciiTheme="majorBidi" w:eastAsia="Calibri" w:hAnsiTheme="majorBidi" w:cstheme="majorBidi"/>
          <w:sz w:val="24"/>
          <w:szCs w:val="24"/>
          <w:vertAlign w:val="superscript"/>
        </w:rPr>
        <w:t>4</w:t>
      </w:r>
      <w:r w:rsidR="00496C1E" w:rsidRPr="00D73F16">
        <w:rPr>
          <w:rFonts w:asciiTheme="majorBidi" w:eastAsia="Calibri" w:hAnsiTheme="majorBidi" w:cstheme="majorBidi"/>
          <w:sz w:val="24"/>
          <w:szCs w:val="24"/>
        </w:rPr>
        <w:t>,</w:t>
      </w:r>
      <w:r w:rsidR="00496C1E" w:rsidRPr="006C59E4">
        <w:rPr>
          <w:rFonts w:asciiTheme="majorBidi" w:eastAsia="Calibri" w:hAnsiTheme="majorBidi" w:cstheme="majorBidi"/>
          <w:sz w:val="24"/>
          <w:szCs w:val="24"/>
        </w:rPr>
        <w:t xml:space="preserve"> Marwa</w:t>
      </w:r>
      <w:r w:rsidR="006C59E4" w:rsidRPr="006C59E4">
        <w:rPr>
          <w:rFonts w:asciiTheme="majorBidi" w:eastAsia="Calibri" w:hAnsiTheme="majorBidi" w:cstheme="majorBidi"/>
          <w:sz w:val="24"/>
          <w:szCs w:val="24"/>
        </w:rPr>
        <w:t xml:space="preserve"> H.S. </w:t>
      </w:r>
      <w:proofErr w:type="spellStart"/>
      <w:r w:rsidR="006C59E4" w:rsidRPr="006C59E4">
        <w:rPr>
          <w:rFonts w:asciiTheme="majorBidi" w:eastAsia="Calibri" w:hAnsiTheme="majorBidi" w:cstheme="majorBidi"/>
          <w:sz w:val="24"/>
          <w:szCs w:val="24"/>
        </w:rPr>
        <w:t>Hussien</w:t>
      </w:r>
      <w:proofErr w:type="spellEnd"/>
      <w:r w:rsidR="006C59E4" w:rsidRPr="006C59E4">
        <w:rPr>
          <w:rFonts w:asciiTheme="majorBidi" w:eastAsia="Calibri" w:hAnsiTheme="majorBidi" w:cstheme="majorBidi" w:hint="cs"/>
          <w:sz w:val="24"/>
          <w:szCs w:val="24"/>
          <w:vertAlign w:val="superscript"/>
          <w:rtl/>
        </w:rPr>
        <w:t>5</w:t>
      </w:r>
      <w:r w:rsidRPr="00D73F16">
        <w:rPr>
          <w:rFonts w:asciiTheme="majorBidi" w:eastAsia="Calibri" w:hAnsiTheme="majorBidi" w:cstheme="majorBidi"/>
          <w:sz w:val="24"/>
          <w:szCs w:val="24"/>
          <w:lang w:bidi="ar-EG"/>
        </w:rPr>
        <w:t xml:space="preserve"> Ahmed F. Gomaa</w:t>
      </w:r>
      <w:r w:rsidRPr="00D73F16">
        <w:rPr>
          <w:rFonts w:asciiTheme="majorBidi" w:eastAsia="Calibri" w:hAnsiTheme="majorBidi" w:cstheme="majorBidi"/>
          <w:sz w:val="24"/>
          <w:szCs w:val="24"/>
          <w:vertAlign w:val="superscript"/>
          <w:rtl/>
          <w:lang w:bidi="ar-EG"/>
        </w:rPr>
        <w:t>1</w:t>
      </w:r>
    </w:p>
    <w:p w14:paraId="08AF6238" w14:textId="4A75166F" w:rsidR="004614FB" w:rsidRPr="00D73F16" w:rsidRDefault="00000000" w:rsidP="00387EC2">
      <w:pPr>
        <w:spacing w:after="0" w:line="360" w:lineRule="auto"/>
        <w:rPr>
          <w:rStyle w:val="selectable-text"/>
          <w:rFonts w:asciiTheme="majorBidi" w:hAnsiTheme="majorBidi" w:cstheme="majorBidi"/>
          <w:sz w:val="24"/>
          <w:szCs w:val="24"/>
        </w:rPr>
      </w:pPr>
      <w:bookmarkStart w:id="2" w:name="_Hlk124470338"/>
      <w:r w:rsidRPr="00D73F16">
        <w:rPr>
          <w:rStyle w:val="selectable-text"/>
          <w:rFonts w:asciiTheme="majorBidi" w:hAnsiTheme="majorBidi" w:cstheme="majorBidi"/>
          <w:sz w:val="24"/>
          <w:szCs w:val="24"/>
        </w:rPr>
        <w:t xml:space="preserve">Departments of Internal medicine </w:t>
      </w:r>
      <w:r w:rsidRPr="00D73F16">
        <w:rPr>
          <w:rStyle w:val="selectable-text"/>
          <w:rFonts w:asciiTheme="majorBidi" w:hAnsiTheme="majorBidi" w:cstheme="majorBidi"/>
          <w:sz w:val="24"/>
          <w:szCs w:val="24"/>
          <w:vertAlign w:val="superscript"/>
        </w:rPr>
        <w:t>1</w:t>
      </w:r>
      <w:r w:rsidRPr="00D73F16">
        <w:rPr>
          <w:rStyle w:val="selectable-text"/>
          <w:rFonts w:asciiTheme="majorBidi" w:hAnsiTheme="majorBidi" w:cstheme="majorBidi"/>
          <w:sz w:val="24"/>
          <w:szCs w:val="24"/>
        </w:rPr>
        <w:t xml:space="preserve">, Clinical Oncology and Nuclear </w:t>
      </w:r>
      <w:r w:rsidR="00F3265E">
        <w:rPr>
          <w:rStyle w:val="selectable-text"/>
          <w:rFonts w:asciiTheme="majorBidi" w:hAnsiTheme="majorBidi" w:cstheme="majorBidi"/>
          <w:sz w:val="24"/>
          <w:szCs w:val="24"/>
        </w:rPr>
        <w:t xml:space="preserve">Medicine </w:t>
      </w:r>
      <w:r w:rsidR="00F3265E" w:rsidRPr="00F3265E">
        <w:rPr>
          <w:rStyle w:val="selectable-text"/>
          <w:rFonts w:asciiTheme="majorBidi" w:hAnsiTheme="majorBidi" w:cstheme="majorBidi"/>
          <w:sz w:val="24"/>
          <w:szCs w:val="24"/>
          <w:vertAlign w:val="superscript"/>
        </w:rPr>
        <w:t>2</w:t>
      </w:r>
      <w:r w:rsidRPr="00D73F16">
        <w:rPr>
          <w:rStyle w:val="selectable-text"/>
          <w:rFonts w:asciiTheme="majorBidi" w:hAnsiTheme="majorBidi" w:cstheme="majorBidi"/>
          <w:sz w:val="24"/>
          <w:szCs w:val="24"/>
        </w:rPr>
        <w:t>,</w:t>
      </w:r>
      <w:r w:rsidRPr="00D73F16">
        <w:rPr>
          <w:rFonts w:asciiTheme="majorBidi" w:hAnsiTheme="majorBidi" w:cstheme="majorBidi"/>
          <w:sz w:val="24"/>
          <w:szCs w:val="24"/>
        </w:rPr>
        <w:t xml:space="preserve"> </w:t>
      </w:r>
      <w:r w:rsidRPr="00D73F16">
        <w:rPr>
          <w:rStyle w:val="selectable-text"/>
          <w:rFonts w:asciiTheme="majorBidi" w:hAnsiTheme="majorBidi" w:cstheme="majorBidi"/>
          <w:sz w:val="24"/>
          <w:szCs w:val="24"/>
        </w:rPr>
        <w:t>Tropical Medicine</w:t>
      </w:r>
      <w:r w:rsidRPr="00D73F16">
        <w:rPr>
          <w:rStyle w:val="selectable-text"/>
          <w:rFonts w:asciiTheme="majorBidi" w:hAnsiTheme="majorBidi" w:cstheme="majorBidi"/>
          <w:sz w:val="24"/>
          <w:szCs w:val="24"/>
          <w:vertAlign w:val="superscript"/>
        </w:rPr>
        <w:t>3</w:t>
      </w:r>
      <w:bookmarkEnd w:id="2"/>
      <w:r w:rsidR="00387EC2">
        <w:rPr>
          <w:rStyle w:val="selectable-text"/>
          <w:rFonts w:asciiTheme="majorBidi" w:hAnsiTheme="majorBidi" w:cstheme="majorBidi"/>
          <w:sz w:val="24"/>
          <w:szCs w:val="24"/>
        </w:rPr>
        <w:t xml:space="preserve">, </w:t>
      </w:r>
      <w:r w:rsidRPr="00D73F16">
        <w:rPr>
          <w:rStyle w:val="selectable-text"/>
          <w:rFonts w:asciiTheme="majorBidi" w:hAnsiTheme="majorBidi" w:cstheme="majorBidi"/>
          <w:sz w:val="24"/>
          <w:szCs w:val="24"/>
        </w:rPr>
        <w:t xml:space="preserve">Clinical Pathology </w:t>
      </w:r>
      <w:r w:rsidRPr="00D73F16">
        <w:rPr>
          <w:rStyle w:val="selectable-text"/>
          <w:rFonts w:asciiTheme="majorBidi" w:hAnsiTheme="majorBidi" w:cstheme="majorBidi"/>
          <w:sz w:val="24"/>
          <w:szCs w:val="24"/>
          <w:vertAlign w:val="superscript"/>
        </w:rPr>
        <w:t>4</w:t>
      </w:r>
      <w:r w:rsidRPr="00D73F16">
        <w:rPr>
          <w:rStyle w:val="selectable-text"/>
          <w:rFonts w:asciiTheme="majorBidi" w:hAnsiTheme="majorBidi" w:cstheme="majorBidi"/>
          <w:sz w:val="24"/>
          <w:szCs w:val="24"/>
        </w:rPr>
        <w:t xml:space="preserve">, </w:t>
      </w:r>
      <w:r w:rsidR="00387EC2" w:rsidRPr="00387EC2">
        <w:rPr>
          <w:rFonts w:asciiTheme="majorBidi" w:hAnsiTheme="majorBidi" w:cstheme="majorBidi"/>
          <w:sz w:val="24"/>
          <w:szCs w:val="24"/>
        </w:rPr>
        <w:t>and</w:t>
      </w:r>
      <w:r w:rsidR="00387EC2" w:rsidRPr="00387EC2">
        <w:rPr>
          <w:rFonts w:asciiTheme="majorBidi" w:hAnsiTheme="majorBidi" w:cstheme="majorBidi"/>
          <w:sz w:val="24"/>
          <w:szCs w:val="24"/>
          <w:vertAlign w:val="superscript"/>
        </w:rPr>
        <w:t xml:space="preserve"> </w:t>
      </w:r>
      <w:r w:rsidR="00EB7098" w:rsidRPr="00EB7098">
        <w:rPr>
          <w:rFonts w:ascii="Times New Roman" w:eastAsia="Calibri" w:hAnsi="Times New Roman" w:cs="Times New Roman"/>
          <w:sz w:val="24"/>
          <w:szCs w:val="24"/>
          <w:lang w:bidi="ar-EG"/>
        </w:rPr>
        <w:t xml:space="preserve">Medical Biochemistry </w:t>
      </w:r>
      <w:r w:rsidR="00EB7098">
        <w:rPr>
          <w:rFonts w:ascii="Times New Roman" w:eastAsia="Calibri" w:hAnsi="Times New Roman" w:cs="Times New Roman" w:hint="cs"/>
          <w:sz w:val="24"/>
          <w:szCs w:val="24"/>
          <w:vertAlign w:val="superscript"/>
          <w:rtl/>
          <w:lang w:bidi="ar-EG"/>
        </w:rPr>
        <w:t>5</w:t>
      </w:r>
      <w:r w:rsidR="00EB7098" w:rsidRPr="00EB7098">
        <w:rPr>
          <w:rFonts w:ascii="Times New Roman" w:eastAsia="Calibri" w:hAnsi="Times New Roman" w:cs="Times New Roman"/>
          <w:sz w:val="24"/>
          <w:szCs w:val="24"/>
          <w:lang w:bidi="ar-EG"/>
        </w:rPr>
        <w:t xml:space="preserve"> </w:t>
      </w:r>
      <w:r w:rsidRPr="00D73F16">
        <w:rPr>
          <w:rStyle w:val="selectable-text"/>
          <w:rFonts w:asciiTheme="majorBidi" w:hAnsiTheme="majorBidi" w:cstheme="majorBidi"/>
          <w:sz w:val="24"/>
          <w:szCs w:val="24"/>
        </w:rPr>
        <w:t xml:space="preserve">Faculty of Medicine, Zagazig, Egypt. </w:t>
      </w:r>
    </w:p>
    <w:p w14:paraId="32EF776C" w14:textId="77777777" w:rsidR="00043B06" w:rsidRPr="00D73F16" w:rsidRDefault="00043B06" w:rsidP="00C519BD">
      <w:pPr>
        <w:bidi/>
        <w:spacing w:after="0" w:line="360" w:lineRule="auto"/>
        <w:jc w:val="center"/>
        <w:rPr>
          <w:rStyle w:val="selectable-text"/>
          <w:rFonts w:asciiTheme="majorBidi" w:hAnsiTheme="majorBidi" w:cstheme="majorBidi"/>
          <w:b/>
          <w:bCs/>
          <w:sz w:val="24"/>
          <w:szCs w:val="24"/>
        </w:rPr>
      </w:pPr>
    </w:p>
    <w:p w14:paraId="64CA86AA" w14:textId="77777777" w:rsidR="00043B06" w:rsidRPr="00043B06" w:rsidRDefault="00000000" w:rsidP="00C519BD">
      <w:pPr>
        <w:spacing w:after="0" w:line="360" w:lineRule="auto"/>
        <w:jc w:val="center"/>
        <w:rPr>
          <w:rFonts w:asciiTheme="majorBidi" w:eastAsia="Times New Roman" w:hAnsiTheme="majorBidi" w:cstheme="majorBidi"/>
          <w:sz w:val="24"/>
          <w:szCs w:val="24"/>
          <w:lang w:bidi="ar-EG"/>
        </w:rPr>
      </w:pPr>
      <w:r w:rsidRPr="00043B06">
        <w:rPr>
          <w:rFonts w:asciiTheme="majorBidi" w:eastAsia="Times New Roman" w:hAnsiTheme="majorBidi" w:cstheme="majorBidi"/>
          <w:b/>
          <w:bCs/>
          <w:sz w:val="24"/>
          <w:szCs w:val="24"/>
          <w:lang w:bidi="ar-EG"/>
        </w:rPr>
        <w:t xml:space="preserve">*Corresponding author: </w:t>
      </w:r>
      <w:proofErr w:type="spellStart"/>
      <w:r w:rsidRPr="00043B06">
        <w:rPr>
          <w:rFonts w:asciiTheme="majorBidi" w:eastAsia="Times New Roman" w:hAnsiTheme="majorBidi" w:cstheme="majorBidi"/>
          <w:sz w:val="24"/>
          <w:szCs w:val="24"/>
          <w:lang w:bidi="ar-EG"/>
        </w:rPr>
        <w:t>Nearmeen</w:t>
      </w:r>
      <w:proofErr w:type="spellEnd"/>
      <w:r w:rsidRPr="00043B06">
        <w:rPr>
          <w:rFonts w:asciiTheme="majorBidi" w:eastAsia="Times New Roman" w:hAnsiTheme="majorBidi" w:cstheme="majorBidi"/>
          <w:sz w:val="24"/>
          <w:szCs w:val="24"/>
          <w:lang w:bidi="ar-EG"/>
        </w:rPr>
        <w:t xml:space="preserve"> M. Rashad, </w:t>
      </w:r>
      <w:r w:rsidRPr="00043B06">
        <w:rPr>
          <w:rFonts w:asciiTheme="majorBidi" w:eastAsia="Times New Roman" w:hAnsiTheme="majorBidi" w:cstheme="majorBidi"/>
          <w:b/>
          <w:bCs/>
          <w:sz w:val="24"/>
          <w:szCs w:val="24"/>
          <w:lang w:bidi="ar-EG"/>
        </w:rPr>
        <w:t>Mobile:</w:t>
      </w:r>
      <w:r w:rsidRPr="00043B06">
        <w:rPr>
          <w:rFonts w:asciiTheme="majorBidi" w:eastAsia="Times New Roman" w:hAnsiTheme="majorBidi" w:cstheme="majorBidi"/>
          <w:sz w:val="24"/>
          <w:szCs w:val="24"/>
          <w:lang w:bidi="ar-EG"/>
        </w:rPr>
        <w:t xml:space="preserve"> (+20) 01224248642, </w:t>
      </w:r>
    </w:p>
    <w:p w14:paraId="0D636BA4" w14:textId="77777777" w:rsidR="00CC1983" w:rsidRDefault="00000000" w:rsidP="00C519BD">
      <w:pPr>
        <w:spacing w:after="0" w:line="360" w:lineRule="auto"/>
        <w:jc w:val="center"/>
        <w:rPr>
          <w:rFonts w:asciiTheme="majorBidi" w:eastAsia="Times New Roman" w:hAnsiTheme="majorBidi" w:cstheme="majorBidi"/>
          <w:sz w:val="24"/>
          <w:szCs w:val="24"/>
          <w:lang w:bidi="ar-EG"/>
        </w:rPr>
      </w:pPr>
      <w:r w:rsidRPr="00043B06">
        <w:rPr>
          <w:rFonts w:asciiTheme="majorBidi" w:eastAsia="Times New Roman" w:hAnsiTheme="majorBidi" w:cstheme="majorBidi"/>
          <w:b/>
          <w:bCs/>
          <w:sz w:val="24"/>
          <w:szCs w:val="24"/>
          <w:lang w:bidi="ar-EG"/>
        </w:rPr>
        <w:t xml:space="preserve">E-mail: </w:t>
      </w:r>
      <w:r w:rsidRPr="00043B06">
        <w:rPr>
          <w:rFonts w:asciiTheme="majorBidi" w:eastAsia="Times New Roman" w:hAnsiTheme="majorBidi" w:cstheme="majorBidi"/>
          <w:sz w:val="24"/>
          <w:szCs w:val="24"/>
          <w:lang w:bidi="ar-EG"/>
        </w:rPr>
        <w:t xml:space="preserve">nrashad78@yahoo.com &amp; </w:t>
      </w:r>
      <w:hyperlink r:id="rId8" w:history="1">
        <w:r w:rsidRPr="00043B06">
          <w:rPr>
            <w:rStyle w:val="Hyperlink"/>
            <w:rFonts w:asciiTheme="majorBidi" w:eastAsia="Times New Roman" w:hAnsiTheme="majorBidi" w:cstheme="majorBidi"/>
            <w:sz w:val="24"/>
            <w:szCs w:val="24"/>
            <w:lang w:bidi="ar-EG"/>
          </w:rPr>
          <w:t>n.rashad@zu.edu.eg</w:t>
        </w:r>
      </w:hyperlink>
      <w:r w:rsidRPr="00043B06">
        <w:rPr>
          <w:rFonts w:asciiTheme="majorBidi" w:eastAsia="Times New Roman" w:hAnsiTheme="majorBidi" w:cstheme="majorBidi"/>
          <w:sz w:val="24"/>
          <w:szCs w:val="24"/>
          <w:lang w:bidi="ar-EG"/>
        </w:rPr>
        <w:t>.</w:t>
      </w:r>
    </w:p>
    <w:p w14:paraId="56520C2D" w14:textId="77777777" w:rsidR="00AD3C2B" w:rsidRDefault="00AD3C2B" w:rsidP="00AD3C2B">
      <w:pPr>
        <w:spacing w:after="0" w:line="360" w:lineRule="auto"/>
        <w:jc w:val="both"/>
        <w:rPr>
          <w:rFonts w:asciiTheme="majorBidi" w:eastAsia="Times New Roman" w:hAnsiTheme="majorBidi" w:cstheme="majorBidi"/>
          <w:sz w:val="24"/>
          <w:szCs w:val="24"/>
          <w:lang w:bidi="ar-EG"/>
        </w:rPr>
      </w:pPr>
      <w:r>
        <w:rPr>
          <w:rFonts w:asciiTheme="majorBidi" w:eastAsia="Times New Roman" w:hAnsiTheme="majorBidi" w:cstheme="majorBidi"/>
          <w:sz w:val="24"/>
          <w:szCs w:val="24"/>
          <w:lang w:bidi="ar-EG"/>
        </w:rPr>
        <w:t xml:space="preserve">DOI: </w:t>
      </w:r>
      <w:hyperlink r:id="rId9" w:history="1">
        <w:r w:rsidRPr="00AD3C2B">
          <w:rPr>
            <w:rStyle w:val="Hyperlink"/>
            <w:rFonts w:asciiTheme="majorBidi" w:eastAsia="Times New Roman" w:hAnsiTheme="majorBidi" w:cstheme="majorBidi"/>
            <w:sz w:val="24"/>
            <w:szCs w:val="24"/>
            <w:lang w:bidi="ar-EG"/>
          </w:rPr>
          <w:t>10.21608/ajgh.2023.187817.1028</w:t>
        </w:r>
      </w:hyperlink>
    </w:p>
    <w:p w14:paraId="2A264171" w14:textId="503D45F8" w:rsidR="00AD3C2B" w:rsidRDefault="00AD3C2B" w:rsidP="00AD3C2B">
      <w:pPr>
        <w:spacing w:after="0" w:line="360" w:lineRule="auto"/>
        <w:jc w:val="both"/>
        <w:rPr>
          <w:rFonts w:asciiTheme="majorBidi" w:eastAsia="Times New Roman" w:hAnsiTheme="majorBidi" w:cstheme="majorBidi"/>
          <w:sz w:val="24"/>
          <w:szCs w:val="24"/>
          <w:lang w:bidi="ar-EG"/>
        </w:rPr>
      </w:pPr>
      <w:r>
        <w:rPr>
          <w:rFonts w:asciiTheme="majorBidi" w:eastAsia="Times New Roman" w:hAnsiTheme="majorBidi" w:cstheme="majorBidi"/>
          <w:sz w:val="24"/>
          <w:szCs w:val="24"/>
          <w:lang w:bidi="ar-EG"/>
        </w:rPr>
        <w:t>Submission date:</w:t>
      </w:r>
      <w:bookmarkStart w:id="3" w:name="_Hlk125994740"/>
      <w:r w:rsidR="008848D6">
        <w:rPr>
          <w:rFonts w:asciiTheme="majorBidi" w:eastAsia="Times New Roman" w:hAnsiTheme="majorBidi" w:cstheme="majorBidi"/>
          <w:sz w:val="24"/>
          <w:szCs w:val="24"/>
          <w:lang w:bidi="ar-EG"/>
        </w:rPr>
        <w:t>17 January</w:t>
      </w:r>
      <w:r w:rsidR="005D5FDA">
        <w:rPr>
          <w:rFonts w:asciiTheme="majorBidi" w:eastAsia="Times New Roman" w:hAnsiTheme="majorBidi" w:cstheme="majorBidi"/>
          <w:sz w:val="24"/>
          <w:szCs w:val="24"/>
          <w:lang w:bidi="ar-EG"/>
        </w:rPr>
        <w:t xml:space="preserve"> </w:t>
      </w:r>
      <w:r w:rsidR="008848D6">
        <w:rPr>
          <w:rFonts w:asciiTheme="majorBidi" w:eastAsia="Times New Roman" w:hAnsiTheme="majorBidi" w:cstheme="majorBidi"/>
          <w:sz w:val="24"/>
          <w:szCs w:val="24"/>
          <w:lang w:bidi="ar-EG"/>
        </w:rPr>
        <w:t>2023</w:t>
      </w:r>
    </w:p>
    <w:bookmarkEnd w:id="3"/>
    <w:p w14:paraId="14DF608A" w14:textId="2A932A1F" w:rsidR="008848D6" w:rsidRPr="008848D6" w:rsidRDefault="00AD3C2B" w:rsidP="008848D6">
      <w:pPr>
        <w:spacing w:after="0" w:line="360" w:lineRule="auto"/>
        <w:jc w:val="both"/>
        <w:rPr>
          <w:rFonts w:asciiTheme="majorBidi" w:eastAsia="Times New Roman" w:hAnsiTheme="majorBidi" w:cstheme="majorBidi"/>
          <w:sz w:val="24"/>
          <w:szCs w:val="24"/>
          <w:lang w:bidi="ar-EG"/>
        </w:rPr>
      </w:pPr>
      <w:r>
        <w:rPr>
          <w:rFonts w:asciiTheme="majorBidi" w:eastAsia="Times New Roman" w:hAnsiTheme="majorBidi" w:cstheme="majorBidi"/>
          <w:sz w:val="24"/>
          <w:szCs w:val="24"/>
          <w:lang w:bidi="ar-EG"/>
        </w:rPr>
        <w:t xml:space="preserve">Revision date: </w:t>
      </w:r>
      <w:r w:rsidR="008848D6" w:rsidRPr="008848D6">
        <w:rPr>
          <w:rFonts w:asciiTheme="majorBidi" w:eastAsia="Times New Roman" w:hAnsiTheme="majorBidi" w:cstheme="majorBidi"/>
          <w:sz w:val="24"/>
          <w:szCs w:val="24"/>
          <w:lang w:bidi="ar-EG"/>
        </w:rPr>
        <w:t xml:space="preserve">17 </w:t>
      </w:r>
      <w:r w:rsidR="008848D6">
        <w:rPr>
          <w:rFonts w:asciiTheme="majorBidi" w:eastAsia="Times New Roman" w:hAnsiTheme="majorBidi" w:cstheme="majorBidi"/>
          <w:sz w:val="24"/>
          <w:szCs w:val="24"/>
          <w:lang w:bidi="ar-EG"/>
        </w:rPr>
        <w:t>January 2023</w:t>
      </w:r>
    </w:p>
    <w:p w14:paraId="03218AA3" w14:textId="142D95C4" w:rsidR="00AD3C2B" w:rsidRDefault="00AD3C2B" w:rsidP="00AD3C2B">
      <w:pPr>
        <w:spacing w:after="0" w:line="360" w:lineRule="auto"/>
        <w:jc w:val="both"/>
        <w:rPr>
          <w:rFonts w:asciiTheme="majorBidi" w:eastAsia="Times New Roman" w:hAnsiTheme="majorBidi" w:cstheme="majorBidi"/>
          <w:sz w:val="24"/>
          <w:szCs w:val="24"/>
          <w:lang w:bidi="ar-EG"/>
        </w:rPr>
      </w:pPr>
      <w:r>
        <w:rPr>
          <w:rFonts w:asciiTheme="majorBidi" w:eastAsia="Times New Roman" w:hAnsiTheme="majorBidi" w:cstheme="majorBidi"/>
          <w:sz w:val="24"/>
          <w:szCs w:val="24"/>
          <w:lang w:bidi="ar-EG"/>
        </w:rPr>
        <w:t xml:space="preserve">Acceptance date: </w:t>
      </w:r>
      <w:r w:rsidR="005D5FDA">
        <w:rPr>
          <w:rFonts w:asciiTheme="majorBidi" w:eastAsia="Times New Roman" w:hAnsiTheme="majorBidi" w:cstheme="majorBidi"/>
          <w:sz w:val="24"/>
          <w:szCs w:val="24"/>
          <w:lang w:bidi="ar-EG"/>
        </w:rPr>
        <w:t>30 January 2023</w:t>
      </w:r>
    </w:p>
    <w:p w14:paraId="40033A4C" w14:textId="7B2387FC" w:rsidR="00AD3C2B" w:rsidRDefault="00AD3C2B" w:rsidP="00AD3C2B">
      <w:pPr>
        <w:spacing w:after="0" w:line="360" w:lineRule="auto"/>
        <w:jc w:val="both"/>
        <w:rPr>
          <w:rFonts w:asciiTheme="majorBidi" w:eastAsia="Times New Roman" w:hAnsiTheme="majorBidi" w:cstheme="majorBidi"/>
          <w:sz w:val="24"/>
          <w:szCs w:val="24"/>
          <w:lang w:bidi="ar-EG"/>
        </w:rPr>
      </w:pPr>
      <w:r>
        <w:rPr>
          <w:rFonts w:asciiTheme="majorBidi" w:eastAsia="Times New Roman" w:hAnsiTheme="majorBidi" w:cstheme="majorBidi"/>
          <w:sz w:val="24"/>
          <w:szCs w:val="24"/>
          <w:lang w:bidi="ar-EG"/>
        </w:rPr>
        <w:t xml:space="preserve">First online: </w:t>
      </w:r>
      <w:r w:rsidR="00511969">
        <w:rPr>
          <w:rFonts w:asciiTheme="majorBidi" w:eastAsia="Times New Roman" w:hAnsiTheme="majorBidi" w:cstheme="majorBidi"/>
          <w:sz w:val="24"/>
          <w:szCs w:val="24"/>
          <w:lang w:bidi="ar-EG"/>
        </w:rPr>
        <w:t>31 January</w:t>
      </w:r>
      <w:r w:rsidR="005D5FDA">
        <w:rPr>
          <w:rFonts w:asciiTheme="majorBidi" w:eastAsia="Times New Roman" w:hAnsiTheme="majorBidi" w:cstheme="majorBidi"/>
          <w:sz w:val="24"/>
          <w:szCs w:val="24"/>
          <w:lang w:bidi="ar-EG"/>
        </w:rPr>
        <w:t xml:space="preserve"> 2023</w:t>
      </w:r>
    </w:p>
    <w:p w14:paraId="13DF639D" w14:textId="0F5D2357" w:rsidR="00AD3C2B" w:rsidRDefault="00AD3C2B" w:rsidP="00AD3C2B">
      <w:pPr>
        <w:spacing w:after="0" w:line="360" w:lineRule="auto"/>
        <w:jc w:val="both"/>
        <w:rPr>
          <w:rFonts w:asciiTheme="majorBidi" w:eastAsia="Times New Roman" w:hAnsiTheme="majorBidi" w:cstheme="majorBidi"/>
          <w:sz w:val="24"/>
          <w:szCs w:val="24"/>
          <w:lang w:bidi="ar-EG"/>
        </w:rPr>
        <w:sectPr w:rsidR="00AD3C2B" w:rsidSect="009E3D50">
          <w:headerReference w:type="default" r:id="rId10"/>
          <w:footerReference w:type="default" r:id="rId11"/>
          <w:pgSz w:w="12240" w:h="15840"/>
          <w:pgMar w:top="1440" w:right="1800" w:bottom="1440" w:left="1800" w:header="720" w:footer="720" w:gutter="0"/>
          <w:cols w:space="720"/>
          <w:docGrid w:linePitch="360"/>
        </w:sectPr>
      </w:pPr>
    </w:p>
    <w:p w14:paraId="0B8DC4F8" w14:textId="77777777" w:rsidR="00A81684" w:rsidRPr="00D73F16" w:rsidRDefault="00000000" w:rsidP="00C519BD">
      <w:pPr>
        <w:autoSpaceDE w:val="0"/>
        <w:autoSpaceDN w:val="0"/>
        <w:adjustRightInd w:val="0"/>
        <w:spacing w:after="0" w:line="360" w:lineRule="auto"/>
        <w:jc w:val="both"/>
        <w:rPr>
          <w:rFonts w:asciiTheme="majorBidi" w:hAnsiTheme="majorBidi" w:cstheme="majorBidi"/>
          <w:b/>
          <w:bCs/>
          <w:sz w:val="24"/>
          <w:szCs w:val="24"/>
        </w:rPr>
      </w:pPr>
      <w:r w:rsidRPr="00D73F16">
        <w:rPr>
          <w:rFonts w:asciiTheme="majorBidi" w:hAnsiTheme="majorBidi" w:cstheme="majorBidi"/>
          <w:b/>
          <w:bCs/>
          <w:sz w:val="24"/>
          <w:szCs w:val="24"/>
        </w:rPr>
        <w:lastRenderedPageBreak/>
        <w:t>Abstract</w:t>
      </w:r>
    </w:p>
    <w:p w14:paraId="6ABA74D5" w14:textId="7C08ECC8" w:rsidR="004133AC" w:rsidRPr="00584B5F" w:rsidRDefault="00E771EA" w:rsidP="00C519BD">
      <w:pPr>
        <w:spacing w:line="360" w:lineRule="auto"/>
        <w:jc w:val="both"/>
        <w:rPr>
          <w:rFonts w:asciiTheme="majorBidi" w:hAnsiTheme="majorBidi" w:cstheme="majorBidi"/>
          <w:color w:val="000000"/>
          <w:sz w:val="24"/>
          <w:szCs w:val="24"/>
        </w:rPr>
      </w:pPr>
      <w:r w:rsidRPr="00E771EA">
        <w:rPr>
          <w:rFonts w:asciiTheme="majorBidi" w:hAnsiTheme="majorBidi" w:cstheme="majorBidi"/>
          <w:b/>
          <w:bCs/>
          <w:sz w:val="24"/>
          <w:szCs w:val="24"/>
        </w:rPr>
        <w:t>Aims</w:t>
      </w:r>
      <w:r>
        <w:rPr>
          <w:rFonts w:asciiTheme="majorBidi" w:hAnsiTheme="majorBidi" w:cstheme="majorBidi"/>
          <w:b/>
          <w:bCs/>
          <w:sz w:val="24"/>
          <w:szCs w:val="24"/>
        </w:rPr>
        <w:t>:</w:t>
      </w:r>
      <w:r w:rsidRPr="00E771EA">
        <w:rPr>
          <w:rFonts w:asciiTheme="majorBidi" w:hAnsiTheme="majorBidi" w:cstheme="majorBidi"/>
          <w:sz w:val="24"/>
          <w:szCs w:val="24"/>
        </w:rPr>
        <w:t xml:space="preserve"> </w:t>
      </w:r>
      <w:r w:rsidRPr="00584B5F">
        <w:rPr>
          <w:rFonts w:asciiTheme="majorBidi" w:hAnsiTheme="majorBidi" w:cstheme="majorBidi"/>
          <w:color w:val="000000"/>
          <w:sz w:val="24"/>
          <w:szCs w:val="24"/>
        </w:rPr>
        <w:t xml:space="preserve">the current research aimed to investigate LncRNA-MIAT in patients with non-Hodgkin lymphoma (NHL) and to assess its correlation with clinicopathological features </w:t>
      </w:r>
      <w:r w:rsidR="0095701C" w:rsidRPr="00584B5F">
        <w:rPr>
          <w:rFonts w:asciiTheme="majorBidi" w:hAnsiTheme="majorBidi" w:cstheme="majorBidi"/>
          <w:color w:val="000000"/>
          <w:sz w:val="24"/>
          <w:szCs w:val="24"/>
        </w:rPr>
        <w:t xml:space="preserve">and treatment protocols </w:t>
      </w:r>
      <w:r w:rsidRPr="00584B5F">
        <w:rPr>
          <w:rFonts w:asciiTheme="majorBidi" w:hAnsiTheme="majorBidi" w:cstheme="majorBidi"/>
          <w:color w:val="000000"/>
          <w:sz w:val="24"/>
          <w:szCs w:val="24"/>
        </w:rPr>
        <w:t xml:space="preserve">of NHLs </w:t>
      </w:r>
      <w:r w:rsidR="00507768" w:rsidRPr="00584B5F">
        <w:rPr>
          <w:rFonts w:asciiTheme="majorBidi" w:hAnsiTheme="majorBidi" w:cstheme="majorBidi"/>
          <w:color w:val="000000"/>
          <w:sz w:val="24"/>
          <w:szCs w:val="24"/>
        </w:rPr>
        <w:t xml:space="preserve">among </w:t>
      </w:r>
      <w:r w:rsidRPr="00584B5F">
        <w:rPr>
          <w:rFonts w:asciiTheme="majorBidi" w:hAnsiTheme="majorBidi" w:cstheme="majorBidi"/>
          <w:color w:val="000000"/>
          <w:sz w:val="24"/>
          <w:szCs w:val="24"/>
        </w:rPr>
        <w:t>Egyptian patients with Occult hepatitis C virus (HCV) infection (OCI)</w:t>
      </w:r>
      <w:r w:rsidR="00507768" w:rsidRPr="00584B5F">
        <w:rPr>
          <w:rFonts w:asciiTheme="majorBidi" w:hAnsiTheme="majorBidi" w:cstheme="majorBidi"/>
          <w:color w:val="000000"/>
          <w:sz w:val="24"/>
          <w:szCs w:val="24"/>
        </w:rPr>
        <w:t>.</w:t>
      </w:r>
    </w:p>
    <w:p w14:paraId="5DF0BE9A" w14:textId="0ADF665F" w:rsidR="00A81684" w:rsidRPr="00D73F16" w:rsidRDefault="00E771EA" w:rsidP="00C519BD">
      <w:pPr>
        <w:autoSpaceDE w:val="0"/>
        <w:autoSpaceDN w:val="0"/>
        <w:adjustRightInd w:val="0"/>
        <w:spacing w:after="0" w:line="360" w:lineRule="auto"/>
        <w:jc w:val="both"/>
        <w:rPr>
          <w:rFonts w:asciiTheme="majorBidi" w:hAnsiTheme="majorBidi" w:cstheme="majorBidi"/>
          <w:color w:val="000000"/>
          <w:sz w:val="24"/>
          <w:szCs w:val="24"/>
        </w:rPr>
      </w:pPr>
      <w:r w:rsidRPr="008457F3">
        <w:rPr>
          <w:rFonts w:asciiTheme="majorBidi" w:hAnsiTheme="majorBidi" w:cstheme="majorBidi"/>
          <w:b/>
          <w:bCs/>
          <w:sz w:val="24"/>
          <w:szCs w:val="24"/>
        </w:rPr>
        <w:t>Patients &amp; Methods: This</w:t>
      </w:r>
      <w:r w:rsidRPr="008457F3">
        <w:rPr>
          <w:rFonts w:asciiTheme="majorBidi" w:hAnsiTheme="majorBidi" w:cstheme="majorBidi"/>
          <w:color w:val="000000"/>
          <w:sz w:val="24"/>
          <w:szCs w:val="24"/>
        </w:rPr>
        <w:t xml:space="preserve"> study was conducted on </w:t>
      </w:r>
      <w:r w:rsidR="00602F2B" w:rsidRPr="008457F3">
        <w:rPr>
          <w:rFonts w:asciiTheme="majorBidi" w:hAnsiTheme="majorBidi" w:cstheme="majorBidi"/>
          <w:color w:val="000000"/>
          <w:sz w:val="24"/>
          <w:szCs w:val="24"/>
        </w:rPr>
        <w:t>20</w:t>
      </w:r>
      <w:r w:rsidRPr="008457F3">
        <w:rPr>
          <w:rFonts w:asciiTheme="majorBidi" w:hAnsiTheme="majorBidi" w:cstheme="majorBidi"/>
          <w:color w:val="000000"/>
          <w:sz w:val="24"/>
          <w:szCs w:val="24"/>
        </w:rPr>
        <w:t xml:space="preserve"> patients</w:t>
      </w:r>
      <w:r w:rsidR="00602F2B" w:rsidRPr="008457F3">
        <w:rPr>
          <w:rFonts w:asciiTheme="majorBidi" w:hAnsiTheme="majorBidi" w:cstheme="majorBidi"/>
          <w:color w:val="000000"/>
          <w:sz w:val="24"/>
          <w:szCs w:val="24"/>
        </w:rPr>
        <w:t xml:space="preserve"> with NHL</w:t>
      </w:r>
      <w:r w:rsidRPr="008457F3">
        <w:rPr>
          <w:rFonts w:asciiTheme="majorBidi" w:hAnsiTheme="majorBidi" w:cstheme="majorBidi"/>
          <w:color w:val="000000"/>
          <w:sz w:val="24"/>
          <w:szCs w:val="24"/>
        </w:rPr>
        <w:t xml:space="preserve"> </w:t>
      </w:r>
      <w:r w:rsidR="009536C6" w:rsidRPr="008457F3">
        <w:rPr>
          <w:rFonts w:asciiTheme="majorBidi" w:hAnsiTheme="majorBidi" w:cstheme="majorBidi"/>
          <w:color w:val="000000"/>
          <w:sz w:val="24"/>
          <w:szCs w:val="24"/>
        </w:rPr>
        <w:t xml:space="preserve">and </w:t>
      </w:r>
      <w:r w:rsidR="00376D60" w:rsidRPr="008457F3">
        <w:rPr>
          <w:rFonts w:asciiTheme="majorBidi" w:hAnsiTheme="majorBidi" w:cstheme="majorBidi"/>
          <w:color w:val="000000"/>
          <w:sz w:val="24"/>
          <w:szCs w:val="24"/>
        </w:rPr>
        <w:t>3</w:t>
      </w:r>
      <w:r w:rsidR="009536C6" w:rsidRPr="008457F3">
        <w:rPr>
          <w:rFonts w:asciiTheme="majorBidi" w:hAnsiTheme="majorBidi" w:cstheme="majorBidi"/>
          <w:color w:val="000000"/>
          <w:sz w:val="24"/>
          <w:szCs w:val="24"/>
        </w:rPr>
        <w:t>0</w:t>
      </w:r>
      <w:r w:rsidR="00602F2B" w:rsidRPr="008457F3">
        <w:rPr>
          <w:rFonts w:asciiTheme="majorBidi" w:hAnsiTheme="majorBidi" w:cstheme="majorBidi"/>
          <w:color w:val="000000"/>
          <w:sz w:val="24"/>
          <w:szCs w:val="24"/>
        </w:rPr>
        <w:t xml:space="preserve"> </w:t>
      </w:r>
      <w:r w:rsidR="009536C6" w:rsidRPr="008457F3">
        <w:rPr>
          <w:rFonts w:asciiTheme="majorBidi" w:hAnsiTheme="majorBidi" w:cstheme="majorBidi"/>
          <w:color w:val="000000"/>
          <w:sz w:val="24"/>
          <w:szCs w:val="24"/>
        </w:rPr>
        <w:t>healthy subjects</w:t>
      </w:r>
      <w:r w:rsidR="00602F2B" w:rsidRPr="008457F3">
        <w:rPr>
          <w:rFonts w:asciiTheme="majorBidi" w:hAnsiTheme="majorBidi" w:cstheme="majorBidi"/>
          <w:color w:val="000000"/>
          <w:sz w:val="24"/>
          <w:szCs w:val="24"/>
        </w:rPr>
        <w:t xml:space="preserve"> as </w:t>
      </w:r>
      <w:r w:rsidRPr="008457F3">
        <w:rPr>
          <w:rFonts w:asciiTheme="majorBidi" w:hAnsiTheme="majorBidi" w:cstheme="majorBidi"/>
          <w:color w:val="000000"/>
          <w:sz w:val="24"/>
          <w:szCs w:val="24"/>
        </w:rPr>
        <w:t xml:space="preserve">the control group. </w:t>
      </w:r>
      <w:r w:rsidR="00CC1983">
        <w:rPr>
          <w:rFonts w:asciiTheme="majorBidi" w:hAnsiTheme="majorBidi" w:cstheme="majorBidi"/>
          <w:color w:val="000000"/>
          <w:sz w:val="24"/>
          <w:szCs w:val="24"/>
        </w:rPr>
        <w:t>All</w:t>
      </w:r>
      <w:r w:rsidR="009536C6" w:rsidRPr="008457F3">
        <w:rPr>
          <w:rFonts w:asciiTheme="majorBidi" w:hAnsiTheme="majorBidi" w:cstheme="majorBidi"/>
          <w:color w:val="000000"/>
          <w:sz w:val="24"/>
          <w:szCs w:val="24"/>
        </w:rPr>
        <w:t xml:space="preserve"> subje</w:t>
      </w:r>
      <w:r w:rsidR="009536C6" w:rsidRPr="00D73F16">
        <w:rPr>
          <w:rFonts w:asciiTheme="majorBidi" w:hAnsiTheme="majorBidi" w:cstheme="majorBidi"/>
          <w:color w:val="000000"/>
          <w:sz w:val="24"/>
          <w:szCs w:val="24"/>
        </w:rPr>
        <w:t xml:space="preserve">cts were screened for HCV-RNA in both plasma and </w:t>
      </w:r>
      <w:bookmarkStart w:id="4" w:name="_Hlk125757489"/>
      <w:r w:rsidR="00583EDC" w:rsidRPr="00D73F16">
        <w:rPr>
          <w:rFonts w:asciiTheme="majorBidi" w:hAnsiTheme="majorBidi" w:cstheme="majorBidi"/>
          <w:color w:val="000000"/>
          <w:sz w:val="24"/>
          <w:szCs w:val="24"/>
        </w:rPr>
        <w:t>PBMCs</w:t>
      </w:r>
      <w:bookmarkEnd w:id="4"/>
      <w:r w:rsidR="00583EDC" w:rsidRPr="00D73F16">
        <w:rPr>
          <w:rFonts w:asciiTheme="majorBidi" w:hAnsiTheme="majorBidi" w:cstheme="majorBidi"/>
          <w:color w:val="000000"/>
          <w:sz w:val="24"/>
          <w:szCs w:val="24"/>
        </w:rPr>
        <w:t xml:space="preserve">. </w:t>
      </w:r>
      <w:bookmarkStart w:id="5" w:name="_Hlk125757501"/>
      <w:r w:rsidR="00CC1983">
        <w:rPr>
          <w:rFonts w:asciiTheme="majorBidi" w:hAnsiTheme="majorBidi" w:cstheme="majorBidi"/>
          <w:color w:val="000000"/>
          <w:sz w:val="24"/>
          <w:szCs w:val="24"/>
        </w:rPr>
        <w:t>RT-PCR determined lncRNA-MIAT</w:t>
      </w:r>
      <w:r w:rsidRPr="00D73F16">
        <w:rPr>
          <w:rFonts w:asciiTheme="majorBidi" w:hAnsiTheme="majorBidi" w:cstheme="majorBidi"/>
          <w:color w:val="000000"/>
          <w:sz w:val="24"/>
          <w:szCs w:val="24"/>
        </w:rPr>
        <w:t>.</w:t>
      </w:r>
      <w:bookmarkEnd w:id="5"/>
    </w:p>
    <w:p w14:paraId="77CD0683" w14:textId="6B34CBF2" w:rsidR="00A81684" w:rsidRPr="00D73F16" w:rsidRDefault="00000000" w:rsidP="00C519BD">
      <w:pPr>
        <w:autoSpaceDE w:val="0"/>
        <w:autoSpaceDN w:val="0"/>
        <w:adjustRightInd w:val="0"/>
        <w:spacing w:after="0" w:line="360" w:lineRule="auto"/>
        <w:jc w:val="both"/>
        <w:rPr>
          <w:rFonts w:asciiTheme="majorBidi" w:hAnsiTheme="majorBidi" w:cstheme="majorBidi"/>
          <w:color w:val="000000"/>
          <w:sz w:val="24"/>
          <w:szCs w:val="24"/>
        </w:rPr>
      </w:pPr>
      <w:r w:rsidRPr="00D73F16">
        <w:rPr>
          <w:rFonts w:asciiTheme="majorBidi" w:hAnsiTheme="majorBidi" w:cstheme="majorBidi"/>
          <w:b/>
          <w:bCs/>
          <w:color w:val="000000"/>
          <w:sz w:val="24"/>
          <w:szCs w:val="24"/>
        </w:rPr>
        <w:t>Results</w:t>
      </w:r>
      <w:r w:rsidRPr="00D73F16">
        <w:rPr>
          <w:rFonts w:asciiTheme="majorBidi" w:hAnsiTheme="majorBidi" w:cstheme="majorBidi"/>
          <w:color w:val="000000"/>
          <w:sz w:val="24"/>
          <w:szCs w:val="24"/>
        </w:rPr>
        <w:t xml:space="preserve">: </w:t>
      </w:r>
      <w:r w:rsidR="00583EDC" w:rsidRPr="00D73F16">
        <w:rPr>
          <w:rFonts w:asciiTheme="majorBidi" w:hAnsiTheme="majorBidi" w:cstheme="majorBidi"/>
          <w:color w:val="000000"/>
          <w:sz w:val="24"/>
          <w:szCs w:val="24"/>
        </w:rPr>
        <w:t xml:space="preserve">lncRNA-MIAT </w:t>
      </w:r>
      <w:r w:rsidRPr="00D73F16">
        <w:rPr>
          <w:rFonts w:asciiTheme="majorBidi" w:hAnsiTheme="majorBidi" w:cstheme="majorBidi"/>
          <w:color w:val="000000"/>
          <w:sz w:val="24"/>
          <w:szCs w:val="24"/>
        </w:rPr>
        <w:t xml:space="preserve">relative expression level was upregulated in </w:t>
      </w:r>
      <w:r w:rsidR="00583EDC" w:rsidRPr="00D73F16">
        <w:rPr>
          <w:rFonts w:asciiTheme="majorBidi" w:hAnsiTheme="majorBidi" w:cstheme="majorBidi"/>
          <w:color w:val="000000"/>
          <w:sz w:val="24"/>
          <w:szCs w:val="24"/>
        </w:rPr>
        <w:t>NHL</w:t>
      </w:r>
      <w:r w:rsidRPr="00D73F16">
        <w:rPr>
          <w:rFonts w:asciiTheme="majorBidi" w:hAnsiTheme="majorBidi" w:cstheme="majorBidi"/>
          <w:color w:val="000000"/>
          <w:sz w:val="24"/>
          <w:szCs w:val="24"/>
        </w:rPr>
        <w:t xml:space="preserve"> groups (</w:t>
      </w:r>
      <w:r w:rsidR="00583EDC" w:rsidRPr="00D73F16">
        <w:rPr>
          <w:rFonts w:asciiTheme="majorBidi" w:hAnsiTheme="majorBidi" w:cstheme="majorBidi"/>
          <w:color w:val="000000"/>
          <w:sz w:val="24"/>
          <w:szCs w:val="24"/>
        </w:rPr>
        <w:t>2.73±0.86</w:t>
      </w:r>
      <w:r w:rsidRPr="00D73F16">
        <w:rPr>
          <w:rFonts w:asciiTheme="majorBidi" w:hAnsiTheme="majorBidi" w:cstheme="majorBidi"/>
          <w:color w:val="000000"/>
          <w:sz w:val="24"/>
          <w:szCs w:val="24"/>
        </w:rPr>
        <w:t>) compared to controls (</w:t>
      </w:r>
      <w:r w:rsidR="00583EDC" w:rsidRPr="00D73F16">
        <w:rPr>
          <w:rFonts w:asciiTheme="majorBidi" w:hAnsiTheme="majorBidi" w:cstheme="majorBidi"/>
          <w:color w:val="000000"/>
          <w:sz w:val="24"/>
          <w:szCs w:val="24"/>
        </w:rPr>
        <w:t>1.06±0.07</w:t>
      </w:r>
      <w:r w:rsidRPr="00D73F16">
        <w:rPr>
          <w:rFonts w:asciiTheme="majorBidi" w:hAnsiTheme="majorBidi" w:cstheme="majorBidi"/>
          <w:color w:val="000000"/>
          <w:sz w:val="24"/>
          <w:szCs w:val="24"/>
        </w:rPr>
        <w:t>), P ˂0.001</w:t>
      </w:r>
      <w:r w:rsidR="00DB09CB" w:rsidRPr="00D73F16">
        <w:rPr>
          <w:rFonts w:asciiTheme="majorBidi" w:hAnsiTheme="majorBidi" w:cstheme="majorBidi"/>
          <w:color w:val="000000"/>
          <w:sz w:val="24"/>
          <w:szCs w:val="24"/>
        </w:rPr>
        <w:t xml:space="preserve">*. </w:t>
      </w:r>
      <w:r w:rsidR="00370864" w:rsidRPr="00D73F16">
        <w:rPr>
          <w:rFonts w:asciiTheme="majorBidi" w:hAnsiTheme="majorBidi" w:cstheme="majorBidi"/>
          <w:color w:val="000000"/>
          <w:sz w:val="24"/>
          <w:szCs w:val="24"/>
        </w:rPr>
        <w:t>Among NHL,</w:t>
      </w:r>
      <w:r w:rsidR="00774510" w:rsidRPr="00D73F16">
        <w:rPr>
          <w:rFonts w:asciiTheme="majorBidi" w:hAnsiTheme="majorBidi" w:cstheme="majorBidi"/>
          <w:sz w:val="24"/>
          <w:szCs w:val="24"/>
        </w:rPr>
        <w:t xml:space="preserve"> patients with OCI (</w:t>
      </w:r>
      <w:r w:rsidR="00774510" w:rsidRPr="00D73F16">
        <w:rPr>
          <w:rFonts w:asciiTheme="majorBidi" w:hAnsiTheme="majorBidi" w:cstheme="majorBidi"/>
          <w:color w:val="000000"/>
          <w:sz w:val="24"/>
          <w:szCs w:val="24"/>
        </w:rPr>
        <w:t>3.2±0.63)</w:t>
      </w:r>
      <w:r w:rsidR="00370864" w:rsidRPr="00D73F16">
        <w:rPr>
          <w:rFonts w:asciiTheme="majorBidi" w:hAnsiTheme="majorBidi" w:cstheme="majorBidi"/>
          <w:color w:val="000000"/>
          <w:sz w:val="24"/>
          <w:szCs w:val="24"/>
        </w:rPr>
        <w:t xml:space="preserve"> had significantly higher levels of lncRNA-MIAT compared to HCV </w:t>
      </w:r>
      <w:r w:rsidR="00370864" w:rsidRPr="00D73F16">
        <w:rPr>
          <w:rFonts w:asciiTheme="majorBidi" w:hAnsiTheme="majorBidi" w:cstheme="majorBidi"/>
          <w:sz w:val="24"/>
          <w:szCs w:val="24"/>
        </w:rPr>
        <w:t>(</w:t>
      </w:r>
      <w:r w:rsidR="00370864" w:rsidRPr="00D73F16">
        <w:rPr>
          <w:rFonts w:asciiTheme="majorBidi" w:hAnsiTheme="majorBidi" w:cstheme="majorBidi"/>
          <w:color w:val="000000"/>
          <w:sz w:val="24"/>
          <w:szCs w:val="24"/>
        </w:rPr>
        <w:t>2.6±1.</w:t>
      </w:r>
      <w:r w:rsidR="00205340" w:rsidRPr="00D73F16">
        <w:rPr>
          <w:rFonts w:asciiTheme="majorBidi" w:hAnsiTheme="majorBidi" w:cstheme="majorBidi"/>
          <w:color w:val="000000"/>
          <w:sz w:val="24"/>
          <w:szCs w:val="24"/>
        </w:rPr>
        <w:t>08) and</w:t>
      </w:r>
      <w:r w:rsidR="00370864" w:rsidRPr="00D73F16">
        <w:rPr>
          <w:rFonts w:asciiTheme="majorBidi" w:hAnsiTheme="majorBidi" w:cstheme="majorBidi"/>
          <w:color w:val="000000"/>
          <w:sz w:val="24"/>
          <w:szCs w:val="24"/>
        </w:rPr>
        <w:t xml:space="preserve"> </w:t>
      </w:r>
      <w:r w:rsidR="003F7A05" w:rsidRPr="00D73F16">
        <w:rPr>
          <w:rFonts w:asciiTheme="majorBidi" w:hAnsiTheme="majorBidi" w:cstheme="majorBidi"/>
          <w:color w:val="000000"/>
          <w:sz w:val="24"/>
          <w:szCs w:val="24"/>
        </w:rPr>
        <w:t>non-HCV</w:t>
      </w:r>
      <w:r w:rsidR="00370864" w:rsidRPr="00D73F16">
        <w:rPr>
          <w:rFonts w:asciiTheme="majorBidi" w:hAnsiTheme="majorBidi" w:cstheme="majorBidi"/>
          <w:color w:val="000000"/>
          <w:sz w:val="24"/>
          <w:szCs w:val="24"/>
        </w:rPr>
        <w:t xml:space="preserve"> </w:t>
      </w:r>
      <w:r w:rsidR="00370864" w:rsidRPr="00D73F16">
        <w:rPr>
          <w:rFonts w:asciiTheme="majorBidi" w:hAnsiTheme="majorBidi" w:cstheme="majorBidi"/>
          <w:sz w:val="24"/>
          <w:szCs w:val="24"/>
        </w:rPr>
        <w:t>(</w:t>
      </w:r>
      <w:r w:rsidR="00205340" w:rsidRPr="00D73F16">
        <w:rPr>
          <w:rFonts w:asciiTheme="majorBidi" w:hAnsiTheme="majorBidi" w:cstheme="majorBidi"/>
          <w:color w:val="000000"/>
          <w:sz w:val="24"/>
          <w:szCs w:val="24"/>
        </w:rPr>
        <w:t>2</w:t>
      </w:r>
      <w:r w:rsidR="00370864" w:rsidRPr="00D73F16">
        <w:rPr>
          <w:rFonts w:asciiTheme="majorBidi" w:hAnsiTheme="majorBidi" w:cstheme="majorBidi"/>
          <w:color w:val="000000"/>
          <w:sz w:val="24"/>
          <w:szCs w:val="24"/>
        </w:rPr>
        <w:t>.</w:t>
      </w:r>
      <w:r w:rsidR="00205340" w:rsidRPr="00D73F16">
        <w:rPr>
          <w:rFonts w:asciiTheme="majorBidi" w:hAnsiTheme="majorBidi" w:cstheme="majorBidi"/>
          <w:color w:val="000000"/>
          <w:sz w:val="24"/>
          <w:szCs w:val="24"/>
        </w:rPr>
        <w:t>4</w:t>
      </w:r>
      <w:r w:rsidR="00370864" w:rsidRPr="00D73F16">
        <w:rPr>
          <w:rFonts w:asciiTheme="majorBidi" w:hAnsiTheme="majorBidi" w:cstheme="majorBidi"/>
          <w:color w:val="000000"/>
          <w:sz w:val="24"/>
          <w:szCs w:val="24"/>
        </w:rPr>
        <w:t>±0.</w:t>
      </w:r>
      <w:r w:rsidR="00205340" w:rsidRPr="00D73F16">
        <w:rPr>
          <w:rFonts w:asciiTheme="majorBidi" w:hAnsiTheme="majorBidi" w:cstheme="majorBidi"/>
          <w:color w:val="000000"/>
          <w:sz w:val="24"/>
          <w:szCs w:val="24"/>
        </w:rPr>
        <w:t>4</w:t>
      </w:r>
      <w:r w:rsidR="00AE70B7" w:rsidRPr="00D73F16">
        <w:rPr>
          <w:rFonts w:asciiTheme="majorBidi" w:hAnsiTheme="majorBidi" w:cstheme="majorBidi"/>
          <w:color w:val="000000"/>
          <w:sz w:val="24"/>
          <w:szCs w:val="24"/>
        </w:rPr>
        <w:t>), P</w:t>
      </w:r>
      <w:r w:rsidR="00370864" w:rsidRPr="00D73F16">
        <w:rPr>
          <w:rFonts w:asciiTheme="majorBidi" w:hAnsiTheme="majorBidi" w:cstheme="majorBidi"/>
          <w:color w:val="000000"/>
          <w:sz w:val="24"/>
          <w:szCs w:val="24"/>
        </w:rPr>
        <w:t xml:space="preserve"> ˂0.001</w:t>
      </w:r>
      <w:r w:rsidR="003F7A05" w:rsidRPr="00D73F16">
        <w:rPr>
          <w:rFonts w:asciiTheme="majorBidi" w:hAnsiTheme="majorBidi" w:cstheme="majorBidi"/>
          <w:color w:val="000000"/>
          <w:sz w:val="24"/>
          <w:szCs w:val="24"/>
        </w:rPr>
        <w:t>*. Additionally</w:t>
      </w:r>
      <w:r w:rsidRPr="00D73F16">
        <w:rPr>
          <w:rFonts w:asciiTheme="majorBidi" w:hAnsiTheme="majorBidi" w:cstheme="majorBidi"/>
          <w:color w:val="000000"/>
          <w:sz w:val="24"/>
          <w:szCs w:val="24"/>
        </w:rPr>
        <w:t xml:space="preserve">, </w:t>
      </w:r>
      <w:r w:rsidR="00583EDC" w:rsidRPr="00D73F16">
        <w:rPr>
          <w:rFonts w:asciiTheme="majorBidi" w:hAnsiTheme="majorBidi" w:cstheme="majorBidi"/>
          <w:color w:val="000000"/>
          <w:sz w:val="24"/>
          <w:szCs w:val="24"/>
        </w:rPr>
        <w:t xml:space="preserve">the </w:t>
      </w:r>
      <w:r w:rsidRPr="00D73F16">
        <w:rPr>
          <w:rFonts w:asciiTheme="majorBidi" w:hAnsiTheme="majorBidi" w:cstheme="majorBidi"/>
          <w:color w:val="000000"/>
          <w:sz w:val="24"/>
          <w:szCs w:val="24"/>
        </w:rPr>
        <w:t>relative expression level</w:t>
      </w:r>
      <w:r w:rsidR="00583EDC" w:rsidRPr="00D73F16">
        <w:rPr>
          <w:rFonts w:asciiTheme="majorBidi" w:hAnsiTheme="majorBidi" w:cstheme="majorBidi"/>
          <w:color w:val="000000"/>
          <w:sz w:val="24"/>
          <w:szCs w:val="24"/>
        </w:rPr>
        <w:t>s of lncRNA-MIAT</w:t>
      </w:r>
      <w:r w:rsidRPr="00D73F16">
        <w:rPr>
          <w:rFonts w:asciiTheme="majorBidi" w:hAnsiTheme="majorBidi" w:cstheme="majorBidi"/>
          <w:color w:val="000000"/>
          <w:sz w:val="24"/>
          <w:szCs w:val="24"/>
        </w:rPr>
        <w:t xml:space="preserve"> w</w:t>
      </w:r>
      <w:r w:rsidR="00583EDC" w:rsidRPr="00D73F16">
        <w:rPr>
          <w:rFonts w:asciiTheme="majorBidi" w:hAnsiTheme="majorBidi" w:cstheme="majorBidi"/>
          <w:color w:val="000000"/>
          <w:sz w:val="24"/>
          <w:szCs w:val="24"/>
        </w:rPr>
        <w:t>ere</w:t>
      </w:r>
      <w:r w:rsidRPr="00D73F16">
        <w:rPr>
          <w:rFonts w:asciiTheme="majorBidi" w:hAnsiTheme="majorBidi" w:cstheme="majorBidi"/>
          <w:color w:val="000000"/>
          <w:sz w:val="24"/>
          <w:szCs w:val="24"/>
        </w:rPr>
        <w:t xml:space="preserve"> significantly positively correlated with </w:t>
      </w:r>
      <w:r w:rsidR="00583EDC" w:rsidRPr="00D73F16">
        <w:rPr>
          <w:rFonts w:asciiTheme="majorBidi" w:hAnsiTheme="majorBidi" w:cstheme="majorBidi"/>
          <w:color w:val="000000"/>
          <w:sz w:val="24"/>
          <w:szCs w:val="24"/>
        </w:rPr>
        <w:t xml:space="preserve">laboratory and </w:t>
      </w:r>
      <w:r w:rsidRPr="00D73F16">
        <w:rPr>
          <w:rFonts w:asciiTheme="majorBidi" w:hAnsiTheme="majorBidi" w:cstheme="majorBidi"/>
          <w:color w:val="000000"/>
          <w:sz w:val="24"/>
          <w:szCs w:val="24"/>
        </w:rPr>
        <w:t xml:space="preserve">clinicopathological features of </w:t>
      </w:r>
      <w:r w:rsidR="00583EDC" w:rsidRPr="00D73F16">
        <w:rPr>
          <w:rFonts w:asciiTheme="majorBidi" w:hAnsiTheme="majorBidi" w:cstheme="majorBidi"/>
          <w:color w:val="000000"/>
          <w:sz w:val="24"/>
          <w:szCs w:val="24"/>
        </w:rPr>
        <w:t>NHL</w:t>
      </w:r>
      <w:r w:rsidRPr="00D73F16">
        <w:rPr>
          <w:rFonts w:asciiTheme="majorBidi" w:hAnsiTheme="majorBidi" w:cstheme="majorBidi"/>
          <w:color w:val="000000"/>
          <w:sz w:val="24"/>
          <w:szCs w:val="24"/>
        </w:rPr>
        <w:t xml:space="preserve">. </w:t>
      </w:r>
      <w:r w:rsidR="00043B06" w:rsidRPr="00D73F16">
        <w:rPr>
          <w:rFonts w:asciiTheme="majorBidi" w:hAnsiTheme="majorBidi" w:cstheme="majorBidi"/>
          <w:color w:val="000000"/>
          <w:sz w:val="24"/>
          <w:szCs w:val="24"/>
        </w:rPr>
        <w:t>Interestingly, concerning the treatment of DLBCL-NHL,</w:t>
      </w:r>
      <w:r w:rsidR="004E52FE" w:rsidRPr="00D73F16">
        <w:rPr>
          <w:rFonts w:asciiTheme="majorBidi" w:hAnsiTheme="majorBidi" w:cstheme="majorBidi"/>
          <w:color w:val="000000"/>
          <w:sz w:val="24"/>
          <w:szCs w:val="24"/>
        </w:rPr>
        <w:t xml:space="preserve"> there were significantly higher levels of lncRNA-MIAT in no</w:t>
      </w:r>
      <w:r w:rsidR="00043B06" w:rsidRPr="00D73F16">
        <w:rPr>
          <w:rFonts w:asciiTheme="majorBidi" w:hAnsiTheme="majorBidi" w:cstheme="majorBidi"/>
          <w:color w:val="000000"/>
          <w:sz w:val="24"/>
          <w:szCs w:val="24"/>
        </w:rPr>
        <w:t xml:space="preserve"> treatment </w:t>
      </w:r>
      <w:r w:rsidR="004E52FE" w:rsidRPr="00D73F16">
        <w:rPr>
          <w:rFonts w:asciiTheme="majorBidi" w:hAnsiTheme="majorBidi" w:cstheme="majorBidi"/>
          <w:color w:val="000000"/>
          <w:sz w:val="24"/>
          <w:szCs w:val="24"/>
        </w:rPr>
        <w:t>subgroup (n=10,</w:t>
      </w:r>
      <w:r w:rsidR="004E52FE" w:rsidRPr="00D73F16">
        <w:rPr>
          <w:rFonts w:asciiTheme="majorBidi" w:hAnsiTheme="majorBidi" w:cstheme="majorBidi"/>
          <w:sz w:val="24"/>
          <w:szCs w:val="24"/>
        </w:rPr>
        <w:t xml:space="preserve"> </w:t>
      </w:r>
      <w:r w:rsidR="004E52FE" w:rsidRPr="00D73F16">
        <w:rPr>
          <w:rFonts w:asciiTheme="majorBidi" w:hAnsiTheme="majorBidi" w:cstheme="majorBidi"/>
          <w:color w:val="000000"/>
          <w:sz w:val="24"/>
          <w:szCs w:val="24"/>
        </w:rPr>
        <w:t>3.31±0.95) compared to successfully treated subgroups [</w:t>
      </w:r>
      <w:bookmarkStart w:id="6" w:name="_Hlk125757519"/>
      <w:r w:rsidR="004E52FE" w:rsidRPr="00D73F16">
        <w:rPr>
          <w:rFonts w:asciiTheme="majorBidi" w:hAnsiTheme="majorBidi" w:cstheme="majorBidi"/>
          <w:color w:val="000000"/>
          <w:sz w:val="24"/>
          <w:szCs w:val="24"/>
        </w:rPr>
        <w:t>CHOP</w:t>
      </w:r>
      <w:bookmarkEnd w:id="6"/>
      <w:r w:rsidR="004E52FE" w:rsidRPr="00D73F16">
        <w:rPr>
          <w:rFonts w:asciiTheme="majorBidi" w:hAnsiTheme="majorBidi" w:cstheme="majorBidi"/>
          <w:color w:val="000000"/>
          <w:sz w:val="24"/>
          <w:szCs w:val="24"/>
        </w:rPr>
        <w:t xml:space="preserve"> (</w:t>
      </w:r>
      <w:bookmarkStart w:id="7" w:name="_Hlk124469915"/>
      <w:r w:rsidR="004E52FE" w:rsidRPr="00D73F16">
        <w:rPr>
          <w:rFonts w:asciiTheme="majorBidi" w:hAnsiTheme="majorBidi" w:cstheme="majorBidi"/>
          <w:color w:val="000000"/>
          <w:sz w:val="24"/>
          <w:szCs w:val="24"/>
        </w:rPr>
        <w:t>n=7,</w:t>
      </w:r>
      <w:r w:rsidR="004E52FE" w:rsidRPr="00D73F16">
        <w:rPr>
          <w:rFonts w:asciiTheme="majorBidi" w:hAnsiTheme="majorBidi" w:cstheme="majorBidi"/>
          <w:sz w:val="24"/>
          <w:szCs w:val="24"/>
        </w:rPr>
        <w:t xml:space="preserve"> </w:t>
      </w:r>
      <w:r w:rsidR="004E52FE" w:rsidRPr="00D73F16">
        <w:rPr>
          <w:rFonts w:asciiTheme="majorBidi" w:hAnsiTheme="majorBidi" w:cstheme="majorBidi"/>
          <w:color w:val="000000"/>
          <w:sz w:val="24"/>
          <w:szCs w:val="24"/>
        </w:rPr>
        <w:t xml:space="preserve">1.58±0.34) </w:t>
      </w:r>
      <w:bookmarkEnd w:id="7"/>
      <w:r w:rsidR="004E52FE" w:rsidRPr="00D73F16">
        <w:rPr>
          <w:rFonts w:asciiTheme="majorBidi" w:hAnsiTheme="majorBidi" w:cstheme="majorBidi"/>
          <w:color w:val="000000"/>
          <w:sz w:val="24"/>
          <w:szCs w:val="24"/>
        </w:rPr>
        <w:t xml:space="preserve">and </w:t>
      </w:r>
      <w:bookmarkStart w:id="8" w:name="_Hlk125757528"/>
      <w:r w:rsidR="00043B06" w:rsidRPr="00D73F16">
        <w:rPr>
          <w:rFonts w:asciiTheme="majorBidi" w:hAnsiTheme="majorBidi" w:cstheme="majorBidi"/>
          <w:color w:val="000000"/>
          <w:sz w:val="24"/>
          <w:szCs w:val="24"/>
        </w:rPr>
        <w:t>R-CHOP</w:t>
      </w:r>
      <w:r w:rsidR="005A6C34" w:rsidRPr="00D73F16">
        <w:rPr>
          <w:rFonts w:asciiTheme="majorBidi" w:hAnsiTheme="majorBidi" w:cstheme="majorBidi"/>
          <w:color w:val="000000"/>
          <w:sz w:val="24"/>
          <w:szCs w:val="24"/>
        </w:rPr>
        <w:t xml:space="preserve"> </w:t>
      </w:r>
      <w:bookmarkEnd w:id="8"/>
      <w:r w:rsidR="005A6C34" w:rsidRPr="00D73F16">
        <w:rPr>
          <w:rFonts w:asciiTheme="majorBidi" w:hAnsiTheme="majorBidi" w:cstheme="majorBidi"/>
          <w:color w:val="000000"/>
          <w:sz w:val="24"/>
          <w:szCs w:val="24"/>
        </w:rPr>
        <w:t>(n=3,</w:t>
      </w:r>
      <w:r w:rsidR="005A6C34" w:rsidRPr="00D73F16">
        <w:rPr>
          <w:rFonts w:asciiTheme="majorBidi" w:hAnsiTheme="majorBidi" w:cstheme="majorBidi"/>
          <w:sz w:val="24"/>
          <w:szCs w:val="24"/>
        </w:rPr>
        <w:t xml:space="preserve"> </w:t>
      </w:r>
      <w:r w:rsidR="005A6C34" w:rsidRPr="00D73F16">
        <w:rPr>
          <w:rFonts w:asciiTheme="majorBidi" w:hAnsiTheme="majorBidi" w:cstheme="majorBidi"/>
          <w:color w:val="000000"/>
          <w:sz w:val="24"/>
          <w:szCs w:val="24"/>
        </w:rPr>
        <w:t>11.16±0.21</w:t>
      </w:r>
      <w:r w:rsidR="0095701C" w:rsidRPr="00D73F16">
        <w:rPr>
          <w:rFonts w:asciiTheme="majorBidi" w:hAnsiTheme="majorBidi" w:cstheme="majorBidi"/>
          <w:color w:val="000000"/>
          <w:sz w:val="24"/>
          <w:szCs w:val="24"/>
        </w:rPr>
        <w:t>), P</w:t>
      </w:r>
      <w:r w:rsidR="005A6C34" w:rsidRPr="00D73F16">
        <w:rPr>
          <w:rFonts w:asciiTheme="majorBidi" w:hAnsiTheme="majorBidi" w:cstheme="majorBidi"/>
          <w:sz w:val="24"/>
          <w:szCs w:val="24"/>
        </w:rPr>
        <w:t xml:space="preserve"> </w:t>
      </w:r>
      <w:r w:rsidR="005A6C34" w:rsidRPr="00D73F16">
        <w:rPr>
          <w:rFonts w:asciiTheme="majorBidi" w:hAnsiTheme="majorBidi" w:cstheme="majorBidi"/>
          <w:color w:val="000000"/>
          <w:sz w:val="24"/>
          <w:szCs w:val="24"/>
        </w:rPr>
        <w:t>˂0.001*</w:t>
      </w:r>
    </w:p>
    <w:p w14:paraId="0F7FD75D" w14:textId="6380EDD6" w:rsidR="00A81684" w:rsidRPr="00D73F16" w:rsidRDefault="00000000" w:rsidP="00C519BD">
      <w:pPr>
        <w:autoSpaceDE w:val="0"/>
        <w:autoSpaceDN w:val="0"/>
        <w:adjustRightInd w:val="0"/>
        <w:spacing w:after="0" w:line="360" w:lineRule="auto"/>
        <w:jc w:val="both"/>
        <w:rPr>
          <w:rFonts w:asciiTheme="majorBidi" w:hAnsiTheme="majorBidi" w:cstheme="majorBidi"/>
          <w:color w:val="000000"/>
          <w:sz w:val="24"/>
          <w:szCs w:val="24"/>
        </w:rPr>
      </w:pPr>
      <w:r w:rsidRPr="00D73F16">
        <w:rPr>
          <w:rFonts w:asciiTheme="majorBidi" w:hAnsiTheme="majorBidi" w:cstheme="majorBidi"/>
          <w:b/>
          <w:bCs/>
          <w:color w:val="000000"/>
          <w:sz w:val="24"/>
          <w:szCs w:val="24"/>
        </w:rPr>
        <w:t>Conclusions</w:t>
      </w:r>
      <w:r w:rsidRPr="00D73F16">
        <w:rPr>
          <w:rFonts w:asciiTheme="majorBidi" w:hAnsiTheme="majorBidi" w:cstheme="majorBidi"/>
          <w:color w:val="000000"/>
          <w:sz w:val="24"/>
          <w:szCs w:val="24"/>
        </w:rPr>
        <w:t xml:space="preserve">: </w:t>
      </w:r>
      <w:r w:rsidR="00205340" w:rsidRPr="00D73F16">
        <w:rPr>
          <w:rFonts w:asciiTheme="majorBidi" w:hAnsiTheme="majorBidi" w:cstheme="majorBidi"/>
          <w:sz w:val="24"/>
          <w:szCs w:val="24"/>
        </w:rPr>
        <w:t xml:space="preserve">lncRNA-MIAT </w:t>
      </w:r>
      <w:r w:rsidRPr="00D73F16">
        <w:rPr>
          <w:rFonts w:asciiTheme="majorBidi" w:hAnsiTheme="majorBidi" w:cstheme="majorBidi"/>
          <w:sz w:val="24"/>
          <w:szCs w:val="24"/>
        </w:rPr>
        <w:t xml:space="preserve">level was upregulated in </w:t>
      </w:r>
      <w:r w:rsidR="00DB09CB" w:rsidRPr="00D73F16">
        <w:rPr>
          <w:rFonts w:asciiTheme="majorBidi" w:hAnsiTheme="majorBidi" w:cstheme="majorBidi"/>
          <w:sz w:val="24"/>
          <w:szCs w:val="24"/>
        </w:rPr>
        <w:t xml:space="preserve">NHL </w:t>
      </w:r>
      <w:r w:rsidR="00CC1983">
        <w:rPr>
          <w:rFonts w:asciiTheme="majorBidi" w:hAnsiTheme="majorBidi" w:cstheme="majorBidi"/>
          <w:color w:val="000000"/>
          <w:sz w:val="24"/>
          <w:szCs w:val="24"/>
        </w:rPr>
        <w:t>patients,</w:t>
      </w:r>
      <w:r w:rsidRPr="00D73F16">
        <w:rPr>
          <w:rFonts w:asciiTheme="majorBidi" w:hAnsiTheme="majorBidi" w:cstheme="majorBidi"/>
          <w:color w:val="000000"/>
          <w:sz w:val="24"/>
          <w:szCs w:val="24"/>
        </w:rPr>
        <w:t xml:space="preserve"> particularly patients with</w:t>
      </w:r>
      <w:r w:rsidR="00DB09CB" w:rsidRPr="00D73F16">
        <w:rPr>
          <w:rFonts w:asciiTheme="majorBidi" w:hAnsiTheme="majorBidi" w:cstheme="majorBidi"/>
          <w:sz w:val="24"/>
          <w:szCs w:val="24"/>
        </w:rPr>
        <w:t xml:space="preserve"> </w:t>
      </w:r>
      <w:r w:rsidR="00DB09CB" w:rsidRPr="00D73F16">
        <w:rPr>
          <w:rFonts w:asciiTheme="majorBidi" w:hAnsiTheme="majorBidi" w:cstheme="majorBidi"/>
          <w:color w:val="000000"/>
          <w:sz w:val="24"/>
          <w:szCs w:val="24"/>
        </w:rPr>
        <w:t>OCI</w:t>
      </w:r>
      <w:r w:rsidRPr="00D73F16">
        <w:rPr>
          <w:rFonts w:asciiTheme="majorBidi" w:hAnsiTheme="majorBidi" w:cstheme="majorBidi"/>
          <w:color w:val="000000"/>
          <w:sz w:val="24"/>
          <w:szCs w:val="24"/>
        </w:rPr>
        <w:t xml:space="preserve">. Thus, circulatory </w:t>
      </w:r>
      <w:r w:rsidR="00205340" w:rsidRPr="00D73F16">
        <w:rPr>
          <w:rFonts w:asciiTheme="majorBidi" w:hAnsiTheme="majorBidi" w:cstheme="majorBidi"/>
          <w:color w:val="000000"/>
          <w:sz w:val="24"/>
          <w:szCs w:val="24"/>
        </w:rPr>
        <w:t xml:space="preserve">lncRNA-MIAT </w:t>
      </w:r>
      <w:r w:rsidRPr="00D73F16">
        <w:rPr>
          <w:rFonts w:asciiTheme="majorBidi" w:hAnsiTheme="majorBidi" w:cstheme="majorBidi"/>
          <w:color w:val="000000"/>
          <w:sz w:val="24"/>
          <w:szCs w:val="24"/>
        </w:rPr>
        <w:t xml:space="preserve">may serve as a promising </w:t>
      </w:r>
      <w:bookmarkStart w:id="9" w:name="_Hlk123929071"/>
      <w:r w:rsidRPr="00D73F16">
        <w:rPr>
          <w:rFonts w:asciiTheme="majorBidi" w:hAnsiTheme="majorBidi" w:cstheme="majorBidi"/>
          <w:color w:val="000000"/>
          <w:sz w:val="24"/>
          <w:szCs w:val="24"/>
        </w:rPr>
        <w:t xml:space="preserve">non-invasive </w:t>
      </w:r>
      <w:bookmarkEnd w:id="9"/>
      <w:r w:rsidRPr="00D73F16">
        <w:rPr>
          <w:rFonts w:asciiTheme="majorBidi" w:hAnsiTheme="majorBidi" w:cstheme="majorBidi"/>
          <w:color w:val="000000"/>
          <w:sz w:val="24"/>
          <w:szCs w:val="24"/>
        </w:rPr>
        <w:t xml:space="preserve">diagnostic marker for </w:t>
      </w:r>
      <w:r w:rsidR="00DB09CB" w:rsidRPr="00D73F16">
        <w:rPr>
          <w:rFonts w:asciiTheme="majorBidi" w:hAnsiTheme="majorBidi" w:cstheme="majorBidi"/>
          <w:color w:val="000000"/>
          <w:sz w:val="24"/>
          <w:szCs w:val="24"/>
        </w:rPr>
        <w:t>NHL</w:t>
      </w:r>
      <w:r w:rsidR="00205340" w:rsidRPr="00D73F16">
        <w:rPr>
          <w:rFonts w:asciiTheme="majorBidi" w:hAnsiTheme="majorBidi" w:cstheme="majorBidi"/>
          <w:color w:val="000000"/>
          <w:sz w:val="24"/>
          <w:szCs w:val="24"/>
        </w:rPr>
        <w:t xml:space="preserve"> associated with </w:t>
      </w:r>
      <w:r w:rsidR="00CD624F" w:rsidRPr="00D73F16">
        <w:rPr>
          <w:rFonts w:asciiTheme="majorBidi" w:hAnsiTheme="majorBidi" w:cstheme="majorBidi"/>
          <w:color w:val="000000"/>
          <w:sz w:val="24"/>
          <w:szCs w:val="24"/>
        </w:rPr>
        <w:t>OCI.</w:t>
      </w:r>
    </w:p>
    <w:p w14:paraId="75B912F9" w14:textId="2B922ECE" w:rsidR="00BA4CEC" w:rsidRPr="00584B5F" w:rsidRDefault="00000000" w:rsidP="00C519BD">
      <w:pPr>
        <w:autoSpaceDE w:val="0"/>
        <w:autoSpaceDN w:val="0"/>
        <w:adjustRightInd w:val="0"/>
        <w:spacing w:after="0" w:line="360" w:lineRule="auto"/>
        <w:jc w:val="both"/>
        <w:rPr>
          <w:rFonts w:asciiTheme="majorBidi" w:hAnsiTheme="majorBidi" w:cstheme="majorBidi"/>
          <w:color w:val="000000"/>
          <w:sz w:val="24"/>
          <w:szCs w:val="24"/>
        </w:rPr>
      </w:pPr>
      <w:r w:rsidRPr="00CC1983">
        <w:rPr>
          <w:rFonts w:asciiTheme="majorBidi" w:hAnsiTheme="majorBidi" w:cstheme="majorBidi"/>
          <w:b/>
          <w:bCs/>
          <w:i/>
          <w:iCs/>
          <w:color w:val="000000"/>
          <w:sz w:val="24"/>
          <w:szCs w:val="24"/>
        </w:rPr>
        <w:t>Keywords:</w:t>
      </w:r>
      <w:r w:rsidRPr="00CD624F">
        <w:rPr>
          <w:rFonts w:asciiTheme="majorBidi" w:hAnsiTheme="majorBidi" w:cstheme="majorBidi"/>
          <w:b/>
          <w:bCs/>
          <w:color w:val="000000"/>
          <w:sz w:val="24"/>
          <w:szCs w:val="24"/>
        </w:rPr>
        <w:t xml:space="preserve"> </w:t>
      </w:r>
      <w:r w:rsidR="00E771EA" w:rsidRPr="00584B5F">
        <w:rPr>
          <w:rFonts w:asciiTheme="majorBidi" w:hAnsiTheme="majorBidi" w:cstheme="majorBidi"/>
          <w:color w:val="000000"/>
          <w:sz w:val="24"/>
          <w:szCs w:val="24"/>
        </w:rPr>
        <w:t xml:space="preserve">HCV; lncRNA; </w:t>
      </w:r>
      <w:r w:rsidR="003F7A05" w:rsidRPr="00584B5F">
        <w:rPr>
          <w:rFonts w:asciiTheme="majorBidi" w:hAnsiTheme="majorBidi" w:cstheme="majorBidi"/>
          <w:color w:val="000000"/>
          <w:sz w:val="24"/>
          <w:szCs w:val="24"/>
        </w:rPr>
        <w:t>MIAT</w:t>
      </w:r>
      <w:r w:rsidRPr="00584B5F">
        <w:rPr>
          <w:rFonts w:asciiTheme="majorBidi" w:hAnsiTheme="majorBidi" w:cstheme="majorBidi"/>
          <w:color w:val="000000"/>
          <w:sz w:val="24"/>
          <w:szCs w:val="24"/>
        </w:rPr>
        <w:t xml:space="preserve">; </w:t>
      </w:r>
      <w:r w:rsidR="003F7A05" w:rsidRPr="00584B5F">
        <w:rPr>
          <w:rFonts w:asciiTheme="majorBidi" w:hAnsiTheme="majorBidi" w:cstheme="majorBidi"/>
          <w:color w:val="000000"/>
          <w:sz w:val="24"/>
          <w:szCs w:val="24"/>
        </w:rPr>
        <w:t>NHL</w:t>
      </w:r>
      <w:r w:rsidRPr="00584B5F">
        <w:rPr>
          <w:rFonts w:asciiTheme="majorBidi" w:hAnsiTheme="majorBidi" w:cstheme="majorBidi"/>
          <w:color w:val="000000"/>
          <w:sz w:val="24"/>
          <w:szCs w:val="24"/>
        </w:rPr>
        <w:t>;</w:t>
      </w:r>
      <w:r w:rsidR="004E52FE" w:rsidRPr="00584B5F">
        <w:rPr>
          <w:rFonts w:asciiTheme="majorBidi" w:hAnsiTheme="majorBidi" w:cstheme="majorBidi"/>
          <w:color w:val="000000"/>
          <w:sz w:val="24"/>
          <w:szCs w:val="24"/>
        </w:rPr>
        <w:t xml:space="preserve"> DLBCL;</w:t>
      </w:r>
      <w:r w:rsidRPr="00584B5F">
        <w:rPr>
          <w:rFonts w:asciiTheme="majorBidi" w:hAnsiTheme="majorBidi" w:cstheme="majorBidi"/>
          <w:color w:val="000000"/>
          <w:sz w:val="24"/>
          <w:szCs w:val="24"/>
        </w:rPr>
        <w:t xml:space="preserve"> </w:t>
      </w:r>
      <w:r w:rsidR="003F7A05" w:rsidRPr="00584B5F">
        <w:rPr>
          <w:rFonts w:asciiTheme="majorBidi" w:hAnsiTheme="majorBidi" w:cstheme="majorBidi"/>
          <w:color w:val="000000"/>
          <w:sz w:val="24"/>
          <w:szCs w:val="24"/>
        </w:rPr>
        <w:t>Occult hepatitis C</w:t>
      </w:r>
      <w:r w:rsidR="00E771EA" w:rsidRPr="00584B5F">
        <w:rPr>
          <w:rFonts w:asciiTheme="majorBidi" w:hAnsiTheme="majorBidi" w:cstheme="majorBidi"/>
          <w:color w:val="000000"/>
          <w:sz w:val="24"/>
          <w:szCs w:val="24"/>
        </w:rPr>
        <w:t>; CHOP; RT-</w:t>
      </w:r>
      <w:r w:rsidR="00CD624F" w:rsidRPr="00584B5F">
        <w:rPr>
          <w:rFonts w:asciiTheme="majorBidi" w:hAnsiTheme="majorBidi" w:cstheme="majorBidi"/>
          <w:color w:val="000000"/>
          <w:sz w:val="24"/>
          <w:szCs w:val="24"/>
        </w:rPr>
        <w:t>PCR; PBMCs</w:t>
      </w:r>
      <w:r w:rsidR="00E771EA" w:rsidRPr="00584B5F">
        <w:rPr>
          <w:rFonts w:asciiTheme="majorBidi" w:hAnsiTheme="majorBidi" w:cstheme="majorBidi"/>
          <w:color w:val="000000"/>
          <w:sz w:val="24"/>
          <w:szCs w:val="24"/>
        </w:rPr>
        <w:t>; non-invasive</w:t>
      </w:r>
      <w:r w:rsidR="00584B5F">
        <w:rPr>
          <w:rFonts w:asciiTheme="majorBidi" w:hAnsiTheme="majorBidi" w:cstheme="majorBidi"/>
          <w:color w:val="000000"/>
          <w:sz w:val="24"/>
          <w:szCs w:val="24"/>
        </w:rPr>
        <w:t>.</w:t>
      </w:r>
    </w:p>
    <w:p w14:paraId="71C6E412" w14:textId="09A452B2" w:rsidR="00BA4CEC" w:rsidRPr="00CD624F" w:rsidRDefault="00BA4CEC" w:rsidP="00C519BD">
      <w:pPr>
        <w:spacing w:line="360" w:lineRule="auto"/>
        <w:rPr>
          <w:rFonts w:asciiTheme="majorBidi" w:hAnsiTheme="majorBidi" w:cstheme="majorBidi"/>
          <w:sz w:val="24"/>
          <w:szCs w:val="24"/>
          <w:lang w:bidi="ar-EG"/>
        </w:rPr>
      </w:pPr>
    </w:p>
    <w:p w14:paraId="280AF317" w14:textId="0F6110FF" w:rsidR="0026759F" w:rsidRPr="00D73F16" w:rsidRDefault="00E5049B" w:rsidP="00C519BD">
      <w:pPr>
        <w:spacing w:line="360" w:lineRule="auto"/>
        <w:rPr>
          <w:rFonts w:asciiTheme="majorBidi" w:hAnsiTheme="majorBidi" w:cstheme="majorBidi"/>
          <w:b/>
          <w:bCs/>
          <w:sz w:val="24"/>
          <w:szCs w:val="24"/>
          <w:lang w:bidi="ar-EG"/>
        </w:rPr>
      </w:pPr>
      <w:r>
        <w:rPr>
          <w:rFonts w:asciiTheme="majorBidi" w:hAnsiTheme="majorBidi" w:cstheme="majorBidi"/>
          <w:b/>
          <w:bCs/>
          <w:sz w:val="24"/>
          <w:szCs w:val="24"/>
          <w:lang w:bidi="ar-EG"/>
        </w:rPr>
        <w:t>1.</w:t>
      </w:r>
      <w:r w:rsidR="00584B5F">
        <w:rPr>
          <w:rFonts w:asciiTheme="majorBidi" w:hAnsiTheme="majorBidi" w:cstheme="majorBidi"/>
          <w:b/>
          <w:bCs/>
          <w:sz w:val="24"/>
          <w:szCs w:val="24"/>
          <w:lang w:bidi="ar-EG"/>
        </w:rPr>
        <w:t xml:space="preserve"> </w:t>
      </w:r>
      <w:r w:rsidRPr="00D73F16">
        <w:rPr>
          <w:rFonts w:asciiTheme="majorBidi" w:hAnsiTheme="majorBidi" w:cstheme="majorBidi"/>
          <w:b/>
          <w:bCs/>
          <w:sz w:val="24"/>
          <w:szCs w:val="24"/>
          <w:lang w:bidi="ar-EG"/>
        </w:rPr>
        <w:t>Introduction</w:t>
      </w:r>
    </w:p>
    <w:p w14:paraId="5E682B71" w14:textId="70398071" w:rsidR="00011B82" w:rsidRPr="00D73F16" w:rsidRDefault="00BC4100" w:rsidP="000D0FCD">
      <w:pPr>
        <w:spacing w:line="360" w:lineRule="auto"/>
        <w:ind w:firstLine="720"/>
        <w:jc w:val="both"/>
        <w:rPr>
          <w:rFonts w:asciiTheme="majorBidi" w:hAnsiTheme="majorBidi" w:cstheme="majorBidi"/>
          <w:sz w:val="24"/>
          <w:szCs w:val="24"/>
          <w:lang w:bidi="ar-EG"/>
        </w:rPr>
      </w:pPr>
      <w:r>
        <w:rPr>
          <w:rFonts w:asciiTheme="majorBidi" w:hAnsiTheme="majorBidi" w:cstheme="majorBidi"/>
          <w:sz w:val="24"/>
          <w:szCs w:val="24"/>
        </w:rPr>
        <w:t>N</w:t>
      </w:r>
      <w:r w:rsidRPr="00D73F16">
        <w:rPr>
          <w:rFonts w:asciiTheme="majorBidi" w:hAnsiTheme="majorBidi" w:cstheme="majorBidi"/>
          <w:sz w:val="24"/>
          <w:szCs w:val="24"/>
        </w:rPr>
        <w:t>on-Hodgkin</w:t>
      </w:r>
      <w:r w:rsidR="00584B5F">
        <w:rPr>
          <w:rFonts w:asciiTheme="majorBidi" w:hAnsiTheme="majorBidi" w:cstheme="majorBidi"/>
          <w:sz w:val="24"/>
          <w:szCs w:val="24"/>
        </w:rPr>
        <w:t>'</w:t>
      </w:r>
      <w:r w:rsidRPr="00D73F16">
        <w:rPr>
          <w:rFonts w:asciiTheme="majorBidi" w:hAnsiTheme="majorBidi" w:cstheme="majorBidi"/>
          <w:sz w:val="24"/>
          <w:szCs w:val="24"/>
        </w:rPr>
        <w:t>s lymphomas (NHLs)</w:t>
      </w:r>
      <w:r w:rsidR="00301EE2" w:rsidRPr="00D73F16">
        <w:rPr>
          <w:rFonts w:asciiTheme="majorBidi" w:hAnsiTheme="majorBidi" w:cstheme="majorBidi"/>
          <w:sz w:val="24"/>
          <w:szCs w:val="24"/>
          <w:lang w:bidi="ar-EG"/>
        </w:rPr>
        <w:t xml:space="preserve"> </w:t>
      </w:r>
      <w:r w:rsidR="000D0FCD" w:rsidRPr="000D0FCD">
        <w:rPr>
          <w:rFonts w:asciiTheme="majorBidi" w:hAnsiTheme="majorBidi" w:cstheme="majorBidi"/>
          <w:sz w:val="24"/>
          <w:szCs w:val="24"/>
          <w:lang w:bidi="ar-EG"/>
        </w:rPr>
        <w:t>are</w:t>
      </w:r>
      <w:r w:rsidR="00301EE2" w:rsidRPr="000D0FCD">
        <w:rPr>
          <w:rFonts w:asciiTheme="majorBidi" w:hAnsiTheme="majorBidi" w:cstheme="majorBidi"/>
          <w:sz w:val="24"/>
          <w:szCs w:val="24"/>
          <w:lang w:bidi="ar-EG"/>
        </w:rPr>
        <w:t xml:space="preserve"> the most </w:t>
      </w:r>
      <w:r w:rsidRPr="000D0FCD">
        <w:rPr>
          <w:rFonts w:asciiTheme="majorBidi" w:hAnsiTheme="majorBidi" w:cstheme="majorBidi"/>
          <w:sz w:val="24"/>
          <w:szCs w:val="24"/>
          <w:lang w:bidi="ar-EG"/>
        </w:rPr>
        <w:t>predominant</w:t>
      </w:r>
      <w:r w:rsidR="00301EE2" w:rsidRPr="000D0FCD">
        <w:rPr>
          <w:rFonts w:asciiTheme="majorBidi" w:hAnsiTheme="majorBidi" w:cstheme="majorBidi"/>
          <w:sz w:val="24"/>
          <w:szCs w:val="24"/>
          <w:lang w:bidi="ar-EG"/>
        </w:rPr>
        <w:t xml:space="preserve"> </w:t>
      </w:r>
      <w:r w:rsidRPr="000D0FCD">
        <w:rPr>
          <w:rFonts w:asciiTheme="majorBidi" w:hAnsiTheme="majorBidi" w:cstheme="majorBidi"/>
          <w:sz w:val="24"/>
          <w:szCs w:val="24"/>
          <w:lang w:bidi="ar-EG"/>
        </w:rPr>
        <w:t xml:space="preserve">hematological </w:t>
      </w:r>
      <w:r w:rsidR="000D0FCD">
        <w:rPr>
          <w:rFonts w:asciiTheme="majorBidi" w:hAnsiTheme="majorBidi" w:cstheme="majorBidi"/>
          <w:sz w:val="24"/>
          <w:szCs w:val="24"/>
          <w:lang w:bidi="ar-EG"/>
        </w:rPr>
        <w:t>cancer.</w:t>
      </w:r>
      <w:r w:rsidR="00301EE2" w:rsidRPr="00D73F16">
        <w:rPr>
          <w:rFonts w:asciiTheme="majorBidi" w:hAnsiTheme="majorBidi" w:cstheme="majorBidi"/>
          <w:sz w:val="24"/>
          <w:szCs w:val="24"/>
          <w:lang w:bidi="ar-EG"/>
        </w:rPr>
        <w:t xml:space="preserve"> </w:t>
      </w:r>
      <w:r w:rsidR="000D0FCD" w:rsidRPr="000D0FCD">
        <w:rPr>
          <w:rFonts w:asciiTheme="majorBidi" w:hAnsiTheme="majorBidi" w:cstheme="majorBidi"/>
          <w:sz w:val="24"/>
          <w:szCs w:val="24"/>
          <w:lang w:bidi="ar-EG"/>
        </w:rPr>
        <w:t>Intriguingly</w:t>
      </w:r>
      <w:r w:rsidR="000D0FCD">
        <w:rPr>
          <w:rFonts w:asciiTheme="majorBidi" w:hAnsiTheme="majorBidi" w:cstheme="majorBidi"/>
          <w:sz w:val="24"/>
          <w:szCs w:val="24"/>
          <w:lang w:bidi="ar-EG"/>
        </w:rPr>
        <w:t>,</w:t>
      </w:r>
      <w:r w:rsidR="000D0FCD" w:rsidRPr="000D0FCD">
        <w:rPr>
          <w:rFonts w:asciiTheme="majorBidi" w:hAnsiTheme="majorBidi" w:cstheme="majorBidi"/>
          <w:sz w:val="24"/>
          <w:szCs w:val="24"/>
          <w:lang w:bidi="ar-EG"/>
        </w:rPr>
        <w:t xml:space="preserve"> NHLs</w:t>
      </w:r>
      <w:r w:rsidR="000D0FCD">
        <w:rPr>
          <w:rFonts w:asciiTheme="majorBidi" w:hAnsiTheme="majorBidi" w:cstheme="majorBidi"/>
          <w:sz w:val="24"/>
          <w:szCs w:val="24"/>
          <w:lang w:bidi="ar-EG"/>
        </w:rPr>
        <w:t xml:space="preserve"> prevalence </w:t>
      </w:r>
      <w:r w:rsidR="00CC1983" w:rsidRPr="00CC1983">
        <w:rPr>
          <w:rFonts w:asciiTheme="majorBidi" w:hAnsiTheme="majorBidi" w:cstheme="majorBidi"/>
          <w:sz w:val="24"/>
          <w:szCs w:val="24"/>
          <w:lang w:bidi="ar-EG"/>
        </w:rPr>
        <w:t xml:space="preserve">is about 4% of all diagnosed cancer </w:t>
      </w:r>
      <w:r w:rsidR="00CC1983">
        <w:rPr>
          <w:rFonts w:asciiTheme="majorBidi" w:hAnsiTheme="majorBidi" w:cstheme="majorBidi"/>
          <w:sz w:val="24"/>
          <w:szCs w:val="24"/>
          <w:lang w:bidi="ar-EG"/>
        </w:rPr>
        <w:t>and rank</w:t>
      </w:r>
      <w:r w:rsidR="00301EE2" w:rsidRPr="00D73F16">
        <w:rPr>
          <w:rFonts w:asciiTheme="majorBidi" w:hAnsiTheme="majorBidi" w:cstheme="majorBidi"/>
          <w:sz w:val="24"/>
          <w:szCs w:val="24"/>
          <w:lang w:bidi="ar-EG"/>
        </w:rPr>
        <w:t xml:space="preserve"> seventh in frequency among all cancers</w:t>
      </w:r>
      <w:r w:rsidR="00166C6A" w:rsidRPr="00D73F16">
        <w:rPr>
          <w:rFonts w:asciiTheme="majorBidi" w:hAnsiTheme="majorBidi" w:cstheme="majorBidi"/>
          <w:sz w:val="24"/>
          <w:szCs w:val="24"/>
          <w:lang w:bidi="ar-EG"/>
        </w:rPr>
        <w:t>.</w:t>
      </w:r>
      <w:r w:rsidR="00584B5F">
        <w:rPr>
          <w:rFonts w:asciiTheme="majorBidi" w:hAnsiTheme="majorBidi" w:cstheme="majorBidi"/>
          <w:sz w:val="24"/>
          <w:szCs w:val="24"/>
          <w:lang w:bidi="ar-EG"/>
        </w:rPr>
        <w:t xml:space="preserve"> </w:t>
      </w:r>
      <w:r w:rsidR="00584B5F">
        <w:rPr>
          <w:rFonts w:asciiTheme="majorBidi" w:hAnsiTheme="majorBidi" w:cstheme="majorBidi"/>
          <w:sz w:val="24"/>
          <w:szCs w:val="24"/>
        </w:rPr>
        <w:t>Furthermore, many</w:t>
      </w:r>
      <w:r w:rsidR="00A83E26" w:rsidRPr="00D73F16">
        <w:rPr>
          <w:rFonts w:asciiTheme="majorBidi" w:hAnsiTheme="majorBidi" w:cstheme="majorBidi"/>
          <w:sz w:val="24"/>
          <w:szCs w:val="24"/>
          <w:lang w:bidi="ar-EG"/>
        </w:rPr>
        <w:t xml:space="preserve"> studies have shown that </w:t>
      </w:r>
      <w:r w:rsidR="00166C6A" w:rsidRPr="00D73F16">
        <w:rPr>
          <w:rFonts w:asciiTheme="majorBidi" w:hAnsiTheme="majorBidi" w:cstheme="majorBidi"/>
          <w:sz w:val="24"/>
          <w:szCs w:val="24"/>
          <w:lang w:bidi="ar-EG"/>
        </w:rPr>
        <w:t xml:space="preserve">lymphoma is considered the fourth most common tumor in </w:t>
      </w:r>
      <w:r w:rsidR="00A83E26" w:rsidRPr="00D73F16">
        <w:rPr>
          <w:rFonts w:asciiTheme="majorBidi" w:hAnsiTheme="majorBidi" w:cstheme="majorBidi"/>
          <w:sz w:val="24"/>
          <w:szCs w:val="24"/>
          <w:lang w:bidi="ar-EG"/>
        </w:rPr>
        <w:t>Egypt</w:t>
      </w:r>
      <w:r w:rsidR="00CC1983">
        <w:rPr>
          <w:rFonts w:asciiTheme="majorBidi" w:hAnsiTheme="majorBidi" w:cstheme="majorBidi"/>
          <w:sz w:val="24"/>
          <w:szCs w:val="24"/>
          <w:lang w:bidi="ar-EG"/>
        </w:rPr>
        <w:t>, particularly</w:t>
      </w:r>
      <w:r w:rsidR="00A83E26" w:rsidRPr="00D73F16">
        <w:rPr>
          <w:rFonts w:asciiTheme="majorBidi" w:hAnsiTheme="majorBidi" w:cstheme="majorBidi"/>
          <w:sz w:val="24"/>
          <w:szCs w:val="24"/>
          <w:lang w:bidi="ar-EG"/>
        </w:rPr>
        <w:t xml:space="preserve"> </w:t>
      </w:r>
      <w:r w:rsidR="00CC1983">
        <w:rPr>
          <w:rFonts w:asciiTheme="majorBidi" w:hAnsiTheme="majorBidi" w:cstheme="majorBidi"/>
          <w:sz w:val="24"/>
          <w:szCs w:val="24"/>
          <w:lang w:bidi="ar-EG"/>
        </w:rPr>
        <w:t xml:space="preserve">in </w:t>
      </w:r>
      <w:r w:rsidR="00A83E26" w:rsidRPr="00D73F16">
        <w:rPr>
          <w:rFonts w:asciiTheme="majorBidi" w:hAnsiTheme="majorBidi" w:cstheme="majorBidi"/>
          <w:sz w:val="24"/>
          <w:szCs w:val="24"/>
          <w:lang w:bidi="ar-EG"/>
        </w:rPr>
        <w:t>adults [1</w:t>
      </w:r>
      <w:r w:rsidR="00166C6A" w:rsidRPr="00D73F16">
        <w:rPr>
          <w:rFonts w:asciiTheme="majorBidi" w:hAnsiTheme="majorBidi" w:cstheme="majorBidi"/>
          <w:sz w:val="24"/>
          <w:szCs w:val="24"/>
          <w:lang w:bidi="ar-EG"/>
        </w:rPr>
        <w:t>]</w:t>
      </w:r>
      <w:r w:rsidR="00A83E26" w:rsidRPr="00D73F16">
        <w:rPr>
          <w:rFonts w:asciiTheme="majorBidi" w:hAnsiTheme="majorBidi" w:cstheme="majorBidi"/>
          <w:sz w:val="24"/>
          <w:szCs w:val="24"/>
          <w:lang w:bidi="ar-EG"/>
        </w:rPr>
        <w:t>.</w:t>
      </w:r>
    </w:p>
    <w:p w14:paraId="6A4D9D4F" w14:textId="30864F99" w:rsidR="009E1540" w:rsidRPr="00D73F16" w:rsidRDefault="00000000" w:rsidP="00C519BD">
      <w:pPr>
        <w:spacing w:line="360" w:lineRule="auto"/>
        <w:ind w:firstLine="720"/>
        <w:jc w:val="both"/>
        <w:rPr>
          <w:rFonts w:asciiTheme="majorBidi" w:hAnsiTheme="majorBidi" w:cstheme="majorBidi"/>
          <w:sz w:val="24"/>
          <w:szCs w:val="24"/>
        </w:rPr>
      </w:pPr>
      <w:r w:rsidRPr="00D73F16">
        <w:rPr>
          <w:rFonts w:asciiTheme="majorBidi" w:hAnsiTheme="majorBidi" w:cstheme="majorBidi"/>
          <w:sz w:val="24"/>
          <w:szCs w:val="24"/>
        </w:rPr>
        <w:t xml:space="preserve">There is accumulating evidence that </w:t>
      </w:r>
      <w:r w:rsidR="001D170E" w:rsidRPr="00D73F16">
        <w:rPr>
          <w:rFonts w:asciiTheme="majorBidi" w:hAnsiTheme="majorBidi" w:cstheme="majorBidi"/>
          <w:sz w:val="24"/>
          <w:szCs w:val="24"/>
        </w:rPr>
        <w:t xml:space="preserve">NHL is a group of lymphoproliferative malignancies with different behaviors and </w:t>
      </w:r>
      <w:r w:rsidR="00E70387" w:rsidRPr="00D73F16">
        <w:rPr>
          <w:rFonts w:asciiTheme="majorBidi" w:hAnsiTheme="majorBidi" w:cstheme="majorBidi"/>
          <w:sz w:val="24"/>
          <w:szCs w:val="24"/>
        </w:rPr>
        <w:t xml:space="preserve">prognoses. </w:t>
      </w:r>
      <w:r w:rsidR="000D0FCD" w:rsidRPr="000D0FCD">
        <w:rPr>
          <w:rFonts w:asciiTheme="majorBidi" w:hAnsiTheme="majorBidi" w:cstheme="majorBidi"/>
          <w:sz w:val="24"/>
          <w:szCs w:val="24"/>
        </w:rPr>
        <w:t>Evolving evidence estimated</w:t>
      </w:r>
      <w:r w:rsidR="00E70387" w:rsidRPr="000D0FCD">
        <w:rPr>
          <w:rFonts w:asciiTheme="majorBidi" w:hAnsiTheme="majorBidi" w:cstheme="majorBidi"/>
          <w:sz w:val="24"/>
          <w:szCs w:val="24"/>
        </w:rPr>
        <w:t xml:space="preserve"> the</w:t>
      </w:r>
      <w:r w:rsidR="00E70387" w:rsidRPr="00D73F16">
        <w:rPr>
          <w:rFonts w:asciiTheme="majorBidi" w:hAnsiTheme="majorBidi" w:cstheme="majorBidi"/>
          <w:sz w:val="24"/>
          <w:szCs w:val="24"/>
        </w:rPr>
        <w:t xml:space="preserve"> histological types of NHL</w:t>
      </w:r>
      <w:r w:rsidR="00CC1983">
        <w:rPr>
          <w:rFonts w:asciiTheme="majorBidi" w:hAnsiTheme="majorBidi" w:cstheme="majorBidi"/>
          <w:sz w:val="24"/>
          <w:szCs w:val="24"/>
        </w:rPr>
        <w:t>,</w:t>
      </w:r>
      <w:r w:rsidR="00E70387" w:rsidRPr="00D73F16">
        <w:rPr>
          <w:rFonts w:asciiTheme="majorBidi" w:hAnsiTheme="majorBidi" w:cstheme="majorBidi"/>
          <w:sz w:val="24"/>
          <w:szCs w:val="24"/>
        </w:rPr>
        <w:t xml:space="preserve"> and consequently,</w:t>
      </w:r>
      <w:r w:rsidR="001D170E" w:rsidRPr="00D73F16">
        <w:rPr>
          <w:rFonts w:asciiTheme="majorBidi" w:hAnsiTheme="majorBidi" w:cstheme="majorBidi"/>
          <w:sz w:val="24"/>
          <w:szCs w:val="24"/>
        </w:rPr>
        <w:t xml:space="preserve"> </w:t>
      </w:r>
      <w:r w:rsidR="00E70387" w:rsidRPr="00D73F16">
        <w:rPr>
          <w:rFonts w:asciiTheme="majorBidi" w:hAnsiTheme="majorBidi" w:cstheme="majorBidi"/>
          <w:sz w:val="24"/>
          <w:szCs w:val="24"/>
        </w:rPr>
        <w:t xml:space="preserve">they classified NHL into different types that </w:t>
      </w:r>
      <w:r w:rsidR="001D170E" w:rsidRPr="00D73F16">
        <w:rPr>
          <w:rFonts w:asciiTheme="majorBidi" w:hAnsiTheme="majorBidi" w:cstheme="majorBidi"/>
          <w:sz w:val="24"/>
          <w:szCs w:val="24"/>
        </w:rPr>
        <w:t>vary in severity, from indolent to aggressive lymphomas [</w:t>
      </w:r>
      <w:r w:rsidR="00E70387" w:rsidRPr="00D73F16">
        <w:rPr>
          <w:rFonts w:asciiTheme="majorBidi" w:hAnsiTheme="majorBidi" w:cstheme="majorBidi"/>
          <w:sz w:val="24"/>
          <w:szCs w:val="24"/>
        </w:rPr>
        <w:t>2</w:t>
      </w:r>
      <w:r w:rsidR="001D170E" w:rsidRPr="00D73F16">
        <w:rPr>
          <w:rFonts w:asciiTheme="majorBidi" w:hAnsiTheme="majorBidi" w:cstheme="majorBidi"/>
          <w:sz w:val="24"/>
          <w:szCs w:val="24"/>
        </w:rPr>
        <w:t xml:space="preserve">]. </w:t>
      </w:r>
      <w:r w:rsidR="004614FB" w:rsidRPr="00D73F16">
        <w:rPr>
          <w:rFonts w:asciiTheme="majorBidi" w:hAnsiTheme="majorBidi" w:cstheme="majorBidi"/>
          <w:sz w:val="24"/>
          <w:szCs w:val="24"/>
        </w:rPr>
        <w:t>Diffuse large B-cell lymphoma (DLBCL) is the most common subtype of NHL</w:t>
      </w:r>
      <w:r w:rsidRPr="00D73F16">
        <w:rPr>
          <w:rFonts w:asciiTheme="majorBidi" w:hAnsiTheme="majorBidi" w:cstheme="majorBidi"/>
          <w:sz w:val="24"/>
          <w:szCs w:val="24"/>
        </w:rPr>
        <w:t xml:space="preserve"> worldwide</w:t>
      </w:r>
      <w:r w:rsidR="00CC1983">
        <w:rPr>
          <w:rFonts w:asciiTheme="majorBidi" w:hAnsiTheme="majorBidi" w:cstheme="majorBidi"/>
          <w:sz w:val="24"/>
          <w:szCs w:val="24"/>
        </w:rPr>
        <w:t>,</w:t>
      </w:r>
      <w:r w:rsidRPr="00D73F16">
        <w:rPr>
          <w:rFonts w:asciiTheme="majorBidi" w:hAnsiTheme="majorBidi" w:cstheme="majorBidi"/>
          <w:sz w:val="24"/>
          <w:szCs w:val="24"/>
        </w:rPr>
        <w:t xml:space="preserve"> </w:t>
      </w:r>
      <w:r w:rsidR="00CC1983">
        <w:rPr>
          <w:rFonts w:asciiTheme="majorBidi" w:hAnsiTheme="majorBidi" w:cstheme="majorBidi"/>
          <w:sz w:val="24"/>
          <w:szCs w:val="24"/>
        </w:rPr>
        <w:t>particularly</w:t>
      </w:r>
      <w:r w:rsidRPr="00D73F16">
        <w:rPr>
          <w:rFonts w:asciiTheme="majorBidi" w:hAnsiTheme="majorBidi" w:cstheme="majorBidi"/>
          <w:sz w:val="24"/>
          <w:szCs w:val="24"/>
        </w:rPr>
        <w:t xml:space="preserve"> </w:t>
      </w:r>
      <w:r w:rsidR="00CC1983">
        <w:rPr>
          <w:rFonts w:asciiTheme="majorBidi" w:hAnsiTheme="majorBidi" w:cstheme="majorBidi"/>
          <w:sz w:val="24"/>
          <w:szCs w:val="24"/>
        </w:rPr>
        <w:t xml:space="preserve">in </w:t>
      </w:r>
      <w:r w:rsidRPr="00D73F16">
        <w:rPr>
          <w:rFonts w:asciiTheme="majorBidi" w:hAnsiTheme="majorBidi" w:cstheme="majorBidi"/>
          <w:sz w:val="24"/>
          <w:szCs w:val="24"/>
        </w:rPr>
        <w:t>Egypt</w:t>
      </w:r>
      <w:r w:rsidR="00CC1983">
        <w:rPr>
          <w:rFonts w:asciiTheme="majorBidi" w:hAnsiTheme="majorBidi" w:cstheme="majorBidi"/>
          <w:sz w:val="24"/>
          <w:szCs w:val="24"/>
        </w:rPr>
        <w:t>.</w:t>
      </w:r>
      <w:r w:rsidR="004614FB" w:rsidRPr="00D73F16">
        <w:rPr>
          <w:rFonts w:asciiTheme="majorBidi" w:hAnsiTheme="majorBidi" w:cstheme="majorBidi"/>
          <w:sz w:val="24"/>
          <w:szCs w:val="24"/>
        </w:rPr>
        <w:t xml:space="preserve"> </w:t>
      </w:r>
      <w:r w:rsidR="00CC1983">
        <w:rPr>
          <w:rFonts w:asciiTheme="majorBidi" w:hAnsiTheme="majorBidi" w:cstheme="majorBidi"/>
          <w:sz w:val="24"/>
          <w:szCs w:val="24"/>
        </w:rPr>
        <w:t>I</w:t>
      </w:r>
      <w:r w:rsidRPr="00D73F16">
        <w:rPr>
          <w:rFonts w:asciiTheme="majorBidi" w:hAnsiTheme="majorBidi" w:cstheme="majorBidi"/>
          <w:sz w:val="24"/>
          <w:szCs w:val="24"/>
        </w:rPr>
        <w:t xml:space="preserve">t </w:t>
      </w:r>
      <w:r w:rsidR="00CC1983">
        <w:rPr>
          <w:rFonts w:asciiTheme="majorBidi" w:hAnsiTheme="majorBidi" w:cstheme="majorBidi"/>
          <w:sz w:val="24"/>
          <w:szCs w:val="24"/>
        </w:rPr>
        <w:t>represents</w:t>
      </w:r>
      <w:r w:rsidR="004614FB" w:rsidRPr="00D73F16">
        <w:rPr>
          <w:rFonts w:asciiTheme="majorBidi" w:hAnsiTheme="majorBidi" w:cstheme="majorBidi"/>
          <w:sz w:val="24"/>
          <w:szCs w:val="24"/>
        </w:rPr>
        <w:t xml:space="preserve"> 49% of all NHL cases presented to the </w:t>
      </w:r>
      <w:r w:rsidRPr="00D73F16">
        <w:rPr>
          <w:rFonts w:asciiTheme="majorBidi" w:hAnsiTheme="majorBidi" w:cstheme="majorBidi"/>
          <w:sz w:val="24"/>
          <w:szCs w:val="24"/>
        </w:rPr>
        <w:t xml:space="preserve">National Cancer </w:t>
      </w:r>
      <w:r w:rsidR="008763E4" w:rsidRPr="00D73F16">
        <w:rPr>
          <w:rFonts w:asciiTheme="majorBidi" w:hAnsiTheme="majorBidi" w:cstheme="majorBidi"/>
          <w:sz w:val="24"/>
          <w:szCs w:val="24"/>
        </w:rPr>
        <w:t>Institute [</w:t>
      </w:r>
      <w:r w:rsidRPr="00D73F16">
        <w:rPr>
          <w:rFonts w:asciiTheme="majorBidi" w:hAnsiTheme="majorBidi" w:cstheme="majorBidi"/>
          <w:sz w:val="24"/>
          <w:szCs w:val="24"/>
        </w:rPr>
        <w:t>3].</w:t>
      </w:r>
    </w:p>
    <w:p w14:paraId="602435DA" w14:textId="79EBCD36" w:rsidR="00234F94" w:rsidRPr="00D73F16" w:rsidRDefault="00A83E26" w:rsidP="00C519BD">
      <w:pPr>
        <w:spacing w:line="360" w:lineRule="auto"/>
        <w:ind w:firstLine="720"/>
        <w:jc w:val="both"/>
        <w:rPr>
          <w:rFonts w:asciiTheme="majorBidi" w:hAnsiTheme="majorBidi" w:cstheme="majorBidi"/>
          <w:sz w:val="24"/>
          <w:szCs w:val="24"/>
          <w:lang w:bidi="ar-EG"/>
        </w:rPr>
      </w:pPr>
      <w:r w:rsidRPr="00D73F16">
        <w:rPr>
          <w:rFonts w:asciiTheme="majorBidi" w:hAnsiTheme="majorBidi" w:cstheme="majorBidi"/>
          <w:sz w:val="24"/>
          <w:szCs w:val="24"/>
          <w:lang w:bidi="ar-EG"/>
        </w:rPr>
        <w:t>There is now enough evidence to establish that</w:t>
      </w:r>
      <w:r w:rsidR="00DD72AF" w:rsidRPr="00D73F16">
        <w:rPr>
          <w:rFonts w:asciiTheme="majorBidi" w:hAnsiTheme="majorBidi" w:cstheme="majorBidi"/>
          <w:sz w:val="24"/>
          <w:szCs w:val="24"/>
        </w:rPr>
        <w:t xml:space="preserve"> </w:t>
      </w:r>
      <w:r w:rsidR="00DD72AF" w:rsidRPr="008457F3">
        <w:rPr>
          <w:rFonts w:asciiTheme="majorBidi" w:hAnsiTheme="majorBidi" w:cstheme="majorBidi"/>
          <w:sz w:val="24"/>
          <w:szCs w:val="24"/>
          <w:lang w:bidi="ar-EG"/>
        </w:rPr>
        <w:t xml:space="preserve">HCV infection </w:t>
      </w:r>
      <w:r w:rsidR="00D04030" w:rsidRPr="008457F3">
        <w:rPr>
          <w:rFonts w:asciiTheme="majorBidi" w:hAnsiTheme="majorBidi" w:cstheme="majorBidi"/>
          <w:sz w:val="24"/>
          <w:szCs w:val="24"/>
          <w:lang w:bidi="ar-EG"/>
        </w:rPr>
        <w:t xml:space="preserve">is correlated </w:t>
      </w:r>
      <w:r w:rsidR="000D0FCD" w:rsidRPr="008457F3">
        <w:rPr>
          <w:rFonts w:asciiTheme="majorBidi" w:hAnsiTheme="majorBidi" w:cstheme="majorBidi"/>
          <w:sz w:val="24"/>
          <w:szCs w:val="24"/>
          <w:lang w:bidi="ar-EG"/>
        </w:rPr>
        <w:t>to hematologic</w:t>
      </w:r>
      <w:r w:rsidR="00DD72AF" w:rsidRPr="008457F3">
        <w:rPr>
          <w:rFonts w:asciiTheme="majorBidi" w:hAnsiTheme="majorBidi" w:cstheme="majorBidi"/>
          <w:sz w:val="24"/>
          <w:szCs w:val="24"/>
          <w:lang w:bidi="ar-EG"/>
        </w:rPr>
        <w:t xml:space="preserve"> malignancies, including lymphomas</w:t>
      </w:r>
      <w:r w:rsidR="00D04030" w:rsidRPr="008457F3">
        <w:rPr>
          <w:rFonts w:asciiTheme="majorBidi" w:hAnsiTheme="majorBidi" w:cstheme="majorBidi"/>
          <w:sz w:val="24"/>
          <w:szCs w:val="24"/>
          <w:lang w:bidi="ar-EG"/>
        </w:rPr>
        <w:t>.</w:t>
      </w:r>
      <w:r w:rsidR="003C0A98" w:rsidRPr="008457F3">
        <w:rPr>
          <w:rFonts w:asciiTheme="majorBidi" w:hAnsiTheme="majorBidi" w:cstheme="majorBidi"/>
          <w:sz w:val="24"/>
          <w:szCs w:val="24"/>
        </w:rPr>
        <w:t xml:space="preserve"> </w:t>
      </w:r>
      <w:r w:rsidR="00DD72AF" w:rsidRPr="008457F3">
        <w:rPr>
          <w:rFonts w:asciiTheme="majorBidi" w:hAnsiTheme="majorBidi" w:cstheme="majorBidi"/>
          <w:sz w:val="24"/>
          <w:szCs w:val="24"/>
          <w:lang w:bidi="ar-EG"/>
        </w:rPr>
        <w:t>More</w:t>
      </w:r>
      <w:r w:rsidR="00DD72AF" w:rsidRPr="008457F3">
        <w:rPr>
          <w:rFonts w:asciiTheme="majorBidi" w:hAnsiTheme="majorBidi" w:cstheme="majorBidi"/>
          <w:sz w:val="24"/>
          <w:szCs w:val="24"/>
        </w:rPr>
        <w:t xml:space="preserve"> in</w:t>
      </w:r>
      <w:r w:rsidR="00DD72AF" w:rsidRPr="00D73F16">
        <w:rPr>
          <w:rFonts w:asciiTheme="majorBidi" w:hAnsiTheme="majorBidi" w:cstheme="majorBidi"/>
          <w:sz w:val="24"/>
          <w:szCs w:val="24"/>
        </w:rPr>
        <w:t xml:space="preserve">terestingly, </w:t>
      </w:r>
      <w:r w:rsidR="003C0A98" w:rsidRPr="00D73F16">
        <w:rPr>
          <w:rFonts w:asciiTheme="majorBidi" w:hAnsiTheme="majorBidi" w:cstheme="majorBidi"/>
          <w:sz w:val="24"/>
          <w:szCs w:val="24"/>
          <w:lang w:bidi="ar-EG"/>
        </w:rPr>
        <w:t xml:space="preserve">HCV infection has </w:t>
      </w:r>
      <w:r w:rsidR="00CC1983">
        <w:rPr>
          <w:rFonts w:asciiTheme="majorBidi" w:hAnsiTheme="majorBidi" w:cstheme="majorBidi"/>
          <w:sz w:val="24"/>
          <w:szCs w:val="24"/>
          <w:lang w:bidi="ar-EG"/>
        </w:rPr>
        <w:t>significant</w:t>
      </w:r>
      <w:r w:rsidR="003C0A98" w:rsidRPr="00D73F16">
        <w:rPr>
          <w:rFonts w:asciiTheme="majorBidi" w:hAnsiTheme="majorBidi" w:cstheme="majorBidi"/>
          <w:sz w:val="24"/>
          <w:szCs w:val="24"/>
          <w:lang w:bidi="ar-EG"/>
        </w:rPr>
        <w:t xml:space="preserve"> </w:t>
      </w:r>
      <w:r w:rsidR="00DD72AF" w:rsidRPr="00D73F16">
        <w:rPr>
          <w:rFonts w:asciiTheme="majorBidi" w:hAnsiTheme="majorBidi" w:cstheme="majorBidi"/>
          <w:sz w:val="24"/>
          <w:szCs w:val="24"/>
          <w:lang w:bidi="ar-EG"/>
        </w:rPr>
        <w:t>consequences</w:t>
      </w:r>
      <w:r w:rsidR="003C0A98" w:rsidRPr="00D73F16">
        <w:rPr>
          <w:rFonts w:asciiTheme="majorBidi" w:hAnsiTheme="majorBidi" w:cstheme="majorBidi"/>
          <w:sz w:val="24"/>
          <w:szCs w:val="24"/>
          <w:lang w:bidi="ar-EG"/>
        </w:rPr>
        <w:t xml:space="preserve"> </w:t>
      </w:r>
      <w:r w:rsidR="00DD72AF" w:rsidRPr="00D73F16">
        <w:rPr>
          <w:rFonts w:asciiTheme="majorBidi" w:hAnsiTheme="majorBidi" w:cstheme="majorBidi"/>
          <w:sz w:val="24"/>
          <w:szCs w:val="24"/>
          <w:lang w:bidi="ar-EG"/>
        </w:rPr>
        <w:t>associated</w:t>
      </w:r>
      <w:r w:rsidR="003C0A98" w:rsidRPr="00D73F16">
        <w:rPr>
          <w:rFonts w:asciiTheme="majorBidi" w:hAnsiTheme="majorBidi" w:cstheme="majorBidi"/>
          <w:sz w:val="24"/>
          <w:szCs w:val="24"/>
          <w:lang w:bidi="ar-EG"/>
        </w:rPr>
        <w:t xml:space="preserve"> </w:t>
      </w:r>
      <w:r w:rsidR="00DD72AF" w:rsidRPr="00D73F16">
        <w:rPr>
          <w:rFonts w:asciiTheme="majorBidi" w:hAnsiTheme="majorBidi" w:cstheme="majorBidi"/>
          <w:sz w:val="24"/>
          <w:szCs w:val="24"/>
          <w:lang w:bidi="ar-EG"/>
        </w:rPr>
        <w:t>with</w:t>
      </w:r>
      <w:r w:rsidR="003C0A98" w:rsidRPr="00D73F16">
        <w:rPr>
          <w:rFonts w:asciiTheme="majorBidi" w:hAnsiTheme="majorBidi" w:cstheme="majorBidi"/>
          <w:sz w:val="24"/>
          <w:szCs w:val="24"/>
          <w:lang w:bidi="ar-EG"/>
        </w:rPr>
        <w:t xml:space="preserve"> cancer and </w:t>
      </w:r>
      <w:r w:rsidR="00DD72AF" w:rsidRPr="00D73F16">
        <w:rPr>
          <w:rFonts w:asciiTheme="majorBidi" w:hAnsiTheme="majorBidi" w:cstheme="majorBidi"/>
          <w:sz w:val="24"/>
          <w:szCs w:val="24"/>
          <w:lang w:bidi="ar-EG"/>
        </w:rPr>
        <w:t>its</w:t>
      </w:r>
      <w:r w:rsidR="003C0A98" w:rsidRPr="00D73F16">
        <w:rPr>
          <w:rFonts w:asciiTheme="majorBidi" w:hAnsiTheme="majorBidi" w:cstheme="majorBidi"/>
          <w:sz w:val="24"/>
          <w:szCs w:val="24"/>
          <w:lang w:bidi="ar-EG"/>
        </w:rPr>
        <w:t xml:space="preserve"> treatment</w:t>
      </w:r>
      <w:r w:rsidRPr="00D73F16">
        <w:rPr>
          <w:rFonts w:asciiTheme="majorBidi" w:hAnsiTheme="majorBidi" w:cstheme="majorBidi"/>
          <w:sz w:val="24"/>
          <w:szCs w:val="24"/>
          <w:lang w:bidi="ar-EG"/>
        </w:rPr>
        <w:t xml:space="preserve"> </w:t>
      </w:r>
      <w:r w:rsidR="003C0A98" w:rsidRPr="00D73F16">
        <w:rPr>
          <w:rFonts w:asciiTheme="majorBidi" w:hAnsiTheme="majorBidi" w:cstheme="majorBidi"/>
          <w:sz w:val="24"/>
          <w:szCs w:val="24"/>
          <w:lang w:bidi="ar-EG"/>
        </w:rPr>
        <w:t>[</w:t>
      </w:r>
      <w:r w:rsidRPr="00D73F16">
        <w:rPr>
          <w:rFonts w:asciiTheme="majorBidi" w:hAnsiTheme="majorBidi" w:cstheme="majorBidi"/>
          <w:sz w:val="24"/>
          <w:szCs w:val="24"/>
          <w:lang w:bidi="ar-EG"/>
        </w:rPr>
        <w:t>4</w:t>
      </w:r>
      <w:r w:rsidR="00DD72AF" w:rsidRPr="00D73F16">
        <w:rPr>
          <w:rFonts w:asciiTheme="majorBidi" w:hAnsiTheme="majorBidi" w:cstheme="majorBidi"/>
          <w:sz w:val="24"/>
          <w:szCs w:val="24"/>
          <w:lang w:bidi="ar-EG"/>
        </w:rPr>
        <w:t xml:space="preserve">]. </w:t>
      </w:r>
      <w:r w:rsidR="00CC1983">
        <w:rPr>
          <w:rFonts w:asciiTheme="majorBidi" w:hAnsiTheme="majorBidi" w:cstheme="majorBidi"/>
          <w:sz w:val="24"/>
          <w:szCs w:val="24"/>
          <w:lang w:bidi="ar-EG"/>
        </w:rPr>
        <w:t>A report</w:t>
      </w:r>
      <w:r w:rsidR="00D04030" w:rsidRPr="00D04030">
        <w:t xml:space="preserve"> </w:t>
      </w:r>
      <w:r w:rsidR="00D04030" w:rsidRPr="00D04030">
        <w:rPr>
          <w:rFonts w:asciiTheme="majorBidi" w:hAnsiTheme="majorBidi" w:cstheme="majorBidi"/>
          <w:sz w:val="24"/>
          <w:szCs w:val="24"/>
          <w:lang w:bidi="ar-EG"/>
        </w:rPr>
        <w:t xml:space="preserve">conducted by Castillo </w:t>
      </w:r>
      <w:r w:rsidR="00CC1983">
        <w:rPr>
          <w:rFonts w:asciiTheme="majorBidi" w:hAnsiTheme="majorBidi" w:cstheme="majorBidi"/>
          <w:sz w:val="24"/>
          <w:szCs w:val="24"/>
          <w:lang w:bidi="ar-EG"/>
        </w:rPr>
        <w:t>et al.</w:t>
      </w:r>
      <w:r w:rsidR="00D04030" w:rsidRPr="00D04030">
        <w:rPr>
          <w:rFonts w:asciiTheme="majorBidi" w:hAnsiTheme="majorBidi" w:cstheme="majorBidi"/>
          <w:sz w:val="24"/>
          <w:szCs w:val="24"/>
          <w:lang w:bidi="ar-EG"/>
        </w:rPr>
        <w:t xml:space="preserve"> </w:t>
      </w:r>
      <w:r w:rsidR="00CC1983">
        <w:rPr>
          <w:rFonts w:asciiTheme="majorBidi" w:hAnsiTheme="majorBidi" w:cstheme="majorBidi"/>
          <w:sz w:val="24"/>
          <w:szCs w:val="24"/>
          <w:lang w:bidi="ar-EG"/>
        </w:rPr>
        <w:t>demonstrates</w:t>
      </w:r>
      <w:r w:rsidR="00D04030" w:rsidRPr="00D04030">
        <w:rPr>
          <w:rFonts w:asciiTheme="majorBidi" w:hAnsiTheme="majorBidi" w:cstheme="majorBidi"/>
          <w:sz w:val="24"/>
          <w:szCs w:val="24"/>
          <w:lang w:bidi="ar-EG"/>
        </w:rPr>
        <w:t xml:space="preserve"> </w:t>
      </w:r>
      <w:r w:rsidR="00DD72AF" w:rsidRPr="00D73F16">
        <w:rPr>
          <w:rFonts w:asciiTheme="majorBidi" w:hAnsiTheme="majorBidi" w:cstheme="majorBidi"/>
          <w:sz w:val="24"/>
          <w:szCs w:val="24"/>
          <w:lang w:bidi="ar-EG"/>
        </w:rPr>
        <w:t xml:space="preserve">a new type </w:t>
      </w:r>
      <w:r w:rsidRPr="00D73F16">
        <w:rPr>
          <w:rFonts w:asciiTheme="majorBidi" w:hAnsiTheme="majorBidi" w:cstheme="majorBidi"/>
          <w:sz w:val="24"/>
          <w:szCs w:val="24"/>
          <w:lang w:bidi="ar-EG"/>
        </w:rPr>
        <w:t xml:space="preserve">of HCV infection </w:t>
      </w:r>
      <w:r w:rsidR="00DD72AF" w:rsidRPr="00D73F16">
        <w:rPr>
          <w:rFonts w:asciiTheme="majorBidi" w:hAnsiTheme="majorBidi" w:cstheme="majorBidi"/>
          <w:sz w:val="24"/>
          <w:szCs w:val="24"/>
          <w:lang w:bidi="ar-EG"/>
        </w:rPr>
        <w:t>termed</w:t>
      </w:r>
      <w:r w:rsidRPr="00D73F16">
        <w:rPr>
          <w:rFonts w:asciiTheme="majorBidi" w:hAnsiTheme="majorBidi" w:cstheme="majorBidi"/>
          <w:sz w:val="24"/>
          <w:szCs w:val="24"/>
          <w:lang w:bidi="ar-EG"/>
        </w:rPr>
        <w:t xml:space="preserve"> </w:t>
      </w:r>
      <w:r w:rsidRPr="008457F3">
        <w:rPr>
          <w:rFonts w:asciiTheme="majorBidi" w:hAnsiTheme="majorBidi" w:cstheme="majorBidi"/>
          <w:sz w:val="24"/>
          <w:szCs w:val="24"/>
          <w:lang w:bidi="ar-EG"/>
        </w:rPr>
        <w:t>occult HCV infection</w:t>
      </w:r>
      <w:r w:rsidR="00CC1983">
        <w:rPr>
          <w:rFonts w:asciiTheme="majorBidi" w:hAnsiTheme="majorBidi" w:cstheme="majorBidi"/>
          <w:sz w:val="24"/>
          <w:szCs w:val="24"/>
          <w:lang w:bidi="ar-EG"/>
        </w:rPr>
        <w:t>,</w:t>
      </w:r>
      <w:r w:rsidRPr="008457F3">
        <w:rPr>
          <w:rFonts w:asciiTheme="majorBidi" w:hAnsiTheme="majorBidi" w:cstheme="majorBidi"/>
          <w:sz w:val="24"/>
          <w:szCs w:val="24"/>
          <w:lang w:bidi="ar-EG"/>
        </w:rPr>
        <w:t xml:space="preserve"> </w:t>
      </w:r>
      <w:r w:rsidR="008457F3" w:rsidRPr="008457F3">
        <w:rPr>
          <w:rFonts w:asciiTheme="majorBidi" w:hAnsiTheme="majorBidi" w:cstheme="majorBidi"/>
          <w:sz w:val="24"/>
          <w:szCs w:val="24"/>
          <w:lang w:bidi="ar-EG"/>
        </w:rPr>
        <w:t>which</w:t>
      </w:r>
      <w:r w:rsidR="00DD72AF" w:rsidRPr="008457F3">
        <w:rPr>
          <w:rFonts w:asciiTheme="majorBidi" w:hAnsiTheme="majorBidi" w:cstheme="majorBidi"/>
          <w:sz w:val="24"/>
          <w:szCs w:val="24"/>
          <w:lang w:bidi="ar-EG"/>
        </w:rPr>
        <w:t xml:space="preserve"> </w:t>
      </w:r>
      <w:r w:rsidR="008457F3" w:rsidRPr="008457F3">
        <w:rPr>
          <w:rFonts w:asciiTheme="majorBidi" w:hAnsiTheme="majorBidi" w:cstheme="majorBidi"/>
          <w:sz w:val="24"/>
          <w:szCs w:val="24"/>
          <w:lang w:bidi="ar-EG"/>
        </w:rPr>
        <w:t>revealed</w:t>
      </w:r>
      <w:r w:rsidR="00CC1983">
        <w:rPr>
          <w:rFonts w:asciiTheme="majorBidi" w:hAnsiTheme="majorBidi" w:cstheme="majorBidi"/>
          <w:sz w:val="24"/>
          <w:szCs w:val="24"/>
          <w:lang w:bidi="ar-EG"/>
        </w:rPr>
        <w:t xml:space="preserve"> the </w:t>
      </w:r>
      <w:r w:rsidR="008457F3" w:rsidRPr="008457F3">
        <w:rPr>
          <w:rFonts w:asciiTheme="majorBidi" w:hAnsiTheme="majorBidi" w:cstheme="majorBidi"/>
          <w:sz w:val="24"/>
          <w:szCs w:val="24"/>
          <w:lang w:bidi="ar-EG"/>
        </w:rPr>
        <w:t xml:space="preserve">presence of both </w:t>
      </w:r>
      <w:r w:rsidRPr="008457F3">
        <w:rPr>
          <w:rFonts w:asciiTheme="majorBidi" w:hAnsiTheme="majorBidi" w:cstheme="majorBidi"/>
          <w:sz w:val="24"/>
          <w:szCs w:val="24"/>
          <w:lang w:bidi="ar-EG"/>
        </w:rPr>
        <w:t xml:space="preserve">HCV RNA in PBMCs and </w:t>
      </w:r>
      <w:r w:rsidR="00CC1983">
        <w:rPr>
          <w:rFonts w:asciiTheme="majorBidi" w:hAnsiTheme="majorBidi" w:cstheme="majorBidi"/>
          <w:sz w:val="24"/>
          <w:szCs w:val="24"/>
          <w:lang w:bidi="ar-EG"/>
        </w:rPr>
        <w:t xml:space="preserve">the </w:t>
      </w:r>
      <w:r w:rsidRPr="008457F3">
        <w:rPr>
          <w:rFonts w:asciiTheme="majorBidi" w:hAnsiTheme="majorBidi" w:cstheme="majorBidi"/>
          <w:sz w:val="24"/>
          <w:szCs w:val="24"/>
          <w:lang w:bidi="ar-EG"/>
        </w:rPr>
        <w:t xml:space="preserve">liver without any </w:t>
      </w:r>
      <w:r w:rsidR="008457F3" w:rsidRPr="008457F3">
        <w:rPr>
          <w:rFonts w:asciiTheme="majorBidi" w:hAnsiTheme="majorBidi" w:cstheme="majorBidi"/>
          <w:sz w:val="24"/>
          <w:szCs w:val="24"/>
          <w:lang w:bidi="ar-EG"/>
        </w:rPr>
        <w:t>measurable</w:t>
      </w:r>
      <w:r w:rsidRPr="008457F3">
        <w:rPr>
          <w:rFonts w:asciiTheme="majorBidi" w:hAnsiTheme="majorBidi" w:cstheme="majorBidi"/>
          <w:sz w:val="24"/>
          <w:szCs w:val="24"/>
          <w:lang w:bidi="ar-EG"/>
        </w:rPr>
        <w:t xml:space="preserve"> </w:t>
      </w:r>
      <w:bookmarkStart w:id="10" w:name="_Hlk125757548"/>
      <w:r w:rsidRPr="008457F3">
        <w:rPr>
          <w:rFonts w:asciiTheme="majorBidi" w:hAnsiTheme="majorBidi" w:cstheme="majorBidi"/>
          <w:sz w:val="24"/>
          <w:szCs w:val="24"/>
          <w:lang w:bidi="ar-EG"/>
        </w:rPr>
        <w:t xml:space="preserve">HCV RNA </w:t>
      </w:r>
      <w:bookmarkEnd w:id="10"/>
      <w:r w:rsidRPr="008457F3">
        <w:rPr>
          <w:rFonts w:asciiTheme="majorBidi" w:hAnsiTheme="majorBidi" w:cstheme="majorBidi"/>
          <w:sz w:val="24"/>
          <w:szCs w:val="24"/>
          <w:lang w:bidi="ar-EG"/>
        </w:rPr>
        <w:t xml:space="preserve">in serum by standard </w:t>
      </w:r>
      <w:r w:rsidR="00DD72AF" w:rsidRPr="008457F3">
        <w:rPr>
          <w:rFonts w:asciiTheme="majorBidi" w:hAnsiTheme="majorBidi" w:cstheme="majorBidi"/>
          <w:sz w:val="24"/>
          <w:szCs w:val="24"/>
          <w:lang w:bidi="ar-EG"/>
        </w:rPr>
        <w:t>assay [</w:t>
      </w:r>
      <w:r w:rsidRPr="008457F3">
        <w:rPr>
          <w:rFonts w:asciiTheme="majorBidi" w:hAnsiTheme="majorBidi" w:cstheme="majorBidi"/>
          <w:sz w:val="24"/>
          <w:szCs w:val="24"/>
          <w:lang w:bidi="ar-EG"/>
        </w:rPr>
        <w:t>5</w:t>
      </w:r>
      <w:r w:rsidR="00DD72AF" w:rsidRPr="008457F3">
        <w:rPr>
          <w:rFonts w:asciiTheme="majorBidi" w:hAnsiTheme="majorBidi" w:cstheme="majorBidi"/>
          <w:sz w:val="24"/>
          <w:szCs w:val="24"/>
          <w:lang w:bidi="ar-EG"/>
        </w:rPr>
        <w:t>].</w:t>
      </w:r>
    </w:p>
    <w:p w14:paraId="3C9EAF73" w14:textId="5F1D62BE" w:rsidR="008D5E3D" w:rsidRPr="001C52E8" w:rsidRDefault="00305B82" w:rsidP="00C519BD">
      <w:pPr>
        <w:spacing w:line="360" w:lineRule="auto"/>
        <w:ind w:firstLine="720"/>
        <w:jc w:val="both"/>
        <w:rPr>
          <w:rFonts w:asciiTheme="majorBidi" w:hAnsiTheme="majorBidi" w:cstheme="majorBidi"/>
          <w:sz w:val="24"/>
          <w:szCs w:val="24"/>
          <w:lang w:bidi="ar-EG"/>
        </w:rPr>
      </w:pPr>
      <w:r>
        <w:rPr>
          <w:rFonts w:asciiTheme="majorBidi" w:hAnsiTheme="majorBidi" w:cstheme="majorBidi"/>
          <w:sz w:val="24"/>
          <w:szCs w:val="24"/>
          <w:lang w:bidi="ar-EG"/>
        </w:rPr>
        <w:t>Thus, it is paramount</w:t>
      </w:r>
      <w:r w:rsidR="000331F9" w:rsidRPr="000331F9">
        <w:rPr>
          <w:rFonts w:asciiTheme="majorBidi" w:hAnsiTheme="majorBidi" w:cstheme="majorBidi"/>
          <w:sz w:val="24"/>
          <w:szCs w:val="24"/>
          <w:lang w:bidi="ar-EG"/>
        </w:rPr>
        <w:t xml:space="preserve"> </w:t>
      </w:r>
      <w:r w:rsidR="001C52E8" w:rsidRPr="000331F9">
        <w:rPr>
          <w:rFonts w:asciiTheme="majorBidi" w:hAnsiTheme="majorBidi" w:cstheme="majorBidi"/>
          <w:sz w:val="24"/>
          <w:szCs w:val="24"/>
          <w:lang w:bidi="ar-EG"/>
        </w:rPr>
        <w:t xml:space="preserve">to </w:t>
      </w:r>
      <w:r w:rsidR="001C52E8" w:rsidRPr="001C52E8">
        <w:rPr>
          <w:rFonts w:asciiTheme="majorBidi" w:hAnsiTheme="majorBidi" w:cstheme="majorBidi"/>
          <w:sz w:val="24"/>
          <w:szCs w:val="24"/>
          <w:lang w:bidi="ar-EG"/>
        </w:rPr>
        <w:t>discover</w:t>
      </w:r>
      <w:r w:rsidR="000331F9" w:rsidRPr="001C52E8">
        <w:rPr>
          <w:rFonts w:asciiTheme="majorBidi" w:hAnsiTheme="majorBidi" w:cstheme="majorBidi"/>
          <w:sz w:val="24"/>
          <w:szCs w:val="24"/>
          <w:lang w:bidi="ar-EG"/>
        </w:rPr>
        <w:t xml:space="preserve"> non-invasive methods for </w:t>
      </w:r>
      <w:r>
        <w:rPr>
          <w:rFonts w:asciiTheme="majorBidi" w:hAnsiTheme="majorBidi" w:cstheme="majorBidi"/>
          <w:sz w:val="24"/>
          <w:szCs w:val="24"/>
          <w:lang w:bidi="ar-EG"/>
        </w:rPr>
        <w:t>detecting</w:t>
      </w:r>
      <w:r w:rsidR="000331F9" w:rsidRPr="001C52E8">
        <w:rPr>
          <w:rFonts w:asciiTheme="majorBidi" w:hAnsiTheme="majorBidi" w:cstheme="majorBidi"/>
          <w:sz w:val="24"/>
          <w:szCs w:val="24"/>
          <w:lang w:bidi="ar-EG"/>
        </w:rPr>
        <w:t xml:space="preserve"> </w:t>
      </w:r>
      <w:r w:rsidR="001C52E8" w:rsidRPr="001C52E8">
        <w:rPr>
          <w:rFonts w:asciiTheme="majorBidi" w:hAnsiTheme="majorBidi" w:cstheme="majorBidi"/>
          <w:sz w:val="24"/>
          <w:szCs w:val="24"/>
          <w:lang w:bidi="ar-EG"/>
        </w:rPr>
        <w:t xml:space="preserve">occult </w:t>
      </w:r>
      <w:r w:rsidRPr="001C52E8">
        <w:rPr>
          <w:rFonts w:asciiTheme="majorBidi" w:hAnsiTheme="majorBidi" w:cstheme="majorBidi"/>
          <w:sz w:val="24"/>
          <w:szCs w:val="24"/>
          <w:lang w:bidi="ar-EG"/>
        </w:rPr>
        <w:t>HCV in</w:t>
      </w:r>
      <w:r w:rsidR="001C52E8" w:rsidRPr="001C52E8">
        <w:rPr>
          <w:rFonts w:asciiTheme="majorBidi" w:hAnsiTheme="majorBidi" w:cstheme="majorBidi"/>
          <w:sz w:val="24"/>
          <w:szCs w:val="24"/>
          <w:lang w:bidi="ar-EG"/>
        </w:rPr>
        <w:t xml:space="preserve"> addition to previously confirmed</w:t>
      </w:r>
      <w:r w:rsidR="00CC1983">
        <w:rPr>
          <w:rFonts w:asciiTheme="majorBidi" w:hAnsiTheme="majorBidi" w:cstheme="majorBidi"/>
          <w:sz w:val="24"/>
          <w:szCs w:val="24"/>
          <w:lang w:bidi="ar-EG"/>
        </w:rPr>
        <w:t xml:space="preserve"> </w:t>
      </w:r>
      <w:r w:rsidR="001C52E8" w:rsidRPr="001C52E8">
        <w:rPr>
          <w:rFonts w:asciiTheme="majorBidi" w:hAnsiTheme="majorBidi" w:cstheme="majorBidi"/>
          <w:sz w:val="24"/>
          <w:szCs w:val="24"/>
          <w:lang w:bidi="ar-EG"/>
        </w:rPr>
        <w:t>techniques</w:t>
      </w:r>
      <w:r>
        <w:rPr>
          <w:rFonts w:asciiTheme="majorBidi" w:hAnsiTheme="majorBidi" w:cstheme="majorBidi"/>
          <w:sz w:val="24"/>
          <w:szCs w:val="24"/>
          <w:lang w:bidi="ar-EG"/>
        </w:rPr>
        <w:t>,</w:t>
      </w:r>
      <w:r w:rsidR="001C52E8" w:rsidRPr="001C52E8">
        <w:rPr>
          <w:rFonts w:asciiTheme="majorBidi" w:hAnsiTheme="majorBidi" w:cstheme="majorBidi"/>
          <w:sz w:val="24"/>
          <w:szCs w:val="24"/>
          <w:lang w:bidi="ar-EG"/>
        </w:rPr>
        <w:t xml:space="preserve"> as reported in</w:t>
      </w:r>
      <w:r w:rsidR="00CC1983">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a </w:t>
      </w:r>
      <w:r w:rsidR="001C52E8" w:rsidRPr="001C52E8">
        <w:rPr>
          <w:rFonts w:asciiTheme="majorBidi" w:hAnsiTheme="majorBidi" w:cstheme="majorBidi"/>
          <w:sz w:val="24"/>
          <w:szCs w:val="24"/>
          <w:lang w:bidi="ar-EG"/>
        </w:rPr>
        <w:t>recent study [</w:t>
      </w:r>
      <w:r w:rsidR="009E1540" w:rsidRPr="001C52E8">
        <w:rPr>
          <w:rFonts w:asciiTheme="majorBidi" w:hAnsiTheme="majorBidi" w:cstheme="majorBidi"/>
          <w:sz w:val="24"/>
          <w:szCs w:val="24"/>
          <w:lang w:bidi="ar-EG"/>
        </w:rPr>
        <w:t>6</w:t>
      </w:r>
      <w:r w:rsidR="00DD72AF" w:rsidRPr="001C52E8">
        <w:rPr>
          <w:rFonts w:asciiTheme="majorBidi" w:hAnsiTheme="majorBidi" w:cstheme="majorBidi"/>
          <w:sz w:val="24"/>
          <w:szCs w:val="24"/>
          <w:lang w:bidi="ar-EG"/>
        </w:rPr>
        <w:t>].</w:t>
      </w:r>
    </w:p>
    <w:p w14:paraId="02C1E93E" w14:textId="47458EEE" w:rsidR="00BA38DC" w:rsidRPr="00D73F16" w:rsidRDefault="00000000" w:rsidP="00C519BD">
      <w:pPr>
        <w:spacing w:line="360" w:lineRule="auto"/>
        <w:ind w:firstLine="720"/>
        <w:jc w:val="both"/>
        <w:rPr>
          <w:rFonts w:asciiTheme="majorBidi" w:hAnsiTheme="majorBidi" w:cstheme="majorBidi"/>
          <w:color w:val="212121"/>
          <w:sz w:val="24"/>
          <w:szCs w:val="24"/>
          <w:shd w:val="clear" w:color="auto" w:fill="FFFFFF"/>
        </w:rPr>
      </w:pPr>
      <w:r w:rsidRPr="001C52E8">
        <w:rPr>
          <w:rFonts w:asciiTheme="majorBidi" w:hAnsiTheme="majorBidi" w:cstheme="majorBidi"/>
          <w:sz w:val="24"/>
          <w:szCs w:val="24"/>
          <w:lang w:bidi="ar-EG"/>
        </w:rPr>
        <w:t xml:space="preserve">There is convincing evidence that </w:t>
      </w:r>
      <w:bookmarkStart w:id="11" w:name="_Hlk124474301"/>
      <w:r w:rsidR="0044167C" w:rsidRPr="001C52E8">
        <w:rPr>
          <w:rFonts w:asciiTheme="majorBidi" w:hAnsiTheme="majorBidi" w:cstheme="majorBidi"/>
          <w:sz w:val="24"/>
          <w:szCs w:val="24"/>
          <w:lang w:bidi="ar-EG"/>
        </w:rPr>
        <w:t>lncRNA</w:t>
      </w:r>
      <w:bookmarkEnd w:id="11"/>
      <w:r w:rsidR="000331F9" w:rsidRPr="001C52E8">
        <w:rPr>
          <w:rFonts w:asciiTheme="majorBidi" w:hAnsiTheme="majorBidi" w:cstheme="majorBidi"/>
          <w:sz w:val="24"/>
          <w:szCs w:val="24"/>
          <w:lang w:bidi="ar-EG"/>
        </w:rPr>
        <w:t xml:space="preserve"> </w:t>
      </w:r>
      <w:r w:rsidRPr="001C52E8">
        <w:rPr>
          <w:rFonts w:asciiTheme="majorBidi" w:hAnsiTheme="majorBidi" w:cstheme="majorBidi"/>
          <w:sz w:val="24"/>
          <w:szCs w:val="24"/>
          <w:lang w:bidi="ar-EG"/>
        </w:rPr>
        <w:t>ar</w:t>
      </w:r>
      <w:r w:rsidR="001C52E8" w:rsidRPr="001C52E8">
        <w:rPr>
          <w:rFonts w:asciiTheme="majorBidi" w:hAnsiTheme="majorBidi" w:cstheme="majorBidi"/>
          <w:sz w:val="24"/>
          <w:szCs w:val="24"/>
          <w:lang w:bidi="ar-EG"/>
        </w:rPr>
        <w:t xml:space="preserve">e epigenetic </w:t>
      </w:r>
      <w:r w:rsidR="00305B82">
        <w:rPr>
          <w:rFonts w:asciiTheme="majorBidi" w:hAnsiTheme="majorBidi" w:cstheme="majorBidi"/>
          <w:sz w:val="24"/>
          <w:szCs w:val="24"/>
          <w:lang w:bidi="ar-EG"/>
        </w:rPr>
        <w:t>marker</w:t>
      </w:r>
      <w:r w:rsidR="001C52E8" w:rsidRPr="001C52E8">
        <w:rPr>
          <w:rFonts w:asciiTheme="majorBidi" w:hAnsiTheme="majorBidi" w:cstheme="majorBidi"/>
          <w:sz w:val="24"/>
          <w:szCs w:val="24"/>
          <w:lang w:bidi="ar-EG"/>
        </w:rPr>
        <w:t xml:space="preserve"> </w:t>
      </w:r>
      <w:r w:rsidRPr="001C52E8">
        <w:rPr>
          <w:rFonts w:asciiTheme="majorBidi" w:hAnsiTheme="majorBidi" w:cstheme="majorBidi"/>
          <w:sz w:val="24"/>
          <w:szCs w:val="24"/>
          <w:lang w:bidi="ar-EG"/>
        </w:rPr>
        <w:t>widely found in the nucleus, cytoplasm, and exosome [</w:t>
      </w:r>
      <w:r w:rsidR="009E1540" w:rsidRPr="001C52E8">
        <w:rPr>
          <w:rFonts w:asciiTheme="majorBidi" w:hAnsiTheme="majorBidi" w:cstheme="majorBidi"/>
          <w:sz w:val="24"/>
          <w:szCs w:val="24"/>
          <w:lang w:bidi="ar-EG"/>
        </w:rPr>
        <w:t>7</w:t>
      </w:r>
      <w:r w:rsidRPr="001C52E8">
        <w:rPr>
          <w:rFonts w:asciiTheme="majorBidi" w:hAnsiTheme="majorBidi" w:cstheme="majorBidi"/>
          <w:sz w:val="24"/>
          <w:szCs w:val="24"/>
          <w:lang w:bidi="ar-EG"/>
        </w:rPr>
        <w:t>].</w:t>
      </w:r>
      <w:r w:rsidR="0044167C" w:rsidRPr="001C52E8">
        <w:rPr>
          <w:rFonts w:asciiTheme="majorBidi" w:hAnsiTheme="majorBidi" w:cstheme="majorBidi"/>
          <w:sz w:val="24"/>
          <w:szCs w:val="24"/>
        </w:rPr>
        <w:t xml:space="preserve"> </w:t>
      </w:r>
      <w:r w:rsidR="00305B82">
        <w:rPr>
          <w:rFonts w:asciiTheme="majorBidi" w:hAnsiTheme="majorBidi" w:cstheme="majorBidi"/>
          <w:sz w:val="24"/>
          <w:szCs w:val="24"/>
        </w:rPr>
        <w:t>Evidence</w:t>
      </w:r>
      <w:r w:rsidR="00A94D6C" w:rsidRPr="001C52E8">
        <w:rPr>
          <w:rFonts w:asciiTheme="majorBidi" w:hAnsiTheme="majorBidi" w:cstheme="majorBidi"/>
          <w:sz w:val="24"/>
          <w:szCs w:val="24"/>
        </w:rPr>
        <w:t xml:space="preserve"> suggests that lncRNA </w:t>
      </w:r>
      <w:bookmarkStart w:id="12" w:name="_Hlk125757588"/>
      <w:r w:rsidRPr="001C52E8">
        <w:rPr>
          <w:rFonts w:asciiTheme="majorBidi" w:hAnsiTheme="majorBidi" w:cstheme="majorBidi"/>
          <w:sz w:val="24"/>
          <w:szCs w:val="24"/>
          <w:lang w:bidi="ar-EG"/>
        </w:rPr>
        <w:t>Myocardial Infarction Associated Transcript</w:t>
      </w:r>
      <w:bookmarkEnd w:id="12"/>
      <w:r w:rsidRPr="001C52E8">
        <w:rPr>
          <w:rFonts w:asciiTheme="majorBidi" w:hAnsiTheme="majorBidi" w:cstheme="majorBidi"/>
          <w:sz w:val="24"/>
          <w:szCs w:val="24"/>
          <w:lang w:bidi="ar-EG"/>
        </w:rPr>
        <w:t xml:space="preserve"> (MIAT) </w:t>
      </w:r>
      <w:r w:rsidR="00A94D6C" w:rsidRPr="001C52E8">
        <w:rPr>
          <w:rFonts w:asciiTheme="majorBidi" w:hAnsiTheme="majorBidi" w:cstheme="majorBidi"/>
          <w:sz w:val="24"/>
          <w:szCs w:val="24"/>
          <w:lang w:bidi="ar-EG"/>
        </w:rPr>
        <w:t>dysregulation is associated with different cancers [</w:t>
      </w:r>
      <w:r w:rsidR="009E1540" w:rsidRPr="001C52E8">
        <w:rPr>
          <w:rFonts w:asciiTheme="majorBidi" w:hAnsiTheme="majorBidi" w:cstheme="majorBidi"/>
          <w:sz w:val="24"/>
          <w:szCs w:val="24"/>
          <w:lang w:bidi="ar-EG"/>
        </w:rPr>
        <w:t>8</w:t>
      </w:r>
      <w:r w:rsidR="00825315" w:rsidRPr="001C52E8">
        <w:rPr>
          <w:rFonts w:asciiTheme="majorBidi" w:hAnsiTheme="majorBidi" w:cstheme="majorBidi"/>
          <w:sz w:val="24"/>
          <w:szCs w:val="24"/>
          <w:lang w:bidi="ar-EG"/>
        </w:rPr>
        <w:t>].</w:t>
      </w:r>
      <w:r w:rsidR="001C52E8" w:rsidRPr="001C52E8">
        <w:rPr>
          <w:rFonts w:asciiTheme="majorBidi" w:hAnsiTheme="majorBidi" w:cstheme="majorBidi"/>
          <w:color w:val="212121"/>
          <w:sz w:val="24"/>
          <w:szCs w:val="24"/>
          <w:shd w:val="clear" w:color="auto" w:fill="FFFFFF"/>
        </w:rPr>
        <w:t xml:space="preserve"> </w:t>
      </w:r>
      <w:r w:rsidR="00584B5F">
        <w:rPr>
          <w:rFonts w:asciiTheme="majorBidi" w:hAnsiTheme="majorBidi" w:cstheme="majorBidi"/>
          <w:color w:val="212121"/>
          <w:sz w:val="24"/>
          <w:szCs w:val="24"/>
          <w:shd w:val="clear" w:color="auto" w:fill="FFFFFF"/>
        </w:rPr>
        <w:t>E</w:t>
      </w:r>
      <w:r w:rsidR="001C52E8" w:rsidRPr="001C52E8">
        <w:rPr>
          <w:rFonts w:asciiTheme="majorBidi" w:hAnsiTheme="majorBidi" w:cstheme="majorBidi"/>
          <w:color w:val="212121"/>
          <w:sz w:val="24"/>
          <w:szCs w:val="24"/>
          <w:shd w:val="clear" w:color="auto" w:fill="FFFFFF"/>
        </w:rPr>
        <w:t xml:space="preserve">arly diagnosis of cancer is </w:t>
      </w:r>
      <w:r w:rsidR="00584B5F">
        <w:rPr>
          <w:rFonts w:asciiTheme="majorBidi" w:hAnsiTheme="majorBidi" w:cstheme="majorBidi"/>
          <w:color w:val="212121"/>
          <w:sz w:val="24"/>
          <w:szCs w:val="24"/>
          <w:shd w:val="clear" w:color="auto" w:fill="FFFFFF"/>
        </w:rPr>
        <w:t>crucial</w:t>
      </w:r>
      <w:r w:rsidR="001C52E8" w:rsidRPr="001C52E8">
        <w:rPr>
          <w:rFonts w:asciiTheme="majorBidi" w:hAnsiTheme="majorBidi" w:cstheme="majorBidi"/>
          <w:color w:val="212121"/>
          <w:sz w:val="24"/>
          <w:szCs w:val="24"/>
          <w:shd w:val="clear" w:color="auto" w:fill="FFFFFF"/>
        </w:rPr>
        <w:t xml:space="preserve"> for proper and effective treatment</w:t>
      </w:r>
      <w:r w:rsidR="00584B5F">
        <w:rPr>
          <w:rFonts w:asciiTheme="majorBidi" w:hAnsiTheme="majorBidi" w:cstheme="majorBidi"/>
          <w:color w:val="212121"/>
          <w:sz w:val="24"/>
          <w:szCs w:val="24"/>
          <w:shd w:val="clear" w:color="auto" w:fill="FFFFFF"/>
        </w:rPr>
        <w:t xml:space="preserve">. </w:t>
      </w:r>
      <w:r w:rsidR="001C52E8" w:rsidRPr="001C52E8">
        <w:rPr>
          <w:rFonts w:asciiTheme="majorBidi" w:hAnsiTheme="majorBidi" w:cstheme="majorBidi"/>
          <w:color w:val="212121"/>
          <w:sz w:val="24"/>
          <w:szCs w:val="24"/>
          <w:shd w:val="clear" w:color="auto" w:fill="FFFFFF"/>
        </w:rPr>
        <w:t>Therefore,</w:t>
      </w:r>
      <w:r w:rsidR="00A94D6C" w:rsidRPr="001C52E8">
        <w:rPr>
          <w:rFonts w:asciiTheme="majorBidi" w:hAnsiTheme="majorBidi" w:cstheme="majorBidi"/>
          <w:color w:val="212121"/>
          <w:sz w:val="24"/>
          <w:szCs w:val="24"/>
          <w:shd w:val="clear" w:color="auto" w:fill="FFFFFF"/>
        </w:rPr>
        <w:t xml:space="preserve"> the current research to investigate LncRNA-MIAT in NHL and to </w:t>
      </w:r>
      <w:r w:rsidR="00D04030" w:rsidRPr="001C52E8">
        <w:rPr>
          <w:rFonts w:asciiTheme="majorBidi" w:hAnsiTheme="majorBidi" w:cstheme="majorBidi"/>
          <w:color w:val="212121"/>
          <w:sz w:val="24"/>
          <w:szCs w:val="24"/>
          <w:shd w:val="clear" w:color="auto" w:fill="FFFFFF"/>
        </w:rPr>
        <w:t>evaluate</w:t>
      </w:r>
      <w:r w:rsidR="00A94D6C" w:rsidRPr="001C52E8">
        <w:rPr>
          <w:rFonts w:asciiTheme="majorBidi" w:hAnsiTheme="majorBidi" w:cstheme="majorBidi"/>
          <w:color w:val="212121"/>
          <w:sz w:val="24"/>
          <w:szCs w:val="24"/>
          <w:shd w:val="clear" w:color="auto" w:fill="FFFFFF"/>
        </w:rPr>
        <w:t xml:space="preserve"> its correlation with clinicopathological </w:t>
      </w:r>
      <w:r w:rsidR="00D04030" w:rsidRPr="001C52E8">
        <w:rPr>
          <w:rFonts w:asciiTheme="majorBidi" w:hAnsiTheme="majorBidi" w:cstheme="majorBidi"/>
          <w:color w:val="212121"/>
          <w:sz w:val="24"/>
          <w:szCs w:val="24"/>
          <w:shd w:val="clear" w:color="auto" w:fill="FFFFFF"/>
        </w:rPr>
        <w:t>parameters</w:t>
      </w:r>
      <w:r w:rsidR="00D04030">
        <w:rPr>
          <w:rFonts w:asciiTheme="majorBidi" w:hAnsiTheme="majorBidi" w:cstheme="majorBidi"/>
          <w:color w:val="212121"/>
          <w:sz w:val="24"/>
          <w:szCs w:val="24"/>
          <w:shd w:val="clear" w:color="auto" w:fill="FFFFFF"/>
        </w:rPr>
        <w:t xml:space="preserve"> </w:t>
      </w:r>
      <w:r w:rsidR="00A94D6C" w:rsidRPr="00D73F16">
        <w:rPr>
          <w:rFonts w:asciiTheme="majorBidi" w:hAnsiTheme="majorBidi" w:cstheme="majorBidi"/>
          <w:color w:val="212121"/>
          <w:sz w:val="24"/>
          <w:szCs w:val="24"/>
          <w:shd w:val="clear" w:color="auto" w:fill="FFFFFF"/>
        </w:rPr>
        <w:t xml:space="preserve">and progression of </w:t>
      </w:r>
      <w:r w:rsidR="00825315" w:rsidRPr="00D73F16">
        <w:rPr>
          <w:rFonts w:asciiTheme="majorBidi" w:hAnsiTheme="majorBidi" w:cstheme="majorBidi"/>
          <w:color w:val="212121"/>
          <w:sz w:val="24"/>
          <w:szCs w:val="24"/>
          <w:shd w:val="clear" w:color="auto" w:fill="FFFFFF"/>
        </w:rPr>
        <w:t>NHLs among</w:t>
      </w:r>
      <w:r w:rsidR="00A94D6C" w:rsidRPr="00D73F16">
        <w:rPr>
          <w:rFonts w:asciiTheme="majorBidi" w:hAnsiTheme="majorBidi" w:cstheme="majorBidi"/>
          <w:color w:val="212121"/>
          <w:sz w:val="24"/>
          <w:szCs w:val="24"/>
          <w:shd w:val="clear" w:color="auto" w:fill="FFFFFF"/>
        </w:rPr>
        <w:t xml:space="preserve"> Egyptian patients with OCI</w:t>
      </w:r>
      <w:r w:rsidR="00507768" w:rsidRPr="00D73F16">
        <w:rPr>
          <w:rFonts w:asciiTheme="majorBidi" w:hAnsiTheme="majorBidi" w:cstheme="majorBidi"/>
          <w:color w:val="212121"/>
          <w:sz w:val="24"/>
          <w:szCs w:val="24"/>
          <w:shd w:val="clear" w:color="auto" w:fill="FFFFFF"/>
        </w:rPr>
        <w:t>-</w:t>
      </w:r>
      <w:r w:rsidR="00A94D6C" w:rsidRPr="00D73F16">
        <w:rPr>
          <w:rFonts w:asciiTheme="majorBidi" w:hAnsiTheme="majorBidi" w:cstheme="majorBidi"/>
          <w:color w:val="212121"/>
          <w:sz w:val="24"/>
          <w:szCs w:val="24"/>
          <w:shd w:val="clear" w:color="auto" w:fill="FFFFFF"/>
        </w:rPr>
        <w:t xml:space="preserve"> HCV</w:t>
      </w:r>
      <w:r w:rsidR="00F25402">
        <w:rPr>
          <w:rFonts w:asciiTheme="majorBidi" w:hAnsiTheme="majorBidi" w:cstheme="majorBidi"/>
          <w:color w:val="212121"/>
          <w:sz w:val="24"/>
          <w:szCs w:val="24"/>
          <w:shd w:val="clear" w:color="auto" w:fill="FFFFFF"/>
        </w:rPr>
        <w:t>.</w:t>
      </w:r>
    </w:p>
    <w:p w14:paraId="64CDAC74" w14:textId="554998FA" w:rsidR="00A81684" w:rsidRPr="00D73F16" w:rsidRDefault="00000000" w:rsidP="00C519BD">
      <w:pPr>
        <w:autoSpaceDE w:val="0"/>
        <w:autoSpaceDN w:val="0"/>
        <w:adjustRightInd w:val="0"/>
        <w:spacing w:after="0" w:line="360" w:lineRule="auto"/>
        <w:jc w:val="both"/>
        <w:rPr>
          <w:rFonts w:asciiTheme="majorBidi" w:eastAsia="Calibri" w:hAnsiTheme="majorBidi" w:cstheme="majorBidi"/>
          <w:b/>
          <w:bCs/>
          <w:sz w:val="24"/>
          <w:szCs w:val="24"/>
        </w:rPr>
      </w:pPr>
      <w:r w:rsidRPr="00D73F16">
        <w:rPr>
          <w:rFonts w:asciiTheme="majorBidi" w:eastAsia="Calibri" w:hAnsiTheme="majorBidi" w:cstheme="majorBidi"/>
          <w:b/>
          <w:bCs/>
          <w:sz w:val="24"/>
          <w:szCs w:val="24"/>
        </w:rPr>
        <w:t>2. Subjects and methods</w:t>
      </w:r>
    </w:p>
    <w:p w14:paraId="415DD128" w14:textId="037E84C4" w:rsidR="00A81684" w:rsidRPr="00D73F16" w:rsidRDefault="00000000" w:rsidP="00C519BD">
      <w:pPr>
        <w:autoSpaceDE w:val="0"/>
        <w:autoSpaceDN w:val="0"/>
        <w:adjustRightInd w:val="0"/>
        <w:spacing w:after="0" w:line="360" w:lineRule="auto"/>
        <w:jc w:val="both"/>
        <w:rPr>
          <w:rFonts w:asciiTheme="majorBidi" w:eastAsia="Calibri" w:hAnsiTheme="majorBidi" w:cstheme="majorBidi"/>
          <w:b/>
          <w:bCs/>
          <w:sz w:val="24"/>
          <w:szCs w:val="24"/>
        </w:rPr>
      </w:pPr>
      <w:r w:rsidRPr="00D73F16">
        <w:rPr>
          <w:rFonts w:asciiTheme="majorBidi" w:eastAsia="Calibri" w:hAnsiTheme="majorBidi" w:cstheme="majorBidi"/>
          <w:b/>
          <w:bCs/>
          <w:sz w:val="24"/>
          <w:szCs w:val="24"/>
        </w:rPr>
        <w:t>2.1. Subjects</w:t>
      </w:r>
    </w:p>
    <w:p w14:paraId="61F96A32" w14:textId="4C92207B" w:rsidR="00C16D61" w:rsidRPr="00D73F16" w:rsidRDefault="00F24FC3" w:rsidP="00290B28">
      <w:pPr>
        <w:autoSpaceDE w:val="0"/>
        <w:autoSpaceDN w:val="0"/>
        <w:adjustRightInd w:val="0"/>
        <w:spacing w:after="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This research includes 20</w:t>
      </w:r>
      <w:r w:rsidR="00C02DD1">
        <w:rPr>
          <w:rFonts w:asciiTheme="majorBidi" w:eastAsia="Calibri" w:hAnsiTheme="majorBidi" w:cstheme="majorBidi"/>
          <w:sz w:val="24"/>
          <w:szCs w:val="24"/>
        </w:rPr>
        <w:t xml:space="preserve"> patients </w:t>
      </w:r>
      <w:r w:rsidR="00C02DD1" w:rsidRPr="00D73F16">
        <w:rPr>
          <w:rFonts w:asciiTheme="majorBidi" w:eastAsia="Calibri" w:hAnsiTheme="majorBidi" w:cstheme="majorBidi"/>
          <w:sz w:val="24"/>
          <w:szCs w:val="24"/>
        </w:rPr>
        <w:t>of</w:t>
      </w:r>
      <w:r w:rsidRPr="00D73F16">
        <w:rPr>
          <w:rFonts w:asciiTheme="majorBidi" w:eastAsia="Calibri" w:hAnsiTheme="majorBidi" w:cstheme="majorBidi"/>
          <w:sz w:val="24"/>
          <w:szCs w:val="24"/>
        </w:rPr>
        <w:t xml:space="preserve"> both sexes with NHL. In addition to the </w:t>
      </w:r>
      <w:r w:rsidR="00376D60" w:rsidRPr="00D73F16">
        <w:rPr>
          <w:rFonts w:asciiTheme="majorBidi" w:eastAsia="Calibri" w:hAnsiTheme="majorBidi" w:cstheme="majorBidi"/>
          <w:sz w:val="24"/>
          <w:szCs w:val="24"/>
        </w:rPr>
        <w:t>3</w:t>
      </w:r>
      <w:r w:rsidRPr="00D73F16">
        <w:rPr>
          <w:rFonts w:asciiTheme="majorBidi" w:eastAsia="Calibri" w:hAnsiTheme="majorBidi" w:cstheme="majorBidi"/>
          <w:sz w:val="24"/>
          <w:szCs w:val="24"/>
        </w:rPr>
        <w:t>0 healthy control individuals,</w:t>
      </w:r>
      <w:r w:rsidRPr="00D73F16">
        <w:rPr>
          <w:rFonts w:asciiTheme="majorBidi" w:eastAsia="Calibri" w:hAnsiTheme="majorBidi" w:cstheme="majorBidi"/>
          <w:color w:val="000000"/>
          <w:sz w:val="24"/>
          <w:szCs w:val="24"/>
        </w:rPr>
        <w:t>' age</w:t>
      </w:r>
      <w:r w:rsidR="00513379" w:rsidRPr="00D73F16">
        <w:rPr>
          <w:rFonts w:asciiTheme="majorBidi" w:eastAsia="Calibri" w:hAnsiTheme="majorBidi" w:cstheme="majorBidi"/>
          <w:color w:val="000000"/>
          <w:sz w:val="24"/>
          <w:szCs w:val="24"/>
        </w:rPr>
        <w:t xml:space="preserve"> and </w:t>
      </w:r>
      <w:r w:rsidR="00305B82">
        <w:rPr>
          <w:rFonts w:asciiTheme="majorBidi" w:eastAsia="Calibri" w:hAnsiTheme="majorBidi" w:cstheme="majorBidi"/>
          <w:color w:val="000000"/>
          <w:sz w:val="24"/>
          <w:szCs w:val="24"/>
        </w:rPr>
        <w:t>sex-matched</w:t>
      </w:r>
      <w:r w:rsidRPr="00D73F16">
        <w:rPr>
          <w:rFonts w:asciiTheme="majorBidi" w:eastAsia="Calibri" w:hAnsiTheme="majorBidi" w:cstheme="majorBidi"/>
          <w:color w:val="000000"/>
          <w:sz w:val="24"/>
          <w:szCs w:val="24"/>
        </w:rPr>
        <w:t xml:space="preserve"> the cases</w:t>
      </w:r>
      <w:r w:rsidRPr="00D04030">
        <w:rPr>
          <w:rFonts w:asciiTheme="majorBidi" w:eastAsia="Calibri" w:hAnsiTheme="majorBidi" w:cstheme="majorBidi"/>
          <w:color w:val="000000"/>
          <w:sz w:val="24"/>
          <w:szCs w:val="24"/>
        </w:rPr>
        <w:t xml:space="preserve">. </w:t>
      </w:r>
      <w:r w:rsidR="00305B82" w:rsidRPr="00305B82">
        <w:rPr>
          <w:rFonts w:asciiTheme="majorBidi" w:eastAsia="Calibri" w:hAnsiTheme="majorBidi" w:cstheme="majorBidi"/>
          <w:sz w:val="24"/>
          <w:szCs w:val="24"/>
        </w:rPr>
        <w:t>According to the WHO, the NHL diagnosis included</w:t>
      </w:r>
      <w:r w:rsidR="00D04030" w:rsidRPr="00D04030">
        <w:t xml:space="preserve"> </w:t>
      </w:r>
      <w:r w:rsidR="00D04030" w:rsidRPr="00D04030">
        <w:rPr>
          <w:rFonts w:asciiTheme="majorBidi" w:eastAsia="Calibri" w:hAnsiTheme="majorBidi" w:cstheme="majorBidi"/>
          <w:sz w:val="24"/>
          <w:szCs w:val="24"/>
        </w:rPr>
        <w:t>clinical manifestations, an adequate biopsy specimen</w:t>
      </w:r>
      <w:r w:rsidR="00305B82">
        <w:rPr>
          <w:rFonts w:asciiTheme="majorBidi" w:eastAsia="Calibri" w:hAnsiTheme="majorBidi" w:cstheme="majorBidi"/>
          <w:sz w:val="24"/>
          <w:szCs w:val="24"/>
        </w:rPr>
        <w:t>,</w:t>
      </w:r>
      <w:r w:rsidR="00D04030" w:rsidRPr="00D04030">
        <w:rPr>
          <w:rFonts w:asciiTheme="majorBidi" w:eastAsia="Calibri" w:hAnsiTheme="majorBidi" w:cstheme="majorBidi"/>
          <w:sz w:val="24"/>
          <w:szCs w:val="24"/>
        </w:rPr>
        <w:t xml:space="preserve"> and immunophenotype studies</w:t>
      </w:r>
      <w:r w:rsidRPr="00D04030">
        <w:rPr>
          <w:rFonts w:asciiTheme="majorBidi" w:eastAsia="Calibri" w:hAnsiTheme="majorBidi" w:cstheme="majorBidi"/>
          <w:sz w:val="24"/>
          <w:szCs w:val="24"/>
        </w:rPr>
        <w:t>.</w:t>
      </w:r>
      <w:r w:rsidR="005D4CB8" w:rsidRPr="00D04030">
        <w:rPr>
          <w:rFonts w:asciiTheme="majorBidi" w:hAnsiTheme="majorBidi" w:cstheme="majorBidi"/>
          <w:sz w:val="24"/>
          <w:szCs w:val="24"/>
        </w:rPr>
        <w:t xml:space="preserve"> </w:t>
      </w:r>
      <w:r w:rsidR="005D4CB8" w:rsidRPr="00D04030">
        <w:rPr>
          <w:rFonts w:asciiTheme="majorBidi" w:eastAsia="Calibri" w:hAnsiTheme="majorBidi" w:cstheme="majorBidi"/>
          <w:sz w:val="24"/>
          <w:szCs w:val="24"/>
        </w:rPr>
        <w:t>We selected patients with Diffuse large B-cell lymphoma (DLBCL)-NHL 10 patients were newly diagnosed</w:t>
      </w:r>
      <w:r w:rsidR="00305B82">
        <w:rPr>
          <w:rFonts w:asciiTheme="majorBidi" w:eastAsia="Calibri" w:hAnsiTheme="majorBidi" w:cstheme="majorBidi"/>
          <w:sz w:val="24"/>
          <w:szCs w:val="24"/>
        </w:rPr>
        <w:t>,</w:t>
      </w:r>
      <w:r w:rsidR="005D4CB8" w:rsidRPr="00D04030">
        <w:rPr>
          <w:rFonts w:asciiTheme="majorBidi" w:eastAsia="Calibri" w:hAnsiTheme="majorBidi" w:cstheme="majorBidi"/>
          <w:sz w:val="24"/>
          <w:szCs w:val="24"/>
        </w:rPr>
        <w:t xml:space="preserve"> and </w:t>
      </w:r>
      <w:r w:rsidR="00305B82">
        <w:rPr>
          <w:rFonts w:asciiTheme="majorBidi" w:eastAsia="Calibri" w:hAnsiTheme="majorBidi" w:cstheme="majorBidi"/>
          <w:sz w:val="24"/>
          <w:szCs w:val="24"/>
        </w:rPr>
        <w:t>ten</w:t>
      </w:r>
      <w:r w:rsidR="005D4CB8" w:rsidRPr="00D04030">
        <w:rPr>
          <w:rFonts w:asciiTheme="majorBidi" w:eastAsia="Calibri" w:hAnsiTheme="majorBidi" w:cstheme="majorBidi"/>
          <w:sz w:val="24"/>
          <w:szCs w:val="24"/>
        </w:rPr>
        <w:t xml:space="preserve"> patients we treated </w:t>
      </w:r>
      <w:r w:rsidR="00381026" w:rsidRPr="00D04030">
        <w:rPr>
          <w:rFonts w:asciiTheme="majorBidi" w:eastAsia="Calibri" w:hAnsiTheme="majorBidi" w:cstheme="majorBidi"/>
          <w:sz w:val="24"/>
          <w:szCs w:val="24"/>
        </w:rPr>
        <w:t>with</w:t>
      </w:r>
      <w:r w:rsidR="00381026" w:rsidRPr="00D73F16">
        <w:rPr>
          <w:rFonts w:asciiTheme="majorBidi" w:eastAsia="Calibri" w:hAnsiTheme="majorBidi" w:cstheme="majorBidi"/>
          <w:sz w:val="24"/>
          <w:szCs w:val="24"/>
        </w:rPr>
        <w:t xml:space="preserve"> 6</w:t>
      </w:r>
      <w:r w:rsidR="005D4CB8" w:rsidRPr="00D73F16">
        <w:rPr>
          <w:rFonts w:asciiTheme="majorBidi" w:eastAsia="Calibri" w:hAnsiTheme="majorBidi" w:cstheme="majorBidi"/>
          <w:sz w:val="24"/>
          <w:szCs w:val="24"/>
        </w:rPr>
        <w:t xml:space="preserve">–8 cycles </w:t>
      </w:r>
      <w:r w:rsidR="00381026" w:rsidRPr="00D73F16">
        <w:rPr>
          <w:rFonts w:asciiTheme="majorBidi" w:eastAsia="Calibri" w:hAnsiTheme="majorBidi" w:cstheme="majorBidi"/>
          <w:sz w:val="24"/>
          <w:szCs w:val="24"/>
        </w:rPr>
        <w:t>of CHOP</w:t>
      </w:r>
      <w:r w:rsidR="005D4CB8" w:rsidRPr="00D73F16">
        <w:rPr>
          <w:rFonts w:asciiTheme="majorBidi" w:eastAsia="Calibri" w:hAnsiTheme="majorBidi" w:cstheme="majorBidi"/>
          <w:sz w:val="24"/>
          <w:szCs w:val="24"/>
        </w:rPr>
        <w:t xml:space="preserve"> or R-CHOP protocols. </w:t>
      </w:r>
      <w:r w:rsidR="00305B82">
        <w:rPr>
          <w:rFonts w:asciiTheme="majorBidi" w:eastAsia="Calibri" w:hAnsiTheme="majorBidi" w:cstheme="majorBidi"/>
          <w:sz w:val="24"/>
          <w:szCs w:val="24"/>
        </w:rPr>
        <w:t>A</w:t>
      </w:r>
      <w:r w:rsidR="00381026" w:rsidRPr="00D73F16">
        <w:rPr>
          <w:rFonts w:asciiTheme="majorBidi" w:eastAsia="Calibri" w:hAnsiTheme="majorBidi" w:cstheme="majorBidi"/>
          <w:sz w:val="24"/>
          <w:szCs w:val="24"/>
        </w:rPr>
        <w:t xml:space="preserve">ll selected patients were </w:t>
      </w:r>
      <w:r w:rsidR="005D4CB8" w:rsidRPr="00D73F16">
        <w:rPr>
          <w:rFonts w:asciiTheme="majorBidi" w:eastAsia="Calibri" w:hAnsiTheme="majorBidi" w:cstheme="majorBidi"/>
          <w:sz w:val="24"/>
          <w:szCs w:val="24"/>
        </w:rPr>
        <w:t xml:space="preserve">in </w:t>
      </w:r>
      <w:r w:rsidR="00381026" w:rsidRPr="00D73F16">
        <w:rPr>
          <w:rFonts w:asciiTheme="majorBidi" w:eastAsia="Calibri" w:hAnsiTheme="majorBidi" w:cstheme="majorBidi"/>
          <w:sz w:val="24"/>
          <w:szCs w:val="24"/>
        </w:rPr>
        <w:t xml:space="preserve">the </w:t>
      </w:r>
      <w:r w:rsidR="005D4CB8" w:rsidRPr="00D73F16">
        <w:rPr>
          <w:rFonts w:asciiTheme="majorBidi" w:eastAsia="Calibri" w:hAnsiTheme="majorBidi" w:cstheme="majorBidi"/>
          <w:sz w:val="24"/>
          <w:szCs w:val="24"/>
        </w:rPr>
        <w:t>remission stage</w:t>
      </w:r>
      <w:r w:rsidR="00305B82">
        <w:rPr>
          <w:rFonts w:asciiTheme="majorBidi" w:eastAsia="Calibri" w:hAnsiTheme="majorBidi" w:cstheme="majorBidi"/>
          <w:sz w:val="24"/>
          <w:szCs w:val="24"/>
        </w:rPr>
        <w:t>.</w:t>
      </w:r>
      <w:r w:rsidR="005D4CB8" w:rsidRPr="00D73F16">
        <w:rPr>
          <w:rFonts w:asciiTheme="majorBidi" w:eastAsia="Calibri" w:hAnsiTheme="majorBidi" w:cstheme="majorBidi"/>
          <w:sz w:val="24"/>
          <w:szCs w:val="24"/>
        </w:rPr>
        <w:t xml:space="preserve"> </w:t>
      </w:r>
    </w:p>
    <w:p w14:paraId="643F9FD3" w14:textId="77777777" w:rsidR="00F74897" w:rsidRDefault="00000000" w:rsidP="00C519BD">
      <w:pPr>
        <w:autoSpaceDE w:val="0"/>
        <w:autoSpaceDN w:val="0"/>
        <w:adjustRightInd w:val="0"/>
        <w:spacing w:after="0" w:line="360" w:lineRule="auto"/>
        <w:jc w:val="both"/>
        <w:rPr>
          <w:rFonts w:asciiTheme="majorBidi" w:eastAsia="Calibri" w:hAnsiTheme="majorBidi" w:cstheme="majorBidi"/>
          <w:color w:val="000000"/>
          <w:sz w:val="24"/>
          <w:szCs w:val="24"/>
        </w:rPr>
      </w:pPr>
      <w:r w:rsidRPr="00D73F16">
        <w:rPr>
          <w:rFonts w:asciiTheme="majorBidi" w:eastAsia="Calibri" w:hAnsiTheme="majorBidi" w:cstheme="majorBidi"/>
          <w:sz w:val="24"/>
          <w:szCs w:val="24"/>
        </w:rPr>
        <w:t>The Ethics Committee of the Faculty of Medicine, Zagazig University</w:t>
      </w:r>
      <w:r w:rsidR="00305B82">
        <w:rPr>
          <w:rFonts w:asciiTheme="majorBidi" w:eastAsia="Calibri" w:hAnsiTheme="majorBidi" w:cstheme="majorBidi"/>
          <w:sz w:val="24"/>
          <w:szCs w:val="24"/>
        </w:rPr>
        <w:t>,</w:t>
      </w:r>
      <w:r w:rsidRPr="00D73F16">
        <w:rPr>
          <w:rFonts w:asciiTheme="majorBidi" w:eastAsia="Calibri" w:hAnsiTheme="majorBidi" w:cstheme="majorBidi"/>
          <w:sz w:val="24"/>
          <w:szCs w:val="24"/>
        </w:rPr>
        <w:t xml:space="preserve"> approved the </w:t>
      </w:r>
      <w:r w:rsidR="00305B82">
        <w:rPr>
          <w:rFonts w:asciiTheme="majorBidi" w:eastAsia="Calibri" w:hAnsiTheme="majorBidi" w:cstheme="majorBidi"/>
          <w:sz w:val="24"/>
          <w:szCs w:val="24"/>
        </w:rPr>
        <w:t>study protocol</w:t>
      </w:r>
      <w:r w:rsidRPr="00D73F16">
        <w:rPr>
          <w:rFonts w:asciiTheme="majorBidi" w:eastAsia="Calibri" w:hAnsiTheme="majorBidi" w:cstheme="majorBidi"/>
          <w:sz w:val="24"/>
          <w:szCs w:val="24"/>
        </w:rPr>
        <w:t xml:space="preserve"> with (IRB no. 10213). </w:t>
      </w:r>
      <w:r w:rsidR="00290B28" w:rsidRPr="00290B28">
        <w:rPr>
          <w:rFonts w:asciiTheme="majorBidi" w:eastAsia="Calibri" w:hAnsiTheme="majorBidi" w:cstheme="majorBidi"/>
          <w:sz w:val="24"/>
          <w:szCs w:val="24"/>
        </w:rPr>
        <w:t>Each</w:t>
      </w:r>
      <w:r w:rsidRPr="00290B28">
        <w:rPr>
          <w:rFonts w:asciiTheme="majorBidi" w:eastAsia="Calibri" w:hAnsiTheme="majorBidi" w:cstheme="majorBidi"/>
          <w:sz w:val="24"/>
          <w:szCs w:val="24"/>
        </w:rPr>
        <w:t xml:space="preserve"> </w:t>
      </w:r>
      <w:r w:rsidR="00305B82">
        <w:rPr>
          <w:rFonts w:asciiTheme="majorBidi" w:eastAsia="Calibri" w:hAnsiTheme="majorBidi" w:cstheme="majorBidi"/>
          <w:sz w:val="24"/>
          <w:szCs w:val="24"/>
        </w:rPr>
        <w:t>member</w:t>
      </w:r>
      <w:r w:rsidRPr="00290B28">
        <w:rPr>
          <w:rFonts w:asciiTheme="majorBidi" w:eastAsia="Calibri" w:hAnsiTheme="majorBidi" w:cstheme="majorBidi"/>
          <w:sz w:val="24"/>
          <w:szCs w:val="24"/>
        </w:rPr>
        <w:t xml:space="preserve"> </w:t>
      </w:r>
      <w:r w:rsidR="00290B28" w:rsidRPr="00290B28">
        <w:rPr>
          <w:rFonts w:asciiTheme="majorBidi" w:eastAsia="Calibri" w:hAnsiTheme="majorBidi" w:cstheme="majorBidi"/>
          <w:sz w:val="24"/>
          <w:szCs w:val="24"/>
        </w:rPr>
        <w:t>sent</w:t>
      </w:r>
      <w:r w:rsidRPr="00290B28">
        <w:rPr>
          <w:rFonts w:asciiTheme="majorBidi" w:eastAsia="Calibri" w:hAnsiTheme="majorBidi" w:cstheme="majorBidi"/>
          <w:sz w:val="24"/>
          <w:szCs w:val="24"/>
        </w:rPr>
        <w:t xml:space="preserve"> </w:t>
      </w:r>
      <w:r w:rsidR="00305B82">
        <w:rPr>
          <w:rFonts w:asciiTheme="majorBidi" w:eastAsia="Calibri" w:hAnsiTheme="majorBidi" w:cstheme="majorBidi"/>
          <w:sz w:val="24"/>
          <w:szCs w:val="24"/>
        </w:rPr>
        <w:t xml:space="preserve">an </w:t>
      </w:r>
      <w:r w:rsidRPr="00290B28">
        <w:rPr>
          <w:rFonts w:asciiTheme="majorBidi" w:eastAsia="Calibri" w:hAnsiTheme="majorBidi" w:cstheme="majorBidi"/>
          <w:sz w:val="24"/>
          <w:szCs w:val="24"/>
        </w:rPr>
        <w:t xml:space="preserve">agreement </w:t>
      </w:r>
      <w:r w:rsidR="00290B28" w:rsidRPr="00290B28">
        <w:rPr>
          <w:rFonts w:asciiTheme="majorBidi" w:eastAsia="Calibri" w:hAnsiTheme="majorBidi" w:cstheme="majorBidi"/>
          <w:sz w:val="24"/>
          <w:szCs w:val="24"/>
        </w:rPr>
        <w:t xml:space="preserve">to participate in the </w:t>
      </w:r>
      <w:r w:rsidR="00137B8A" w:rsidRPr="00290B28">
        <w:rPr>
          <w:rFonts w:asciiTheme="majorBidi" w:eastAsia="Calibri" w:hAnsiTheme="majorBidi" w:cstheme="majorBidi"/>
          <w:sz w:val="24"/>
          <w:szCs w:val="24"/>
        </w:rPr>
        <w:t>study.</w:t>
      </w:r>
      <w:r w:rsidRPr="00290B28">
        <w:rPr>
          <w:rFonts w:asciiTheme="majorBidi" w:eastAsia="Calibri" w:hAnsiTheme="majorBidi" w:cstheme="majorBidi"/>
          <w:color w:val="000000"/>
          <w:sz w:val="24"/>
          <w:szCs w:val="24"/>
        </w:rPr>
        <w:t xml:space="preserve"> The flow chart of the study is demonstrated in fi</w:t>
      </w:r>
      <w:r w:rsidRPr="00D73F16">
        <w:rPr>
          <w:rFonts w:asciiTheme="majorBidi" w:eastAsia="Calibri" w:hAnsiTheme="majorBidi" w:cstheme="majorBidi"/>
          <w:color w:val="000000"/>
          <w:sz w:val="24"/>
          <w:szCs w:val="24"/>
        </w:rPr>
        <w:t>gure 1</w:t>
      </w:r>
      <w:r w:rsidR="00F74897">
        <w:rPr>
          <w:rFonts w:asciiTheme="majorBidi" w:eastAsia="Calibri" w:hAnsiTheme="majorBidi" w:cstheme="majorBidi"/>
          <w:color w:val="000000"/>
          <w:sz w:val="24"/>
          <w:szCs w:val="24"/>
        </w:rPr>
        <w:t>.</w:t>
      </w:r>
    </w:p>
    <w:p w14:paraId="13B39A8D" w14:textId="77777777" w:rsidR="00F74897" w:rsidRDefault="00F74897" w:rsidP="00F74897">
      <w:pPr>
        <w:keepNext/>
        <w:autoSpaceDE w:val="0"/>
        <w:autoSpaceDN w:val="0"/>
        <w:adjustRightInd w:val="0"/>
        <w:spacing w:after="0" w:line="360" w:lineRule="auto"/>
        <w:jc w:val="both"/>
      </w:pPr>
      <w:r>
        <w:rPr>
          <w:rFonts w:asciiTheme="majorBidi" w:eastAsia="Calibri" w:hAnsiTheme="majorBidi" w:cstheme="majorBidi"/>
          <w:noProof/>
          <w:color w:val="000000"/>
          <w:sz w:val="24"/>
          <w:szCs w:val="24"/>
        </w:rPr>
        <w:drawing>
          <wp:inline distT="0" distB="0" distL="0" distR="0" wp14:anchorId="0EA4A654" wp14:editId="336BFF51">
            <wp:extent cx="5511165" cy="3108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1165" cy="3108960"/>
                    </a:xfrm>
                    <a:prstGeom prst="rect">
                      <a:avLst/>
                    </a:prstGeom>
                    <a:noFill/>
                  </pic:spPr>
                </pic:pic>
              </a:graphicData>
            </a:graphic>
          </wp:inline>
        </w:drawing>
      </w:r>
    </w:p>
    <w:p w14:paraId="6C3CD515" w14:textId="7D25C1DE" w:rsidR="00F74897" w:rsidRDefault="00F74897" w:rsidP="00F74897">
      <w:pPr>
        <w:pStyle w:val="Caption"/>
        <w:jc w:val="both"/>
      </w:pPr>
      <w:r>
        <w:t xml:space="preserve">Figure </w:t>
      </w:r>
      <w:fldSimple w:instr=" SEQ Figure \* ARABIC ">
        <w:r w:rsidR="00795D49">
          <w:rPr>
            <w:noProof/>
          </w:rPr>
          <w:t>1</w:t>
        </w:r>
      </w:fldSimple>
      <w:r>
        <w:t>. flow chart of the study.</w:t>
      </w:r>
    </w:p>
    <w:p w14:paraId="10C82FA3" w14:textId="55CE6A44" w:rsidR="00A81684" w:rsidRPr="00D73F16" w:rsidRDefault="00000000" w:rsidP="00C519BD">
      <w:pPr>
        <w:autoSpaceDE w:val="0"/>
        <w:autoSpaceDN w:val="0"/>
        <w:adjustRightInd w:val="0"/>
        <w:spacing w:after="0" w:line="360" w:lineRule="auto"/>
        <w:jc w:val="both"/>
        <w:rPr>
          <w:rFonts w:asciiTheme="majorBidi" w:eastAsia="Calibri" w:hAnsiTheme="majorBidi" w:cstheme="majorBidi"/>
          <w:b/>
          <w:bCs/>
          <w:i/>
          <w:iCs/>
          <w:sz w:val="24"/>
          <w:szCs w:val="24"/>
        </w:rPr>
      </w:pPr>
      <w:r w:rsidRPr="00D73F16">
        <w:rPr>
          <w:rFonts w:asciiTheme="majorBidi" w:eastAsia="Calibri" w:hAnsiTheme="majorBidi" w:cstheme="majorBidi"/>
          <w:b/>
          <w:bCs/>
          <w:i/>
          <w:iCs/>
          <w:sz w:val="24"/>
          <w:szCs w:val="24"/>
        </w:rPr>
        <w:t>2.2. Laboratory tests</w:t>
      </w:r>
    </w:p>
    <w:p w14:paraId="65884AF3" w14:textId="6ACFA138" w:rsidR="004F0B66" w:rsidRDefault="00290B28" w:rsidP="00C519BD">
      <w:pPr>
        <w:autoSpaceDE w:val="0"/>
        <w:autoSpaceDN w:val="0"/>
        <w:adjustRightInd w:val="0"/>
        <w:spacing w:after="0" w:line="360" w:lineRule="auto"/>
        <w:ind w:firstLine="720"/>
        <w:jc w:val="both"/>
        <w:rPr>
          <w:rFonts w:asciiTheme="majorBidi" w:eastAsia="Calibri" w:hAnsiTheme="majorBidi" w:cstheme="majorBidi"/>
          <w:sz w:val="24"/>
          <w:szCs w:val="24"/>
        </w:rPr>
      </w:pPr>
      <w:r w:rsidRPr="00290B28">
        <w:rPr>
          <w:rFonts w:asciiTheme="majorBidi" w:eastAsia="Calibri" w:hAnsiTheme="majorBidi" w:cstheme="majorBidi"/>
          <w:sz w:val="24"/>
          <w:szCs w:val="24"/>
        </w:rPr>
        <w:t xml:space="preserve">Laboratory evaluation was done for the studied </w:t>
      </w:r>
      <w:r w:rsidR="00D04030" w:rsidRPr="00290B28">
        <w:rPr>
          <w:rFonts w:asciiTheme="majorBidi" w:eastAsia="Calibri" w:hAnsiTheme="majorBidi" w:cstheme="majorBidi"/>
          <w:sz w:val="24"/>
          <w:szCs w:val="24"/>
        </w:rPr>
        <w:t>participants enrolled</w:t>
      </w:r>
      <w:r w:rsidR="00A3108B" w:rsidRPr="00D73F16">
        <w:rPr>
          <w:rFonts w:asciiTheme="majorBidi" w:eastAsia="Calibri" w:hAnsiTheme="majorBidi" w:cstheme="majorBidi"/>
          <w:sz w:val="24"/>
          <w:szCs w:val="24"/>
        </w:rPr>
        <w:t xml:space="preserve"> </w:t>
      </w:r>
      <w:r w:rsidR="004614FB" w:rsidRPr="00D73F16">
        <w:rPr>
          <w:rFonts w:asciiTheme="majorBidi" w:eastAsia="Calibri" w:hAnsiTheme="majorBidi" w:cstheme="majorBidi"/>
          <w:sz w:val="24"/>
          <w:szCs w:val="24"/>
        </w:rPr>
        <w:t>from</w:t>
      </w:r>
      <w:r w:rsidR="004F0781" w:rsidRPr="00D73F16">
        <w:rPr>
          <w:rFonts w:asciiTheme="majorBidi" w:hAnsiTheme="majorBidi" w:cstheme="majorBidi"/>
          <w:sz w:val="24"/>
          <w:szCs w:val="24"/>
        </w:rPr>
        <w:t xml:space="preserve"> </w:t>
      </w:r>
      <w:r w:rsidR="004F0781" w:rsidRPr="00D73F16">
        <w:rPr>
          <w:rFonts w:asciiTheme="majorBidi" w:eastAsia="Calibri" w:hAnsiTheme="majorBidi" w:cstheme="majorBidi"/>
          <w:sz w:val="24"/>
          <w:szCs w:val="24"/>
        </w:rPr>
        <w:t xml:space="preserve">the Departments of Internal </w:t>
      </w:r>
      <w:r w:rsidR="00875DA7" w:rsidRPr="00D73F16">
        <w:rPr>
          <w:rFonts w:asciiTheme="majorBidi" w:eastAsia="Calibri" w:hAnsiTheme="majorBidi" w:cstheme="majorBidi"/>
          <w:sz w:val="24"/>
          <w:szCs w:val="24"/>
        </w:rPr>
        <w:t>medicine,</w:t>
      </w:r>
      <w:r w:rsidR="004F0781" w:rsidRPr="00D73F16">
        <w:rPr>
          <w:rFonts w:asciiTheme="majorBidi" w:eastAsia="Calibri" w:hAnsiTheme="majorBidi" w:cstheme="majorBidi"/>
          <w:sz w:val="24"/>
          <w:szCs w:val="24"/>
        </w:rPr>
        <w:t xml:space="preserve"> Clinical Oncology, Nuclear Medicine</w:t>
      </w:r>
      <w:r w:rsidR="00875DA7" w:rsidRPr="00D73F16">
        <w:rPr>
          <w:rFonts w:asciiTheme="majorBidi" w:eastAsia="Calibri" w:hAnsiTheme="majorBidi" w:cstheme="majorBidi"/>
          <w:sz w:val="24"/>
          <w:szCs w:val="24"/>
        </w:rPr>
        <w:t xml:space="preserve">, and </w:t>
      </w:r>
      <w:r w:rsidR="004F0781" w:rsidRPr="00D73F16">
        <w:rPr>
          <w:rFonts w:asciiTheme="majorBidi" w:eastAsia="Calibri" w:hAnsiTheme="majorBidi" w:cstheme="majorBidi"/>
          <w:sz w:val="24"/>
          <w:szCs w:val="24"/>
        </w:rPr>
        <w:t>Tropical Medicine</w:t>
      </w:r>
      <w:r w:rsidR="00305B82">
        <w:rPr>
          <w:rFonts w:asciiTheme="majorBidi" w:eastAsia="Calibri" w:hAnsiTheme="majorBidi" w:cstheme="majorBidi"/>
          <w:sz w:val="24"/>
          <w:szCs w:val="24"/>
        </w:rPr>
        <w:t>. Testing</w:t>
      </w:r>
      <w:r w:rsidR="00BA38DC" w:rsidRPr="00D73F16">
        <w:rPr>
          <w:rFonts w:asciiTheme="majorBidi" w:eastAsia="Calibri" w:hAnsiTheme="majorBidi" w:cstheme="majorBidi"/>
          <w:sz w:val="24"/>
          <w:szCs w:val="24"/>
        </w:rPr>
        <w:t xml:space="preserve"> was done according to operating techniques in Zagazig university hospital </w:t>
      </w:r>
      <w:r w:rsidR="00574451">
        <w:rPr>
          <w:rFonts w:asciiTheme="majorBidi" w:eastAsia="Calibri" w:hAnsiTheme="majorBidi" w:cstheme="majorBidi"/>
          <w:sz w:val="24"/>
          <w:szCs w:val="24"/>
        </w:rPr>
        <w:t xml:space="preserve">and Medical Biochemistry </w:t>
      </w:r>
      <w:r w:rsidR="00574451" w:rsidRPr="00D73F16">
        <w:rPr>
          <w:rFonts w:asciiTheme="majorBidi" w:eastAsia="Calibri" w:hAnsiTheme="majorBidi" w:cstheme="majorBidi"/>
          <w:sz w:val="24"/>
          <w:szCs w:val="24"/>
        </w:rPr>
        <w:t>laboratories</w:t>
      </w:r>
      <w:r w:rsidR="00305B82">
        <w:rPr>
          <w:rFonts w:asciiTheme="majorBidi" w:eastAsia="Calibri" w:hAnsiTheme="majorBidi" w:cstheme="majorBidi"/>
          <w:sz w:val="24"/>
          <w:szCs w:val="24"/>
        </w:rPr>
        <w:t>,</w:t>
      </w:r>
      <w:r w:rsidR="00574451" w:rsidRPr="00D73F16">
        <w:rPr>
          <w:rFonts w:asciiTheme="majorBidi" w:eastAsia="Calibri" w:hAnsiTheme="majorBidi" w:cstheme="majorBidi"/>
          <w:sz w:val="24"/>
          <w:szCs w:val="24"/>
        </w:rPr>
        <w:t xml:space="preserve"> </w:t>
      </w:r>
      <w:r w:rsidR="00BA38DC" w:rsidRPr="00D73F16">
        <w:rPr>
          <w:rFonts w:asciiTheme="majorBidi" w:eastAsia="Calibri" w:hAnsiTheme="majorBidi" w:cstheme="majorBidi"/>
          <w:sz w:val="24"/>
          <w:szCs w:val="24"/>
        </w:rPr>
        <w:t>as shown in figure</w:t>
      </w:r>
      <w:r w:rsidRPr="00D73F16">
        <w:rPr>
          <w:rFonts w:asciiTheme="majorBidi" w:eastAsia="Calibri" w:hAnsiTheme="majorBidi" w:cstheme="majorBidi"/>
          <w:sz w:val="24"/>
          <w:szCs w:val="24"/>
        </w:rPr>
        <w:t>1.</w:t>
      </w:r>
    </w:p>
    <w:p w14:paraId="7DED0097" w14:textId="3A68DE7A" w:rsidR="00E5049B" w:rsidRPr="002D03D4" w:rsidRDefault="00E5049B" w:rsidP="00E5049B">
      <w:pPr>
        <w:autoSpaceDE w:val="0"/>
        <w:autoSpaceDN w:val="0"/>
        <w:adjustRightInd w:val="0"/>
        <w:spacing w:after="0" w:line="360" w:lineRule="auto"/>
        <w:jc w:val="both"/>
        <w:rPr>
          <w:rFonts w:asciiTheme="majorBidi" w:eastAsia="Calibri" w:hAnsiTheme="majorBidi" w:cstheme="majorBidi"/>
          <w:b/>
          <w:bCs/>
          <w:sz w:val="24"/>
          <w:szCs w:val="24"/>
        </w:rPr>
      </w:pPr>
      <w:bookmarkStart w:id="13" w:name="_Hlk117549319"/>
      <w:r>
        <w:rPr>
          <w:rFonts w:asciiTheme="majorBidi" w:eastAsia="Calibri" w:hAnsiTheme="majorBidi" w:cstheme="majorBidi"/>
          <w:b/>
          <w:bCs/>
          <w:sz w:val="24"/>
          <w:szCs w:val="24"/>
        </w:rPr>
        <w:t>2.</w:t>
      </w:r>
      <w:r w:rsidR="00AD6434">
        <w:rPr>
          <w:rFonts w:asciiTheme="majorBidi" w:eastAsia="Calibri" w:hAnsiTheme="majorBidi" w:cstheme="majorBidi"/>
          <w:b/>
          <w:bCs/>
          <w:sz w:val="24"/>
          <w:szCs w:val="24"/>
        </w:rPr>
        <w:t>3.</w:t>
      </w:r>
      <w:r w:rsidR="00AD6434" w:rsidRPr="00E5049B">
        <w:rPr>
          <w:rFonts w:asciiTheme="majorBidi" w:eastAsia="Calibri" w:hAnsiTheme="majorBidi" w:cstheme="majorBidi"/>
          <w:b/>
          <w:bCs/>
          <w:sz w:val="24"/>
          <w:szCs w:val="24"/>
        </w:rPr>
        <w:t xml:space="preserve"> lncRNA</w:t>
      </w:r>
      <w:r w:rsidRPr="00E5049B">
        <w:rPr>
          <w:rFonts w:asciiTheme="majorBidi" w:eastAsia="Calibri" w:hAnsiTheme="majorBidi" w:cstheme="majorBidi"/>
          <w:b/>
          <w:bCs/>
          <w:sz w:val="24"/>
          <w:szCs w:val="24"/>
        </w:rPr>
        <w:t xml:space="preserve">-MIAT </w:t>
      </w:r>
      <w:r w:rsidRPr="002D03D4">
        <w:rPr>
          <w:rFonts w:asciiTheme="majorBidi" w:eastAsia="Calibri" w:hAnsiTheme="majorBidi" w:cstheme="majorBidi"/>
          <w:b/>
          <w:bCs/>
          <w:sz w:val="24"/>
          <w:szCs w:val="24"/>
        </w:rPr>
        <w:t xml:space="preserve">expression </w:t>
      </w:r>
      <w:bookmarkEnd w:id="13"/>
      <w:r w:rsidRPr="002D03D4">
        <w:rPr>
          <w:rFonts w:asciiTheme="majorBidi" w:eastAsia="Calibri" w:hAnsiTheme="majorBidi" w:cstheme="majorBidi"/>
          <w:b/>
          <w:bCs/>
          <w:sz w:val="24"/>
          <w:szCs w:val="24"/>
        </w:rPr>
        <w:t xml:space="preserve">levels by real-time PCR </w:t>
      </w:r>
    </w:p>
    <w:p w14:paraId="083CA376" w14:textId="7AE4CA04" w:rsidR="00E5049B" w:rsidRPr="002D03D4" w:rsidRDefault="00E5049B" w:rsidP="00E5049B">
      <w:pPr>
        <w:autoSpaceDE w:val="0"/>
        <w:autoSpaceDN w:val="0"/>
        <w:adjustRightInd w:val="0"/>
        <w:spacing w:after="0" w:line="360" w:lineRule="auto"/>
        <w:jc w:val="both"/>
        <w:rPr>
          <w:rFonts w:asciiTheme="majorBidi" w:eastAsia="Calibri" w:hAnsiTheme="majorBidi" w:cstheme="majorBidi"/>
          <w:sz w:val="24"/>
          <w:szCs w:val="24"/>
        </w:rPr>
      </w:pPr>
      <w:r w:rsidRPr="002D03D4">
        <w:rPr>
          <w:rFonts w:asciiTheme="majorBidi" w:eastAsia="Calibri" w:hAnsiTheme="majorBidi" w:cstheme="majorBidi"/>
          <w:sz w:val="24"/>
          <w:szCs w:val="24"/>
        </w:rPr>
        <w:t xml:space="preserve">The RNA was extracted from EDTA peripheral blood samples according to the company's instructions. The mRNA expression of </w:t>
      </w:r>
      <w:r w:rsidRPr="00E5049B">
        <w:rPr>
          <w:rFonts w:asciiTheme="majorBidi" w:eastAsia="Calibri" w:hAnsiTheme="majorBidi" w:cstheme="majorBidi"/>
          <w:sz w:val="24"/>
          <w:szCs w:val="24"/>
        </w:rPr>
        <w:t>lncRNA-MIAT</w:t>
      </w:r>
      <w:r w:rsidRPr="002D03D4">
        <w:rPr>
          <w:rFonts w:asciiTheme="majorBidi" w:eastAsia="Calibri" w:hAnsiTheme="majorBidi" w:cstheme="majorBidi"/>
          <w:sz w:val="24"/>
          <w:szCs w:val="24"/>
        </w:rPr>
        <w:t xml:space="preserve"> was explored by </w:t>
      </w:r>
      <w:bookmarkStart w:id="14" w:name="_Hlk125757805"/>
      <w:r w:rsidRPr="002D03D4">
        <w:rPr>
          <w:rFonts w:asciiTheme="majorBidi" w:eastAsia="Calibri" w:hAnsiTheme="majorBidi" w:cstheme="majorBidi"/>
          <w:sz w:val="24"/>
          <w:szCs w:val="24"/>
        </w:rPr>
        <w:t xml:space="preserve">Real-time PCR </w:t>
      </w:r>
      <w:bookmarkEnd w:id="14"/>
      <w:r w:rsidRPr="002D03D4">
        <w:rPr>
          <w:rFonts w:asciiTheme="majorBidi" w:eastAsia="Calibri" w:hAnsiTheme="majorBidi" w:cstheme="majorBidi"/>
          <w:sz w:val="24"/>
          <w:szCs w:val="24"/>
        </w:rPr>
        <w:t xml:space="preserve">and the forward primer </w:t>
      </w:r>
      <w:r w:rsidRPr="00D73F16">
        <w:rPr>
          <w:rFonts w:asciiTheme="majorBidi" w:eastAsia="Calibri" w:hAnsiTheme="majorBidi" w:cstheme="majorBidi"/>
          <w:sz w:val="24"/>
          <w:szCs w:val="24"/>
        </w:rPr>
        <w:t>5’-TTTACTTTAACAGACCAGAA-3</w:t>
      </w:r>
      <w:r w:rsidR="00584B5F">
        <w:rPr>
          <w:rFonts w:asciiTheme="majorBidi" w:eastAsia="Calibri" w:hAnsiTheme="majorBidi" w:cstheme="majorBidi"/>
          <w:sz w:val="24"/>
          <w:szCs w:val="24"/>
        </w:rPr>
        <w:t>'</w:t>
      </w:r>
      <w:r w:rsidRPr="002D03D4">
        <w:rPr>
          <w:rFonts w:asciiTheme="majorBidi" w:eastAsia="Calibri" w:hAnsiTheme="majorBidi" w:cstheme="majorBidi"/>
          <w:sz w:val="24"/>
          <w:szCs w:val="24"/>
        </w:rPr>
        <w:t xml:space="preserve">, </w:t>
      </w:r>
      <w:r w:rsidRPr="00E5049B">
        <w:rPr>
          <w:rFonts w:asciiTheme="majorBidi" w:eastAsia="Calibri" w:hAnsiTheme="majorBidi" w:cstheme="majorBidi"/>
          <w:sz w:val="24"/>
          <w:szCs w:val="24"/>
        </w:rPr>
        <w:t>lncRNA-MIAT</w:t>
      </w:r>
      <w:r w:rsidRPr="002D03D4">
        <w:rPr>
          <w:rFonts w:asciiTheme="majorBidi" w:eastAsia="Calibri" w:hAnsiTheme="majorBidi" w:cstheme="majorBidi"/>
          <w:sz w:val="24"/>
          <w:szCs w:val="24"/>
        </w:rPr>
        <w:t xml:space="preserve"> reverse primer </w:t>
      </w:r>
      <w:r w:rsidRPr="00D73F16">
        <w:rPr>
          <w:rFonts w:asciiTheme="majorBidi" w:eastAsia="Calibri" w:hAnsiTheme="majorBidi" w:cstheme="majorBidi"/>
          <w:sz w:val="24"/>
          <w:szCs w:val="24"/>
        </w:rPr>
        <w:t>5’-CTCCTTTGTTGAATCCAT-3</w:t>
      </w:r>
      <w:r w:rsidR="00584B5F">
        <w:rPr>
          <w:rFonts w:asciiTheme="majorBidi" w:eastAsia="Calibri" w:hAnsiTheme="majorBidi" w:cstheme="majorBidi"/>
          <w:sz w:val="24"/>
          <w:szCs w:val="24"/>
        </w:rPr>
        <w:t>'</w:t>
      </w:r>
      <w:r w:rsidRPr="002D03D4">
        <w:rPr>
          <w:rFonts w:asciiTheme="majorBidi" w:eastAsia="Calibri" w:hAnsiTheme="majorBidi" w:cstheme="majorBidi"/>
          <w:sz w:val="24"/>
          <w:szCs w:val="24"/>
        </w:rPr>
        <w:t xml:space="preserve">). GAPDH was </w:t>
      </w:r>
      <w:r w:rsidR="00137B8A" w:rsidRPr="002D03D4">
        <w:rPr>
          <w:rFonts w:asciiTheme="majorBidi" w:eastAsia="Calibri" w:hAnsiTheme="majorBidi" w:cstheme="majorBidi"/>
          <w:sz w:val="24"/>
          <w:szCs w:val="24"/>
        </w:rPr>
        <w:t>used</w:t>
      </w:r>
      <w:r w:rsidR="00137B8A" w:rsidRPr="002D03D4">
        <w:rPr>
          <w:rFonts w:asciiTheme="majorBidi" w:eastAsia="Calibri" w:hAnsiTheme="majorBidi" w:cstheme="majorBidi" w:hint="cs"/>
          <w:sz w:val="24"/>
          <w:szCs w:val="24"/>
          <w:rtl/>
        </w:rPr>
        <w:t xml:space="preserve"> </w:t>
      </w:r>
      <w:r w:rsidR="00137B8A" w:rsidRPr="002D03D4">
        <w:rPr>
          <w:rFonts w:asciiTheme="majorBidi" w:eastAsia="Calibri" w:hAnsiTheme="majorBidi" w:cstheme="majorBidi"/>
          <w:sz w:val="24"/>
          <w:szCs w:val="24"/>
        </w:rPr>
        <w:t>as</w:t>
      </w:r>
      <w:r w:rsidRPr="002D03D4">
        <w:rPr>
          <w:rFonts w:asciiTheme="majorBidi" w:eastAsia="Calibri" w:hAnsiTheme="majorBidi" w:cstheme="majorBidi"/>
          <w:sz w:val="24"/>
          <w:szCs w:val="24"/>
        </w:rPr>
        <w:t xml:space="preserve"> a housekeeping gene., The</w:t>
      </w:r>
      <w:r w:rsidRPr="002D03D4">
        <w:rPr>
          <w:rFonts w:asciiTheme="majorBidi" w:eastAsia="Calibri" w:hAnsiTheme="majorBidi" w:cstheme="majorBidi"/>
          <w:sz w:val="24"/>
          <w:szCs w:val="24"/>
          <w:rtl/>
        </w:rPr>
        <w:t xml:space="preserve"> </w:t>
      </w:r>
      <w:r w:rsidRPr="002D03D4">
        <w:rPr>
          <w:rFonts w:asciiTheme="majorBidi" w:eastAsia="Calibri" w:hAnsiTheme="majorBidi" w:cstheme="majorBidi"/>
          <w:sz w:val="24"/>
          <w:szCs w:val="24"/>
        </w:rPr>
        <w:t>expression level was determined using the 2</w:t>
      </w:r>
      <w:r w:rsidRPr="002D03D4">
        <w:rPr>
          <w:rFonts w:asciiTheme="majorBidi" w:eastAsia="Calibri" w:hAnsiTheme="majorBidi" w:cstheme="majorBidi"/>
          <w:sz w:val="24"/>
          <w:szCs w:val="24"/>
          <w:vertAlign w:val="superscript"/>
        </w:rPr>
        <w:t>-ΔΔCT</w:t>
      </w:r>
      <w:r w:rsidRPr="002D03D4">
        <w:rPr>
          <w:rFonts w:asciiTheme="majorBidi" w:eastAsia="Calibri" w:hAnsiTheme="majorBidi" w:cstheme="majorBidi"/>
          <w:sz w:val="24"/>
          <w:szCs w:val="24"/>
        </w:rPr>
        <w:t xml:space="preserve"> </w:t>
      </w:r>
      <w:r w:rsidR="00122018" w:rsidRPr="002D03D4">
        <w:rPr>
          <w:rFonts w:asciiTheme="majorBidi" w:eastAsia="Calibri" w:hAnsiTheme="majorBidi" w:cstheme="majorBidi"/>
          <w:sz w:val="24"/>
          <w:szCs w:val="24"/>
        </w:rPr>
        <w:t>method.</w:t>
      </w:r>
    </w:p>
    <w:p w14:paraId="4FFB9053" w14:textId="3626FECE" w:rsidR="00BA38DC" w:rsidRPr="00D73F16" w:rsidRDefault="00E5049B" w:rsidP="00C519BD">
      <w:pPr>
        <w:autoSpaceDE w:val="0"/>
        <w:autoSpaceDN w:val="0"/>
        <w:adjustRightInd w:val="0"/>
        <w:spacing w:after="0" w:line="360" w:lineRule="auto"/>
        <w:rPr>
          <w:rFonts w:asciiTheme="majorBidi" w:hAnsiTheme="majorBidi" w:cstheme="majorBidi"/>
          <w:b/>
          <w:bCs/>
          <w:color w:val="231F20"/>
          <w:sz w:val="24"/>
          <w:szCs w:val="24"/>
        </w:rPr>
      </w:pPr>
      <w:r>
        <w:rPr>
          <w:rFonts w:asciiTheme="majorBidi" w:hAnsiTheme="majorBidi" w:cstheme="majorBidi"/>
          <w:b/>
          <w:bCs/>
          <w:color w:val="231F20"/>
          <w:sz w:val="24"/>
          <w:szCs w:val="24"/>
        </w:rPr>
        <w:t>2.</w:t>
      </w:r>
      <w:r w:rsidR="00137B8A">
        <w:rPr>
          <w:rFonts w:asciiTheme="majorBidi" w:hAnsiTheme="majorBidi" w:cstheme="majorBidi"/>
          <w:b/>
          <w:bCs/>
          <w:color w:val="231F20"/>
          <w:sz w:val="24"/>
          <w:szCs w:val="24"/>
        </w:rPr>
        <w:t>4.</w:t>
      </w:r>
      <w:r w:rsidR="00137B8A" w:rsidRPr="00D73F16">
        <w:rPr>
          <w:rFonts w:asciiTheme="majorBidi" w:hAnsiTheme="majorBidi" w:cstheme="majorBidi"/>
          <w:b/>
          <w:bCs/>
          <w:color w:val="231F20"/>
          <w:sz w:val="24"/>
          <w:szCs w:val="24"/>
        </w:rPr>
        <w:t xml:space="preserve"> Statistical</w:t>
      </w:r>
      <w:r w:rsidRPr="00D73F16">
        <w:rPr>
          <w:rFonts w:asciiTheme="majorBidi" w:hAnsiTheme="majorBidi" w:cstheme="majorBidi"/>
          <w:b/>
          <w:bCs/>
          <w:color w:val="231F20"/>
          <w:sz w:val="24"/>
          <w:szCs w:val="24"/>
        </w:rPr>
        <w:t xml:space="preserve"> analysis</w:t>
      </w:r>
    </w:p>
    <w:p w14:paraId="30451CD2" w14:textId="2818008E" w:rsidR="00E90827" w:rsidRDefault="00000000" w:rsidP="00E90827">
      <w:pPr>
        <w:pStyle w:val="NormalWeb"/>
        <w:shd w:val="clear" w:color="auto" w:fill="FFFFFF"/>
        <w:spacing w:before="166" w:beforeAutospacing="0" w:after="166" w:afterAutospacing="0" w:line="360" w:lineRule="auto"/>
        <w:ind w:firstLine="720"/>
        <w:jc w:val="both"/>
        <w:rPr>
          <w:rFonts w:asciiTheme="majorBidi" w:eastAsia="Calibri" w:hAnsiTheme="majorBidi" w:cstheme="majorBidi"/>
        </w:rPr>
      </w:pPr>
      <w:r w:rsidRPr="00D73F16">
        <w:rPr>
          <w:rFonts w:asciiTheme="majorBidi" w:eastAsiaTheme="minorHAnsi" w:hAnsiTheme="majorBidi" w:cstheme="majorBidi"/>
        </w:rPr>
        <w:t>All analyses were conducted using SPSS version 26, and P &lt; 0.05 was considered statistically significant.</w:t>
      </w:r>
      <w:r w:rsidRPr="00D73F16">
        <w:rPr>
          <w:rFonts w:asciiTheme="majorBidi" w:hAnsiTheme="majorBidi" w:cstheme="majorBidi"/>
        </w:rPr>
        <w:t xml:space="preserve"> For </w:t>
      </w:r>
      <w:r w:rsidRPr="00D73F16">
        <w:rPr>
          <w:rFonts w:asciiTheme="majorBidi" w:eastAsiaTheme="minorHAnsi" w:hAnsiTheme="majorBidi" w:cstheme="majorBidi"/>
        </w:rPr>
        <w:t xml:space="preserve">descriptive characterization, we used t-tests and Mann-Whitney-U-tests. For descriptive characterization, frequencies were calculated using crosstabs followed by χ2-tests. Correlations between lncRNA-MIAT and studied parameters were </w:t>
      </w:r>
      <w:r w:rsidR="00DC3E16" w:rsidRPr="00D73F16">
        <w:rPr>
          <w:rFonts w:asciiTheme="majorBidi" w:eastAsiaTheme="minorHAnsi" w:hAnsiTheme="majorBidi" w:cstheme="majorBidi"/>
        </w:rPr>
        <w:t>done.</w:t>
      </w:r>
      <w:r w:rsidRPr="00D73F16">
        <w:rPr>
          <w:rFonts w:asciiTheme="majorBidi" w:eastAsia="Calibri" w:hAnsiTheme="majorBidi" w:cstheme="majorBidi"/>
        </w:rPr>
        <w:t xml:space="preserve"> </w:t>
      </w:r>
      <w:bookmarkStart w:id="15" w:name="_Hlk124471165"/>
      <w:r w:rsidR="00E90827" w:rsidRPr="00E90827">
        <w:rPr>
          <w:rFonts w:asciiTheme="majorBidi" w:eastAsia="Calibri" w:hAnsiTheme="majorBidi" w:cstheme="majorBidi"/>
        </w:rPr>
        <w:t>All P values were two-sided.</w:t>
      </w:r>
    </w:p>
    <w:p w14:paraId="1FAEAAAD" w14:textId="3BDA20FA" w:rsidR="00A81684" w:rsidRPr="00D73F16" w:rsidRDefault="00E5049B" w:rsidP="00E90827">
      <w:pPr>
        <w:pStyle w:val="NormalWeb"/>
        <w:shd w:val="clear" w:color="auto" w:fill="FFFFFF"/>
        <w:spacing w:before="166" w:beforeAutospacing="0" w:after="166" w:afterAutospacing="0" w:line="360" w:lineRule="auto"/>
        <w:jc w:val="both"/>
        <w:rPr>
          <w:rFonts w:asciiTheme="majorBidi" w:eastAsia="Calibri" w:hAnsiTheme="majorBidi" w:cstheme="majorBidi"/>
          <w:b/>
          <w:bCs/>
        </w:rPr>
      </w:pPr>
      <w:r>
        <w:rPr>
          <w:rFonts w:asciiTheme="majorBidi" w:eastAsia="Calibri" w:hAnsiTheme="majorBidi" w:cstheme="majorBidi"/>
          <w:b/>
          <w:bCs/>
        </w:rPr>
        <w:t>3.</w:t>
      </w:r>
      <w:r w:rsidR="00305B82">
        <w:rPr>
          <w:rFonts w:asciiTheme="majorBidi" w:eastAsia="Calibri" w:hAnsiTheme="majorBidi" w:cstheme="majorBidi"/>
          <w:b/>
          <w:bCs/>
        </w:rPr>
        <w:t xml:space="preserve"> </w:t>
      </w:r>
      <w:r w:rsidRPr="00D73F16">
        <w:rPr>
          <w:rFonts w:asciiTheme="majorBidi" w:eastAsia="Calibri" w:hAnsiTheme="majorBidi" w:cstheme="majorBidi"/>
          <w:b/>
          <w:bCs/>
        </w:rPr>
        <w:t>Results</w:t>
      </w:r>
    </w:p>
    <w:p w14:paraId="0AD67F06" w14:textId="3A2FE50C" w:rsidR="00A81684" w:rsidRPr="00D73F16" w:rsidRDefault="00000000" w:rsidP="00C519BD">
      <w:pPr>
        <w:spacing w:after="0" w:line="360" w:lineRule="auto"/>
        <w:jc w:val="both"/>
        <w:rPr>
          <w:rFonts w:asciiTheme="majorBidi" w:eastAsia="Times New Roman" w:hAnsiTheme="majorBidi" w:cstheme="majorBidi"/>
          <w:b/>
          <w:bCs/>
          <w:sz w:val="24"/>
          <w:szCs w:val="24"/>
        </w:rPr>
      </w:pPr>
      <w:r w:rsidRPr="00D73F16">
        <w:rPr>
          <w:rFonts w:asciiTheme="majorBidi" w:eastAsia="Times New Roman" w:hAnsiTheme="majorBidi" w:cstheme="majorBidi"/>
          <w:b/>
          <w:bCs/>
          <w:sz w:val="24"/>
          <w:szCs w:val="24"/>
        </w:rPr>
        <w:t xml:space="preserve">3.1. </w:t>
      </w:r>
      <w:r w:rsidR="00C7150E" w:rsidRPr="00D73F16">
        <w:rPr>
          <w:rFonts w:asciiTheme="majorBidi" w:eastAsia="Times New Roman" w:hAnsiTheme="majorBidi" w:cstheme="majorBidi"/>
          <w:b/>
          <w:bCs/>
          <w:sz w:val="24"/>
          <w:szCs w:val="24"/>
        </w:rPr>
        <w:t>Clinicopathological characteristics in NHL patients.</w:t>
      </w:r>
    </w:p>
    <w:p w14:paraId="61D3CA4A" w14:textId="1032060E" w:rsidR="00A81684" w:rsidRDefault="00000000" w:rsidP="00C519BD">
      <w:pPr>
        <w:autoSpaceDE w:val="0"/>
        <w:autoSpaceDN w:val="0"/>
        <w:adjustRightInd w:val="0"/>
        <w:spacing w:after="0" w:line="360" w:lineRule="auto"/>
        <w:ind w:firstLine="720"/>
        <w:jc w:val="both"/>
        <w:rPr>
          <w:rFonts w:asciiTheme="majorBidi" w:eastAsia="Times New Roman" w:hAnsiTheme="majorBidi" w:cstheme="majorBidi"/>
          <w:sz w:val="24"/>
          <w:szCs w:val="24"/>
        </w:rPr>
      </w:pPr>
      <w:r w:rsidRPr="00D73F16">
        <w:rPr>
          <w:rFonts w:asciiTheme="majorBidi" w:eastAsia="Times New Roman" w:hAnsiTheme="majorBidi" w:cstheme="majorBidi"/>
          <w:sz w:val="24"/>
          <w:szCs w:val="24"/>
        </w:rPr>
        <w:t xml:space="preserve">In the current study, we adjust age and sex to avoid conflict </w:t>
      </w:r>
      <w:r w:rsidR="00305B82">
        <w:rPr>
          <w:rFonts w:asciiTheme="majorBidi" w:eastAsia="Times New Roman" w:hAnsiTheme="majorBidi" w:cstheme="majorBidi"/>
          <w:sz w:val="24"/>
          <w:szCs w:val="24"/>
        </w:rPr>
        <w:t>influencing</w:t>
      </w:r>
      <w:r w:rsidRPr="00D73F16">
        <w:rPr>
          <w:rFonts w:asciiTheme="majorBidi" w:eastAsia="Times New Roman" w:hAnsiTheme="majorBidi" w:cstheme="majorBidi"/>
          <w:sz w:val="24"/>
          <w:szCs w:val="24"/>
        </w:rPr>
        <w:t xml:space="preserve"> our results. As </w:t>
      </w:r>
      <w:r w:rsidR="000C33AC" w:rsidRPr="00D73F16">
        <w:rPr>
          <w:rFonts w:asciiTheme="majorBidi" w:eastAsia="Times New Roman" w:hAnsiTheme="majorBidi" w:cstheme="majorBidi"/>
          <w:sz w:val="24"/>
          <w:szCs w:val="24"/>
        </w:rPr>
        <w:t>expected,</w:t>
      </w:r>
      <w:r w:rsidRPr="00D73F16">
        <w:rPr>
          <w:rFonts w:asciiTheme="majorBidi" w:eastAsia="Times New Roman" w:hAnsiTheme="majorBidi" w:cstheme="majorBidi"/>
          <w:sz w:val="24"/>
          <w:szCs w:val="24"/>
        </w:rPr>
        <w:t xml:space="preserve"> there were significant differences between both groups as regards the </w:t>
      </w:r>
      <w:r w:rsidR="000C33AC" w:rsidRPr="00D73F16">
        <w:rPr>
          <w:rFonts w:asciiTheme="majorBidi" w:eastAsia="Times New Roman" w:hAnsiTheme="majorBidi" w:cstheme="majorBidi"/>
          <w:sz w:val="24"/>
          <w:szCs w:val="24"/>
        </w:rPr>
        <w:t>B symptoms,</w:t>
      </w:r>
      <w:r w:rsidR="000C33AC" w:rsidRPr="00D73F16">
        <w:rPr>
          <w:rFonts w:asciiTheme="majorBidi" w:hAnsiTheme="majorBidi" w:cstheme="majorBidi"/>
          <w:sz w:val="24"/>
          <w:szCs w:val="24"/>
        </w:rPr>
        <w:t xml:space="preserve"> </w:t>
      </w:r>
      <w:bookmarkStart w:id="16" w:name="_Hlk125757659"/>
      <w:r w:rsidR="000C33AC" w:rsidRPr="00D73F16">
        <w:rPr>
          <w:rFonts w:asciiTheme="majorBidi" w:eastAsia="Times New Roman" w:hAnsiTheme="majorBidi" w:cstheme="majorBidi"/>
          <w:sz w:val="24"/>
          <w:szCs w:val="24"/>
        </w:rPr>
        <w:t>BM aspirate</w:t>
      </w:r>
      <w:bookmarkEnd w:id="16"/>
      <w:r w:rsidR="000C33AC" w:rsidRPr="00D73F16">
        <w:rPr>
          <w:rFonts w:asciiTheme="majorBidi" w:eastAsia="Times New Roman" w:hAnsiTheme="majorBidi" w:cstheme="majorBidi"/>
          <w:sz w:val="24"/>
          <w:szCs w:val="24"/>
        </w:rPr>
        <w:t>,</w:t>
      </w:r>
      <w:r w:rsidRPr="00D73F16">
        <w:rPr>
          <w:rFonts w:asciiTheme="majorBidi" w:eastAsia="Times New Roman" w:hAnsiTheme="majorBidi" w:cstheme="majorBidi"/>
          <w:sz w:val="24"/>
          <w:szCs w:val="24"/>
        </w:rPr>
        <w:t xml:space="preserve"> </w:t>
      </w:r>
      <w:bookmarkStart w:id="17" w:name="_Hlk125757670"/>
      <w:r w:rsidR="000C33AC" w:rsidRPr="00D73F16">
        <w:rPr>
          <w:rFonts w:asciiTheme="majorBidi" w:hAnsiTheme="majorBidi" w:cstheme="majorBidi"/>
          <w:sz w:val="24"/>
          <w:szCs w:val="24"/>
        </w:rPr>
        <w:t>BM trephine</w:t>
      </w:r>
      <w:bookmarkEnd w:id="17"/>
      <w:r w:rsidR="000C33AC" w:rsidRPr="00D73F16">
        <w:rPr>
          <w:rFonts w:asciiTheme="majorBidi" w:hAnsiTheme="majorBidi" w:cstheme="majorBidi"/>
          <w:sz w:val="24"/>
          <w:szCs w:val="24"/>
        </w:rPr>
        <w:t xml:space="preserve">, site of involvement, NHL stage, </w:t>
      </w:r>
      <w:r w:rsidR="00604EF7" w:rsidRPr="00D73F16">
        <w:rPr>
          <w:rFonts w:asciiTheme="majorBidi" w:hAnsiTheme="majorBidi" w:cstheme="majorBidi"/>
          <w:sz w:val="24"/>
          <w:szCs w:val="24"/>
        </w:rPr>
        <w:t>international</w:t>
      </w:r>
      <w:r w:rsidR="005B60C2" w:rsidRPr="00D73F16">
        <w:rPr>
          <w:rFonts w:asciiTheme="majorBidi" w:hAnsiTheme="majorBidi" w:cstheme="majorBidi"/>
          <w:sz w:val="24"/>
          <w:szCs w:val="24"/>
        </w:rPr>
        <w:t xml:space="preserve"> </w:t>
      </w:r>
      <w:r w:rsidR="00604EF7" w:rsidRPr="00D73F16">
        <w:rPr>
          <w:rFonts w:asciiTheme="majorBidi" w:hAnsiTheme="majorBidi" w:cstheme="majorBidi"/>
          <w:sz w:val="24"/>
          <w:szCs w:val="24"/>
        </w:rPr>
        <w:t>p</w:t>
      </w:r>
      <w:r w:rsidR="005B60C2" w:rsidRPr="00D73F16">
        <w:rPr>
          <w:rFonts w:asciiTheme="majorBidi" w:hAnsiTheme="majorBidi" w:cstheme="majorBidi"/>
          <w:sz w:val="24"/>
          <w:szCs w:val="24"/>
        </w:rPr>
        <w:t xml:space="preserve">rognostic </w:t>
      </w:r>
      <w:r w:rsidR="00604EF7" w:rsidRPr="00D73F16">
        <w:rPr>
          <w:rFonts w:asciiTheme="majorBidi" w:hAnsiTheme="majorBidi" w:cstheme="majorBidi"/>
          <w:sz w:val="24"/>
          <w:szCs w:val="24"/>
        </w:rPr>
        <w:t>i</w:t>
      </w:r>
      <w:r w:rsidR="005B60C2" w:rsidRPr="00D73F16">
        <w:rPr>
          <w:rFonts w:asciiTheme="majorBidi" w:hAnsiTheme="majorBidi" w:cstheme="majorBidi"/>
          <w:sz w:val="24"/>
          <w:szCs w:val="24"/>
        </w:rPr>
        <w:t>ndex (</w:t>
      </w:r>
      <w:r w:rsidR="000C33AC" w:rsidRPr="00D73F16">
        <w:rPr>
          <w:rFonts w:asciiTheme="majorBidi" w:hAnsiTheme="majorBidi" w:cstheme="majorBidi"/>
          <w:sz w:val="24"/>
          <w:szCs w:val="24"/>
        </w:rPr>
        <w:t>IPI</w:t>
      </w:r>
      <w:r w:rsidR="005B60C2" w:rsidRPr="00D73F16">
        <w:rPr>
          <w:rFonts w:asciiTheme="majorBidi" w:hAnsiTheme="majorBidi" w:cstheme="majorBidi"/>
          <w:sz w:val="24"/>
          <w:szCs w:val="24"/>
        </w:rPr>
        <w:t>)</w:t>
      </w:r>
      <w:r w:rsidR="00604EF7" w:rsidRPr="00D73F16">
        <w:rPr>
          <w:rFonts w:asciiTheme="majorBidi" w:hAnsiTheme="majorBidi" w:cstheme="majorBidi"/>
          <w:sz w:val="24"/>
          <w:szCs w:val="24"/>
        </w:rPr>
        <w:t xml:space="preserve"> </w:t>
      </w:r>
      <w:r w:rsidR="000C33AC" w:rsidRPr="00D73F16">
        <w:rPr>
          <w:rFonts w:asciiTheme="majorBidi" w:hAnsiTheme="majorBidi" w:cstheme="majorBidi"/>
          <w:sz w:val="24"/>
          <w:szCs w:val="24"/>
        </w:rPr>
        <w:t xml:space="preserve">NHL, </w:t>
      </w:r>
      <w:r w:rsidR="005B60C2" w:rsidRPr="00D73F16">
        <w:rPr>
          <w:rFonts w:asciiTheme="majorBidi" w:hAnsiTheme="majorBidi" w:cstheme="majorBidi"/>
          <w:sz w:val="24"/>
          <w:szCs w:val="24"/>
        </w:rPr>
        <w:t>and performance status</w:t>
      </w:r>
      <w:r w:rsidRPr="00D73F16">
        <w:rPr>
          <w:rFonts w:asciiTheme="majorBidi" w:eastAsia="Times New Roman" w:hAnsiTheme="majorBidi" w:cstheme="majorBidi"/>
          <w:sz w:val="24"/>
          <w:szCs w:val="24"/>
        </w:rPr>
        <w:t>. Also, we found</w:t>
      </w:r>
      <w:r w:rsidRPr="00D73F16">
        <w:rPr>
          <w:rFonts w:asciiTheme="majorBidi" w:eastAsia="Calibri" w:hAnsiTheme="majorBidi" w:cstheme="majorBidi"/>
          <w:sz w:val="24"/>
          <w:szCs w:val="24"/>
        </w:rPr>
        <w:t xml:space="preserve"> </w:t>
      </w:r>
      <w:r w:rsidRPr="00D73F16">
        <w:rPr>
          <w:rFonts w:asciiTheme="majorBidi" w:eastAsia="Times New Roman" w:hAnsiTheme="majorBidi" w:cstheme="majorBidi"/>
          <w:sz w:val="24"/>
          <w:szCs w:val="24"/>
        </w:rPr>
        <w:t>significantly higher levels of</w:t>
      </w:r>
      <w:r w:rsidR="00604EF7" w:rsidRPr="00D73F16">
        <w:rPr>
          <w:rFonts w:asciiTheme="majorBidi" w:hAnsiTheme="majorBidi" w:cstheme="majorBidi"/>
          <w:sz w:val="24"/>
          <w:szCs w:val="24"/>
        </w:rPr>
        <w:t xml:space="preserve"> </w:t>
      </w:r>
      <w:bookmarkStart w:id="18" w:name="_Hlk125757694"/>
      <w:r w:rsidR="00604EF7" w:rsidRPr="00D73F16">
        <w:rPr>
          <w:rFonts w:asciiTheme="majorBidi" w:eastAsia="Times New Roman" w:hAnsiTheme="majorBidi" w:cstheme="majorBidi"/>
          <w:sz w:val="24"/>
          <w:szCs w:val="24"/>
        </w:rPr>
        <w:t>WBC</w:t>
      </w:r>
      <w:bookmarkEnd w:id="18"/>
      <w:r w:rsidR="00604EF7" w:rsidRPr="00D73F16">
        <w:rPr>
          <w:rFonts w:asciiTheme="majorBidi" w:eastAsia="Times New Roman" w:hAnsiTheme="majorBidi" w:cstheme="majorBidi"/>
          <w:sz w:val="24"/>
          <w:szCs w:val="24"/>
        </w:rPr>
        <w:t xml:space="preserve"> count and</w:t>
      </w:r>
      <w:r w:rsidRPr="00D73F16">
        <w:rPr>
          <w:rFonts w:asciiTheme="majorBidi" w:eastAsia="Calibri" w:hAnsiTheme="majorBidi" w:cstheme="majorBidi"/>
          <w:color w:val="000000"/>
          <w:sz w:val="24"/>
          <w:szCs w:val="24"/>
        </w:rPr>
        <w:t xml:space="preserve"> </w:t>
      </w:r>
      <w:bookmarkStart w:id="19" w:name="_Hlk125757702"/>
      <w:r w:rsidR="00604EF7" w:rsidRPr="00D73F16">
        <w:rPr>
          <w:rFonts w:asciiTheme="majorBidi" w:eastAsia="Calibri" w:hAnsiTheme="majorBidi" w:cstheme="majorBidi"/>
          <w:color w:val="000000"/>
          <w:sz w:val="24"/>
          <w:szCs w:val="24"/>
        </w:rPr>
        <w:t>LDH</w:t>
      </w:r>
      <w:bookmarkEnd w:id="19"/>
      <w:r w:rsidR="00604EF7" w:rsidRPr="00D73F16">
        <w:rPr>
          <w:rFonts w:asciiTheme="majorBidi" w:eastAsia="Calibri" w:hAnsiTheme="majorBidi" w:cstheme="majorBidi"/>
          <w:color w:val="000000"/>
          <w:sz w:val="24"/>
          <w:szCs w:val="24"/>
        </w:rPr>
        <w:t>. However, hemoglobin level and platelet</w:t>
      </w:r>
      <w:r w:rsidR="00604EF7" w:rsidRPr="00D73F16">
        <w:rPr>
          <w:rFonts w:asciiTheme="majorBidi" w:hAnsiTheme="majorBidi" w:cstheme="majorBidi"/>
          <w:sz w:val="24"/>
          <w:szCs w:val="24"/>
        </w:rPr>
        <w:t xml:space="preserve"> </w:t>
      </w:r>
      <w:r w:rsidR="00604EF7" w:rsidRPr="00D73F16">
        <w:rPr>
          <w:rFonts w:asciiTheme="majorBidi" w:eastAsia="Calibri" w:hAnsiTheme="majorBidi" w:cstheme="majorBidi"/>
          <w:color w:val="000000"/>
          <w:sz w:val="24"/>
          <w:szCs w:val="24"/>
        </w:rPr>
        <w:t>count were</w:t>
      </w:r>
      <w:r w:rsidR="00604EF7" w:rsidRPr="00D73F16">
        <w:rPr>
          <w:rFonts w:asciiTheme="majorBidi" w:hAnsiTheme="majorBidi" w:cstheme="majorBidi"/>
          <w:sz w:val="24"/>
          <w:szCs w:val="24"/>
        </w:rPr>
        <w:t xml:space="preserve"> </w:t>
      </w:r>
      <w:r w:rsidR="00604EF7" w:rsidRPr="00D73F16">
        <w:rPr>
          <w:rFonts w:asciiTheme="majorBidi" w:eastAsia="Calibri" w:hAnsiTheme="majorBidi" w:cstheme="majorBidi"/>
          <w:color w:val="000000"/>
          <w:sz w:val="24"/>
          <w:szCs w:val="24"/>
        </w:rPr>
        <w:t xml:space="preserve">significantly lower </w:t>
      </w:r>
      <w:r w:rsidRPr="00D73F16">
        <w:rPr>
          <w:rFonts w:asciiTheme="majorBidi" w:eastAsia="Calibri" w:hAnsiTheme="majorBidi" w:cstheme="majorBidi"/>
          <w:sz w:val="24"/>
          <w:szCs w:val="24"/>
        </w:rPr>
        <w:t>in the case group compared to the control group</w:t>
      </w:r>
      <w:r w:rsidR="00356410" w:rsidRPr="00D73F16">
        <w:rPr>
          <w:rFonts w:asciiTheme="majorBidi" w:eastAsia="Times New Roman" w:hAnsiTheme="majorBidi" w:cstheme="majorBidi"/>
          <w:sz w:val="24"/>
          <w:szCs w:val="24"/>
        </w:rPr>
        <w:t xml:space="preserve"> P ˂0.001*</w:t>
      </w:r>
      <w:r w:rsidRPr="00D73F16">
        <w:rPr>
          <w:rFonts w:asciiTheme="majorBidi" w:eastAsia="Calibri" w:hAnsiTheme="majorBidi" w:cstheme="majorBidi"/>
          <w:color w:val="000000"/>
          <w:sz w:val="24"/>
          <w:szCs w:val="24"/>
        </w:rPr>
        <w:t xml:space="preserve">. On the contrary, we </w:t>
      </w:r>
      <w:r w:rsidR="00604EF7" w:rsidRPr="00D73F16">
        <w:rPr>
          <w:rFonts w:asciiTheme="majorBidi" w:eastAsia="Calibri" w:hAnsiTheme="majorBidi" w:cstheme="majorBidi"/>
          <w:color w:val="000000"/>
          <w:sz w:val="24"/>
          <w:szCs w:val="24"/>
        </w:rPr>
        <w:t xml:space="preserve">did not </w:t>
      </w:r>
      <w:r w:rsidR="00356410" w:rsidRPr="00D73F16">
        <w:rPr>
          <w:rFonts w:asciiTheme="majorBidi" w:eastAsia="Calibri" w:hAnsiTheme="majorBidi" w:cstheme="majorBidi"/>
          <w:color w:val="000000"/>
          <w:sz w:val="24"/>
          <w:szCs w:val="24"/>
        </w:rPr>
        <w:t>find any</w:t>
      </w:r>
      <w:r w:rsidR="00604EF7" w:rsidRPr="00D73F16">
        <w:rPr>
          <w:rFonts w:asciiTheme="majorBidi" w:eastAsia="Calibri" w:hAnsiTheme="majorBidi" w:cstheme="majorBidi"/>
          <w:color w:val="000000"/>
          <w:sz w:val="24"/>
          <w:szCs w:val="24"/>
        </w:rPr>
        <w:t xml:space="preserve"> significant difference </w:t>
      </w:r>
      <w:r w:rsidR="00356410" w:rsidRPr="00D73F16">
        <w:rPr>
          <w:rFonts w:asciiTheme="majorBidi" w:eastAsia="Calibri" w:hAnsiTheme="majorBidi" w:cstheme="majorBidi"/>
          <w:color w:val="000000"/>
          <w:sz w:val="24"/>
          <w:szCs w:val="24"/>
        </w:rPr>
        <w:t>regards serum creatinine, alpha-fetoprotein,</w:t>
      </w:r>
      <w:r w:rsidR="00356410" w:rsidRPr="00D73F16">
        <w:rPr>
          <w:rFonts w:asciiTheme="majorBidi" w:hAnsiTheme="majorBidi" w:cstheme="majorBidi"/>
          <w:sz w:val="24"/>
          <w:szCs w:val="24"/>
        </w:rPr>
        <w:t xml:space="preserve"> </w:t>
      </w:r>
      <w:r w:rsidR="00356410" w:rsidRPr="00D73F16">
        <w:rPr>
          <w:rFonts w:asciiTheme="majorBidi" w:eastAsia="Calibri" w:hAnsiTheme="majorBidi" w:cstheme="majorBidi"/>
          <w:color w:val="000000"/>
          <w:sz w:val="24"/>
          <w:szCs w:val="24"/>
        </w:rPr>
        <w:t xml:space="preserve">prothrombin time, </w:t>
      </w:r>
      <w:r w:rsidR="00D32B25" w:rsidRPr="00D73F16">
        <w:rPr>
          <w:rFonts w:asciiTheme="majorBidi" w:eastAsia="Calibri" w:hAnsiTheme="majorBidi" w:cstheme="majorBidi"/>
          <w:color w:val="000000"/>
          <w:sz w:val="24"/>
          <w:szCs w:val="24"/>
        </w:rPr>
        <w:t xml:space="preserve">albumin, </w:t>
      </w:r>
      <w:bookmarkStart w:id="20" w:name="_Hlk125757681"/>
      <w:r w:rsidR="007F5D66" w:rsidRPr="00D73F16">
        <w:rPr>
          <w:rFonts w:asciiTheme="majorBidi" w:eastAsia="Calibri" w:hAnsiTheme="majorBidi" w:cstheme="majorBidi"/>
          <w:color w:val="000000"/>
          <w:sz w:val="24"/>
          <w:szCs w:val="24"/>
        </w:rPr>
        <w:t>AST, ALT</w:t>
      </w:r>
      <w:bookmarkEnd w:id="20"/>
      <w:r w:rsidR="00356410" w:rsidRPr="00D73F16">
        <w:rPr>
          <w:rFonts w:asciiTheme="majorBidi" w:eastAsia="Calibri" w:hAnsiTheme="majorBidi" w:cstheme="majorBidi"/>
          <w:color w:val="000000"/>
          <w:sz w:val="24"/>
          <w:szCs w:val="24"/>
        </w:rPr>
        <w:t xml:space="preserve">, total </w:t>
      </w:r>
      <w:r w:rsidR="00E779B4" w:rsidRPr="00D73F16">
        <w:rPr>
          <w:rFonts w:asciiTheme="majorBidi" w:eastAsia="Calibri" w:hAnsiTheme="majorBidi" w:cstheme="majorBidi"/>
          <w:color w:val="000000"/>
          <w:sz w:val="24"/>
          <w:szCs w:val="24"/>
        </w:rPr>
        <w:t>bilirubin,</w:t>
      </w:r>
      <w:r w:rsidR="00356410" w:rsidRPr="00D73F16">
        <w:rPr>
          <w:rFonts w:asciiTheme="majorBidi" w:eastAsia="Calibri" w:hAnsiTheme="majorBidi" w:cstheme="majorBidi"/>
          <w:color w:val="000000"/>
          <w:sz w:val="24"/>
          <w:szCs w:val="24"/>
        </w:rPr>
        <w:t xml:space="preserve"> and direct bilirubin </w:t>
      </w:r>
      <w:r w:rsidR="00356410" w:rsidRPr="00D73F16">
        <w:rPr>
          <w:rFonts w:asciiTheme="majorBidi" w:eastAsia="Times New Roman" w:hAnsiTheme="majorBidi" w:cstheme="majorBidi"/>
          <w:sz w:val="24"/>
          <w:szCs w:val="24"/>
        </w:rPr>
        <w:t xml:space="preserve">P </w:t>
      </w:r>
      <w:r w:rsidR="00356410" w:rsidRPr="00D73F16">
        <w:rPr>
          <w:rFonts w:asciiTheme="majorBidi" w:eastAsia="Calibri" w:hAnsiTheme="majorBidi" w:cstheme="majorBidi"/>
          <w:color w:val="000000"/>
          <w:sz w:val="24"/>
          <w:szCs w:val="24"/>
        </w:rPr>
        <w:t>&gt;</w:t>
      </w:r>
      <w:r w:rsidR="00356410" w:rsidRPr="00D73F16">
        <w:rPr>
          <w:rFonts w:asciiTheme="majorBidi" w:eastAsia="Times New Roman" w:hAnsiTheme="majorBidi" w:cstheme="majorBidi"/>
          <w:sz w:val="24"/>
          <w:szCs w:val="24"/>
        </w:rPr>
        <w:t>0.05</w:t>
      </w:r>
      <w:r w:rsidR="00356410" w:rsidRPr="00D73F16">
        <w:rPr>
          <w:rFonts w:asciiTheme="majorBidi" w:eastAsia="Calibri" w:hAnsiTheme="majorBidi" w:cstheme="majorBidi"/>
          <w:color w:val="000000"/>
          <w:sz w:val="24"/>
          <w:szCs w:val="24"/>
        </w:rPr>
        <w:t xml:space="preserve"> </w:t>
      </w:r>
      <w:r w:rsidRPr="00D73F16">
        <w:rPr>
          <w:rFonts w:asciiTheme="majorBidi" w:eastAsia="Times New Roman" w:hAnsiTheme="majorBidi" w:cstheme="majorBidi"/>
          <w:sz w:val="24"/>
          <w:szCs w:val="24"/>
        </w:rPr>
        <w:t>(Table 1).</w:t>
      </w:r>
    </w:p>
    <w:p w14:paraId="46A6E940" w14:textId="14A8E520" w:rsidR="00856E4B" w:rsidRPr="00856E4B" w:rsidRDefault="00856E4B" w:rsidP="00856E4B">
      <w:pPr>
        <w:pStyle w:val="Caption"/>
        <w:keepNext/>
        <w:rPr>
          <w:lang w:val="en-GB"/>
        </w:rPr>
      </w:pPr>
      <w:r>
        <w:t xml:space="preserve">Table </w:t>
      </w:r>
      <w:fldSimple w:instr=" SEQ Table \* ARABIC ">
        <w:r w:rsidR="00795D49">
          <w:rPr>
            <w:noProof/>
          </w:rPr>
          <w:t>1</w:t>
        </w:r>
      </w:fldSimple>
      <w:r>
        <w:t>.</w:t>
      </w:r>
      <w:r w:rsidRPr="00856E4B">
        <w:rPr>
          <w:i w:val="0"/>
          <w:iCs w:val="0"/>
          <w:lang w:val="en-GB"/>
        </w:rPr>
        <w:t xml:space="preserve"> </w:t>
      </w:r>
      <w:r w:rsidRPr="00856E4B">
        <w:rPr>
          <w:lang w:val="en-GB"/>
        </w:rPr>
        <w:t>clinicopathological characteristics in NHL patients.</w:t>
      </w: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clinicopathological characteristics in NHL patients."/>
        <w:tblDescription w:val="Table 1: clinicopathological characteristics in NHL patients."/>
      </w:tblPr>
      <w:tblGrid>
        <w:gridCol w:w="3505"/>
        <w:gridCol w:w="1800"/>
        <w:gridCol w:w="1980"/>
        <w:gridCol w:w="1345"/>
      </w:tblGrid>
      <w:tr w:rsidR="00856E4B" w:rsidRPr="002B45FF" w14:paraId="2569B068" w14:textId="77777777" w:rsidTr="00856E4B">
        <w:trPr>
          <w:trHeight w:val="890"/>
        </w:trPr>
        <w:tc>
          <w:tcPr>
            <w:tcW w:w="3505" w:type="dxa"/>
            <w:tcBorders>
              <w:top w:val="single" w:sz="4" w:space="0" w:color="auto"/>
              <w:bottom w:val="single" w:sz="4" w:space="0" w:color="auto"/>
            </w:tcBorders>
          </w:tcPr>
          <w:p w14:paraId="5E516697" w14:textId="77777777" w:rsidR="00856E4B" w:rsidRPr="002B45FF" w:rsidRDefault="00856E4B" w:rsidP="00B56FBB">
            <w:pPr>
              <w:rPr>
                <w:rFonts w:asciiTheme="majorBidi" w:hAnsiTheme="majorBidi" w:cstheme="majorBidi"/>
                <w:sz w:val="24"/>
                <w:szCs w:val="24"/>
              </w:rPr>
            </w:pPr>
            <w:r w:rsidRPr="004E21DA">
              <w:rPr>
                <w:rFonts w:ascii="Times New Roman" w:eastAsia="Calibri" w:hAnsi="Times New Roman" w:cs="Times New Roman"/>
                <w:b/>
                <w:bCs/>
                <w:color w:val="000000"/>
                <w:sz w:val="24"/>
                <w:szCs w:val="24"/>
              </w:rPr>
              <w:t>Parameters</w:t>
            </w:r>
          </w:p>
        </w:tc>
        <w:tc>
          <w:tcPr>
            <w:tcW w:w="1800" w:type="dxa"/>
            <w:tcBorders>
              <w:top w:val="single" w:sz="4" w:space="0" w:color="auto"/>
              <w:bottom w:val="single" w:sz="4" w:space="0" w:color="auto"/>
            </w:tcBorders>
          </w:tcPr>
          <w:p w14:paraId="73D9864B" w14:textId="77777777" w:rsidR="00856E4B" w:rsidRPr="00352EDA" w:rsidRDefault="00856E4B" w:rsidP="00B56FBB">
            <w:pPr>
              <w:jc w:val="center"/>
              <w:rPr>
                <w:rFonts w:asciiTheme="majorBidi" w:hAnsiTheme="majorBidi" w:cstheme="majorBidi"/>
                <w:b/>
                <w:bCs/>
                <w:sz w:val="24"/>
                <w:szCs w:val="24"/>
              </w:rPr>
            </w:pPr>
            <w:r w:rsidRPr="00352EDA">
              <w:rPr>
                <w:rFonts w:asciiTheme="majorBidi" w:hAnsiTheme="majorBidi" w:cstheme="majorBidi"/>
                <w:b/>
                <w:bCs/>
                <w:sz w:val="24"/>
                <w:szCs w:val="24"/>
              </w:rPr>
              <w:t>Control group, (n=</w:t>
            </w:r>
            <w:r>
              <w:rPr>
                <w:rFonts w:asciiTheme="majorBidi" w:hAnsiTheme="majorBidi" w:cstheme="majorBidi" w:hint="cs"/>
                <w:b/>
                <w:bCs/>
                <w:sz w:val="24"/>
                <w:szCs w:val="24"/>
                <w:rtl/>
              </w:rPr>
              <w:t>30</w:t>
            </w:r>
            <w:r w:rsidRPr="00352EDA">
              <w:rPr>
                <w:rFonts w:asciiTheme="majorBidi" w:hAnsiTheme="majorBidi" w:cstheme="majorBidi"/>
                <w:b/>
                <w:bCs/>
                <w:sz w:val="24"/>
                <w:szCs w:val="24"/>
              </w:rPr>
              <w:t>)</w:t>
            </w:r>
          </w:p>
        </w:tc>
        <w:tc>
          <w:tcPr>
            <w:tcW w:w="1980" w:type="dxa"/>
            <w:tcBorders>
              <w:top w:val="single" w:sz="4" w:space="0" w:color="auto"/>
              <w:bottom w:val="single" w:sz="4" w:space="0" w:color="auto"/>
            </w:tcBorders>
          </w:tcPr>
          <w:p w14:paraId="7B01EA79" w14:textId="77777777" w:rsidR="00856E4B" w:rsidRPr="00352EDA" w:rsidRDefault="00856E4B" w:rsidP="00B56FBB">
            <w:pPr>
              <w:jc w:val="center"/>
              <w:rPr>
                <w:rFonts w:asciiTheme="majorBidi" w:hAnsiTheme="majorBidi" w:cstheme="majorBidi"/>
                <w:b/>
                <w:bCs/>
                <w:sz w:val="24"/>
                <w:szCs w:val="24"/>
              </w:rPr>
            </w:pPr>
            <w:r w:rsidRPr="00352EDA">
              <w:rPr>
                <w:rFonts w:asciiTheme="majorBidi" w:hAnsiTheme="majorBidi" w:cstheme="majorBidi"/>
                <w:b/>
                <w:bCs/>
                <w:sz w:val="24"/>
                <w:szCs w:val="24"/>
              </w:rPr>
              <w:t>Non-Hodgkin’s (NHL) group, (n=20)</w:t>
            </w:r>
          </w:p>
        </w:tc>
        <w:tc>
          <w:tcPr>
            <w:tcW w:w="1345" w:type="dxa"/>
            <w:tcBorders>
              <w:top w:val="single" w:sz="4" w:space="0" w:color="auto"/>
              <w:bottom w:val="single" w:sz="4" w:space="0" w:color="auto"/>
            </w:tcBorders>
          </w:tcPr>
          <w:p w14:paraId="138D0E49" w14:textId="77777777" w:rsidR="00856E4B" w:rsidRPr="00352EDA" w:rsidRDefault="00856E4B" w:rsidP="00B56FBB">
            <w:pPr>
              <w:jc w:val="center"/>
              <w:rPr>
                <w:rFonts w:asciiTheme="majorBidi" w:hAnsiTheme="majorBidi" w:cstheme="majorBidi"/>
                <w:b/>
                <w:bCs/>
                <w:sz w:val="24"/>
                <w:szCs w:val="24"/>
              </w:rPr>
            </w:pPr>
            <w:r w:rsidRPr="00352EDA">
              <w:rPr>
                <w:rFonts w:asciiTheme="majorBidi" w:hAnsiTheme="majorBidi" w:cstheme="majorBidi"/>
                <w:b/>
                <w:bCs/>
                <w:sz w:val="24"/>
                <w:szCs w:val="24"/>
              </w:rPr>
              <w:t>P value</w:t>
            </w:r>
          </w:p>
        </w:tc>
      </w:tr>
      <w:tr w:rsidR="00856E4B" w:rsidRPr="002B45FF" w14:paraId="1C04F60F" w14:textId="77777777" w:rsidTr="00856E4B">
        <w:trPr>
          <w:trHeight w:val="350"/>
        </w:trPr>
        <w:tc>
          <w:tcPr>
            <w:tcW w:w="3505" w:type="dxa"/>
            <w:tcBorders>
              <w:top w:val="single" w:sz="4" w:space="0" w:color="auto"/>
            </w:tcBorders>
          </w:tcPr>
          <w:p w14:paraId="62A14DDC"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Age (years), mean ±SD</w:t>
            </w:r>
          </w:p>
        </w:tc>
        <w:tc>
          <w:tcPr>
            <w:tcW w:w="1800" w:type="dxa"/>
            <w:tcBorders>
              <w:top w:val="single" w:sz="4" w:space="0" w:color="auto"/>
            </w:tcBorders>
          </w:tcPr>
          <w:p w14:paraId="6134E715"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43.</w:t>
            </w:r>
            <w:r>
              <w:rPr>
                <w:rFonts w:asciiTheme="majorBidi" w:hAnsiTheme="majorBidi" w:cstheme="majorBidi" w:hint="cs"/>
                <w:sz w:val="24"/>
                <w:szCs w:val="24"/>
                <w:rtl/>
              </w:rPr>
              <w:t>5</w:t>
            </w:r>
            <w:r w:rsidRPr="002B45FF">
              <w:rPr>
                <w:rFonts w:asciiTheme="majorBidi" w:hAnsiTheme="majorBidi" w:cstheme="majorBidi"/>
                <w:sz w:val="24"/>
                <w:szCs w:val="24"/>
              </w:rPr>
              <w:t>6±</w:t>
            </w:r>
            <w:r>
              <w:rPr>
                <w:rFonts w:asciiTheme="majorBidi" w:hAnsiTheme="majorBidi" w:cstheme="majorBidi"/>
                <w:sz w:val="24"/>
                <w:szCs w:val="24"/>
              </w:rPr>
              <w:t>6</w:t>
            </w:r>
            <w:r w:rsidRPr="002B45FF">
              <w:rPr>
                <w:rFonts w:asciiTheme="majorBidi" w:hAnsiTheme="majorBidi" w:cstheme="majorBidi"/>
                <w:sz w:val="24"/>
                <w:szCs w:val="24"/>
              </w:rPr>
              <w:t>.</w:t>
            </w:r>
            <w:r>
              <w:rPr>
                <w:rFonts w:asciiTheme="majorBidi" w:hAnsiTheme="majorBidi" w:cstheme="majorBidi" w:hint="cs"/>
                <w:sz w:val="24"/>
                <w:szCs w:val="24"/>
                <w:rtl/>
              </w:rPr>
              <w:t>43</w:t>
            </w:r>
          </w:p>
        </w:tc>
        <w:tc>
          <w:tcPr>
            <w:tcW w:w="1980" w:type="dxa"/>
            <w:tcBorders>
              <w:top w:val="single" w:sz="4" w:space="0" w:color="auto"/>
            </w:tcBorders>
          </w:tcPr>
          <w:p w14:paraId="4591FBA0"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43.66±</w:t>
            </w:r>
            <w:r>
              <w:rPr>
                <w:rFonts w:asciiTheme="majorBidi" w:hAnsiTheme="majorBidi" w:cstheme="majorBidi"/>
                <w:sz w:val="24"/>
                <w:szCs w:val="24"/>
              </w:rPr>
              <w:t>6</w:t>
            </w:r>
            <w:r w:rsidRPr="002B45FF">
              <w:rPr>
                <w:rFonts w:asciiTheme="majorBidi" w:hAnsiTheme="majorBidi" w:cstheme="majorBidi"/>
                <w:sz w:val="24"/>
                <w:szCs w:val="24"/>
              </w:rPr>
              <w:t>.54</w:t>
            </w:r>
          </w:p>
        </w:tc>
        <w:tc>
          <w:tcPr>
            <w:tcW w:w="1345" w:type="dxa"/>
            <w:tcBorders>
              <w:top w:val="single" w:sz="4" w:space="0" w:color="auto"/>
            </w:tcBorders>
          </w:tcPr>
          <w:p w14:paraId="0C6F11A7" w14:textId="77777777" w:rsidR="00856E4B" w:rsidRPr="002B45FF" w:rsidRDefault="00856E4B" w:rsidP="00B56FBB">
            <w:pPr>
              <w:rPr>
                <w:rFonts w:asciiTheme="majorBidi" w:hAnsiTheme="majorBidi" w:cstheme="majorBidi"/>
                <w:sz w:val="24"/>
                <w:szCs w:val="24"/>
              </w:rPr>
            </w:pPr>
            <w:r>
              <w:rPr>
                <w:rFonts w:asciiTheme="majorBidi" w:hAnsiTheme="majorBidi" w:cstheme="majorBidi"/>
                <w:sz w:val="24"/>
                <w:szCs w:val="24"/>
              </w:rPr>
              <w:t>0.450</w:t>
            </w:r>
          </w:p>
        </w:tc>
      </w:tr>
      <w:tr w:rsidR="00856E4B" w:rsidRPr="002B45FF" w14:paraId="0326FC41" w14:textId="77777777" w:rsidTr="00856E4B">
        <w:trPr>
          <w:trHeight w:val="620"/>
        </w:trPr>
        <w:tc>
          <w:tcPr>
            <w:tcW w:w="3505" w:type="dxa"/>
          </w:tcPr>
          <w:p w14:paraId="05604E62"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Sex [n (%)]</w:t>
            </w:r>
          </w:p>
          <w:p w14:paraId="5AABAA2A"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Male</w:t>
            </w:r>
          </w:p>
          <w:p w14:paraId="06ABFFAD"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Female</w:t>
            </w:r>
          </w:p>
        </w:tc>
        <w:tc>
          <w:tcPr>
            <w:tcW w:w="1800" w:type="dxa"/>
          </w:tcPr>
          <w:p w14:paraId="0F7C5157" w14:textId="77777777" w:rsidR="00856E4B" w:rsidRDefault="00856E4B" w:rsidP="00B56FBB">
            <w:pPr>
              <w:rPr>
                <w:rFonts w:asciiTheme="majorBidi" w:hAnsiTheme="majorBidi" w:cstheme="majorBidi"/>
                <w:sz w:val="24"/>
                <w:szCs w:val="24"/>
              </w:rPr>
            </w:pPr>
          </w:p>
          <w:p w14:paraId="2F4920A4" w14:textId="77777777" w:rsidR="00856E4B" w:rsidRDefault="00856E4B" w:rsidP="00B56FBB">
            <w:pPr>
              <w:rPr>
                <w:rFonts w:asciiTheme="majorBidi" w:hAnsiTheme="majorBidi" w:cstheme="majorBidi"/>
                <w:sz w:val="24"/>
                <w:szCs w:val="24"/>
              </w:rPr>
            </w:pPr>
            <w:r>
              <w:rPr>
                <w:rFonts w:asciiTheme="majorBidi" w:hAnsiTheme="majorBidi" w:cstheme="majorBidi" w:hint="cs"/>
                <w:sz w:val="24"/>
                <w:szCs w:val="24"/>
                <w:rtl/>
              </w:rPr>
              <w:t>13</w:t>
            </w:r>
            <w:r>
              <w:rPr>
                <w:rFonts w:asciiTheme="majorBidi" w:hAnsiTheme="majorBidi" w:cstheme="majorBidi"/>
                <w:sz w:val="24"/>
                <w:szCs w:val="24"/>
              </w:rPr>
              <w:t>(4</w:t>
            </w:r>
            <w:r>
              <w:rPr>
                <w:rFonts w:asciiTheme="majorBidi" w:hAnsiTheme="majorBidi" w:cstheme="majorBidi" w:hint="cs"/>
                <w:sz w:val="24"/>
                <w:szCs w:val="24"/>
                <w:rtl/>
              </w:rPr>
              <w:t>3</w:t>
            </w:r>
            <w:r>
              <w:rPr>
                <w:rFonts w:asciiTheme="majorBidi" w:hAnsiTheme="majorBidi" w:cstheme="majorBidi"/>
                <w:sz w:val="24"/>
                <w:szCs w:val="24"/>
                <w:lang w:val="en-GB"/>
              </w:rPr>
              <w:t>.3</w:t>
            </w:r>
            <w:r>
              <w:rPr>
                <w:rFonts w:asciiTheme="majorBidi" w:hAnsiTheme="majorBidi" w:cstheme="majorBidi"/>
                <w:sz w:val="24"/>
                <w:szCs w:val="24"/>
              </w:rPr>
              <w:t>%)</w:t>
            </w:r>
          </w:p>
          <w:p w14:paraId="23760999" w14:textId="77777777" w:rsidR="00856E4B" w:rsidRPr="002B45FF" w:rsidRDefault="00856E4B" w:rsidP="00B56FBB">
            <w:pPr>
              <w:rPr>
                <w:rFonts w:asciiTheme="majorBidi" w:hAnsiTheme="majorBidi" w:cstheme="majorBidi"/>
                <w:sz w:val="24"/>
                <w:szCs w:val="24"/>
              </w:rPr>
            </w:pPr>
            <w:r>
              <w:rPr>
                <w:rFonts w:asciiTheme="majorBidi" w:hAnsiTheme="majorBidi" w:cstheme="majorBidi" w:hint="cs"/>
                <w:sz w:val="24"/>
                <w:szCs w:val="24"/>
                <w:rtl/>
              </w:rPr>
              <w:t>17</w:t>
            </w:r>
            <w:r>
              <w:rPr>
                <w:rFonts w:asciiTheme="majorBidi" w:hAnsiTheme="majorBidi" w:cstheme="majorBidi"/>
                <w:sz w:val="24"/>
                <w:szCs w:val="24"/>
              </w:rPr>
              <w:t>(56.7%)</w:t>
            </w:r>
          </w:p>
        </w:tc>
        <w:tc>
          <w:tcPr>
            <w:tcW w:w="1980" w:type="dxa"/>
          </w:tcPr>
          <w:p w14:paraId="025AFA25" w14:textId="77777777" w:rsidR="00856E4B" w:rsidRPr="002B45FF" w:rsidRDefault="00856E4B" w:rsidP="00B56FBB">
            <w:pPr>
              <w:rPr>
                <w:rFonts w:asciiTheme="majorBidi" w:hAnsiTheme="majorBidi" w:cstheme="majorBidi"/>
                <w:sz w:val="24"/>
                <w:szCs w:val="24"/>
              </w:rPr>
            </w:pPr>
          </w:p>
          <w:p w14:paraId="773AFC75"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11</w:t>
            </w:r>
            <w:r>
              <w:rPr>
                <w:rFonts w:asciiTheme="majorBidi" w:hAnsiTheme="majorBidi" w:cstheme="majorBidi"/>
                <w:sz w:val="24"/>
                <w:szCs w:val="24"/>
              </w:rPr>
              <w:t>(55%)</w:t>
            </w:r>
          </w:p>
          <w:p w14:paraId="2CF41C5A"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9</w:t>
            </w:r>
            <w:r>
              <w:rPr>
                <w:rFonts w:asciiTheme="majorBidi" w:hAnsiTheme="majorBidi" w:cstheme="majorBidi"/>
                <w:sz w:val="24"/>
                <w:szCs w:val="24"/>
              </w:rPr>
              <w:t>(45%)</w:t>
            </w:r>
          </w:p>
        </w:tc>
        <w:tc>
          <w:tcPr>
            <w:tcW w:w="1345" w:type="dxa"/>
          </w:tcPr>
          <w:p w14:paraId="2BF07F3D" w14:textId="77777777" w:rsidR="00856E4B" w:rsidRDefault="00856E4B" w:rsidP="00B56FBB">
            <w:pPr>
              <w:rPr>
                <w:rFonts w:asciiTheme="majorBidi" w:hAnsiTheme="majorBidi" w:cstheme="majorBidi"/>
                <w:sz w:val="24"/>
                <w:szCs w:val="24"/>
              </w:rPr>
            </w:pPr>
          </w:p>
          <w:p w14:paraId="444E1922" w14:textId="77777777" w:rsidR="00856E4B" w:rsidRPr="002B45FF" w:rsidRDefault="00856E4B" w:rsidP="00B56FBB">
            <w:pPr>
              <w:rPr>
                <w:rFonts w:asciiTheme="majorBidi" w:hAnsiTheme="majorBidi" w:cstheme="majorBidi"/>
                <w:sz w:val="24"/>
                <w:szCs w:val="24"/>
              </w:rPr>
            </w:pPr>
            <w:r>
              <w:rPr>
                <w:rFonts w:asciiTheme="majorBidi" w:hAnsiTheme="majorBidi" w:cstheme="majorBidi"/>
                <w:sz w:val="24"/>
                <w:szCs w:val="24"/>
              </w:rPr>
              <w:t>0.438</w:t>
            </w:r>
          </w:p>
        </w:tc>
      </w:tr>
      <w:tr w:rsidR="00856E4B" w:rsidRPr="002B45FF" w14:paraId="4431DD03" w14:textId="77777777" w:rsidTr="00856E4B">
        <w:trPr>
          <w:trHeight w:val="620"/>
        </w:trPr>
        <w:tc>
          <w:tcPr>
            <w:tcW w:w="3505" w:type="dxa"/>
          </w:tcPr>
          <w:p w14:paraId="09A8075C"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B symptoms [n (%)]</w:t>
            </w:r>
          </w:p>
          <w:p w14:paraId="0E2EFB51"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Present</w:t>
            </w:r>
          </w:p>
          <w:p w14:paraId="3B6C00F3"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Absent</w:t>
            </w:r>
          </w:p>
        </w:tc>
        <w:tc>
          <w:tcPr>
            <w:tcW w:w="1800" w:type="dxa"/>
          </w:tcPr>
          <w:p w14:paraId="396D2D27" w14:textId="77777777" w:rsidR="00856E4B" w:rsidRDefault="00856E4B" w:rsidP="00B56FBB">
            <w:pPr>
              <w:rPr>
                <w:rFonts w:asciiTheme="majorBidi" w:hAnsiTheme="majorBidi" w:cstheme="majorBidi"/>
                <w:sz w:val="24"/>
                <w:szCs w:val="24"/>
              </w:rPr>
            </w:pPr>
          </w:p>
          <w:p w14:paraId="2C69FC3F" w14:textId="77777777" w:rsidR="00856E4B" w:rsidRDefault="00856E4B" w:rsidP="00B56FBB">
            <w:pPr>
              <w:rPr>
                <w:rFonts w:asciiTheme="majorBidi" w:hAnsiTheme="majorBidi" w:cstheme="majorBidi"/>
                <w:sz w:val="24"/>
                <w:szCs w:val="24"/>
              </w:rPr>
            </w:pPr>
            <w:r>
              <w:rPr>
                <w:rFonts w:asciiTheme="majorBidi" w:hAnsiTheme="majorBidi" w:cstheme="majorBidi"/>
                <w:sz w:val="24"/>
                <w:szCs w:val="24"/>
              </w:rPr>
              <w:t>0(0%)</w:t>
            </w:r>
          </w:p>
          <w:p w14:paraId="78FED6DF" w14:textId="77777777" w:rsidR="00856E4B" w:rsidRPr="002B45FF" w:rsidRDefault="00856E4B" w:rsidP="00B56FBB">
            <w:pPr>
              <w:rPr>
                <w:rFonts w:asciiTheme="majorBidi" w:hAnsiTheme="majorBidi" w:cstheme="majorBidi"/>
                <w:sz w:val="24"/>
                <w:szCs w:val="24"/>
              </w:rPr>
            </w:pPr>
            <w:r>
              <w:rPr>
                <w:rFonts w:asciiTheme="majorBidi" w:hAnsiTheme="majorBidi" w:cstheme="majorBidi"/>
                <w:sz w:val="24"/>
                <w:szCs w:val="24"/>
              </w:rPr>
              <w:t>100(100%)</w:t>
            </w:r>
          </w:p>
        </w:tc>
        <w:tc>
          <w:tcPr>
            <w:tcW w:w="1980" w:type="dxa"/>
          </w:tcPr>
          <w:p w14:paraId="63862EFB" w14:textId="77777777" w:rsidR="00856E4B" w:rsidRPr="002B45FF" w:rsidRDefault="00856E4B" w:rsidP="00B56FBB">
            <w:pPr>
              <w:rPr>
                <w:rFonts w:asciiTheme="majorBidi" w:hAnsiTheme="majorBidi" w:cstheme="majorBidi"/>
                <w:sz w:val="24"/>
                <w:szCs w:val="24"/>
              </w:rPr>
            </w:pPr>
          </w:p>
          <w:p w14:paraId="2DC54AB2"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12</w:t>
            </w:r>
            <w:r>
              <w:rPr>
                <w:rFonts w:asciiTheme="majorBidi" w:hAnsiTheme="majorBidi" w:cstheme="majorBidi"/>
                <w:sz w:val="24"/>
                <w:szCs w:val="24"/>
              </w:rPr>
              <w:t xml:space="preserve"> (60%)</w:t>
            </w:r>
          </w:p>
          <w:p w14:paraId="04CF5DA4"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8</w:t>
            </w:r>
            <w:r>
              <w:rPr>
                <w:rFonts w:asciiTheme="majorBidi" w:hAnsiTheme="majorBidi" w:cstheme="majorBidi"/>
                <w:sz w:val="24"/>
                <w:szCs w:val="24"/>
              </w:rPr>
              <w:t xml:space="preserve"> (40%)</w:t>
            </w:r>
          </w:p>
        </w:tc>
        <w:tc>
          <w:tcPr>
            <w:tcW w:w="1345" w:type="dxa"/>
          </w:tcPr>
          <w:p w14:paraId="2248214A" w14:textId="77777777" w:rsidR="00856E4B" w:rsidRPr="002B45FF" w:rsidRDefault="00856E4B" w:rsidP="00B56FBB">
            <w:pPr>
              <w:rPr>
                <w:rFonts w:asciiTheme="majorBidi" w:hAnsiTheme="majorBidi" w:cstheme="majorBidi"/>
                <w:sz w:val="24"/>
                <w:szCs w:val="24"/>
              </w:rPr>
            </w:pPr>
            <w:r w:rsidRPr="00271B4A">
              <w:rPr>
                <w:rFonts w:ascii="Times New Roman" w:hAnsi="Times New Roman" w:cs="Times New Roman"/>
                <w:sz w:val="24"/>
                <w:szCs w:val="24"/>
              </w:rPr>
              <w:t>˂0.001*</w:t>
            </w:r>
          </w:p>
        </w:tc>
      </w:tr>
      <w:tr w:rsidR="00856E4B" w:rsidRPr="002B45FF" w14:paraId="0C1BC457" w14:textId="77777777" w:rsidTr="00856E4B">
        <w:trPr>
          <w:trHeight w:val="620"/>
        </w:trPr>
        <w:tc>
          <w:tcPr>
            <w:tcW w:w="3505" w:type="dxa"/>
          </w:tcPr>
          <w:p w14:paraId="47F8A0B8"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BM aspirate [N (%)]</w:t>
            </w:r>
          </w:p>
          <w:p w14:paraId="283A8A83"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Infiltrated</w:t>
            </w:r>
          </w:p>
          <w:p w14:paraId="68E08AFF"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Not infiltrated</w:t>
            </w:r>
          </w:p>
        </w:tc>
        <w:tc>
          <w:tcPr>
            <w:tcW w:w="1800" w:type="dxa"/>
          </w:tcPr>
          <w:p w14:paraId="09413673" w14:textId="77777777" w:rsidR="00856E4B" w:rsidRDefault="00856E4B" w:rsidP="00B56FBB">
            <w:pPr>
              <w:rPr>
                <w:rFonts w:asciiTheme="majorBidi" w:hAnsiTheme="majorBidi" w:cstheme="majorBidi"/>
                <w:sz w:val="24"/>
                <w:szCs w:val="24"/>
              </w:rPr>
            </w:pPr>
          </w:p>
          <w:p w14:paraId="25D29D24" w14:textId="77777777" w:rsidR="00856E4B" w:rsidRDefault="00856E4B" w:rsidP="00B56FBB">
            <w:pPr>
              <w:rPr>
                <w:rFonts w:asciiTheme="majorBidi" w:hAnsiTheme="majorBidi" w:cstheme="majorBidi"/>
                <w:sz w:val="24"/>
                <w:szCs w:val="24"/>
              </w:rPr>
            </w:pPr>
            <w:r>
              <w:rPr>
                <w:rFonts w:asciiTheme="majorBidi" w:hAnsiTheme="majorBidi" w:cstheme="majorBidi"/>
                <w:sz w:val="24"/>
                <w:szCs w:val="24"/>
              </w:rPr>
              <w:t>0(0%)</w:t>
            </w:r>
          </w:p>
          <w:p w14:paraId="1BE32CDF" w14:textId="77777777" w:rsidR="00856E4B" w:rsidRPr="002B45FF" w:rsidRDefault="00856E4B" w:rsidP="00B56FBB">
            <w:pPr>
              <w:rPr>
                <w:rFonts w:asciiTheme="majorBidi" w:hAnsiTheme="majorBidi" w:cstheme="majorBidi"/>
                <w:sz w:val="24"/>
                <w:szCs w:val="24"/>
              </w:rPr>
            </w:pPr>
            <w:r>
              <w:rPr>
                <w:rFonts w:asciiTheme="majorBidi" w:hAnsiTheme="majorBidi" w:cstheme="majorBidi"/>
                <w:sz w:val="24"/>
                <w:szCs w:val="24"/>
              </w:rPr>
              <w:t>100(100%)</w:t>
            </w:r>
          </w:p>
        </w:tc>
        <w:tc>
          <w:tcPr>
            <w:tcW w:w="1980" w:type="dxa"/>
          </w:tcPr>
          <w:p w14:paraId="753D22BA" w14:textId="77777777" w:rsidR="00856E4B" w:rsidRPr="002B45FF" w:rsidRDefault="00856E4B" w:rsidP="00B56FBB">
            <w:pPr>
              <w:rPr>
                <w:rFonts w:asciiTheme="majorBidi" w:hAnsiTheme="majorBidi" w:cstheme="majorBidi"/>
                <w:sz w:val="24"/>
                <w:szCs w:val="24"/>
              </w:rPr>
            </w:pPr>
          </w:p>
          <w:p w14:paraId="456A30DB"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12</w:t>
            </w:r>
            <w:r>
              <w:rPr>
                <w:rFonts w:asciiTheme="majorBidi" w:hAnsiTheme="majorBidi" w:cstheme="majorBidi"/>
                <w:sz w:val="24"/>
                <w:szCs w:val="24"/>
              </w:rPr>
              <w:t xml:space="preserve"> (60%)</w:t>
            </w:r>
          </w:p>
          <w:p w14:paraId="15E121FF"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8</w:t>
            </w:r>
            <w:r>
              <w:rPr>
                <w:rFonts w:asciiTheme="majorBidi" w:hAnsiTheme="majorBidi" w:cstheme="majorBidi"/>
                <w:sz w:val="24"/>
                <w:szCs w:val="24"/>
              </w:rPr>
              <w:t xml:space="preserve"> (40%)</w:t>
            </w:r>
          </w:p>
        </w:tc>
        <w:tc>
          <w:tcPr>
            <w:tcW w:w="1345" w:type="dxa"/>
          </w:tcPr>
          <w:p w14:paraId="78E1DE58" w14:textId="77777777" w:rsidR="00856E4B" w:rsidRPr="002B45FF" w:rsidRDefault="00856E4B" w:rsidP="00B56FBB">
            <w:pPr>
              <w:rPr>
                <w:rFonts w:asciiTheme="majorBidi" w:hAnsiTheme="majorBidi" w:cstheme="majorBidi"/>
                <w:sz w:val="24"/>
                <w:szCs w:val="24"/>
              </w:rPr>
            </w:pPr>
            <w:r w:rsidRPr="00271B4A">
              <w:rPr>
                <w:rFonts w:ascii="Times New Roman" w:hAnsi="Times New Roman" w:cs="Times New Roman"/>
                <w:sz w:val="24"/>
                <w:szCs w:val="24"/>
              </w:rPr>
              <w:t>˂0.001*</w:t>
            </w:r>
          </w:p>
        </w:tc>
      </w:tr>
      <w:tr w:rsidR="00856E4B" w:rsidRPr="002B45FF" w14:paraId="56D46B14" w14:textId="77777777" w:rsidTr="00856E4B">
        <w:trPr>
          <w:trHeight w:val="620"/>
        </w:trPr>
        <w:tc>
          <w:tcPr>
            <w:tcW w:w="3505" w:type="dxa"/>
          </w:tcPr>
          <w:p w14:paraId="20480683"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BM trephine [N (%)]</w:t>
            </w:r>
          </w:p>
          <w:p w14:paraId="062E9F51"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Infiltrated</w:t>
            </w:r>
          </w:p>
          <w:p w14:paraId="45A2A417"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Not infiltrated</w:t>
            </w:r>
          </w:p>
        </w:tc>
        <w:tc>
          <w:tcPr>
            <w:tcW w:w="1800" w:type="dxa"/>
          </w:tcPr>
          <w:p w14:paraId="0B7DF301" w14:textId="77777777" w:rsidR="00856E4B" w:rsidRDefault="00856E4B" w:rsidP="00B56FBB">
            <w:pPr>
              <w:rPr>
                <w:rFonts w:asciiTheme="majorBidi" w:hAnsiTheme="majorBidi" w:cstheme="majorBidi"/>
                <w:sz w:val="24"/>
                <w:szCs w:val="24"/>
              </w:rPr>
            </w:pPr>
          </w:p>
          <w:p w14:paraId="79E02F5F" w14:textId="77777777" w:rsidR="00856E4B" w:rsidRDefault="00856E4B" w:rsidP="00B56FBB">
            <w:pPr>
              <w:rPr>
                <w:rFonts w:asciiTheme="majorBidi" w:hAnsiTheme="majorBidi" w:cstheme="majorBidi"/>
                <w:sz w:val="24"/>
                <w:szCs w:val="24"/>
              </w:rPr>
            </w:pPr>
            <w:r>
              <w:rPr>
                <w:rFonts w:asciiTheme="majorBidi" w:hAnsiTheme="majorBidi" w:cstheme="majorBidi"/>
                <w:sz w:val="24"/>
                <w:szCs w:val="24"/>
              </w:rPr>
              <w:t>0(0%)</w:t>
            </w:r>
          </w:p>
          <w:p w14:paraId="288650B1" w14:textId="77777777" w:rsidR="00856E4B" w:rsidRPr="002B45FF" w:rsidRDefault="00856E4B" w:rsidP="00B56FBB">
            <w:pPr>
              <w:rPr>
                <w:rFonts w:asciiTheme="majorBidi" w:hAnsiTheme="majorBidi" w:cstheme="majorBidi"/>
                <w:sz w:val="24"/>
                <w:szCs w:val="24"/>
              </w:rPr>
            </w:pPr>
            <w:r>
              <w:rPr>
                <w:rFonts w:asciiTheme="majorBidi" w:hAnsiTheme="majorBidi" w:cstheme="majorBidi"/>
                <w:sz w:val="24"/>
                <w:szCs w:val="24"/>
              </w:rPr>
              <w:t>100(100%)</w:t>
            </w:r>
          </w:p>
        </w:tc>
        <w:tc>
          <w:tcPr>
            <w:tcW w:w="1980" w:type="dxa"/>
          </w:tcPr>
          <w:p w14:paraId="43D24F79" w14:textId="77777777" w:rsidR="00856E4B" w:rsidRPr="002B45FF" w:rsidRDefault="00856E4B" w:rsidP="00B56FBB">
            <w:pPr>
              <w:rPr>
                <w:rFonts w:asciiTheme="majorBidi" w:hAnsiTheme="majorBidi" w:cstheme="majorBidi"/>
                <w:sz w:val="24"/>
                <w:szCs w:val="24"/>
              </w:rPr>
            </w:pPr>
          </w:p>
          <w:p w14:paraId="763F9F22"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w:t>
            </w:r>
            <w:r>
              <w:rPr>
                <w:rFonts w:asciiTheme="majorBidi" w:hAnsiTheme="majorBidi" w:cstheme="majorBidi"/>
                <w:sz w:val="24"/>
                <w:szCs w:val="24"/>
              </w:rPr>
              <w:t>2 (60%)</w:t>
            </w:r>
          </w:p>
          <w:p w14:paraId="01C8D4D0" w14:textId="77777777" w:rsidR="00856E4B" w:rsidRPr="002B45FF" w:rsidRDefault="00856E4B" w:rsidP="00B56FBB">
            <w:pPr>
              <w:rPr>
                <w:rFonts w:asciiTheme="majorBidi" w:hAnsiTheme="majorBidi" w:cstheme="majorBidi"/>
                <w:sz w:val="24"/>
                <w:szCs w:val="24"/>
              </w:rPr>
            </w:pPr>
            <w:r>
              <w:rPr>
                <w:rFonts w:asciiTheme="majorBidi" w:hAnsiTheme="majorBidi" w:cstheme="majorBidi"/>
                <w:sz w:val="24"/>
                <w:szCs w:val="24"/>
              </w:rPr>
              <w:t>8 (40%)</w:t>
            </w:r>
          </w:p>
        </w:tc>
        <w:tc>
          <w:tcPr>
            <w:tcW w:w="1345" w:type="dxa"/>
          </w:tcPr>
          <w:p w14:paraId="1098F3FA" w14:textId="77777777" w:rsidR="00856E4B" w:rsidRPr="002B45FF" w:rsidRDefault="00856E4B" w:rsidP="00B56FBB">
            <w:pPr>
              <w:rPr>
                <w:rFonts w:asciiTheme="majorBidi" w:hAnsiTheme="majorBidi" w:cstheme="majorBidi"/>
                <w:sz w:val="24"/>
                <w:szCs w:val="24"/>
              </w:rPr>
            </w:pPr>
            <w:r w:rsidRPr="00271B4A">
              <w:rPr>
                <w:rFonts w:ascii="Times New Roman" w:hAnsi="Times New Roman" w:cs="Times New Roman"/>
                <w:sz w:val="24"/>
                <w:szCs w:val="24"/>
              </w:rPr>
              <w:t>˂0.001*</w:t>
            </w:r>
          </w:p>
        </w:tc>
      </w:tr>
      <w:tr w:rsidR="00856E4B" w:rsidRPr="002B45FF" w14:paraId="4A3FA52D" w14:textId="77777777" w:rsidTr="00856E4B">
        <w:trPr>
          <w:trHeight w:val="620"/>
        </w:trPr>
        <w:tc>
          <w:tcPr>
            <w:tcW w:w="3505" w:type="dxa"/>
          </w:tcPr>
          <w:p w14:paraId="2E1CC405"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Site of involvement [N (%)]</w:t>
            </w:r>
          </w:p>
          <w:p w14:paraId="2098C0EB"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Lymphadenopathy</w:t>
            </w:r>
          </w:p>
          <w:p w14:paraId="1F2DCDB1"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 xml:space="preserve">HSM </w:t>
            </w:r>
          </w:p>
          <w:p w14:paraId="3B38BC5E"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Lymphadenopathy and HSM</w:t>
            </w:r>
          </w:p>
        </w:tc>
        <w:tc>
          <w:tcPr>
            <w:tcW w:w="1800" w:type="dxa"/>
          </w:tcPr>
          <w:p w14:paraId="0A9F3D6A" w14:textId="77777777" w:rsidR="00856E4B" w:rsidRDefault="00856E4B" w:rsidP="00B56FBB">
            <w:pPr>
              <w:rPr>
                <w:rFonts w:asciiTheme="majorBidi" w:hAnsiTheme="majorBidi" w:cstheme="majorBidi"/>
                <w:sz w:val="24"/>
                <w:szCs w:val="24"/>
              </w:rPr>
            </w:pPr>
          </w:p>
          <w:p w14:paraId="1A03C821" w14:textId="77777777" w:rsidR="00856E4B" w:rsidRDefault="00856E4B" w:rsidP="00B56FBB">
            <w:pPr>
              <w:rPr>
                <w:rFonts w:asciiTheme="majorBidi" w:hAnsiTheme="majorBidi" w:cstheme="majorBidi"/>
                <w:sz w:val="24"/>
                <w:szCs w:val="24"/>
              </w:rPr>
            </w:pPr>
            <w:r>
              <w:rPr>
                <w:rFonts w:asciiTheme="majorBidi" w:hAnsiTheme="majorBidi" w:cstheme="majorBidi"/>
                <w:sz w:val="24"/>
                <w:szCs w:val="24"/>
              </w:rPr>
              <w:t>0(0%)</w:t>
            </w:r>
          </w:p>
          <w:p w14:paraId="1E214B71" w14:textId="77777777" w:rsidR="00856E4B" w:rsidRPr="002B45FF" w:rsidRDefault="00856E4B" w:rsidP="00B56FBB">
            <w:pPr>
              <w:rPr>
                <w:rFonts w:asciiTheme="majorBidi" w:hAnsiTheme="majorBidi" w:cstheme="majorBidi"/>
                <w:sz w:val="24"/>
                <w:szCs w:val="24"/>
              </w:rPr>
            </w:pPr>
          </w:p>
        </w:tc>
        <w:tc>
          <w:tcPr>
            <w:tcW w:w="1980" w:type="dxa"/>
          </w:tcPr>
          <w:p w14:paraId="7E580364" w14:textId="77777777" w:rsidR="00856E4B" w:rsidRPr="002B45FF" w:rsidRDefault="00856E4B" w:rsidP="00B56FBB">
            <w:pPr>
              <w:rPr>
                <w:rFonts w:asciiTheme="majorBidi" w:hAnsiTheme="majorBidi" w:cstheme="majorBidi"/>
                <w:sz w:val="24"/>
                <w:szCs w:val="24"/>
              </w:rPr>
            </w:pPr>
          </w:p>
          <w:p w14:paraId="11870F43"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2</w:t>
            </w:r>
            <w:r>
              <w:rPr>
                <w:rFonts w:asciiTheme="majorBidi" w:hAnsiTheme="majorBidi" w:cstheme="majorBidi"/>
                <w:sz w:val="24"/>
                <w:szCs w:val="24"/>
              </w:rPr>
              <w:t>(10%)</w:t>
            </w:r>
          </w:p>
          <w:p w14:paraId="0561419A"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6</w:t>
            </w:r>
            <w:r>
              <w:rPr>
                <w:rFonts w:asciiTheme="majorBidi" w:hAnsiTheme="majorBidi" w:cstheme="majorBidi"/>
                <w:sz w:val="24"/>
                <w:szCs w:val="24"/>
              </w:rPr>
              <w:t>(30%)</w:t>
            </w:r>
          </w:p>
          <w:p w14:paraId="7F1E76A0"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12</w:t>
            </w:r>
            <w:r>
              <w:rPr>
                <w:rFonts w:asciiTheme="majorBidi" w:hAnsiTheme="majorBidi" w:cstheme="majorBidi"/>
                <w:sz w:val="24"/>
                <w:szCs w:val="24"/>
              </w:rPr>
              <w:t xml:space="preserve"> (60%)</w:t>
            </w:r>
          </w:p>
        </w:tc>
        <w:tc>
          <w:tcPr>
            <w:tcW w:w="1345" w:type="dxa"/>
          </w:tcPr>
          <w:p w14:paraId="4EB9D57B" w14:textId="77777777" w:rsidR="00856E4B" w:rsidRPr="002B45FF" w:rsidRDefault="00856E4B" w:rsidP="00B56FBB">
            <w:pPr>
              <w:rPr>
                <w:rFonts w:asciiTheme="majorBidi" w:hAnsiTheme="majorBidi" w:cstheme="majorBidi"/>
                <w:sz w:val="24"/>
                <w:szCs w:val="24"/>
              </w:rPr>
            </w:pPr>
            <w:r w:rsidRPr="00271B4A">
              <w:rPr>
                <w:rFonts w:ascii="Times New Roman" w:hAnsi="Times New Roman" w:cs="Times New Roman"/>
                <w:sz w:val="24"/>
                <w:szCs w:val="24"/>
              </w:rPr>
              <w:t>˂0.001*</w:t>
            </w:r>
          </w:p>
        </w:tc>
      </w:tr>
      <w:tr w:rsidR="00856E4B" w:rsidRPr="002B45FF" w14:paraId="7881140F" w14:textId="77777777" w:rsidTr="00856E4B">
        <w:trPr>
          <w:trHeight w:val="710"/>
        </w:trPr>
        <w:tc>
          <w:tcPr>
            <w:tcW w:w="3505" w:type="dxa"/>
          </w:tcPr>
          <w:p w14:paraId="06B092DB"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Stage [N (%)]</w:t>
            </w:r>
          </w:p>
          <w:p w14:paraId="3EFE976D"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I</w:t>
            </w:r>
          </w:p>
          <w:p w14:paraId="48040F75"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II</w:t>
            </w:r>
          </w:p>
          <w:p w14:paraId="5ED1D3B1"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III</w:t>
            </w:r>
          </w:p>
          <w:p w14:paraId="32B3257D"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IIIS</w:t>
            </w:r>
          </w:p>
          <w:p w14:paraId="1DB1ED60"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IIIE</w:t>
            </w:r>
          </w:p>
          <w:p w14:paraId="4DEC41DC"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IV</w:t>
            </w:r>
          </w:p>
        </w:tc>
        <w:tc>
          <w:tcPr>
            <w:tcW w:w="1800" w:type="dxa"/>
          </w:tcPr>
          <w:p w14:paraId="7BA7616C" w14:textId="77777777" w:rsidR="00856E4B" w:rsidRDefault="00856E4B" w:rsidP="00B56FBB">
            <w:pPr>
              <w:rPr>
                <w:rFonts w:asciiTheme="majorBidi" w:hAnsiTheme="majorBidi" w:cstheme="majorBidi"/>
                <w:sz w:val="24"/>
                <w:szCs w:val="24"/>
              </w:rPr>
            </w:pPr>
          </w:p>
          <w:p w14:paraId="5F515788" w14:textId="77777777" w:rsidR="00856E4B" w:rsidRDefault="00856E4B" w:rsidP="00B56FBB">
            <w:pPr>
              <w:rPr>
                <w:rFonts w:asciiTheme="majorBidi" w:hAnsiTheme="majorBidi" w:cstheme="majorBidi"/>
                <w:sz w:val="24"/>
                <w:szCs w:val="24"/>
              </w:rPr>
            </w:pPr>
            <w:r>
              <w:rPr>
                <w:rFonts w:asciiTheme="majorBidi" w:hAnsiTheme="majorBidi" w:cstheme="majorBidi"/>
                <w:sz w:val="24"/>
                <w:szCs w:val="24"/>
              </w:rPr>
              <w:t>0(0%)</w:t>
            </w:r>
          </w:p>
          <w:p w14:paraId="4E97DA71" w14:textId="77777777" w:rsidR="00856E4B" w:rsidRPr="002B45FF" w:rsidRDefault="00856E4B" w:rsidP="00B56FBB">
            <w:pPr>
              <w:rPr>
                <w:rFonts w:asciiTheme="majorBidi" w:hAnsiTheme="majorBidi" w:cstheme="majorBidi"/>
                <w:sz w:val="24"/>
                <w:szCs w:val="24"/>
              </w:rPr>
            </w:pPr>
          </w:p>
        </w:tc>
        <w:tc>
          <w:tcPr>
            <w:tcW w:w="1980" w:type="dxa"/>
          </w:tcPr>
          <w:p w14:paraId="32A3F951" w14:textId="77777777" w:rsidR="00856E4B" w:rsidRPr="002B45FF" w:rsidRDefault="00856E4B" w:rsidP="00B56FBB">
            <w:pPr>
              <w:rPr>
                <w:rFonts w:asciiTheme="majorBidi" w:hAnsiTheme="majorBidi" w:cstheme="majorBidi"/>
                <w:sz w:val="24"/>
                <w:szCs w:val="24"/>
              </w:rPr>
            </w:pPr>
          </w:p>
          <w:p w14:paraId="57A07137"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w:t>
            </w:r>
            <w:r>
              <w:rPr>
                <w:rFonts w:asciiTheme="majorBidi" w:hAnsiTheme="majorBidi" w:cstheme="majorBidi"/>
                <w:sz w:val="24"/>
                <w:szCs w:val="24"/>
              </w:rPr>
              <w:t>(5%)</w:t>
            </w:r>
          </w:p>
          <w:p w14:paraId="41242E30"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w:t>
            </w:r>
            <w:r>
              <w:rPr>
                <w:rFonts w:asciiTheme="majorBidi" w:hAnsiTheme="majorBidi" w:cstheme="majorBidi"/>
                <w:sz w:val="24"/>
                <w:szCs w:val="24"/>
              </w:rPr>
              <w:t>(5%)</w:t>
            </w:r>
          </w:p>
          <w:p w14:paraId="240CADCC"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3</w:t>
            </w:r>
            <w:r>
              <w:rPr>
                <w:rFonts w:asciiTheme="majorBidi" w:hAnsiTheme="majorBidi" w:cstheme="majorBidi"/>
                <w:sz w:val="24"/>
                <w:szCs w:val="24"/>
              </w:rPr>
              <w:t>(15%)</w:t>
            </w:r>
          </w:p>
          <w:p w14:paraId="15743418"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2</w:t>
            </w:r>
            <w:r>
              <w:rPr>
                <w:rFonts w:asciiTheme="majorBidi" w:hAnsiTheme="majorBidi" w:cstheme="majorBidi"/>
                <w:sz w:val="24"/>
                <w:szCs w:val="24"/>
              </w:rPr>
              <w:t>(10%)</w:t>
            </w:r>
          </w:p>
          <w:p w14:paraId="25FF2D0D"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w:t>
            </w:r>
            <w:r>
              <w:rPr>
                <w:rFonts w:asciiTheme="majorBidi" w:hAnsiTheme="majorBidi" w:cstheme="majorBidi"/>
                <w:sz w:val="24"/>
                <w:szCs w:val="24"/>
              </w:rPr>
              <w:t>(5%)</w:t>
            </w:r>
          </w:p>
          <w:p w14:paraId="49700544"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12</w:t>
            </w:r>
            <w:r>
              <w:rPr>
                <w:rFonts w:asciiTheme="majorBidi" w:hAnsiTheme="majorBidi" w:cstheme="majorBidi"/>
                <w:sz w:val="24"/>
                <w:szCs w:val="24"/>
              </w:rPr>
              <w:t xml:space="preserve"> (60%)</w:t>
            </w:r>
          </w:p>
        </w:tc>
        <w:tc>
          <w:tcPr>
            <w:tcW w:w="1345" w:type="dxa"/>
          </w:tcPr>
          <w:p w14:paraId="6986EEB9" w14:textId="77777777" w:rsidR="00856E4B" w:rsidRPr="002B45FF" w:rsidRDefault="00856E4B" w:rsidP="00B56FBB">
            <w:pPr>
              <w:rPr>
                <w:rFonts w:asciiTheme="majorBidi" w:hAnsiTheme="majorBidi" w:cstheme="majorBidi"/>
                <w:sz w:val="24"/>
                <w:szCs w:val="24"/>
              </w:rPr>
            </w:pPr>
            <w:r w:rsidRPr="00271B4A">
              <w:rPr>
                <w:rFonts w:ascii="Times New Roman" w:hAnsi="Times New Roman" w:cs="Times New Roman"/>
                <w:sz w:val="24"/>
                <w:szCs w:val="24"/>
              </w:rPr>
              <w:t>˂0.001*</w:t>
            </w:r>
          </w:p>
        </w:tc>
      </w:tr>
      <w:tr w:rsidR="00856E4B" w:rsidRPr="002B45FF" w14:paraId="185770FF" w14:textId="77777777" w:rsidTr="00856E4B">
        <w:trPr>
          <w:trHeight w:val="890"/>
        </w:trPr>
        <w:tc>
          <w:tcPr>
            <w:tcW w:w="3505" w:type="dxa"/>
          </w:tcPr>
          <w:p w14:paraId="0AEB7006" w14:textId="77777777" w:rsidR="00856E4B" w:rsidRPr="002B45FF" w:rsidRDefault="00856E4B" w:rsidP="00B56FBB">
            <w:pPr>
              <w:rPr>
                <w:rFonts w:asciiTheme="majorBidi" w:hAnsiTheme="majorBidi" w:cstheme="majorBidi"/>
                <w:sz w:val="24"/>
                <w:szCs w:val="24"/>
              </w:rPr>
            </w:pPr>
            <w:r w:rsidRPr="00A23D16">
              <w:rPr>
                <w:rFonts w:asciiTheme="majorBidi" w:hAnsiTheme="majorBidi" w:cstheme="majorBidi"/>
                <w:b/>
                <w:bCs/>
                <w:sz w:val="24"/>
                <w:szCs w:val="24"/>
              </w:rPr>
              <w:t xml:space="preserve">Performance status </w:t>
            </w:r>
            <w:r w:rsidRPr="002B45FF">
              <w:rPr>
                <w:rFonts w:asciiTheme="majorBidi" w:hAnsiTheme="majorBidi" w:cstheme="majorBidi"/>
                <w:sz w:val="24"/>
                <w:szCs w:val="24"/>
              </w:rPr>
              <w:t>(WHO score)</w:t>
            </w:r>
          </w:p>
          <w:p w14:paraId="0535514D"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w:t>
            </w:r>
          </w:p>
          <w:p w14:paraId="697CB682"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2</w:t>
            </w:r>
          </w:p>
          <w:p w14:paraId="70729AA0"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3</w:t>
            </w:r>
          </w:p>
        </w:tc>
        <w:tc>
          <w:tcPr>
            <w:tcW w:w="1800" w:type="dxa"/>
          </w:tcPr>
          <w:p w14:paraId="77A2E08F" w14:textId="77777777" w:rsidR="00856E4B" w:rsidRDefault="00856E4B" w:rsidP="00B56FBB">
            <w:pPr>
              <w:rPr>
                <w:rFonts w:asciiTheme="majorBidi" w:hAnsiTheme="majorBidi" w:cstheme="majorBidi"/>
                <w:sz w:val="24"/>
                <w:szCs w:val="24"/>
              </w:rPr>
            </w:pPr>
          </w:p>
          <w:p w14:paraId="3E8DD8A4" w14:textId="77777777" w:rsidR="00856E4B" w:rsidRDefault="00856E4B" w:rsidP="00B56FBB">
            <w:pPr>
              <w:rPr>
                <w:rFonts w:asciiTheme="majorBidi" w:hAnsiTheme="majorBidi" w:cstheme="majorBidi"/>
                <w:sz w:val="24"/>
                <w:szCs w:val="24"/>
              </w:rPr>
            </w:pPr>
            <w:r>
              <w:rPr>
                <w:rFonts w:asciiTheme="majorBidi" w:hAnsiTheme="majorBidi" w:cstheme="majorBidi"/>
                <w:sz w:val="24"/>
                <w:szCs w:val="24"/>
              </w:rPr>
              <w:t>100(100%)</w:t>
            </w:r>
          </w:p>
          <w:p w14:paraId="62BCEDCF" w14:textId="77777777" w:rsidR="00856E4B" w:rsidRPr="002B45FF" w:rsidRDefault="00856E4B" w:rsidP="00B56FBB">
            <w:pPr>
              <w:rPr>
                <w:rFonts w:asciiTheme="majorBidi" w:hAnsiTheme="majorBidi" w:cstheme="majorBidi"/>
                <w:sz w:val="24"/>
                <w:szCs w:val="24"/>
              </w:rPr>
            </w:pPr>
          </w:p>
        </w:tc>
        <w:tc>
          <w:tcPr>
            <w:tcW w:w="1980" w:type="dxa"/>
          </w:tcPr>
          <w:p w14:paraId="04FBFD10" w14:textId="77777777" w:rsidR="00856E4B" w:rsidRPr="002B45FF" w:rsidRDefault="00856E4B" w:rsidP="00B56FBB">
            <w:pPr>
              <w:rPr>
                <w:rFonts w:asciiTheme="majorBidi" w:hAnsiTheme="majorBidi" w:cstheme="majorBidi"/>
                <w:sz w:val="24"/>
                <w:szCs w:val="24"/>
              </w:rPr>
            </w:pPr>
          </w:p>
          <w:p w14:paraId="522800A4"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11</w:t>
            </w:r>
            <w:r>
              <w:rPr>
                <w:rFonts w:asciiTheme="majorBidi" w:hAnsiTheme="majorBidi" w:cstheme="majorBidi"/>
                <w:sz w:val="24"/>
                <w:szCs w:val="24"/>
              </w:rPr>
              <w:t>(55%)</w:t>
            </w:r>
          </w:p>
          <w:p w14:paraId="63AD6566"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6</w:t>
            </w:r>
            <w:r>
              <w:rPr>
                <w:rFonts w:asciiTheme="majorBidi" w:hAnsiTheme="majorBidi" w:cstheme="majorBidi"/>
                <w:sz w:val="24"/>
                <w:szCs w:val="24"/>
              </w:rPr>
              <w:t xml:space="preserve"> (30%)</w:t>
            </w:r>
          </w:p>
          <w:p w14:paraId="0E17E162"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3</w:t>
            </w:r>
            <w:r>
              <w:rPr>
                <w:rFonts w:asciiTheme="majorBidi" w:hAnsiTheme="majorBidi" w:cstheme="majorBidi"/>
                <w:sz w:val="24"/>
                <w:szCs w:val="24"/>
              </w:rPr>
              <w:t>(15%)</w:t>
            </w:r>
          </w:p>
        </w:tc>
        <w:tc>
          <w:tcPr>
            <w:tcW w:w="1345" w:type="dxa"/>
          </w:tcPr>
          <w:p w14:paraId="452E3296" w14:textId="77777777" w:rsidR="00856E4B" w:rsidRPr="002B45FF" w:rsidRDefault="00856E4B" w:rsidP="00B56FBB">
            <w:pPr>
              <w:rPr>
                <w:rFonts w:asciiTheme="majorBidi" w:hAnsiTheme="majorBidi" w:cstheme="majorBidi"/>
                <w:sz w:val="24"/>
                <w:szCs w:val="24"/>
              </w:rPr>
            </w:pPr>
            <w:r w:rsidRPr="00271B4A">
              <w:rPr>
                <w:rFonts w:ascii="Times New Roman" w:hAnsi="Times New Roman" w:cs="Times New Roman"/>
                <w:sz w:val="24"/>
                <w:szCs w:val="24"/>
              </w:rPr>
              <w:t>˂0.001*</w:t>
            </w:r>
          </w:p>
        </w:tc>
      </w:tr>
      <w:tr w:rsidR="00856E4B" w:rsidRPr="002B45FF" w14:paraId="3E23C9CB" w14:textId="77777777" w:rsidTr="00856E4B">
        <w:trPr>
          <w:trHeight w:val="1367"/>
        </w:trPr>
        <w:tc>
          <w:tcPr>
            <w:tcW w:w="3505" w:type="dxa"/>
          </w:tcPr>
          <w:p w14:paraId="6D96AB91" w14:textId="77777777" w:rsidR="00856E4B" w:rsidRPr="002B45FF" w:rsidRDefault="00856E4B" w:rsidP="00B56FBB">
            <w:pPr>
              <w:rPr>
                <w:rFonts w:asciiTheme="majorBidi" w:hAnsiTheme="majorBidi" w:cstheme="majorBidi"/>
                <w:b/>
                <w:bCs/>
                <w:sz w:val="24"/>
                <w:szCs w:val="24"/>
              </w:rPr>
            </w:pPr>
            <w:r w:rsidRPr="002B45FF">
              <w:rPr>
                <w:rFonts w:asciiTheme="majorBidi" w:hAnsiTheme="majorBidi" w:cstheme="majorBidi"/>
                <w:b/>
                <w:bCs/>
                <w:sz w:val="24"/>
                <w:szCs w:val="24"/>
              </w:rPr>
              <w:t>IPI NHL</w:t>
            </w:r>
          </w:p>
          <w:p w14:paraId="4840DE13"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Low risk</w:t>
            </w:r>
          </w:p>
          <w:p w14:paraId="7B94573D"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Low intermediate risk</w:t>
            </w:r>
          </w:p>
          <w:p w14:paraId="04E3C549"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High intermediate risk</w:t>
            </w:r>
          </w:p>
          <w:p w14:paraId="31143A64" w14:textId="77777777" w:rsidR="00856E4B" w:rsidRPr="002B45FF" w:rsidRDefault="00856E4B" w:rsidP="00B56FBB">
            <w:pPr>
              <w:spacing w:after="160"/>
              <w:rPr>
                <w:rFonts w:asciiTheme="majorBidi" w:hAnsiTheme="majorBidi" w:cstheme="majorBidi"/>
                <w:sz w:val="24"/>
                <w:szCs w:val="24"/>
              </w:rPr>
            </w:pPr>
            <w:r w:rsidRPr="002B45FF">
              <w:rPr>
                <w:rFonts w:asciiTheme="majorBidi" w:hAnsiTheme="majorBidi" w:cstheme="majorBidi"/>
                <w:sz w:val="24"/>
                <w:szCs w:val="24"/>
              </w:rPr>
              <w:t>High risk</w:t>
            </w:r>
          </w:p>
        </w:tc>
        <w:tc>
          <w:tcPr>
            <w:tcW w:w="1800" w:type="dxa"/>
          </w:tcPr>
          <w:p w14:paraId="7010E2FF" w14:textId="77777777" w:rsidR="00856E4B" w:rsidRDefault="00856E4B" w:rsidP="00B56FBB">
            <w:pPr>
              <w:rPr>
                <w:rFonts w:asciiTheme="majorBidi" w:hAnsiTheme="majorBidi" w:cstheme="majorBidi"/>
                <w:sz w:val="24"/>
                <w:szCs w:val="24"/>
              </w:rPr>
            </w:pPr>
          </w:p>
          <w:p w14:paraId="52E13437" w14:textId="77777777" w:rsidR="00856E4B" w:rsidRDefault="00856E4B" w:rsidP="00B56FBB">
            <w:pPr>
              <w:rPr>
                <w:rFonts w:asciiTheme="majorBidi" w:hAnsiTheme="majorBidi" w:cstheme="majorBidi"/>
                <w:sz w:val="24"/>
                <w:szCs w:val="24"/>
              </w:rPr>
            </w:pPr>
            <w:r>
              <w:rPr>
                <w:rFonts w:asciiTheme="majorBidi" w:hAnsiTheme="majorBidi" w:cstheme="majorBidi"/>
                <w:sz w:val="24"/>
                <w:szCs w:val="24"/>
              </w:rPr>
              <w:t>0(0%)</w:t>
            </w:r>
          </w:p>
          <w:p w14:paraId="249D0B42" w14:textId="77777777" w:rsidR="00856E4B" w:rsidRPr="002B45FF" w:rsidRDefault="00856E4B" w:rsidP="00B56FBB">
            <w:pPr>
              <w:rPr>
                <w:rFonts w:asciiTheme="majorBidi" w:hAnsiTheme="majorBidi" w:cstheme="majorBidi"/>
                <w:sz w:val="24"/>
                <w:szCs w:val="24"/>
              </w:rPr>
            </w:pPr>
          </w:p>
        </w:tc>
        <w:tc>
          <w:tcPr>
            <w:tcW w:w="1980" w:type="dxa"/>
          </w:tcPr>
          <w:p w14:paraId="37C59E52" w14:textId="77777777" w:rsidR="00856E4B" w:rsidRPr="002B45FF" w:rsidRDefault="00856E4B" w:rsidP="00B56FBB">
            <w:pPr>
              <w:rPr>
                <w:rFonts w:asciiTheme="majorBidi" w:hAnsiTheme="majorBidi" w:cstheme="majorBidi"/>
                <w:sz w:val="24"/>
                <w:szCs w:val="24"/>
              </w:rPr>
            </w:pPr>
          </w:p>
          <w:p w14:paraId="3357843C"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9</w:t>
            </w:r>
            <w:r>
              <w:rPr>
                <w:rFonts w:asciiTheme="majorBidi" w:hAnsiTheme="majorBidi" w:cstheme="majorBidi"/>
                <w:sz w:val="24"/>
                <w:szCs w:val="24"/>
              </w:rPr>
              <w:t>(45%)</w:t>
            </w:r>
          </w:p>
          <w:p w14:paraId="3F78C079"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7</w:t>
            </w:r>
            <w:r>
              <w:rPr>
                <w:rFonts w:asciiTheme="majorBidi" w:hAnsiTheme="majorBidi" w:cstheme="majorBidi"/>
                <w:sz w:val="24"/>
                <w:szCs w:val="24"/>
              </w:rPr>
              <w:t>(35%)</w:t>
            </w:r>
          </w:p>
          <w:p w14:paraId="167CB129"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2</w:t>
            </w:r>
            <w:r>
              <w:rPr>
                <w:rFonts w:asciiTheme="majorBidi" w:hAnsiTheme="majorBidi" w:cstheme="majorBidi"/>
                <w:sz w:val="24"/>
                <w:szCs w:val="24"/>
              </w:rPr>
              <w:t>(10%)</w:t>
            </w:r>
          </w:p>
          <w:p w14:paraId="48A52525"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2</w:t>
            </w:r>
            <w:r>
              <w:rPr>
                <w:rFonts w:asciiTheme="majorBidi" w:hAnsiTheme="majorBidi" w:cstheme="majorBidi"/>
                <w:sz w:val="24"/>
                <w:szCs w:val="24"/>
              </w:rPr>
              <w:t>(10%)</w:t>
            </w:r>
          </w:p>
        </w:tc>
        <w:tc>
          <w:tcPr>
            <w:tcW w:w="1345" w:type="dxa"/>
          </w:tcPr>
          <w:p w14:paraId="028EDF93" w14:textId="77777777" w:rsidR="00856E4B" w:rsidRPr="002B45FF" w:rsidRDefault="00856E4B" w:rsidP="00B56FBB">
            <w:pPr>
              <w:rPr>
                <w:rFonts w:asciiTheme="majorBidi" w:hAnsiTheme="majorBidi" w:cstheme="majorBidi"/>
                <w:sz w:val="24"/>
                <w:szCs w:val="24"/>
              </w:rPr>
            </w:pPr>
            <w:r w:rsidRPr="00271B4A">
              <w:rPr>
                <w:rFonts w:ascii="Times New Roman" w:hAnsi="Times New Roman" w:cs="Times New Roman"/>
                <w:sz w:val="24"/>
                <w:szCs w:val="24"/>
              </w:rPr>
              <w:t>˂0.001*</w:t>
            </w:r>
          </w:p>
        </w:tc>
      </w:tr>
      <w:tr w:rsidR="00856E4B" w:rsidRPr="002B45FF" w14:paraId="2E202092" w14:textId="77777777" w:rsidTr="00856E4B">
        <w:trPr>
          <w:trHeight w:val="287"/>
        </w:trPr>
        <w:tc>
          <w:tcPr>
            <w:tcW w:w="3505" w:type="dxa"/>
          </w:tcPr>
          <w:p w14:paraId="7E013DD9"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Prothrombin time (PT)</w:t>
            </w:r>
          </w:p>
        </w:tc>
        <w:tc>
          <w:tcPr>
            <w:tcW w:w="1800" w:type="dxa"/>
          </w:tcPr>
          <w:p w14:paraId="10AE9B28"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2B45FF">
              <w:rPr>
                <w:rFonts w:ascii="Times New Roman" w:hAnsi="Times New Roman" w:cs="Times New Roman"/>
                <w:color w:val="000000"/>
                <w:sz w:val="24"/>
                <w:szCs w:val="24"/>
              </w:rPr>
              <w:t>.7</w:t>
            </w:r>
            <w:r>
              <w:rPr>
                <w:rFonts w:ascii="Times New Roman" w:hAnsi="Times New Roman" w:cs="Times New Roman"/>
                <w:color w:val="000000"/>
                <w:sz w:val="24"/>
                <w:szCs w:val="24"/>
              </w:rPr>
              <w:t>3</w:t>
            </w:r>
            <w:r w:rsidRPr="002B45FF">
              <w:rPr>
                <w:rFonts w:ascii="Times New Roman" w:hAnsi="Times New Roman" w:cs="Times New Roman"/>
                <w:color w:val="000000"/>
                <w:sz w:val="24"/>
                <w:szCs w:val="24"/>
              </w:rPr>
              <w:t>±0.6</w:t>
            </w:r>
            <w:r>
              <w:rPr>
                <w:rFonts w:ascii="Times New Roman" w:hAnsi="Times New Roman" w:cs="Times New Roman"/>
                <w:color w:val="000000"/>
                <w:sz w:val="24"/>
                <w:szCs w:val="24"/>
              </w:rPr>
              <w:t>1</w:t>
            </w:r>
          </w:p>
        </w:tc>
        <w:tc>
          <w:tcPr>
            <w:tcW w:w="1980" w:type="dxa"/>
          </w:tcPr>
          <w:p w14:paraId="1583019C"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2B45FF">
              <w:rPr>
                <w:rFonts w:ascii="Times New Roman" w:hAnsi="Times New Roman" w:cs="Times New Roman"/>
                <w:color w:val="000000"/>
                <w:sz w:val="24"/>
                <w:szCs w:val="24"/>
              </w:rPr>
              <w:t>.4±</w:t>
            </w:r>
            <w:r>
              <w:rPr>
                <w:rFonts w:ascii="Times New Roman" w:hAnsi="Times New Roman" w:cs="Times New Roman"/>
                <w:color w:val="000000"/>
                <w:sz w:val="24"/>
                <w:szCs w:val="24"/>
              </w:rPr>
              <w:t>0</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5</w:t>
            </w:r>
          </w:p>
        </w:tc>
        <w:tc>
          <w:tcPr>
            <w:tcW w:w="1345" w:type="dxa"/>
          </w:tcPr>
          <w:p w14:paraId="5DE17A5D"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sz w:val="24"/>
                <w:szCs w:val="24"/>
              </w:rPr>
              <w:t>0.704</w:t>
            </w:r>
          </w:p>
        </w:tc>
      </w:tr>
      <w:tr w:rsidR="00856E4B" w:rsidRPr="002B45FF" w14:paraId="368207C6" w14:textId="77777777" w:rsidTr="00856E4B">
        <w:trPr>
          <w:trHeight w:val="170"/>
        </w:trPr>
        <w:tc>
          <w:tcPr>
            <w:tcW w:w="3505" w:type="dxa"/>
          </w:tcPr>
          <w:p w14:paraId="218E5243"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sz w:val="24"/>
                <w:szCs w:val="24"/>
              </w:rPr>
              <w:t>Albumin (g/dl)</w:t>
            </w:r>
          </w:p>
        </w:tc>
        <w:tc>
          <w:tcPr>
            <w:tcW w:w="1800" w:type="dxa"/>
          </w:tcPr>
          <w:p w14:paraId="6BF6AA48"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4.3</w:t>
            </w:r>
            <w:r>
              <w:rPr>
                <w:rFonts w:ascii="Times New Roman" w:hAnsi="Times New Roman" w:cs="Times New Roman"/>
                <w:color w:val="000000"/>
                <w:sz w:val="24"/>
                <w:szCs w:val="24"/>
              </w:rPr>
              <w:t>1</w:t>
            </w:r>
            <w:r w:rsidRPr="002B45FF">
              <w:rPr>
                <w:rFonts w:ascii="Times New Roman" w:hAnsi="Times New Roman" w:cs="Times New Roman"/>
                <w:color w:val="000000"/>
                <w:sz w:val="24"/>
                <w:szCs w:val="24"/>
              </w:rPr>
              <w:t>±0.</w:t>
            </w:r>
            <w:r>
              <w:rPr>
                <w:rFonts w:ascii="Times New Roman" w:hAnsi="Times New Roman" w:cs="Times New Roman"/>
                <w:color w:val="000000"/>
                <w:sz w:val="24"/>
                <w:szCs w:val="24"/>
              </w:rPr>
              <w:t>18</w:t>
            </w:r>
          </w:p>
        </w:tc>
        <w:tc>
          <w:tcPr>
            <w:tcW w:w="1980" w:type="dxa"/>
          </w:tcPr>
          <w:p w14:paraId="70EF731B"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4</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2B45FF">
              <w:rPr>
                <w:rFonts w:ascii="Times New Roman" w:hAnsi="Times New Roman" w:cs="Times New Roman"/>
                <w:color w:val="000000"/>
                <w:sz w:val="24"/>
                <w:szCs w:val="24"/>
              </w:rPr>
              <w:t>±0.</w:t>
            </w:r>
            <w:r>
              <w:rPr>
                <w:rFonts w:ascii="Times New Roman" w:hAnsi="Times New Roman" w:cs="Times New Roman"/>
                <w:color w:val="000000"/>
                <w:sz w:val="24"/>
                <w:szCs w:val="24"/>
              </w:rPr>
              <w:t>2</w:t>
            </w:r>
            <w:r w:rsidRPr="002B45FF">
              <w:rPr>
                <w:rFonts w:ascii="Times New Roman" w:hAnsi="Times New Roman" w:cs="Times New Roman"/>
                <w:color w:val="000000"/>
                <w:sz w:val="24"/>
                <w:szCs w:val="24"/>
              </w:rPr>
              <w:t>8</w:t>
            </w:r>
          </w:p>
        </w:tc>
        <w:tc>
          <w:tcPr>
            <w:tcW w:w="1345" w:type="dxa"/>
          </w:tcPr>
          <w:p w14:paraId="2D1FC2D4"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sz w:val="24"/>
                <w:szCs w:val="24"/>
              </w:rPr>
              <w:t>0.267</w:t>
            </w:r>
          </w:p>
        </w:tc>
      </w:tr>
      <w:tr w:rsidR="00856E4B" w:rsidRPr="002B45FF" w14:paraId="62D43515" w14:textId="77777777" w:rsidTr="00856E4B">
        <w:trPr>
          <w:trHeight w:val="323"/>
        </w:trPr>
        <w:tc>
          <w:tcPr>
            <w:tcW w:w="3505" w:type="dxa"/>
          </w:tcPr>
          <w:p w14:paraId="3570F8B8"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sz w:val="24"/>
                <w:szCs w:val="24"/>
              </w:rPr>
              <w:t>AST (IU/L)</w:t>
            </w:r>
          </w:p>
        </w:tc>
        <w:tc>
          <w:tcPr>
            <w:tcW w:w="1800" w:type="dxa"/>
          </w:tcPr>
          <w:p w14:paraId="4A0270C0"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18</w:t>
            </w:r>
            <w:r w:rsidRPr="002B45FF">
              <w:rPr>
                <w:rFonts w:ascii="Times New Roman" w:hAnsi="Times New Roman" w:cs="Times New Roman"/>
                <w:color w:val="000000"/>
                <w:sz w:val="24"/>
                <w:szCs w:val="24"/>
              </w:rPr>
              <w:t>.5</w:t>
            </w:r>
            <w:r>
              <w:rPr>
                <w:rFonts w:ascii="Times New Roman" w:hAnsi="Times New Roman" w:cs="Times New Roman"/>
                <w:color w:val="000000"/>
                <w:sz w:val="24"/>
                <w:szCs w:val="24"/>
              </w:rPr>
              <w:t>9</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9</w:t>
            </w:r>
          </w:p>
        </w:tc>
        <w:tc>
          <w:tcPr>
            <w:tcW w:w="1980" w:type="dxa"/>
          </w:tcPr>
          <w:p w14:paraId="5AAC61A5"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19</w:t>
            </w:r>
            <w:r w:rsidRPr="002B45FF">
              <w:rPr>
                <w:rFonts w:ascii="Times New Roman" w:hAnsi="Times New Roman" w:cs="Times New Roman"/>
                <w:color w:val="000000"/>
                <w:sz w:val="24"/>
                <w:szCs w:val="24"/>
              </w:rPr>
              <w:t>.4±3.2</w:t>
            </w:r>
          </w:p>
        </w:tc>
        <w:tc>
          <w:tcPr>
            <w:tcW w:w="1345" w:type="dxa"/>
          </w:tcPr>
          <w:p w14:paraId="222AE65D"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sz w:val="24"/>
                <w:szCs w:val="24"/>
              </w:rPr>
              <w:t>0.199</w:t>
            </w:r>
          </w:p>
        </w:tc>
      </w:tr>
      <w:tr w:rsidR="00856E4B" w:rsidRPr="002B45FF" w14:paraId="1E5690A2" w14:textId="77777777" w:rsidTr="00856E4B">
        <w:trPr>
          <w:trHeight w:val="350"/>
        </w:trPr>
        <w:tc>
          <w:tcPr>
            <w:tcW w:w="3505" w:type="dxa"/>
          </w:tcPr>
          <w:p w14:paraId="0205426C"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sz w:val="24"/>
                <w:szCs w:val="24"/>
              </w:rPr>
              <w:t>ALT(IU/L)</w:t>
            </w:r>
          </w:p>
        </w:tc>
        <w:tc>
          <w:tcPr>
            <w:tcW w:w="1800" w:type="dxa"/>
          </w:tcPr>
          <w:p w14:paraId="1ED1C9E8"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21</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93</w:t>
            </w:r>
            <w:r w:rsidRPr="002B45FF">
              <w:rPr>
                <w:rFonts w:ascii="Times New Roman" w:hAnsi="Times New Roman" w:cs="Times New Roman"/>
                <w:color w:val="000000"/>
                <w:sz w:val="24"/>
                <w:szCs w:val="24"/>
              </w:rPr>
              <w:t>±3.</w:t>
            </w:r>
            <w:r>
              <w:rPr>
                <w:rFonts w:ascii="Times New Roman" w:hAnsi="Times New Roman" w:cs="Times New Roman"/>
                <w:color w:val="000000"/>
                <w:sz w:val="24"/>
                <w:szCs w:val="24"/>
              </w:rPr>
              <w:t>5</w:t>
            </w:r>
          </w:p>
        </w:tc>
        <w:tc>
          <w:tcPr>
            <w:tcW w:w="1980" w:type="dxa"/>
          </w:tcPr>
          <w:p w14:paraId="713B8440"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22</w:t>
            </w:r>
            <w:r w:rsidRPr="002B45FF">
              <w:rPr>
                <w:rFonts w:ascii="Times New Roman" w:hAnsi="Times New Roman" w:cs="Times New Roman"/>
                <w:color w:val="000000"/>
                <w:sz w:val="24"/>
                <w:szCs w:val="24"/>
              </w:rPr>
              <w:t>.9±5.3</w:t>
            </w:r>
          </w:p>
        </w:tc>
        <w:tc>
          <w:tcPr>
            <w:tcW w:w="1345" w:type="dxa"/>
          </w:tcPr>
          <w:p w14:paraId="134D7A39"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sz w:val="24"/>
                <w:szCs w:val="24"/>
              </w:rPr>
              <w:t>0.499</w:t>
            </w:r>
          </w:p>
        </w:tc>
      </w:tr>
      <w:tr w:rsidR="00856E4B" w:rsidRPr="002B45FF" w14:paraId="14FFEFD9" w14:textId="77777777" w:rsidTr="00856E4B">
        <w:trPr>
          <w:trHeight w:val="260"/>
        </w:trPr>
        <w:tc>
          <w:tcPr>
            <w:tcW w:w="3505" w:type="dxa"/>
          </w:tcPr>
          <w:p w14:paraId="79F76BF8" w14:textId="77777777" w:rsidR="00856E4B" w:rsidRPr="002B45FF" w:rsidRDefault="00856E4B" w:rsidP="00B56FBB">
            <w:pPr>
              <w:rPr>
                <w:rFonts w:asciiTheme="majorBidi" w:hAnsiTheme="majorBidi" w:cstheme="majorBidi"/>
                <w:sz w:val="24"/>
                <w:szCs w:val="24"/>
              </w:rPr>
            </w:pPr>
            <w:r w:rsidRPr="002B45FF">
              <w:rPr>
                <w:rFonts w:ascii="Times New Roman" w:eastAsia="AdvGulliv-R" w:hAnsi="Times New Roman" w:cs="Times New Roman"/>
                <w:sz w:val="24"/>
                <w:szCs w:val="24"/>
              </w:rPr>
              <w:t>Total bilirubin</w:t>
            </w:r>
            <w:r w:rsidRPr="002B45FF">
              <w:rPr>
                <w:rFonts w:ascii="Times New Roman" w:hAnsi="Times New Roman" w:cs="Times New Roman"/>
                <w:sz w:val="24"/>
                <w:szCs w:val="24"/>
              </w:rPr>
              <w:t xml:space="preserve"> (mg/dl)</w:t>
            </w:r>
          </w:p>
        </w:tc>
        <w:tc>
          <w:tcPr>
            <w:tcW w:w="1800" w:type="dxa"/>
          </w:tcPr>
          <w:p w14:paraId="23F5F01F"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0.9</w:t>
            </w:r>
            <w:r>
              <w:rPr>
                <w:rFonts w:ascii="Times New Roman" w:hAnsi="Times New Roman" w:cs="Times New Roman"/>
                <w:color w:val="000000"/>
                <w:sz w:val="24"/>
                <w:szCs w:val="24"/>
              </w:rPr>
              <w:t>4</w:t>
            </w:r>
            <w:r w:rsidRPr="002B45FF">
              <w:rPr>
                <w:rFonts w:ascii="Times New Roman" w:hAnsi="Times New Roman" w:cs="Times New Roman"/>
                <w:color w:val="000000"/>
                <w:sz w:val="24"/>
                <w:szCs w:val="24"/>
              </w:rPr>
              <w:t>±0.1</w:t>
            </w:r>
            <w:r>
              <w:rPr>
                <w:rFonts w:ascii="Times New Roman" w:hAnsi="Times New Roman" w:cs="Times New Roman"/>
                <w:color w:val="000000"/>
                <w:sz w:val="24"/>
                <w:szCs w:val="24"/>
              </w:rPr>
              <w:t>44</w:t>
            </w:r>
          </w:p>
        </w:tc>
        <w:tc>
          <w:tcPr>
            <w:tcW w:w="1980" w:type="dxa"/>
          </w:tcPr>
          <w:p w14:paraId="2D09A5D0"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0.99</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31</w:t>
            </w:r>
          </w:p>
        </w:tc>
        <w:tc>
          <w:tcPr>
            <w:tcW w:w="1345" w:type="dxa"/>
          </w:tcPr>
          <w:p w14:paraId="662ADA27"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sz w:val="24"/>
                <w:szCs w:val="24"/>
              </w:rPr>
              <w:t>0.254</w:t>
            </w:r>
          </w:p>
        </w:tc>
      </w:tr>
      <w:tr w:rsidR="00856E4B" w:rsidRPr="002B45FF" w14:paraId="64328DD0" w14:textId="77777777" w:rsidTr="00856E4B">
        <w:trPr>
          <w:trHeight w:val="440"/>
        </w:trPr>
        <w:tc>
          <w:tcPr>
            <w:tcW w:w="3505" w:type="dxa"/>
          </w:tcPr>
          <w:p w14:paraId="39A11DF7" w14:textId="77777777" w:rsidR="00856E4B" w:rsidRPr="002B45FF" w:rsidRDefault="00856E4B" w:rsidP="00B56FBB">
            <w:pPr>
              <w:rPr>
                <w:rFonts w:asciiTheme="majorBidi" w:hAnsiTheme="majorBidi" w:cstheme="majorBidi"/>
                <w:sz w:val="24"/>
                <w:szCs w:val="24"/>
              </w:rPr>
            </w:pPr>
            <w:r w:rsidRPr="002B45FF">
              <w:rPr>
                <w:rFonts w:ascii="Times New Roman" w:eastAsia="AdvGulliv-R" w:hAnsi="Times New Roman" w:cs="Times New Roman"/>
                <w:sz w:val="24"/>
                <w:szCs w:val="24"/>
              </w:rPr>
              <w:t>Direct bilirubin (</w:t>
            </w:r>
            <w:r w:rsidRPr="002B45FF">
              <w:rPr>
                <w:rFonts w:ascii="Times New Roman" w:hAnsi="Times New Roman" w:cs="Times New Roman"/>
                <w:sz w:val="24"/>
                <w:szCs w:val="24"/>
              </w:rPr>
              <w:t>mg/dl)</w:t>
            </w:r>
          </w:p>
        </w:tc>
        <w:tc>
          <w:tcPr>
            <w:tcW w:w="1800" w:type="dxa"/>
          </w:tcPr>
          <w:p w14:paraId="7507672A"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0.2</w:t>
            </w:r>
            <w:r>
              <w:rPr>
                <w:rFonts w:ascii="Times New Roman" w:hAnsi="Times New Roman" w:cs="Times New Roman"/>
                <w:color w:val="000000"/>
                <w:sz w:val="24"/>
                <w:szCs w:val="24"/>
              </w:rPr>
              <w:t>6</w:t>
            </w:r>
            <w:r w:rsidRPr="002B45FF">
              <w:rPr>
                <w:rFonts w:ascii="Times New Roman" w:hAnsi="Times New Roman" w:cs="Times New Roman"/>
                <w:color w:val="000000"/>
                <w:sz w:val="24"/>
                <w:szCs w:val="24"/>
              </w:rPr>
              <w:t>±0.</w:t>
            </w:r>
            <w:r>
              <w:rPr>
                <w:rFonts w:ascii="Times New Roman" w:hAnsi="Times New Roman" w:cs="Times New Roman"/>
                <w:color w:val="000000"/>
                <w:sz w:val="24"/>
                <w:szCs w:val="24"/>
              </w:rPr>
              <w:t>12</w:t>
            </w:r>
          </w:p>
        </w:tc>
        <w:tc>
          <w:tcPr>
            <w:tcW w:w="1980" w:type="dxa"/>
          </w:tcPr>
          <w:p w14:paraId="380DBFAD"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0.</w:t>
            </w:r>
            <w:r w:rsidRPr="002B45FF">
              <w:rPr>
                <w:rFonts w:ascii="Times New Roman" w:hAnsi="Times New Roman" w:cs="Times New Roman"/>
                <w:color w:val="000000"/>
                <w:sz w:val="24"/>
                <w:szCs w:val="24"/>
              </w:rPr>
              <w:t>2</w:t>
            </w:r>
            <w:r>
              <w:rPr>
                <w:rFonts w:ascii="Times New Roman" w:hAnsi="Times New Roman" w:cs="Times New Roman"/>
                <w:color w:val="000000"/>
                <w:sz w:val="24"/>
                <w:szCs w:val="24"/>
              </w:rPr>
              <w:t>1</w:t>
            </w:r>
            <w:r w:rsidRPr="002B45FF">
              <w:rPr>
                <w:rFonts w:ascii="Times New Roman" w:hAnsi="Times New Roman" w:cs="Times New Roman"/>
                <w:color w:val="000000"/>
                <w:sz w:val="24"/>
                <w:szCs w:val="24"/>
              </w:rPr>
              <w:t>±0.</w:t>
            </w:r>
            <w:r>
              <w:rPr>
                <w:rFonts w:ascii="Times New Roman" w:hAnsi="Times New Roman" w:cs="Times New Roman"/>
                <w:color w:val="000000"/>
                <w:sz w:val="24"/>
                <w:szCs w:val="24"/>
              </w:rPr>
              <w:t>3</w:t>
            </w:r>
            <w:r w:rsidRPr="002B45FF">
              <w:rPr>
                <w:rFonts w:ascii="Times New Roman" w:hAnsi="Times New Roman" w:cs="Times New Roman"/>
                <w:color w:val="000000"/>
                <w:sz w:val="24"/>
                <w:szCs w:val="24"/>
              </w:rPr>
              <w:t>9</w:t>
            </w:r>
          </w:p>
        </w:tc>
        <w:tc>
          <w:tcPr>
            <w:tcW w:w="1345" w:type="dxa"/>
          </w:tcPr>
          <w:p w14:paraId="027F2EC9"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sz w:val="24"/>
                <w:szCs w:val="24"/>
              </w:rPr>
              <w:t>0.611</w:t>
            </w:r>
          </w:p>
        </w:tc>
      </w:tr>
      <w:tr w:rsidR="00856E4B" w:rsidRPr="002B45FF" w14:paraId="4E06CB7B" w14:textId="77777777" w:rsidTr="00856E4B">
        <w:trPr>
          <w:trHeight w:val="440"/>
        </w:trPr>
        <w:tc>
          <w:tcPr>
            <w:tcW w:w="3505" w:type="dxa"/>
          </w:tcPr>
          <w:p w14:paraId="027758A2"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sz w:val="24"/>
                <w:szCs w:val="24"/>
              </w:rPr>
              <w:t>WBC count (cell×10</w:t>
            </w:r>
            <w:r w:rsidRPr="002B45FF">
              <w:rPr>
                <w:rFonts w:ascii="Times New Roman" w:hAnsi="Times New Roman" w:cs="Times New Roman"/>
                <w:sz w:val="24"/>
                <w:szCs w:val="24"/>
                <w:vertAlign w:val="superscript"/>
              </w:rPr>
              <w:t>3</w:t>
            </w:r>
            <w:r w:rsidRPr="002B45FF">
              <w:rPr>
                <w:rFonts w:ascii="Times New Roman" w:hAnsi="Times New Roman" w:cs="Times New Roman"/>
                <w:sz w:val="24"/>
                <w:szCs w:val="24"/>
              </w:rPr>
              <w:t>/</w:t>
            </w:r>
            <w:proofErr w:type="spellStart"/>
            <w:r w:rsidRPr="002B45FF">
              <w:rPr>
                <w:rFonts w:ascii="Times New Roman" w:hAnsi="Times New Roman" w:cs="Times New Roman"/>
                <w:sz w:val="24"/>
                <w:szCs w:val="24"/>
              </w:rPr>
              <w:t>μl</w:t>
            </w:r>
            <w:proofErr w:type="spellEnd"/>
            <w:r w:rsidRPr="002B45FF">
              <w:rPr>
                <w:rFonts w:ascii="Times New Roman" w:hAnsi="Times New Roman" w:cs="Times New Roman"/>
                <w:sz w:val="24"/>
                <w:szCs w:val="24"/>
              </w:rPr>
              <w:t xml:space="preserve">) </w:t>
            </w:r>
          </w:p>
        </w:tc>
        <w:tc>
          <w:tcPr>
            <w:tcW w:w="1800" w:type="dxa"/>
          </w:tcPr>
          <w:p w14:paraId="378FF0D4"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6.</w:t>
            </w:r>
            <w:r>
              <w:rPr>
                <w:rFonts w:ascii="Times New Roman" w:hAnsi="Times New Roman" w:cs="Times New Roman"/>
                <w:color w:val="000000"/>
                <w:sz w:val="24"/>
                <w:szCs w:val="24"/>
              </w:rPr>
              <w:t>1</w:t>
            </w:r>
            <w:r w:rsidRPr="002B45FF">
              <w:rPr>
                <w:rFonts w:ascii="Times New Roman" w:hAnsi="Times New Roman" w:cs="Times New Roman"/>
                <w:color w:val="000000"/>
                <w:sz w:val="24"/>
                <w:szCs w:val="24"/>
              </w:rPr>
              <w:t>3±0.93</w:t>
            </w:r>
          </w:p>
        </w:tc>
        <w:tc>
          <w:tcPr>
            <w:tcW w:w="1980" w:type="dxa"/>
          </w:tcPr>
          <w:p w14:paraId="2816D4C7"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8</w:t>
            </w:r>
            <w:r w:rsidRPr="002B45FF">
              <w:rPr>
                <w:rFonts w:ascii="Times New Roman" w:hAnsi="Times New Roman" w:cs="Times New Roman"/>
                <w:color w:val="000000"/>
                <w:sz w:val="24"/>
                <w:szCs w:val="24"/>
              </w:rPr>
              <w:t>.69±2.09</w:t>
            </w:r>
          </w:p>
        </w:tc>
        <w:tc>
          <w:tcPr>
            <w:tcW w:w="1345" w:type="dxa"/>
          </w:tcPr>
          <w:p w14:paraId="0EEDA605" w14:textId="77777777" w:rsidR="00856E4B" w:rsidRPr="002B45FF" w:rsidRDefault="00856E4B" w:rsidP="00B56FBB">
            <w:pPr>
              <w:rPr>
                <w:rFonts w:asciiTheme="majorBidi" w:hAnsiTheme="majorBidi" w:cstheme="majorBidi"/>
                <w:sz w:val="24"/>
                <w:szCs w:val="24"/>
              </w:rPr>
            </w:pPr>
            <w:bookmarkStart w:id="21" w:name="_Hlk62004482"/>
            <w:r w:rsidRPr="002B45FF">
              <w:rPr>
                <w:rFonts w:ascii="Times New Roman" w:hAnsi="Times New Roman" w:cs="Times New Roman"/>
                <w:sz w:val="24"/>
                <w:szCs w:val="24"/>
              </w:rPr>
              <w:t>˂0.001*</w:t>
            </w:r>
            <w:bookmarkEnd w:id="21"/>
          </w:p>
        </w:tc>
      </w:tr>
      <w:tr w:rsidR="00856E4B" w:rsidRPr="002B45FF" w14:paraId="6023F09A" w14:textId="77777777" w:rsidTr="00856E4B">
        <w:trPr>
          <w:trHeight w:val="440"/>
        </w:trPr>
        <w:tc>
          <w:tcPr>
            <w:tcW w:w="3505" w:type="dxa"/>
          </w:tcPr>
          <w:p w14:paraId="75B91A54" w14:textId="77777777" w:rsidR="00856E4B" w:rsidRPr="002B45FF" w:rsidRDefault="00856E4B" w:rsidP="00B56FBB">
            <w:pPr>
              <w:rPr>
                <w:rFonts w:asciiTheme="majorBidi" w:hAnsiTheme="majorBidi" w:cstheme="majorBidi"/>
                <w:sz w:val="24"/>
                <w:szCs w:val="24"/>
              </w:rPr>
            </w:pPr>
            <w:bookmarkStart w:id="22" w:name="_Hlk62004344"/>
            <w:r w:rsidRPr="002B45FF">
              <w:rPr>
                <w:rFonts w:ascii="Times New Roman" w:hAnsi="Times New Roman" w:cs="Times New Roman"/>
                <w:sz w:val="24"/>
                <w:szCs w:val="24"/>
              </w:rPr>
              <w:t>Hemoglobin</w:t>
            </w:r>
            <w:bookmarkEnd w:id="22"/>
            <w:r w:rsidRPr="002B45FF">
              <w:rPr>
                <w:rFonts w:ascii="Times New Roman" w:hAnsi="Times New Roman" w:cs="Times New Roman"/>
                <w:sz w:val="24"/>
                <w:szCs w:val="24"/>
              </w:rPr>
              <w:t xml:space="preserve"> (g/dl)</w:t>
            </w:r>
          </w:p>
        </w:tc>
        <w:tc>
          <w:tcPr>
            <w:tcW w:w="1800" w:type="dxa"/>
          </w:tcPr>
          <w:p w14:paraId="5933F0E4"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13.</w:t>
            </w:r>
            <w:r>
              <w:rPr>
                <w:rFonts w:ascii="Times New Roman" w:hAnsi="Times New Roman" w:cs="Times New Roman"/>
                <w:color w:val="000000"/>
                <w:sz w:val="24"/>
                <w:szCs w:val="24"/>
              </w:rPr>
              <w:t>7</w:t>
            </w:r>
            <w:r w:rsidRPr="002B45FF">
              <w:rPr>
                <w:rFonts w:ascii="Times New Roman" w:hAnsi="Times New Roman" w:cs="Times New Roman"/>
                <w:color w:val="000000"/>
                <w:sz w:val="24"/>
                <w:szCs w:val="24"/>
              </w:rPr>
              <w:t>±0.71</w:t>
            </w:r>
          </w:p>
        </w:tc>
        <w:tc>
          <w:tcPr>
            <w:tcW w:w="1980" w:type="dxa"/>
          </w:tcPr>
          <w:p w14:paraId="38AD35B8"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10.3±2.16</w:t>
            </w:r>
          </w:p>
        </w:tc>
        <w:tc>
          <w:tcPr>
            <w:tcW w:w="1345" w:type="dxa"/>
          </w:tcPr>
          <w:p w14:paraId="67F293FB"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sz w:val="24"/>
                <w:szCs w:val="24"/>
              </w:rPr>
              <w:t>˂0.001*</w:t>
            </w:r>
          </w:p>
        </w:tc>
      </w:tr>
      <w:tr w:rsidR="00856E4B" w:rsidRPr="002B45FF" w14:paraId="46C1B95B" w14:textId="77777777" w:rsidTr="00856E4B">
        <w:trPr>
          <w:trHeight w:val="440"/>
        </w:trPr>
        <w:tc>
          <w:tcPr>
            <w:tcW w:w="3505" w:type="dxa"/>
          </w:tcPr>
          <w:p w14:paraId="5DD23DC7"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sz w:val="24"/>
                <w:szCs w:val="24"/>
              </w:rPr>
              <w:t>Platelet(cell×10</w:t>
            </w:r>
            <w:r w:rsidRPr="002B45FF">
              <w:rPr>
                <w:rFonts w:ascii="Times New Roman" w:hAnsi="Times New Roman" w:cs="Times New Roman"/>
                <w:sz w:val="24"/>
                <w:szCs w:val="24"/>
                <w:vertAlign w:val="superscript"/>
              </w:rPr>
              <w:t>3</w:t>
            </w:r>
            <w:r w:rsidRPr="002B45FF">
              <w:rPr>
                <w:rFonts w:ascii="Times New Roman" w:hAnsi="Times New Roman" w:cs="Times New Roman"/>
                <w:sz w:val="24"/>
                <w:szCs w:val="24"/>
              </w:rPr>
              <w:t>/</w:t>
            </w:r>
            <w:proofErr w:type="spellStart"/>
            <w:r w:rsidRPr="002B45FF">
              <w:rPr>
                <w:rFonts w:ascii="Times New Roman" w:hAnsi="Times New Roman" w:cs="Times New Roman"/>
                <w:sz w:val="24"/>
                <w:szCs w:val="24"/>
              </w:rPr>
              <w:t>μl</w:t>
            </w:r>
            <w:proofErr w:type="spellEnd"/>
            <w:r w:rsidRPr="002B45FF">
              <w:rPr>
                <w:rFonts w:ascii="Times New Roman" w:hAnsi="Times New Roman" w:cs="Times New Roman"/>
                <w:sz w:val="24"/>
                <w:szCs w:val="24"/>
              </w:rPr>
              <w:t>)</w:t>
            </w:r>
          </w:p>
        </w:tc>
        <w:tc>
          <w:tcPr>
            <w:tcW w:w="1800" w:type="dxa"/>
          </w:tcPr>
          <w:p w14:paraId="6598E278"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23</w:t>
            </w:r>
            <w:r>
              <w:rPr>
                <w:rFonts w:ascii="Times New Roman" w:hAnsi="Times New Roman" w:cs="Times New Roman"/>
                <w:color w:val="000000"/>
                <w:sz w:val="24"/>
                <w:szCs w:val="24"/>
              </w:rPr>
              <w:t>5</w:t>
            </w:r>
            <w:r w:rsidRPr="002B45FF">
              <w:rPr>
                <w:rFonts w:ascii="Times New Roman" w:hAnsi="Times New Roman" w:cs="Times New Roman"/>
                <w:color w:val="000000"/>
                <w:sz w:val="24"/>
                <w:szCs w:val="24"/>
              </w:rPr>
              <w:t>.2±</w:t>
            </w:r>
            <w:r w:rsidRPr="002B45FF">
              <w:rPr>
                <w:rFonts w:ascii="Times New Roman" w:hAnsi="Times New Roman" w:cs="Times New Roman"/>
                <w:color w:val="000000"/>
                <w:sz w:val="24"/>
                <w:szCs w:val="24"/>
              </w:rPr>
              <w:tab/>
            </w:r>
            <w:r>
              <w:rPr>
                <w:rFonts w:ascii="Times New Roman" w:hAnsi="Times New Roman" w:cs="Times New Roman"/>
                <w:color w:val="000000"/>
                <w:sz w:val="24"/>
                <w:szCs w:val="24"/>
              </w:rPr>
              <w:t>58</w:t>
            </w:r>
            <w:r w:rsidRPr="002B45FF">
              <w:rPr>
                <w:rFonts w:ascii="Times New Roman" w:hAnsi="Times New Roman" w:cs="Times New Roman"/>
                <w:color w:val="000000"/>
                <w:sz w:val="24"/>
                <w:szCs w:val="24"/>
              </w:rPr>
              <w:t>.3</w:t>
            </w:r>
          </w:p>
        </w:tc>
        <w:tc>
          <w:tcPr>
            <w:tcW w:w="1980" w:type="dxa"/>
          </w:tcPr>
          <w:p w14:paraId="3534F401"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1</w:t>
            </w:r>
            <w:r>
              <w:rPr>
                <w:rFonts w:ascii="Times New Roman" w:hAnsi="Times New Roman" w:cs="Times New Roman"/>
                <w:color w:val="000000"/>
                <w:sz w:val="24"/>
                <w:szCs w:val="24"/>
              </w:rPr>
              <w:t>80</w:t>
            </w:r>
            <w:r w:rsidRPr="002B45FF">
              <w:rPr>
                <w:rFonts w:ascii="Times New Roman" w:hAnsi="Times New Roman" w:cs="Times New Roman"/>
                <w:color w:val="000000"/>
                <w:sz w:val="24"/>
                <w:szCs w:val="24"/>
              </w:rPr>
              <w:t>.4±</w:t>
            </w:r>
            <w:r>
              <w:rPr>
                <w:rFonts w:ascii="Times New Roman" w:hAnsi="Times New Roman" w:cs="Times New Roman"/>
                <w:color w:val="000000"/>
                <w:sz w:val="24"/>
                <w:szCs w:val="24"/>
              </w:rPr>
              <w:t>3</w:t>
            </w:r>
            <w:r w:rsidRPr="002B45FF">
              <w:rPr>
                <w:rFonts w:ascii="Times New Roman" w:hAnsi="Times New Roman" w:cs="Times New Roman"/>
                <w:color w:val="000000"/>
                <w:sz w:val="24"/>
                <w:szCs w:val="24"/>
              </w:rPr>
              <w:t>9.5</w:t>
            </w:r>
          </w:p>
        </w:tc>
        <w:tc>
          <w:tcPr>
            <w:tcW w:w="1345" w:type="dxa"/>
          </w:tcPr>
          <w:p w14:paraId="4B819F1B"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sz w:val="24"/>
                <w:szCs w:val="24"/>
              </w:rPr>
              <w:t>˂0.001*</w:t>
            </w:r>
          </w:p>
        </w:tc>
      </w:tr>
      <w:tr w:rsidR="00856E4B" w:rsidRPr="002B45FF" w14:paraId="6E6A26B0" w14:textId="77777777" w:rsidTr="00856E4B">
        <w:trPr>
          <w:trHeight w:val="440"/>
        </w:trPr>
        <w:tc>
          <w:tcPr>
            <w:tcW w:w="3505" w:type="dxa"/>
          </w:tcPr>
          <w:p w14:paraId="10F0BD24"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sz w:val="24"/>
                <w:szCs w:val="24"/>
              </w:rPr>
              <w:t>S. creatinine (mg/dl)</w:t>
            </w:r>
          </w:p>
        </w:tc>
        <w:tc>
          <w:tcPr>
            <w:tcW w:w="1800" w:type="dxa"/>
          </w:tcPr>
          <w:p w14:paraId="7E94C2D3"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color w:val="000000"/>
                <w:sz w:val="24"/>
                <w:szCs w:val="24"/>
              </w:rPr>
              <w:t>0.7</w:t>
            </w:r>
            <w:r>
              <w:rPr>
                <w:rFonts w:ascii="Times New Roman" w:hAnsi="Times New Roman" w:cs="Times New Roman"/>
                <w:color w:val="000000"/>
                <w:sz w:val="24"/>
                <w:szCs w:val="24"/>
              </w:rPr>
              <w:t>5</w:t>
            </w:r>
            <w:r w:rsidRPr="002B45FF">
              <w:rPr>
                <w:rFonts w:ascii="Times New Roman" w:hAnsi="Times New Roman" w:cs="Times New Roman"/>
                <w:color w:val="000000"/>
                <w:sz w:val="24"/>
                <w:szCs w:val="24"/>
              </w:rPr>
              <w:t>±0.22</w:t>
            </w:r>
          </w:p>
        </w:tc>
        <w:tc>
          <w:tcPr>
            <w:tcW w:w="1980" w:type="dxa"/>
          </w:tcPr>
          <w:p w14:paraId="2C031410"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0</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71</w:t>
            </w:r>
            <w:r w:rsidRPr="002B45FF">
              <w:rPr>
                <w:rFonts w:ascii="Times New Roman" w:hAnsi="Times New Roman" w:cs="Times New Roman"/>
                <w:color w:val="000000"/>
                <w:sz w:val="24"/>
                <w:szCs w:val="24"/>
              </w:rPr>
              <w:t>±1.69</w:t>
            </w:r>
          </w:p>
        </w:tc>
        <w:tc>
          <w:tcPr>
            <w:tcW w:w="1345" w:type="dxa"/>
          </w:tcPr>
          <w:p w14:paraId="0D256396"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sz w:val="24"/>
                <w:szCs w:val="24"/>
              </w:rPr>
              <w:t>0.576</w:t>
            </w:r>
          </w:p>
        </w:tc>
      </w:tr>
      <w:tr w:rsidR="00856E4B" w:rsidRPr="002B45FF" w14:paraId="14190B8B" w14:textId="77777777" w:rsidTr="00856E4B">
        <w:trPr>
          <w:trHeight w:val="440"/>
        </w:trPr>
        <w:tc>
          <w:tcPr>
            <w:tcW w:w="3505" w:type="dxa"/>
          </w:tcPr>
          <w:p w14:paraId="795B2CCA"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hint="cs"/>
                <w:color w:val="231F20"/>
                <w:sz w:val="24"/>
                <w:szCs w:val="24"/>
                <w:rtl/>
              </w:rPr>
              <w:t>Alpha-fetoprotein</w:t>
            </w:r>
            <w:r w:rsidRPr="002B45FF">
              <w:rPr>
                <w:rFonts w:ascii="Times New Roman" w:hAnsi="Times New Roman" w:cs="Times New Roman"/>
                <w:color w:val="231F20"/>
                <w:sz w:val="24"/>
                <w:szCs w:val="24"/>
              </w:rPr>
              <w:t>(ng/ml)</w:t>
            </w:r>
          </w:p>
        </w:tc>
        <w:tc>
          <w:tcPr>
            <w:tcW w:w="1800" w:type="dxa"/>
          </w:tcPr>
          <w:p w14:paraId="39D22F27"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8</w:t>
            </w:r>
            <w:r w:rsidRPr="002B45FF">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2B45FF">
              <w:rPr>
                <w:rFonts w:ascii="Times New Roman" w:hAnsi="Times New Roman" w:cs="Times New Roman"/>
                <w:color w:val="000000"/>
                <w:sz w:val="24"/>
                <w:szCs w:val="24"/>
              </w:rPr>
              <w:t>9±</w:t>
            </w:r>
            <w:r>
              <w:rPr>
                <w:rFonts w:ascii="Times New Roman" w:hAnsi="Times New Roman" w:cs="Times New Roman"/>
                <w:color w:val="000000"/>
                <w:sz w:val="24"/>
                <w:szCs w:val="24"/>
              </w:rPr>
              <w:t>3.</w:t>
            </w:r>
            <w:r w:rsidRPr="002B45FF">
              <w:rPr>
                <w:rFonts w:ascii="Times New Roman" w:hAnsi="Times New Roman" w:cs="Times New Roman"/>
                <w:color w:val="000000"/>
                <w:sz w:val="24"/>
                <w:szCs w:val="24"/>
              </w:rPr>
              <w:t xml:space="preserve">9 </w:t>
            </w:r>
          </w:p>
        </w:tc>
        <w:tc>
          <w:tcPr>
            <w:tcW w:w="1980" w:type="dxa"/>
          </w:tcPr>
          <w:p w14:paraId="4F67C90D"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8</w:t>
            </w:r>
            <w:r w:rsidRPr="002B45FF">
              <w:rPr>
                <w:rFonts w:ascii="Times New Roman" w:hAnsi="Times New Roman" w:cs="Times New Roman"/>
                <w:color w:val="000000"/>
                <w:sz w:val="24"/>
                <w:szCs w:val="24"/>
              </w:rPr>
              <w:t>.1 ±6.2</w:t>
            </w:r>
          </w:p>
        </w:tc>
        <w:tc>
          <w:tcPr>
            <w:tcW w:w="1345" w:type="dxa"/>
          </w:tcPr>
          <w:p w14:paraId="5B98E86A"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sz w:val="24"/>
                <w:szCs w:val="24"/>
              </w:rPr>
              <w:t>0.592</w:t>
            </w:r>
          </w:p>
        </w:tc>
      </w:tr>
      <w:tr w:rsidR="00856E4B" w:rsidRPr="002B45FF" w14:paraId="0B8D6E6C" w14:textId="77777777" w:rsidTr="00856E4B">
        <w:trPr>
          <w:trHeight w:val="350"/>
        </w:trPr>
        <w:tc>
          <w:tcPr>
            <w:tcW w:w="3505" w:type="dxa"/>
            <w:tcBorders>
              <w:bottom w:val="single" w:sz="4" w:space="0" w:color="auto"/>
            </w:tcBorders>
          </w:tcPr>
          <w:p w14:paraId="1FDC8F97"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LDH</w:t>
            </w:r>
          </w:p>
        </w:tc>
        <w:tc>
          <w:tcPr>
            <w:tcW w:w="1800" w:type="dxa"/>
            <w:tcBorders>
              <w:bottom w:val="single" w:sz="4" w:space="0" w:color="auto"/>
            </w:tcBorders>
          </w:tcPr>
          <w:p w14:paraId="6B7D6141"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194</w:t>
            </w:r>
            <w:r w:rsidRPr="002B45FF">
              <w:rPr>
                <w:rFonts w:ascii="Times New Roman" w:hAnsi="Times New Roman" w:cs="Times New Roman"/>
                <w:color w:val="000000"/>
                <w:sz w:val="24"/>
                <w:szCs w:val="24"/>
              </w:rPr>
              <w:t>.2±</w:t>
            </w:r>
            <w:r w:rsidRPr="002B45FF">
              <w:rPr>
                <w:rFonts w:ascii="Times New Roman" w:hAnsi="Times New Roman" w:cs="Times New Roman"/>
                <w:color w:val="000000"/>
                <w:sz w:val="24"/>
                <w:szCs w:val="24"/>
              </w:rPr>
              <w:tab/>
            </w:r>
            <w:r>
              <w:rPr>
                <w:rFonts w:ascii="Times New Roman" w:hAnsi="Times New Roman" w:cs="Times New Roman"/>
                <w:color w:val="000000"/>
                <w:sz w:val="24"/>
                <w:szCs w:val="24"/>
              </w:rPr>
              <w:t>61</w:t>
            </w:r>
            <w:r w:rsidRPr="002B45FF">
              <w:rPr>
                <w:rFonts w:ascii="Times New Roman" w:hAnsi="Times New Roman" w:cs="Times New Roman"/>
                <w:color w:val="000000"/>
                <w:sz w:val="24"/>
                <w:szCs w:val="24"/>
              </w:rPr>
              <w:t>.3</w:t>
            </w:r>
          </w:p>
        </w:tc>
        <w:tc>
          <w:tcPr>
            <w:tcW w:w="1980" w:type="dxa"/>
            <w:tcBorders>
              <w:bottom w:val="single" w:sz="4" w:space="0" w:color="auto"/>
            </w:tcBorders>
          </w:tcPr>
          <w:p w14:paraId="4408ECCE" w14:textId="77777777" w:rsidR="00856E4B" w:rsidRPr="002B45FF" w:rsidRDefault="00856E4B" w:rsidP="00B56FBB">
            <w:pPr>
              <w:rPr>
                <w:rFonts w:asciiTheme="majorBidi" w:hAnsiTheme="majorBidi" w:cstheme="majorBidi"/>
                <w:sz w:val="24"/>
                <w:szCs w:val="24"/>
              </w:rPr>
            </w:pPr>
            <w:r>
              <w:rPr>
                <w:rFonts w:ascii="Times New Roman" w:hAnsi="Times New Roman" w:cs="Times New Roman"/>
                <w:color w:val="000000"/>
                <w:sz w:val="24"/>
                <w:szCs w:val="24"/>
              </w:rPr>
              <w:t>491</w:t>
            </w:r>
            <w:r w:rsidRPr="002B45FF">
              <w:rPr>
                <w:rFonts w:ascii="Times New Roman" w:hAnsi="Times New Roman" w:cs="Times New Roman"/>
                <w:color w:val="000000"/>
                <w:sz w:val="24"/>
                <w:szCs w:val="24"/>
              </w:rPr>
              <w:t>.4±</w:t>
            </w:r>
            <w:r>
              <w:rPr>
                <w:rFonts w:ascii="Times New Roman" w:hAnsi="Times New Roman" w:cs="Times New Roman"/>
                <w:color w:val="000000"/>
                <w:sz w:val="24"/>
                <w:szCs w:val="24"/>
              </w:rPr>
              <w:t>99</w:t>
            </w:r>
            <w:r w:rsidRPr="002B45FF">
              <w:rPr>
                <w:rFonts w:ascii="Times New Roman" w:hAnsi="Times New Roman" w:cs="Times New Roman"/>
                <w:color w:val="000000"/>
                <w:sz w:val="24"/>
                <w:szCs w:val="24"/>
              </w:rPr>
              <w:t>.5</w:t>
            </w:r>
          </w:p>
        </w:tc>
        <w:tc>
          <w:tcPr>
            <w:tcW w:w="1345" w:type="dxa"/>
            <w:tcBorders>
              <w:bottom w:val="single" w:sz="4" w:space="0" w:color="auto"/>
            </w:tcBorders>
          </w:tcPr>
          <w:p w14:paraId="25716DC9" w14:textId="77777777" w:rsidR="00856E4B" w:rsidRPr="002B45FF" w:rsidRDefault="00856E4B" w:rsidP="00B56FBB">
            <w:pPr>
              <w:rPr>
                <w:rFonts w:asciiTheme="majorBidi" w:hAnsiTheme="majorBidi" w:cstheme="majorBidi"/>
                <w:sz w:val="24"/>
                <w:szCs w:val="24"/>
              </w:rPr>
            </w:pPr>
            <w:r w:rsidRPr="002B45FF">
              <w:rPr>
                <w:rFonts w:ascii="Times New Roman" w:hAnsi="Times New Roman" w:cs="Times New Roman"/>
                <w:sz w:val="24"/>
                <w:szCs w:val="24"/>
              </w:rPr>
              <w:t>˂0.001*</w:t>
            </w:r>
          </w:p>
        </w:tc>
      </w:tr>
    </w:tbl>
    <w:p w14:paraId="6A1EF16B" w14:textId="77777777" w:rsidR="00F74897" w:rsidRPr="00D73F16" w:rsidRDefault="00F74897" w:rsidP="00C519BD">
      <w:pPr>
        <w:autoSpaceDE w:val="0"/>
        <w:autoSpaceDN w:val="0"/>
        <w:adjustRightInd w:val="0"/>
        <w:spacing w:after="0" w:line="360" w:lineRule="auto"/>
        <w:ind w:firstLine="720"/>
        <w:jc w:val="both"/>
        <w:rPr>
          <w:rFonts w:asciiTheme="majorBidi" w:eastAsia="Times New Roman" w:hAnsiTheme="majorBidi" w:cstheme="majorBidi"/>
          <w:sz w:val="24"/>
          <w:szCs w:val="24"/>
        </w:rPr>
      </w:pPr>
    </w:p>
    <w:p w14:paraId="616C2FC8" w14:textId="166D6678" w:rsidR="00A81684" w:rsidRPr="00584B5F" w:rsidRDefault="00000000" w:rsidP="00C519BD">
      <w:pPr>
        <w:spacing w:after="0" w:line="360" w:lineRule="auto"/>
        <w:jc w:val="both"/>
        <w:rPr>
          <w:rFonts w:asciiTheme="majorBidi" w:eastAsia="Calibri" w:hAnsiTheme="majorBidi" w:cstheme="majorBidi"/>
          <w:b/>
          <w:bCs/>
          <w:sz w:val="24"/>
          <w:szCs w:val="24"/>
        </w:rPr>
      </w:pPr>
      <w:r w:rsidRPr="00D73F16">
        <w:rPr>
          <w:rFonts w:asciiTheme="majorBidi" w:eastAsia="Calibri" w:hAnsiTheme="majorBidi" w:cstheme="majorBidi"/>
          <w:b/>
          <w:bCs/>
          <w:sz w:val="24"/>
          <w:szCs w:val="24"/>
        </w:rPr>
        <w:t>3.</w:t>
      </w:r>
      <w:r w:rsidR="007F5D66" w:rsidRPr="00584B5F">
        <w:rPr>
          <w:rFonts w:asciiTheme="majorBidi" w:eastAsia="Calibri" w:hAnsiTheme="majorBidi" w:cstheme="majorBidi"/>
          <w:b/>
          <w:bCs/>
          <w:sz w:val="24"/>
          <w:szCs w:val="24"/>
        </w:rPr>
        <w:t>2</w:t>
      </w:r>
      <w:r w:rsidRPr="00584B5F">
        <w:rPr>
          <w:rFonts w:asciiTheme="majorBidi" w:eastAsia="Calibri" w:hAnsiTheme="majorBidi" w:cstheme="majorBidi"/>
          <w:b/>
          <w:bCs/>
          <w:sz w:val="24"/>
          <w:szCs w:val="24"/>
        </w:rPr>
        <w:t>. The relative expression level of</w:t>
      </w:r>
      <w:r w:rsidR="00305B82" w:rsidRPr="00584B5F">
        <w:rPr>
          <w:rFonts w:asciiTheme="majorBidi" w:eastAsia="Calibri" w:hAnsiTheme="majorBidi" w:cstheme="majorBidi"/>
          <w:b/>
          <w:bCs/>
          <w:sz w:val="24"/>
          <w:szCs w:val="24"/>
        </w:rPr>
        <w:t xml:space="preserve"> </w:t>
      </w:r>
      <w:r w:rsidRPr="00584B5F">
        <w:rPr>
          <w:rFonts w:asciiTheme="majorBidi" w:eastAsia="Calibri" w:hAnsiTheme="majorBidi" w:cstheme="majorBidi"/>
          <w:b/>
          <w:bCs/>
          <w:sz w:val="24"/>
          <w:szCs w:val="24"/>
        </w:rPr>
        <w:t xml:space="preserve">lncRNA </w:t>
      </w:r>
      <w:bookmarkStart w:id="23" w:name="_Hlk123937629"/>
      <w:bookmarkStart w:id="24" w:name="_Hlk123937989"/>
      <w:r w:rsidR="007F5D66" w:rsidRPr="00584B5F">
        <w:rPr>
          <w:rFonts w:asciiTheme="majorBidi" w:eastAsia="Calibri" w:hAnsiTheme="majorBidi" w:cstheme="majorBidi"/>
          <w:b/>
          <w:bCs/>
          <w:sz w:val="24"/>
          <w:szCs w:val="24"/>
        </w:rPr>
        <w:t>MIAT</w:t>
      </w:r>
      <w:bookmarkEnd w:id="23"/>
      <w:r w:rsidR="007F5D66" w:rsidRPr="00584B5F">
        <w:rPr>
          <w:rFonts w:asciiTheme="majorBidi" w:eastAsia="Calibri" w:hAnsiTheme="majorBidi" w:cstheme="majorBidi"/>
          <w:b/>
          <w:bCs/>
          <w:sz w:val="24"/>
          <w:szCs w:val="24"/>
        </w:rPr>
        <w:t xml:space="preserve"> </w:t>
      </w:r>
      <w:r w:rsidRPr="00584B5F">
        <w:rPr>
          <w:rFonts w:asciiTheme="majorBidi" w:eastAsia="Calibri" w:hAnsiTheme="majorBidi" w:cstheme="majorBidi"/>
          <w:b/>
          <w:bCs/>
          <w:sz w:val="24"/>
          <w:szCs w:val="24"/>
        </w:rPr>
        <w:t>i</w:t>
      </w:r>
      <w:bookmarkEnd w:id="24"/>
      <w:r w:rsidRPr="00584B5F">
        <w:rPr>
          <w:rFonts w:asciiTheme="majorBidi" w:eastAsia="Calibri" w:hAnsiTheme="majorBidi" w:cstheme="majorBidi"/>
          <w:b/>
          <w:bCs/>
          <w:sz w:val="24"/>
          <w:szCs w:val="24"/>
        </w:rPr>
        <w:t xml:space="preserve">n studied </w:t>
      </w:r>
      <w:r w:rsidR="00137B8A" w:rsidRPr="00584B5F">
        <w:rPr>
          <w:rFonts w:asciiTheme="majorBidi" w:eastAsia="Calibri" w:hAnsiTheme="majorBidi" w:cstheme="majorBidi"/>
          <w:b/>
          <w:bCs/>
          <w:sz w:val="24"/>
          <w:szCs w:val="24"/>
        </w:rPr>
        <w:t>groups.</w:t>
      </w:r>
    </w:p>
    <w:p w14:paraId="26C4C847" w14:textId="77777777" w:rsidR="00953502" w:rsidRDefault="00137B8A" w:rsidP="00C519BD">
      <w:pPr>
        <w:autoSpaceDE w:val="0"/>
        <w:autoSpaceDN w:val="0"/>
        <w:adjustRightInd w:val="0"/>
        <w:spacing w:after="0" w:line="360" w:lineRule="auto"/>
        <w:ind w:firstLine="720"/>
        <w:jc w:val="both"/>
        <w:rPr>
          <w:rFonts w:asciiTheme="majorBidi" w:eastAsia="Calibri" w:hAnsiTheme="majorBidi" w:cstheme="majorBidi"/>
          <w:color w:val="000000"/>
          <w:sz w:val="24"/>
          <w:szCs w:val="24"/>
        </w:rPr>
      </w:pPr>
      <w:r w:rsidRPr="00584B5F">
        <w:rPr>
          <w:rFonts w:asciiTheme="majorBidi" w:eastAsia="Calibri" w:hAnsiTheme="majorBidi" w:cstheme="majorBidi"/>
          <w:color w:val="000000"/>
          <w:sz w:val="24"/>
          <w:szCs w:val="24"/>
        </w:rPr>
        <w:t xml:space="preserve">The </w:t>
      </w:r>
      <w:r w:rsidR="00305B82" w:rsidRPr="00584B5F">
        <w:rPr>
          <w:rFonts w:asciiTheme="majorBidi" w:eastAsia="Calibri" w:hAnsiTheme="majorBidi" w:cstheme="majorBidi"/>
          <w:color w:val="000000"/>
          <w:sz w:val="24"/>
          <w:szCs w:val="24"/>
        </w:rPr>
        <w:t>exciting</w:t>
      </w:r>
      <w:r w:rsidRPr="00584B5F">
        <w:rPr>
          <w:rFonts w:asciiTheme="majorBidi" w:eastAsia="Calibri" w:hAnsiTheme="majorBidi" w:cstheme="majorBidi"/>
          <w:color w:val="000000"/>
          <w:sz w:val="24"/>
          <w:szCs w:val="24"/>
        </w:rPr>
        <w:t xml:space="preserve"> results of the existing research </w:t>
      </w:r>
      <w:r w:rsidR="00305B82" w:rsidRPr="00584B5F">
        <w:rPr>
          <w:rFonts w:asciiTheme="majorBidi" w:eastAsia="Calibri" w:hAnsiTheme="majorBidi" w:cstheme="majorBidi"/>
          <w:color w:val="000000"/>
          <w:sz w:val="24"/>
          <w:szCs w:val="24"/>
        </w:rPr>
        <w:t>are</w:t>
      </w:r>
      <w:r w:rsidR="00E779B4" w:rsidRPr="00584B5F">
        <w:rPr>
          <w:rFonts w:asciiTheme="majorBidi" w:eastAsia="Calibri" w:hAnsiTheme="majorBidi" w:cstheme="majorBidi"/>
          <w:color w:val="000000"/>
          <w:sz w:val="24"/>
          <w:szCs w:val="24"/>
        </w:rPr>
        <w:t xml:space="preserve"> that lncRNA-MIAT </w:t>
      </w:r>
      <w:r w:rsidRPr="00584B5F">
        <w:rPr>
          <w:rFonts w:asciiTheme="majorBidi" w:eastAsia="Calibri" w:hAnsiTheme="majorBidi" w:cstheme="majorBidi"/>
          <w:color w:val="000000"/>
          <w:sz w:val="24"/>
          <w:szCs w:val="24"/>
        </w:rPr>
        <w:t>values were overexpressed</w:t>
      </w:r>
      <w:r w:rsidR="00305B82" w:rsidRPr="00584B5F">
        <w:rPr>
          <w:rFonts w:asciiTheme="majorBidi" w:eastAsia="Calibri" w:hAnsiTheme="majorBidi" w:cstheme="majorBidi"/>
          <w:color w:val="000000"/>
          <w:sz w:val="24"/>
          <w:szCs w:val="24"/>
        </w:rPr>
        <w:t xml:space="preserve"> </w:t>
      </w:r>
      <w:r w:rsidR="00E779B4" w:rsidRPr="00584B5F">
        <w:rPr>
          <w:rFonts w:asciiTheme="majorBidi" w:eastAsia="Calibri" w:hAnsiTheme="majorBidi" w:cstheme="majorBidi"/>
          <w:color w:val="000000"/>
          <w:sz w:val="24"/>
          <w:szCs w:val="24"/>
        </w:rPr>
        <w:t>in NHL (2.73±0.86)</w:t>
      </w:r>
      <w:r w:rsidR="00305B82" w:rsidRPr="00584B5F">
        <w:rPr>
          <w:rFonts w:asciiTheme="majorBidi" w:eastAsia="Calibri" w:hAnsiTheme="majorBidi" w:cstheme="majorBidi"/>
          <w:color w:val="000000"/>
          <w:sz w:val="24"/>
          <w:szCs w:val="24"/>
        </w:rPr>
        <w:t xml:space="preserve"> compared</w:t>
      </w:r>
      <w:r w:rsidRPr="00584B5F">
        <w:rPr>
          <w:rFonts w:asciiTheme="majorBidi" w:eastAsia="Calibri" w:hAnsiTheme="majorBidi" w:cstheme="majorBidi"/>
          <w:color w:val="000000"/>
          <w:sz w:val="24"/>
          <w:szCs w:val="24"/>
        </w:rPr>
        <w:t xml:space="preserve"> to</w:t>
      </w:r>
      <w:r w:rsidR="00305B82" w:rsidRPr="00584B5F">
        <w:rPr>
          <w:rFonts w:asciiTheme="majorBidi" w:eastAsia="Calibri" w:hAnsiTheme="majorBidi" w:cstheme="majorBidi"/>
          <w:color w:val="000000"/>
          <w:sz w:val="24"/>
          <w:szCs w:val="24"/>
        </w:rPr>
        <w:t xml:space="preserve"> controls (</w:t>
      </w:r>
      <w:r w:rsidR="00E779B4" w:rsidRPr="00584B5F">
        <w:rPr>
          <w:rFonts w:asciiTheme="majorBidi" w:eastAsia="Calibri" w:hAnsiTheme="majorBidi" w:cstheme="majorBidi"/>
          <w:color w:val="000000"/>
          <w:sz w:val="24"/>
          <w:szCs w:val="24"/>
        </w:rPr>
        <w:t>1.06±0.07), figure 2, P ˂0.001*.</w:t>
      </w:r>
    </w:p>
    <w:p w14:paraId="0C1A7028" w14:textId="77777777" w:rsidR="00953502" w:rsidRDefault="00953502" w:rsidP="00953502">
      <w:pPr>
        <w:keepNext/>
        <w:autoSpaceDE w:val="0"/>
        <w:autoSpaceDN w:val="0"/>
        <w:adjustRightInd w:val="0"/>
        <w:spacing w:after="0" w:line="360" w:lineRule="auto"/>
        <w:ind w:firstLine="720"/>
        <w:jc w:val="both"/>
      </w:pPr>
      <w:r>
        <w:rPr>
          <w:rFonts w:asciiTheme="majorBidi" w:eastAsia="Calibri" w:hAnsiTheme="majorBidi" w:cstheme="majorBidi"/>
          <w:noProof/>
          <w:color w:val="000000"/>
          <w:sz w:val="24"/>
          <w:szCs w:val="24"/>
        </w:rPr>
        <w:drawing>
          <wp:inline distT="0" distB="0" distL="0" distR="0" wp14:anchorId="5297A5F8" wp14:editId="2D31574D">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2797F72" w14:textId="6E0C23CB" w:rsidR="00953502" w:rsidRPr="00953502" w:rsidRDefault="00953502" w:rsidP="00953502">
      <w:pPr>
        <w:pStyle w:val="Caption"/>
        <w:jc w:val="both"/>
      </w:pPr>
      <w:r>
        <w:t xml:space="preserve">Figure </w:t>
      </w:r>
      <w:fldSimple w:instr=" SEQ Figure \* ARABIC ">
        <w:r w:rsidR="00795D49">
          <w:rPr>
            <w:noProof/>
          </w:rPr>
          <w:t>2</w:t>
        </w:r>
      </w:fldSimple>
      <w:r>
        <w:t>.</w:t>
      </w:r>
      <w:r w:rsidRPr="00953502">
        <w:t xml:space="preserve"> </w:t>
      </w:r>
      <w:r w:rsidRPr="00953502">
        <w:rPr>
          <w:b/>
          <w:bCs/>
        </w:rPr>
        <w:t xml:space="preserve">Comparison between studied groups regards the relative expression level of  LncRNA-MIAT </w:t>
      </w:r>
    </w:p>
    <w:p w14:paraId="0E720904" w14:textId="58A7B0C8" w:rsidR="00A81684" w:rsidRDefault="00137B8A" w:rsidP="00C519BD">
      <w:pPr>
        <w:autoSpaceDE w:val="0"/>
        <w:autoSpaceDN w:val="0"/>
        <w:adjustRightInd w:val="0"/>
        <w:spacing w:after="0" w:line="360" w:lineRule="auto"/>
        <w:ind w:firstLine="720"/>
        <w:jc w:val="both"/>
        <w:rPr>
          <w:rFonts w:asciiTheme="majorBidi" w:eastAsia="Calibri" w:hAnsiTheme="majorBidi" w:cstheme="majorBidi"/>
          <w:sz w:val="24"/>
          <w:szCs w:val="24"/>
        </w:rPr>
      </w:pPr>
      <w:r w:rsidRPr="00584B5F">
        <w:rPr>
          <w:rFonts w:asciiTheme="majorBidi" w:eastAsia="Calibri" w:hAnsiTheme="majorBidi" w:cstheme="majorBidi"/>
          <w:color w:val="000000"/>
          <w:sz w:val="24"/>
          <w:szCs w:val="24"/>
        </w:rPr>
        <w:t>Intriguingly,</w:t>
      </w:r>
      <w:r w:rsidRPr="00137B8A">
        <w:rPr>
          <w:rFonts w:asciiTheme="majorBidi" w:hAnsiTheme="majorBidi" w:cstheme="majorBidi"/>
          <w:color w:val="000000"/>
          <w:sz w:val="24"/>
          <w:szCs w:val="24"/>
        </w:rPr>
        <w:t xml:space="preserve"> </w:t>
      </w:r>
      <w:r w:rsidR="00E779B4" w:rsidRPr="00137B8A">
        <w:rPr>
          <w:rFonts w:asciiTheme="majorBidi" w:hAnsiTheme="majorBidi" w:cstheme="majorBidi"/>
          <w:color w:val="000000"/>
          <w:sz w:val="24"/>
          <w:szCs w:val="24"/>
        </w:rPr>
        <w:t>NHL</w:t>
      </w:r>
      <w:r w:rsidR="00E779B4" w:rsidRPr="00137B8A">
        <w:rPr>
          <w:rFonts w:asciiTheme="majorBidi" w:hAnsiTheme="majorBidi" w:cstheme="majorBidi"/>
          <w:sz w:val="24"/>
          <w:szCs w:val="24"/>
        </w:rPr>
        <w:t xml:space="preserve"> patients with OCI (</w:t>
      </w:r>
      <w:r w:rsidR="00E779B4" w:rsidRPr="00137B8A">
        <w:rPr>
          <w:rFonts w:asciiTheme="majorBidi" w:hAnsiTheme="majorBidi" w:cstheme="majorBidi"/>
          <w:color w:val="000000"/>
          <w:sz w:val="24"/>
          <w:szCs w:val="24"/>
        </w:rPr>
        <w:t xml:space="preserve">3.2±0.63) had significantly higher levels of lncRNA-MIAT compared to HCV </w:t>
      </w:r>
      <w:r w:rsidR="00E779B4" w:rsidRPr="00137B8A">
        <w:rPr>
          <w:rFonts w:asciiTheme="majorBidi" w:hAnsiTheme="majorBidi" w:cstheme="majorBidi"/>
          <w:sz w:val="24"/>
          <w:szCs w:val="24"/>
        </w:rPr>
        <w:t>(</w:t>
      </w:r>
      <w:r w:rsidR="00E779B4" w:rsidRPr="00137B8A">
        <w:rPr>
          <w:rFonts w:asciiTheme="majorBidi" w:hAnsiTheme="majorBidi" w:cstheme="majorBidi"/>
          <w:color w:val="000000"/>
          <w:sz w:val="24"/>
          <w:szCs w:val="24"/>
        </w:rPr>
        <w:t xml:space="preserve">2.6±1.08) and non-HCV </w:t>
      </w:r>
      <w:r w:rsidR="00E779B4" w:rsidRPr="00137B8A">
        <w:rPr>
          <w:rFonts w:asciiTheme="majorBidi" w:hAnsiTheme="majorBidi" w:cstheme="majorBidi"/>
          <w:sz w:val="24"/>
          <w:szCs w:val="24"/>
        </w:rPr>
        <w:t>(</w:t>
      </w:r>
      <w:r w:rsidR="00E779B4" w:rsidRPr="00137B8A">
        <w:rPr>
          <w:rFonts w:asciiTheme="majorBidi" w:hAnsiTheme="majorBidi" w:cstheme="majorBidi"/>
          <w:color w:val="000000"/>
          <w:sz w:val="24"/>
          <w:szCs w:val="24"/>
        </w:rPr>
        <w:t>2.4±0.4), figure 3, P ˂0.001*</w:t>
      </w:r>
      <w:r w:rsidR="00E779B4" w:rsidRPr="00137B8A">
        <w:rPr>
          <w:rFonts w:asciiTheme="majorBidi" w:eastAsia="Calibri" w:hAnsiTheme="majorBidi" w:cstheme="majorBidi"/>
          <w:sz w:val="24"/>
          <w:szCs w:val="24"/>
        </w:rPr>
        <w:t>.</w:t>
      </w:r>
    </w:p>
    <w:p w14:paraId="5FCF77BD" w14:textId="77777777" w:rsidR="00953502" w:rsidRDefault="00953502" w:rsidP="00953502">
      <w:pPr>
        <w:keepNext/>
        <w:autoSpaceDE w:val="0"/>
        <w:autoSpaceDN w:val="0"/>
        <w:adjustRightInd w:val="0"/>
        <w:spacing w:after="0" w:line="360" w:lineRule="auto"/>
        <w:ind w:firstLine="720"/>
        <w:jc w:val="both"/>
      </w:pPr>
      <w:r>
        <w:rPr>
          <w:rFonts w:asciiTheme="majorBidi" w:eastAsia="Calibri" w:hAnsiTheme="majorBidi" w:cstheme="majorBidi"/>
          <w:noProof/>
          <w:sz w:val="24"/>
          <w:szCs w:val="24"/>
        </w:rPr>
        <w:drawing>
          <wp:inline distT="0" distB="0" distL="0" distR="0" wp14:anchorId="17FF94DC" wp14:editId="1EFCD2D3">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E8816EC" w14:textId="2312C77A" w:rsidR="00953502" w:rsidRPr="00953502" w:rsidRDefault="00953502" w:rsidP="00953502">
      <w:pPr>
        <w:pStyle w:val="Caption"/>
        <w:jc w:val="both"/>
        <w:rPr>
          <w:b/>
          <w:bCs/>
        </w:rPr>
      </w:pPr>
      <w:r>
        <w:t xml:space="preserve">Figure </w:t>
      </w:r>
      <w:fldSimple w:instr=" SEQ Figure \* ARABIC ">
        <w:r w:rsidR="00795D49">
          <w:rPr>
            <w:noProof/>
          </w:rPr>
          <w:t>3</w:t>
        </w:r>
      </w:fldSimple>
      <w:r>
        <w:t xml:space="preserve">. </w:t>
      </w:r>
      <w:r w:rsidRPr="00953502">
        <w:rPr>
          <w:b/>
          <w:bCs/>
        </w:rPr>
        <w:t xml:space="preserve">The relative expression level of LncRNA-MIAT in NHL </w:t>
      </w:r>
      <w:r>
        <w:rPr>
          <w:b/>
          <w:bCs/>
        </w:rPr>
        <w:t xml:space="preserve">is </w:t>
      </w:r>
      <w:r w:rsidRPr="00953502">
        <w:rPr>
          <w:b/>
          <w:bCs/>
        </w:rPr>
        <w:t>classified according to HCV infection.</w:t>
      </w:r>
    </w:p>
    <w:p w14:paraId="47D08D82" w14:textId="7D5DDD67" w:rsidR="00A81684" w:rsidRPr="00D73F16" w:rsidRDefault="00000000" w:rsidP="00C519BD">
      <w:pPr>
        <w:autoSpaceDE w:val="0"/>
        <w:autoSpaceDN w:val="0"/>
        <w:adjustRightInd w:val="0"/>
        <w:spacing w:after="0" w:line="360" w:lineRule="auto"/>
        <w:jc w:val="both"/>
        <w:rPr>
          <w:rFonts w:asciiTheme="majorBidi" w:eastAsia="Calibri" w:hAnsiTheme="majorBidi" w:cstheme="majorBidi"/>
          <w:b/>
          <w:bCs/>
          <w:sz w:val="24"/>
          <w:szCs w:val="24"/>
        </w:rPr>
      </w:pPr>
      <w:r w:rsidRPr="00137B8A">
        <w:rPr>
          <w:rFonts w:asciiTheme="majorBidi" w:eastAsia="Calibri" w:hAnsiTheme="majorBidi" w:cstheme="majorBidi"/>
          <w:b/>
          <w:bCs/>
          <w:sz w:val="24"/>
          <w:szCs w:val="24"/>
        </w:rPr>
        <w:t>3.</w:t>
      </w:r>
      <w:r w:rsidR="00EA7434" w:rsidRPr="00137B8A">
        <w:rPr>
          <w:rFonts w:asciiTheme="majorBidi" w:eastAsia="Calibri" w:hAnsiTheme="majorBidi" w:cstheme="majorBidi"/>
          <w:b/>
          <w:bCs/>
          <w:sz w:val="24"/>
          <w:szCs w:val="24"/>
        </w:rPr>
        <w:t>3</w:t>
      </w:r>
      <w:r w:rsidRPr="00137B8A">
        <w:rPr>
          <w:rFonts w:asciiTheme="majorBidi" w:eastAsia="Calibri" w:hAnsiTheme="majorBidi" w:cstheme="majorBidi"/>
          <w:b/>
          <w:bCs/>
          <w:sz w:val="24"/>
          <w:szCs w:val="24"/>
        </w:rPr>
        <w:t xml:space="preserve">. </w:t>
      </w:r>
      <w:r w:rsidR="00EA7434" w:rsidRPr="00137B8A">
        <w:rPr>
          <w:rFonts w:asciiTheme="majorBidi" w:eastAsia="Calibri" w:hAnsiTheme="majorBidi" w:cstheme="majorBidi"/>
          <w:b/>
          <w:bCs/>
          <w:sz w:val="24"/>
          <w:szCs w:val="24"/>
        </w:rPr>
        <w:t>MIAT</w:t>
      </w:r>
      <w:r w:rsidR="00137B8A" w:rsidRPr="00137B8A">
        <w:rPr>
          <w:rFonts w:asciiTheme="majorBidi" w:eastAsia="Calibri" w:hAnsiTheme="majorBidi" w:cstheme="majorBidi"/>
          <w:b/>
          <w:bCs/>
          <w:sz w:val="24"/>
          <w:szCs w:val="24"/>
        </w:rPr>
        <w:t xml:space="preserve"> expression value in comparison to other studied parameters</w:t>
      </w:r>
      <w:r w:rsidRPr="00137B8A">
        <w:rPr>
          <w:rFonts w:asciiTheme="majorBidi" w:eastAsia="Calibri" w:hAnsiTheme="majorBidi" w:cstheme="majorBidi"/>
          <w:b/>
          <w:bCs/>
          <w:sz w:val="24"/>
          <w:szCs w:val="24"/>
        </w:rPr>
        <w:t xml:space="preserve"> in </w:t>
      </w:r>
      <w:r w:rsidR="00137B8A" w:rsidRPr="00137B8A">
        <w:rPr>
          <w:rFonts w:asciiTheme="majorBidi" w:eastAsia="Calibri" w:hAnsiTheme="majorBidi" w:cstheme="majorBidi"/>
          <w:b/>
          <w:bCs/>
          <w:sz w:val="24"/>
          <w:szCs w:val="24"/>
        </w:rPr>
        <w:t>NHL.</w:t>
      </w:r>
    </w:p>
    <w:p w14:paraId="50AB6F31" w14:textId="25197DF8" w:rsidR="00A81684" w:rsidRDefault="00000000" w:rsidP="00C519BD">
      <w:pPr>
        <w:autoSpaceDE w:val="0"/>
        <w:autoSpaceDN w:val="0"/>
        <w:adjustRightInd w:val="0"/>
        <w:spacing w:after="0" w:line="360" w:lineRule="auto"/>
        <w:ind w:firstLine="720"/>
        <w:jc w:val="both"/>
        <w:rPr>
          <w:rFonts w:asciiTheme="majorBidi" w:eastAsia="Calibri" w:hAnsiTheme="majorBidi" w:cstheme="majorBidi"/>
          <w:sz w:val="24"/>
          <w:szCs w:val="24"/>
        </w:rPr>
      </w:pPr>
      <w:bookmarkStart w:id="25" w:name="_Hlk62012170"/>
      <w:r w:rsidRPr="00D73F16">
        <w:rPr>
          <w:rFonts w:asciiTheme="majorBidi" w:eastAsia="Calibri" w:hAnsiTheme="majorBidi" w:cstheme="majorBidi"/>
          <w:sz w:val="24"/>
          <w:szCs w:val="24"/>
        </w:rPr>
        <w:t xml:space="preserve">According to </w:t>
      </w:r>
      <w:r w:rsidR="00681FC8" w:rsidRPr="00D73F16">
        <w:rPr>
          <w:rFonts w:asciiTheme="majorBidi" w:eastAsia="Calibri" w:hAnsiTheme="majorBidi" w:cstheme="majorBidi"/>
          <w:sz w:val="24"/>
          <w:szCs w:val="24"/>
        </w:rPr>
        <w:t>the current study</w:t>
      </w:r>
      <w:r w:rsidRPr="00D73F16">
        <w:rPr>
          <w:rFonts w:asciiTheme="majorBidi" w:eastAsia="Calibri" w:hAnsiTheme="majorBidi" w:cstheme="majorBidi"/>
          <w:sz w:val="24"/>
          <w:szCs w:val="24"/>
        </w:rPr>
        <w:t xml:space="preserve">, </w:t>
      </w:r>
      <w:r w:rsidR="00297FBA" w:rsidRPr="00D73F16">
        <w:rPr>
          <w:rFonts w:asciiTheme="majorBidi" w:eastAsia="Calibri" w:hAnsiTheme="majorBidi" w:cstheme="majorBidi"/>
          <w:sz w:val="24"/>
          <w:szCs w:val="24"/>
        </w:rPr>
        <w:t xml:space="preserve">there were statistically significant </w:t>
      </w:r>
      <w:r w:rsidR="008B3108" w:rsidRPr="00D73F16">
        <w:rPr>
          <w:rFonts w:asciiTheme="majorBidi" w:eastAsia="Calibri" w:hAnsiTheme="majorBidi" w:cstheme="majorBidi"/>
          <w:sz w:val="24"/>
          <w:szCs w:val="24"/>
        </w:rPr>
        <w:t>differences regards</w:t>
      </w:r>
      <w:r w:rsidR="00297FBA" w:rsidRPr="00D73F16">
        <w:rPr>
          <w:rFonts w:asciiTheme="majorBidi" w:eastAsia="Calibri" w:hAnsiTheme="majorBidi" w:cstheme="majorBidi"/>
          <w:sz w:val="24"/>
          <w:szCs w:val="24"/>
        </w:rPr>
        <w:t xml:space="preserve"> HCV infection percentage among NHL </w:t>
      </w:r>
      <w:r w:rsidR="00096E1C" w:rsidRPr="00D73F16">
        <w:rPr>
          <w:rFonts w:asciiTheme="majorBidi" w:eastAsia="Calibri" w:hAnsiTheme="majorBidi" w:cstheme="majorBidi"/>
          <w:sz w:val="24"/>
          <w:szCs w:val="24"/>
        </w:rPr>
        <w:t>patients, with about</w:t>
      </w:r>
      <w:r w:rsidRPr="00D73F16">
        <w:rPr>
          <w:rFonts w:asciiTheme="majorBidi" w:eastAsia="Calibri" w:hAnsiTheme="majorBidi" w:cstheme="majorBidi"/>
          <w:sz w:val="24"/>
          <w:szCs w:val="24"/>
        </w:rPr>
        <w:t xml:space="preserve"> </w:t>
      </w:r>
      <w:r w:rsidR="00681FC8" w:rsidRPr="00D73F16">
        <w:rPr>
          <w:rFonts w:asciiTheme="majorBidi" w:eastAsia="Calibri" w:hAnsiTheme="majorBidi" w:cstheme="majorBidi"/>
          <w:sz w:val="24"/>
          <w:szCs w:val="24"/>
        </w:rPr>
        <w:t xml:space="preserve">45% of NHL </w:t>
      </w:r>
      <w:r w:rsidR="00385436" w:rsidRPr="00D73F16">
        <w:rPr>
          <w:rFonts w:asciiTheme="majorBidi" w:eastAsia="Calibri" w:hAnsiTheme="majorBidi" w:cstheme="majorBidi"/>
          <w:sz w:val="24"/>
          <w:szCs w:val="24"/>
        </w:rPr>
        <w:t xml:space="preserve">infected with OCI-HCV and </w:t>
      </w:r>
      <w:r w:rsidR="00681FC8" w:rsidRPr="00D73F16">
        <w:rPr>
          <w:rFonts w:asciiTheme="majorBidi" w:eastAsia="Calibri" w:hAnsiTheme="majorBidi" w:cstheme="majorBidi"/>
          <w:sz w:val="24"/>
          <w:szCs w:val="24"/>
        </w:rPr>
        <w:t xml:space="preserve">30 </w:t>
      </w:r>
      <w:r w:rsidRPr="00D73F16">
        <w:rPr>
          <w:rFonts w:asciiTheme="majorBidi" w:eastAsia="Calibri" w:hAnsiTheme="majorBidi" w:cstheme="majorBidi"/>
          <w:sz w:val="24"/>
          <w:szCs w:val="24"/>
        </w:rPr>
        <w:t>%</w:t>
      </w:r>
      <w:r w:rsidR="00681FC8" w:rsidRPr="00D73F16">
        <w:rPr>
          <w:rFonts w:asciiTheme="majorBidi" w:eastAsia="Calibri" w:hAnsiTheme="majorBidi" w:cstheme="majorBidi"/>
          <w:sz w:val="24"/>
          <w:szCs w:val="24"/>
        </w:rPr>
        <w:t xml:space="preserve"> </w:t>
      </w:r>
      <w:r w:rsidRPr="00D73F16">
        <w:rPr>
          <w:rFonts w:asciiTheme="majorBidi" w:eastAsia="Calibri" w:hAnsiTheme="majorBidi" w:cstheme="majorBidi"/>
          <w:sz w:val="24"/>
          <w:szCs w:val="24"/>
        </w:rPr>
        <w:t xml:space="preserve">of </w:t>
      </w:r>
      <w:r w:rsidR="00681FC8" w:rsidRPr="00D73F16">
        <w:rPr>
          <w:rFonts w:asciiTheme="majorBidi" w:eastAsia="Calibri" w:hAnsiTheme="majorBidi" w:cstheme="majorBidi"/>
          <w:sz w:val="24"/>
          <w:szCs w:val="24"/>
        </w:rPr>
        <w:t>NHL</w:t>
      </w:r>
      <w:r w:rsidRPr="00D73F16">
        <w:rPr>
          <w:rFonts w:asciiTheme="majorBidi" w:eastAsia="Calibri" w:hAnsiTheme="majorBidi" w:cstheme="majorBidi"/>
          <w:sz w:val="24"/>
          <w:szCs w:val="24"/>
        </w:rPr>
        <w:t xml:space="preserve"> patients </w:t>
      </w:r>
      <w:bookmarkStart w:id="26" w:name="_Hlk123939488"/>
      <w:r w:rsidR="00681FC8" w:rsidRPr="00D73F16">
        <w:rPr>
          <w:rFonts w:asciiTheme="majorBidi" w:eastAsia="Calibri" w:hAnsiTheme="majorBidi" w:cstheme="majorBidi"/>
          <w:sz w:val="24"/>
          <w:szCs w:val="24"/>
        </w:rPr>
        <w:t xml:space="preserve">infected </w:t>
      </w:r>
      <w:bookmarkEnd w:id="26"/>
      <w:r w:rsidR="00681FC8" w:rsidRPr="00D73F16">
        <w:rPr>
          <w:rFonts w:asciiTheme="majorBidi" w:eastAsia="Calibri" w:hAnsiTheme="majorBidi" w:cstheme="majorBidi"/>
          <w:sz w:val="24"/>
          <w:szCs w:val="24"/>
        </w:rPr>
        <w:t>with</w:t>
      </w:r>
      <w:r w:rsidR="00385436" w:rsidRPr="00D73F16">
        <w:rPr>
          <w:rFonts w:asciiTheme="majorBidi" w:eastAsia="Calibri" w:hAnsiTheme="majorBidi" w:cstheme="majorBidi"/>
          <w:sz w:val="24"/>
          <w:szCs w:val="24"/>
        </w:rPr>
        <w:t xml:space="preserve"> HCV</w:t>
      </w:r>
      <w:r w:rsidR="008B3108" w:rsidRPr="00D73F16">
        <w:rPr>
          <w:rFonts w:asciiTheme="majorBidi" w:hAnsiTheme="majorBidi" w:cstheme="majorBidi"/>
          <w:sz w:val="24"/>
          <w:szCs w:val="24"/>
        </w:rPr>
        <w:t xml:space="preserve"> </w:t>
      </w:r>
      <w:r w:rsidR="008B3108" w:rsidRPr="00D73F16">
        <w:rPr>
          <w:rFonts w:asciiTheme="majorBidi" w:eastAsia="Calibri" w:hAnsiTheme="majorBidi" w:cstheme="majorBidi"/>
          <w:sz w:val="24"/>
          <w:szCs w:val="24"/>
        </w:rPr>
        <w:t>P ˂0.001*</w:t>
      </w:r>
      <w:r w:rsidR="00385436" w:rsidRPr="00D73F16">
        <w:rPr>
          <w:rFonts w:asciiTheme="majorBidi" w:eastAsia="Calibri" w:hAnsiTheme="majorBidi" w:cstheme="majorBidi"/>
          <w:sz w:val="24"/>
          <w:szCs w:val="24"/>
        </w:rPr>
        <w:t>.</w:t>
      </w:r>
      <w:r w:rsidR="00003D8F" w:rsidRPr="00D73F16">
        <w:rPr>
          <w:rFonts w:asciiTheme="majorBidi" w:eastAsia="Calibri" w:hAnsiTheme="majorBidi" w:cstheme="majorBidi"/>
          <w:sz w:val="24"/>
          <w:szCs w:val="24"/>
        </w:rPr>
        <w:t xml:space="preserve"> </w:t>
      </w:r>
      <w:r w:rsidR="00385436" w:rsidRPr="00D73F16">
        <w:rPr>
          <w:rFonts w:asciiTheme="majorBidi" w:eastAsia="Calibri" w:hAnsiTheme="majorBidi" w:cstheme="majorBidi"/>
          <w:sz w:val="24"/>
          <w:szCs w:val="24"/>
        </w:rPr>
        <w:t xml:space="preserve">In </w:t>
      </w:r>
      <w:r w:rsidR="00003D8F" w:rsidRPr="00D73F16">
        <w:rPr>
          <w:rFonts w:asciiTheme="majorBidi" w:eastAsia="Calibri" w:hAnsiTheme="majorBidi" w:cstheme="majorBidi"/>
          <w:sz w:val="24"/>
          <w:szCs w:val="24"/>
        </w:rPr>
        <w:t>addition,</w:t>
      </w:r>
      <w:r w:rsidRPr="00D73F16">
        <w:rPr>
          <w:rFonts w:asciiTheme="majorBidi" w:eastAsia="Calibri" w:hAnsiTheme="majorBidi" w:cstheme="majorBidi"/>
          <w:sz w:val="24"/>
          <w:szCs w:val="24"/>
        </w:rPr>
        <w:t xml:space="preserve"> </w:t>
      </w:r>
      <w:r w:rsidR="00003D8F" w:rsidRPr="00D73F16">
        <w:rPr>
          <w:rFonts w:asciiTheme="majorBidi" w:eastAsia="Calibri" w:hAnsiTheme="majorBidi" w:cstheme="majorBidi"/>
          <w:sz w:val="24"/>
          <w:szCs w:val="24"/>
        </w:rPr>
        <w:t>55</w:t>
      </w:r>
      <w:r w:rsidRPr="00D73F16">
        <w:rPr>
          <w:rFonts w:asciiTheme="majorBidi" w:eastAsia="Calibri" w:hAnsiTheme="majorBidi" w:cstheme="majorBidi"/>
          <w:sz w:val="24"/>
          <w:szCs w:val="24"/>
        </w:rPr>
        <w:t xml:space="preserve">% of patients had </w:t>
      </w:r>
      <w:r w:rsidR="00003D8F" w:rsidRPr="00D73F16">
        <w:rPr>
          <w:rFonts w:asciiTheme="majorBidi" w:eastAsia="Calibri" w:hAnsiTheme="majorBidi" w:cstheme="majorBidi"/>
          <w:sz w:val="24"/>
          <w:szCs w:val="24"/>
        </w:rPr>
        <w:t>B symptoms,</w:t>
      </w:r>
      <w:r w:rsidRPr="00D73F16">
        <w:rPr>
          <w:rFonts w:asciiTheme="majorBidi" w:eastAsia="Calibri" w:hAnsiTheme="majorBidi" w:cstheme="majorBidi"/>
          <w:sz w:val="24"/>
          <w:szCs w:val="24"/>
        </w:rPr>
        <w:t xml:space="preserve"> and </w:t>
      </w:r>
      <w:r w:rsidR="00003D8F" w:rsidRPr="00D73F16">
        <w:rPr>
          <w:rFonts w:asciiTheme="majorBidi" w:eastAsia="Calibri" w:hAnsiTheme="majorBidi" w:cstheme="majorBidi"/>
          <w:sz w:val="24"/>
          <w:szCs w:val="24"/>
        </w:rPr>
        <w:t>60% of patients had infiltrated BM aspirate and trephine</w:t>
      </w:r>
      <w:r w:rsidR="00305B82">
        <w:rPr>
          <w:rFonts w:asciiTheme="majorBidi" w:eastAsia="Calibri" w:hAnsiTheme="majorBidi" w:cstheme="majorBidi"/>
          <w:sz w:val="24"/>
          <w:szCs w:val="24"/>
        </w:rPr>
        <w:t>.</w:t>
      </w:r>
      <w:r w:rsidR="00003D8F" w:rsidRPr="00D73F16">
        <w:rPr>
          <w:rFonts w:asciiTheme="majorBidi" w:eastAsia="Calibri" w:hAnsiTheme="majorBidi" w:cstheme="majorBidi"/>
          <w:sz w:val="24"/>
          <w:szCs w:val="24"/>
        </w:rPr>
        <w:t xml:space="preserve"> </w:t>
      </w:r>
      <w:r w:rsidRPr="00D73F16">
        <w:rPr>
          <w:rFonts w:asciiTheme="majorBidi" w:eastAsia="Calibri" w:hAnsiTheme="majorBidi" w:cstheme="majorBidi"/>
          <w:sz w:val="24"/>
          <w:szCs w:val="24"/>
        </w:rPr>
        <w:t>Interestingly,</w:t>
      </w:r>
      <w:r w:rsidR="00297FBA" w:rsidRPr="00D73F16">
        <w:rPr>
          <w:rFonts w:asciiTheme="majorBidi" w:hAnsiTheme="majorBidi" w:cstheme="majorBidi"/>
          <w:sz w:val="24"/>
          <w:szCs w:val="24"/>
        </w:rPr>
        <w:t xml:space="preserve"> 60% of patients had </w:t>
      </w:r>
      <w:r w:rsidR="00297FBA" w:rsidRPr="00D73F16">
        <w:rPr>
          <w:rFonts w:asciiTheme="majorBidi" w:eastAsia="Calibri" w:hAnsiTheme="majorBidi" w:cstheme="majorBidi"/>
          <w:sz w:val="24"/>
          <w:szCs w:val="24"/>
        </w:rPr>
        <w:t xml:space="preserve">lymphadenopathy and </w:t>
      </w:r>
      <w:bookmarkStart w:id="27" w:name="_Hlk125757724"/>
      <w:r w:rsidR="008B3108" w:rsidRPr="00D73F16">
        <w:rPr>
          <w:rFonts w:asciiTheme="majorBidi" w:eastAsia="Calibri" w:hAnsiTheme="majorBidi" w:cstheme="majorBidi"/>
          <w:sz w:val="24"/>
          <w:szCs w:val="24"/>
        </w:rPr>
        <w:t>HSM</w:t>
      </w:r>
      <w:bookmarkEnd w:id="27"/>
      <w:r w:rsidR="00305B82">
        <w:rPr>
          <w:rFonts w:asciiTheme="majorBidi" w:eastAsia="Calibri" w:hAnsiTheme="majorBidi" w:cstheme="majorBidi"/>
          <w:sz w:val="24"/>
          <w:szCs w:val="24"/>
        </w:rPr>
        <w:t>. Also</w:t>
      </w:r>
      <w:r w:rsidR="006E401B" w:rsidRPr="00D73F16">
        <w:rPr>
          <w:rFonts w:asciiTheme="majorBidi" w:eastAsia="Calibri" w:hAnsiTheme="majorBidi" w:cstheme="majorBidi"/>
          <w:sz w:val="24"/>
          <w:szCs w:val="24"/>
        </w:rPr>
        <w:t>,</w:t>
      </w:r>
      <w:r w:rsidR="006E401B" w:rsidRPr="00D73F16">
        <w:rPr>
          <w:rFonts w:asciiTheme="majorBidi" w:hAnsiTheme="majorBidi" w:cstheme="majorBidi"/>
          <w:sz w:val="24"/>
          <w:szCs w:val="24"/>
        </w:rPr>
        <w:t xml:space="preserve"> </w:t>
      </w:r>
      <w:r w:rsidR="006E401B" w:rsidRPr="00D73F16">
        <w:rPr>
          <w:rFonts w:asciiTheme="majorBidi" w:eastAsia="Calibri" w:hAnsiTheme="majorBidi" w:cstheme="majorBidi"/>
          <w:sz w:val="24"/>
          <w:szCs w:val="24"/>
        </w:rPr>
        <w:t xml:space="preserve">60% of patients </w:t>
      </w:r>
      <w:r w:rsidR="008B3108" w:rsidRPr="00D73F16">
        <w:rPr>
          <w:rFonts w:asciiTheme="majorBidi" w:eastAsia="Calibri" w:hAnsiTheme="majorBidi" w:cstheme="majorBidi"/>
          <w:sz w:val="24"/>
          <w:szCs w:val="24"/>
        </w:rPr>
        <w:t xml:space="preserve">were in </w:t>
      </w:r>
      <w:r w:rsidR="008B3108" w:rsidRPr="00D73F16">
        <w:rPr>
          <w:rFonts w:asciiTheme="majorBidi" w:hAnsiTheme="majorBidi" w:cstheme="majorBidi"/>
          <w:sz w:val="24"/>
          <w:szCs w:val="24"/>
        </w:rPr>
        <w:t>stage</w:t>
      </w:r>
      <w:r w:rsidR="006E401B" w:rsidRPr="00D73F16">
        <w:rPr>
          <w:rFonts w:asciiTheme="majorBidi" w:hAnsiTheme="majorBidi" w:cstheme="majorBidi"/>
          <w:sz w:val="24"/>
          <w:szCs w:val="24"/>
        </w:rPr>
        <w:t xml:space="preserve"> </w:t>
      </w:r>
      <w:r w:rsidR="006E401B" w:rsidRPr="00D73F16">
        <w:rPr>
          <w:rFonts w:asciiTheme="majorBidi" w:eastAsia="Calibri" w:hAnsiTheme="majorBidi" w:cstheme="majorBidi"/>
          <w:sz w:val="24"/>
          <w:szCs w:val="24"/>
        </w:rPr>
        <w:t>IV. Regards Performance status,55% of patients had 1 score</w:t>
      </w:r>
      <w:r w:rsidR="00FE456C">
        <w:rPr>
          <w:rFonts w:asciiTheme="majorBidi" w:eastAsia="Calibri" w:hAnsiTheme="majorBidi" w:cstheme="majorBidi"/>
          <w:sz w:val="24"/>
          <w:szCs w:val="24"/>
        </w:rPr>
        <w:t>,</w:t>
      </w:r>
      <w:r w:rsidRPr="00D73F16">
        <w:rPr>
          <w:rFonts w:asciiTheme="majorBidi" w:eastAsia="Calibri" w:hAnsiTheme="majorBidi" w:cstheme="majorBidi"/>
          <w:sz w:val="24"/>
          <w:szCs w:val="24"/>
        </w:rPr>
        <w:t xml:space="preserve"> </w:t>
      </w:r>
      <w:r w:rsidR="008B3108" w:rsidRPr="00D73F16">
        <w:rPr>
          <w:rFonts w:asciiTheme="majorBidi" w:eastAsia="Calibri" w:hAnsiTheme="majorBidi" w:cstheme="majorBidi"/>
          <w:sz w:val="24"/>
          <w:szCs w:val="24"/>
        </w:rPr>
        <w:t>and 45% had low risk</w:t>
      </w:r>
      <w:r w:rsidR="00FE456C">
        <w:rPr>
          <w:rFonts w:asciiTheme="majorBidi" w:eastAsia="Calibri" w:hAnsiTheme="majorBidi" w:cstheme="majorBidi"/>
          <w:sz w:val="24"/>
          <w:szCs w:val="24"/>
        </w:rPr>
        <w:t>,</w:t>
      </w:r>
      <w:r w:rsidR="008B3108" w:rsidRPr="00D73F16">
        <w:rPr>
          <w:rFonts w:asciiTheme="majorBidi" w:eastAsia="Calibri" w:hAnsiTheme="majorBidi" w:cstheme="majorBidi"/>
          <w:sz w:val="24"/>
          <w:szCs w:val="24"/>
        </w:rPr>
        <w:t xml:space="preserve"> according to IPI NHL</w:t>
      </w:r>
      <w:bookmarkEnd w:id="25"/>
      <w:r w:rsidRPr="00D73F16">
        <w:rPr>
          <w:rFonts w:asciiTheme="majorBidi" w:eastAsia="Calibri" w:hAnsiTheme="majorBidi" w:cstheme="majorBidi"/>
          <w:sz w:val="24"/>
          <w:szCs w:val="24"/>
        </w:rPr>
        <w:t xml:space="preserve"> (Table </w:t>
      </w:r>
      <w:r w:rsidR="008B3108" w:rsidRPr="00D73F16">
        <w:rPr>
          <w:rFonts w:asciiTheme="majorBidi" w:eastAsia="Calibri" w:hAnsiTheme="majorBidi" w:cstheme="majorBidi"/>
          <w:sz w:val="24"/>
          <w:szCs w:val="24"/>
        </w:rPr>
        <w:t>2</w:t>
      </w:r>
      <w:r w:rsidRPr="00D73F16">
        <w:rPr>
          <w:rFonts w:asciiTheme="majorBidi" w:eastAsia="Calibri" w:hAnsiTheme="majorBidi" w:cstheme="majorBidi"/>
          <w:sz w:val="24"/>
          <w:szCs w:val="24"/>
        </w:rPr>
        <w:t>).</w:t>
      </w:r>
    </w:p>
    <w:p w14:paraId="4CFC7E8D" w14:textId="59B7CF8F" w:rsidR="00856E4B" w:rsidRPr="00856E4B" w:rsidRDefault="00856E4B" w:rsidP="00856E4B">
      <w:pPr>
        <w:pStyle w:val="Caption"/>
        <w:keepNext/>
      </w:pPr>
      <w:r>
        <w:t xml:space="preserve">Table </w:t>
      </w:r>
      <w:fldSimple w:instr=" SEQ Table \* ARABIC ">
        <w:r w:rsidR="00795D49">
          <w:rPr>
            <w:noProof/>
          </w:rPr>
          <w:t>2</w:t>
        </w:r>
      </w:fldSimple>
      <w:r>
        <w:t xml:space="preserve">. </w:t>
      </w:r>
      <w:bookmarkStart w:id="28" w:name="_Hlk61750019"/>
      <w:r w:rsidRPr="00856E4B">
        <w:t>The relationship between the relative expression level of LncRNA-MIAT and clinicopathological characteristics in NHL patients.</w:t>
      </w:r>
    </w:p>
    <w:tbl>
      <w:tblPr>
        <w:tblW w:w="9450" w:type="dxa"/>
        <w:jc w:val="center"/>
        <w:tblLayout w:type="fixed"/>
        <w:tblLook w:val="04A0" w:firstRow="1" w:lastRow="0" w:firstColumn="1" w:lastColumn="0" w:noHBand="0" w:noVBand="1"/>
        <w:tblCaption w:val="The relationship between the relative expression level of LncRNA-MIAT and clinicopathological characteristics in NHL patients."/>
        <w:tblDescription w:val="The relationship between the relative expression level of LncRNA-MIAT and clinicopathological characteristics in NHL patients."/>
      </w:tblPr>
      <w:tblGrid>
        <w:gridCol w:w="3235"/>
        <w:gridCol w:w="2705"/>
        <w:gridCol w:w="3510"/>
      </w:tblGrid>
      <w:tr w:rsidR="00856E4B" w:rsidRPr="00F405D1" w14:paraId="4244B39D" w14:textId="77777777" w:rsidTr="00856E4B">
        <w:trPr>
          <w:trHeight w:val="701"/>
          <w:jc w:val="center"/>
        </w:trPr>
        <w:tc>
          <w:tcPr>
            <w:tcW w:w="3235" w:type="dxa"/>
            <w:tcBorders>
              <w:top w:val="single" w:sz="4" w:space="0" w:color="auto"/>
              <w:bottom w:val="single" w:sz="4" w:space="0" w:color="auto"/>
            </w:tcBorders>
            <w:shd w:val="clear" w:color="auto" w:fill="auto"/>
          </w:tcPr>
          <w:bookmarkEnd w:id="28"/>
          <w:p w14:paraId="312C5476" w14:textId="77777777" w:rsidR="00856E4B" w:rsidRPr="00F405D1" w:rsidRDefault="00856E4B" w:rsidP="00B56FBB">
            <w:pPr>
              <w:spacing w:after="0" w:line="240" w:lineRule="auto"/>
              <w:rPr>
                <w:rFonts w:ascii="Times New Roman" w:eastAsia="Calibri" w:hAnsi="Times New Roman" w:cs="Times New Roman"/>
                <w:b/>
                <w:bCs/>
                <w:lang w:val="en-GB"/>
              </w:rPr>
            </w:pPr>
            <w:r w:rsidRPr="00F405D1">
              <w:rPr>
                <w:rFonts w:ascii="Times New Roman" w:eastAsia="Calibri" w:hAnsi="Times New Roman" w:cs="Times New Roman"/>
                <w:b/>
                <w:bCs/>
                <w:lang w:val="en-GB"/>
              </w:rPr>
              <w:t xml:space="preserve">Parameters </w:t>
            </w:r>
          </w:p>
        </w:tc>
        <w:tc>
          <w:tcPr>
            <w:tcW w:w="2705" w:type="dxa"/>
            <w:tcBorders>
              <w:top w:val="single" w:sz="4" w:space="0" w:color="auto"/>
              <w:bottom w:val="single" w:sz="4" w:space="0" w:color="auto"/>
            </w:tcBorders>
            <w:shd w:val="clear" w:color="auto" w:fill="auto"/>
          </w:tcPr>
          <w:p w14:paraId="0CB10FB5" w14:textId="77777777" w:rsidR="00856E4B" w:rsidRPr="00F405D1" w:rsidRDefault="00856E4B" w:rsidP="00B56FBB">
            <w:pPr>
              <w:autoSpaceDE w:val="0"/>
              <w:autoSpaceDN w:val="0"/>
              <w:adjustRightInd w:val="0"/>
              <w:spacing w:after="0" w:line="240" w:lineRule="auto"/>
              <w:rPr>
                <w:rFonts w:ascii="Times New Roman" w:eastAsia="Calibri" w:hAnsi="Times New Roman" w:cs="Times New Roman"/>
                <w:b/>
                <w:bCs/>
              </w:rPr>
            </w:pPr>
            <w:r w:rsidRPr="00F405D1">
              <w:rPr>
                <w:rFonts w:ascii="Times New Roman" w:eastAsia="AdvGulliv-R" w:hAnsi="Times New Roman" w:cs="Times New Roman"/>
                <w:b/>
                <w:bCs/>
              </w:rPr>
              <w:t>NHL,</w:t>
            </w:r>
            <w:r w:rsidRPr="00F405D1">
              <w:rPr>
                <w:rFonts w:ascii="Times New Roman" w:eastAsia="Calibri" w:hAnsi="Times New Roman" w:cs="Times New Roman"/>
                <w:b/>
                <w:bCs/>
              </w:rPr>
              <w:t xml:space="preserve"> (</w:t>
            </w:r>
            <w:r w:rsidRPr="00F405D1">
              <w:rPr>
                <w:rFonts w:ascii="Times New Roman" w:eastAsia="Calibri" w:hAnsi="Times New Roman" w:cs="Times New Roman"/>
                <w:b/>
                <w:bCs/>
                <w:i/>
                <w:iCs/>
              </w:rPr>
              <w:t>n</w:t>
            </w:r>
            <w:r w:rsidRPr="00F405D1">
              <w:rPr>
                <w:rFonts w:ascii="Times New Roman" w:eastAsia="Calibri" w:hAnsi="Times New Roman" w:cs="Times New Roman"/>
                <w:b/>
                <w:bCs/>
              </w:rPr>
              <w:t xml:space="preserve"> =20</w:t>
            </w:r>
            <w:proofErr w:type="gramStart"/>
            <w:r w:rsidRPr="00F405D1">
              <w:rPr>
                <w:rFonts w:ascii="Times New Roman" w:eastAsia="Calibri" w:hAnsi="Times New Roman" w:cs="Times New Roman"/>
                <w:b/>
                <w:bCs/>
              </w:rPr>
              <w:t>),</w:t>
            </w:r>
            <w:r w:rsidRPr="00F405D1">
              <w:rPr>
                <w:rFonts w:ascii="Times New Roman" w:eastAsia="Calibri" w:hAnsi="Times New Roman" w:cs="Times New Roman"/>
                <w:b/>
                <w:bCs/>
                <w:i/>
                <w:iCs/>
              </w:rPr>
              <w:t>n</w:t>
            </w:r>
            <w:proofErr w:type="gramEnd"/>
            <w:r w:rsidRPr="00F405D1">
              <w:rPr>
                <w:rFonts w:ascii="Times New Roman" w:eastAsia="Calibri" w:hAnsi="Times New Roman" w:cs="Times New Roman"/>
                <w:b/>
                <w:bCs/>
                <w:i/>
                <w:iCs/>
              </w:rPr>
              <w:t xml:space="preserve"> </w:t>
            </w:r>
            <w:r w:rsidRPr="00F405D1">
              <w:rPr>
                <w:rFonts w:ascii="Times New Roman" w:eastAsia="Calibri" w:hAnsi="Times New Roman" w:cs="Times New Roman"/>
                <w:b/>
                <w:bCs/>
              </w:rPr>
              <w:t>(%)</w:t>
            </w:r>
          </w:p>
        </w:tc>
        <w:tc>
          <w:tcPr>
            <w:tcW w:w="3510" w:type="dxa"/>
            <w:tcBorders>
              <w:top w:val="single" w:sz="4" w:space="0" w:color="auto"/>
              <w:bottom w:val="single" w:sz="4" w:space="0" w:color="auto"/>
            </w:tcBorders>
          </w:tcPr>
          <w:p w14:paraId="7FB44840" w14:textId="77777777" w:rsidR="00856E4B" w:rsidRPr="00F405D1" w:rsidRDefault="00856E4B" w:rsidP="00B56FBB">
            <w:pPr>
              <w:autoSpaceDE w:val="0"/>
              <w:autoSpaceDN w:val="0"/>
              <w:adjustRightInd w:val="0"/>
              <w:spacing w:after="0" w:line="240" w:lineRule="auto"/>
              <w:rPr>
                <w:rFonts w:ascii="Times New Roman" w:eastAsia="AdvGulliv-R" w:hAnsi="Times New Roman" w:cs="Times New Roman"/>
                <w:b/>
                <w:bCs/>
              </w:rPr>
            </w:pPr>
            <w:bookmarkStart w:id="29" w:name="_Hlk62006508"/>
            <w:r w:rsidRPr="00F405D1">
              <w:rPr>
                <w:rFonts w:ascii="Times New Roman" w:eastAsia="AdvGulliv-R" w:hAnsi="Times New Roman" w:cs="Times New Roman"/>
                <w:b/>
                <w:bCs/>
              </w:rPr>
              <w:t>LncRNA-MIAT</w:t>
            </w:r>
            <w:bookmarkEnd w:id="29"/>
            <w:r w:rsidRPr="00F405D1">
              <w:rPr>
                <w:rFonts w:ascii="Times New Roman" w:eastAsia="AdvGulliv-R" w:hAnsi="Times New Roman" w:cs="Times New Roman"/>
                <w:b/>
                <w:bCs/>
              </w:rPr>
              <w:t>,</w:t>
            </w:r>
            <w:r>
              <w:rPr>
                <w:rFonts w:ascii="Times New Roman" w:eastAsia="AdvGulliv-R" w:hAnsi="Times New Roman" w:cs="Times New Roman"/>
                <w:b/>
                <w:bCs/>
              </w:rPr>
              <w:t xml:space="preserve"> </w:t>
            </w:r>
            <w:r w:rsidRPr="00F405D1">
              <w:rPr>
                <w:rFonts w:asciiTheme="majorBidi" w:hAnsiTheme="majorBidi" w:cstheme="majorBidi"/>
              </w:rPr>
              <w:t>mean ±SD</w:t>
            </w:r>
          </w:p>
        </w:tc>
      </w:tr>
      <w:tr w:rsidR="00856E4B" w:rsidRPr="00F405D1" w14:paraId="04EE0FCE" w14:textId="77777777" w:rsidTr="00856E4B">
        <w:trPr>
          <w:trHeight w:val="867"/>
          <w:jc w:val="center"/>
        </w:trPr>
        <w:tc>
          <w:tcPr>
            <w:tcW w:w="3235" w:type="dxa"/>
            <w:tcBorders>
              <w:top w:val="single" w:sz="4" w:space="0" w:color="auto"/>
            </w:tcBorders>
            <w:shd w:val="clear" w:color="auto" w:fill="auto"/>
          </w:tcPr>
          <w:p w14:paraId="60AB6B52"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 xml:space="preserve">HCV </w:t>
            </w:r>
          </w:p>
          <w:p w14:paraId="2B410819" w14:textId="77777777" w:rsidR="00856E4B"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 xml:space="preserve">OCI HCV </w:t>
            </w:r>
          </w:p>
          <w:p w14:paraId="78E082B7" w14:textId="77777777" w:rsidR="00856E4B" w:rsidRPr="00F405D1" w:rsidRDefault="00856E4B" w:rsidP="00B56FBB">
            <w:pPr>
              <w:spacing w:after="0" w:line="240" w:lineRule="auto"/>
              <w:rPr>
                <w:rFonts w:ascii="Times New Roman" w:eastAsia="Calibri" w:hAnsi="Times New Roman" w:cs="Times New Roman"/>
              </w:rPr>
            </w:pPr>
          </w:p>
          <w:p w14:paraId="5803AC4D"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P value</w:t>
            </w:r>
          </w:p>
        </w:tc>
        <w:tc>
          <w:tcPr>
            <w:tcW w:w="2705" w:type="dxa"/>
            <w:tcBorders>
              <w:top w:val="single" w:sz="4" w:space="0" w:color="auto"/>
            </w:tcBorders>
            <w:shd w:val="clear" w:color="auto" w:fill="auto"/>
          </w:tcPr>
          <w:p w14:paraId="1FF5EFB3"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9(45%)</w:t>
            </w:r>
          </w:p>
          <w:p w14:paraId="38F964D1"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6(30%)</w:t>
            </w:r>
          </w:p>
        </w:tc>
        <w:tc>
          <w:tcPr>
            <w:tcW w:w="3510" w:type="dxa"/>
            <w:tcBorders>
              <w:top w:val="single" w:sz="4" w:space="0" w:color="auto"/>
            </w:tcBorders>
          </w:tcPr>
          <w:p w14:paraId="529D8802" w14:textId="77777777" w:rsidR="00856E4B" w:rsidRPr="00F405D1" w:rsidRDefault="00856E4B" w:rsidP="00B56FBB">
            <w:pPr>
              <w:spacing w:after="0" w:line="240" w:lineRule="auto"/>
              <w:rPr>
                <w:rFonts w:ascii="Times New Roman" w:eastAsia="Calibri" w:hAnsi="Times New Roman" w:cs="Times New Roman"/>
                <w:rtl/>
              </w:rPr>
            </w:pPr>
            <w:r w:rsidRPr="00F405D1">
              <w:rPr>
                <w:rFonts w:ascii="Times New Roman" w:eastAsia="Calibri" w:hAnsi="Times New Roman" w:cs="Times New Roman"/>
              </w:rPr>
              <w:t>2.6</w:t>
            </w:r>
            <w:r w:rsidRPr="00F405D1">
              <w:rPr>
                <w:rFonts w:ascii="Times New Roman" w:hAnsi="Times New Roman" w:cs="Times New Roman"/>
                <w:color w:val="000000"/>
              </w:rPr>
              <w:t>±</w:t>
            </w:r>
            <w:r w:rsidRPr="00F405D1">
              <w:rPr>
                <w:rFonts w:ascii="Times New Roman" w:eastAsia="Calibri" w:hAnsi="Times New Roman" w:cs="Times New Roman"/>
              </w:rPr>
              <w:t>1.11</w:t>
            </w:r>
          </w:p>
          <w:p w14:paraId="007785A7" w14:textId="77777777" w:rsidR="00856E4B"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3.2</w:t>
            </w:r>
            <w:r w:rsidRPr="00F405D1">
              <w:rPr>
                <w:rFonts w:ascii="Times New Roman" w:hAnsi="Times New Roman" w:cs="Times New Roman"/>
                <w:color w:val="000000"/>
              </w:rPr>
              <w:t>±</w:t>
            </w:r>
            <w:r w:rsidRPr="00F405D1">
              <w:rPr>
                <w:rFonts w:ascii="Times New Roman" w:eastAsia="Calibri" w:hAnsi="Times New Roman" w:cs="Times New Roman" w:hint="cs"/>
                <w:rtl/>
              </w:rPr>
              <w:t>0</w:t>
            </w:r>
            <w:r w:rsidRPr="00F405D1">
              <w:rPr>
                <w:rFonts w:ascii="Times New Roman" w:eastAsia="Calibri" w:hAnsi="Times New Roman" w:cs="Times New Roman"/>
              </w:rPr>
              <w:t>.93</w:t>
            </w:r>
          </w:p>
          <w:p w14:paraId="044F11BE" w14:textId="77777777" w:rsidR="00856E4B" w:rsidRPr="00F405D1" w:rsidRDefault="00856E4B" w:rsidP="00B56FBB">
            <w:pPr>
              <w:spacing w:after="0" w:line="240" w:lineRule="auto"/>
              <w:rPr>
                <w:rFonts w:ascii="Times New Roman" w:eastAsia="Calibri" w:hAnsi="Times New Roman" w:cs="Times New Roman"/>
              </w:rPr>
            </w:pPr>
          </w:p>
          <w:p w14:paraId="686850BB"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hAnsi="Times New Roman" w:cs="Times New Roman"/>
              </w:rPr>
              <w:t>˂0.001*</w:t>
            </w:r>
          </w:p>
        </w:tc>
      </w:tr>
      <w:tr w:rsidR="00856E4B" w:rsidRPr="00F405D1" w14:paraId="6100EC78" w14:textId="77777777" w:rsidTr="00856E4B">
        <w:trPr>
          <w:jc w:val="center"/>
        </w:trPr>
        <w:tc>
          <w:tcPr>
            <w:tcW w:w="3235" w:type="dxa"/>
          </w:tcPr>
          <w:p w14:paraId="3BE0FB59" w14:textId="77777777" w:rsidR="00856E4B" w:rsidRPr="00F405D1" w:rsidRDefault="00856E4B" w:rsidP="00B56FBB">
            <w:pPr>
              <w:spacing w:line="240" w:lineRule="auto"/>
              <w:rPr>
                <w:rFonts w:asciiTheme="majorBidi" w:hAnsiTheme="majorBidi" w:cstheme="majorBidi"/>
                <w:b/>
                <w:bCs/>
              </w:rPr>
            </w:pPr>
            <w:r w:rsidRPr="00F405D1">
              <w:rPr>
                <w:rFonts w:asciiTheme="majorBidi" w:hAnsiTheme="majorBidi" w:cstheme="majorBidi"/>
                <w:b/>
                <w:bCs/>
              </w:rPr>
              <w:t>B symptoms [n (%)]</w:t>
            </w:r>
          </w:p>
          <w:p w14:paraId="411750EF"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Present</w:t>
            </w:r>
          </w:p>
          <w:p w14:paraId="3688C53B" w14:textId="77777777" w:rsidR="00856E4B" w:rsidRDefault="00856E4B" w:rsidP="00B56FBB">
            <w:pPr>
              <w:spacing w:after="0" w:line="240" w:lineRule="auto"/>
              <w:rPr>
                <w:rFonts w:asciiTheme="majorBidi" w:hAnsiTheme="majorBidi" w:cstheme="majorBidi"/>
              </w:rPr>
            </w:pPr>
            <w:r w:rsidRPr="00F405D1">
              <w:rPr>
                <w:rFonts w:asciiTheme="majorBidi" w:hAnsiTheme="majorBidi" w:cstheme="majorBidi"/>
              </w:rPr>
              <w:t>Absent</w:t>
            </w:r>
          </w:p>
          <w:p w14:paraId="38032B32" w14:textId="77777777" w:rsidR="00856E4B" w:rsidRPr="00F405D1" w:rsidRDefault="00856E4B" w:rsidP="00B56FBB">
            <w:pPr>
              <w:spacing w:after="0" w:line="240" w:lineRule="auto"/>
              <w:rPr>
                <w:rFonts w:asciiTheme="majorBidi" w:hAnsiTheme="majorBidi" w:cstheme="majorBidi"/>
              </w:rPr>
            </w:pPr>
          </w:p>
          <w:p w14:paraId="6C9CF0EE"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P value</w:t>
            </w:r>
          </w:p>
        </w:tc>
        <w:tc>
          <w:tcPr>
            <w:tcW w:w="2705" w:type="dxa"/>
          </w:tcPr>
          <w:p w14:paraId="5BD3DD82" w14:textId="77777777" w:rsidR="00856E4B" w:rsidRPr="002B45FF" w:rsidRDefault="00856E4B" w:rsidP="00B56FBB">
            <w:pPr>
              <w:rPr>
                <w:rFonts w:asciiTheme="majorBidi" w:hAnsiTheme="majorBidi" w:cstheme="majorBidi"/>
                <w:sz w:val="24"/>
                <w:szCs w:val="24"/>
              </w:rPr>
            </w:pPr>
          </w:p>
          <w:p w14:paraId="69E5B897"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11</w:t>
            </w:r>
            <w:r>
              <w:rPr>
                <w:rFonts w:asciiTheme="majorBidi" w:hAnsiTheme="majorBidi" w:cstheme="majorBidi"/>
                <w:sz w:val="24"/>
                <w:szCs w:val="24"/>
              </w:rPr>
              <w:t>(55%)</w:t>
            </w:r>
          </w:p>
          <w:p w14:paraId="2CE75611" w14:textId="77777777" w:rsidR="00856E4B" w:rsidRPr="00F405D1" w:rsidRDefault="00856E4B" w:rsidP="00B56FBB">
            <w:pPr>
              <w:spacing w:after="0" w:line="240" w:lineRule="auto"/>
              <w:rPr>
                <w:rFonts w:ascii="Times New Roman" w:eastAsia="Calibri" w:hAnsi="Times New Roman" w:cs="Times New Roman"/>
              </w:rPr>
            </w:pPr>
            <w:r w:rsidRPr="002B45FF">
              <w:rPr>
                <w:rFonts w:asciiTheme="majorBidi" w:hAnsiTheme="majorBidi" w:cstheme="majorBidi"/>
                <w:sz w:val="24"/>
                <w:szCs w:val="24"/>
              </w:rPr>
              <w:t>9</w:t>
            </w:r>
            <w:r>
              <w:rPr>
                <w:rFonts w:asciiTheme="majorBidi" w:hAnsiTheme="majorBidi" w:cstheme="majorBidi"/>
                <w:sz w:val="24"/>
                <w:szCs w:val="24"/>
              </w:rPr>
              <w:t>(45%)</w:t>
            </w:r>
          </w:p>
        </w:tc>
        <w:tc>
          <w:tcPr>
            <w:tcW w:w="3510" w:type="dxa"/>
          </w:tcPr>
          <w:p w14:paraId="41DDA284" w14:textId="77777777" w:rsidR="00856E4B" w:rsidRPr="00F405D1" w:rsidRDefault="00856E4B" w:rsidP="00B56FBB">
            <w:pPr>
              <w:spacing w:after="0" w:line="360" w:lineRule="auto"/>
              <w:rPr>
                <w:rFonts w:ascii="Times New Roman" w:eastAsia="Calibri" w:hAnsi="Times New Roman" w:cs="Times New Roman"/>
              </w:rPr>
            </w:pPr>
          </w:p>
          <w:p w14:paraId="6EB081B5" w14:textId="77777777" w:rsidR="00856E4B" w:rsidRPr="00F405D1" w:rsidRDefault="00856E4B" w:rsidP="00B56FBB">
            <w:pPr>
              <w:spacing w:after="0" w:line="360" w:lineRule="auto"/>
              <w:rPr>
                <w:rFonts w:ascii="Times New Roman" w:eastAsia="Calibri" w:hAnsi="Times New Roman" w:cs="Times New Roman"/>
                <w:rtl/>
              </w:rPr>
            </w:pPr>
            <w:r w:rsidRPr="00F405D1">
              <w:rPr>
                <w:rFonts w:ascii="Times New Roman" w:eastAsia="Calibri" w:hAnsi="Times New Roman" w:cs="Times New Roman"/>
              </w:rPr>
              <w:t>2.6</w:t>
            </w:r>
            <w:r w:rsidRPr="00F405D1">
              <w:rPr>
                <w:rFonts w:ascii="Times New Roman" w:hAnsi="Times New Roman" w:cs="Times New Roman"/>
                <w:color w:val="000000"/>
              </w:rPr>
              <w:t>±</w:t>
            </w:r>
            <w:r w:rsidRPr="00F405D1">
              <w:rPr>
                <w:rFonts w:ascii="Times New Roman" w:eastAsia="Calibri" w:hAnsi="Times New Roman" w:cs="Times New Roman"/>
              </w:rPr>
              <w:t>0.8</w:t>
            </w:r>
          </w:p>
          <w:p w14:paraId="046D0235" w14:textId="77777777" w:rsidR="00856E4B"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2.8</w:t>
            </w:r>
            <w:r w:rsidRPr="00F405D1">
              <w:rPr>
                <w:rFonts w:ascii="Times New Roman" w:hAnsi="Times New Roman" w:cs="Times New Roman"/>
                <w:color w:val="000000"/>
              </w:rPr>
              <w:t>±</w:t>
            </w:r>
            <w:r w:rsidRPr="00F405D1">
              <w:rPr>
                <w:rFonts w:ascii="Times New Roman" w:eastAsia="Calibri" w:hAnsi="Times New Roman" w:cs="Times New Roman" w:hint="cs"/>
                <w:rtl/>
              </w:rPr>
              <w:t>0</w:t>
            </w:r>
            <w:r w:rsidRPr="00F405D1">
              <w:rPr>
                <w:rFonts w:ascii="Times New Roman" w:eastAsia="Calibri" w:hAnsi="Times New Roman" w:cs="Times New Roman"/>
              </w:rPr>
              <w:t>.93</w:t>
            </w:r>
          </w:p>
          <w:p w14:paraId="64FA4BB2" w14:textId="77777777" w:rsidR="00856E4B" w:rsidRDefault="00856E4B" w:rsidP="00B56FBB">
            <w:pPr>
              <w:spacing w:after="0" w:line="360" w:lineRule="auto"/>
              <w:rPr>
                <w:rFonts w:ascii="Times New Roman" w:eastAsia="Calibri" w:hAnsi="Times New Roman" w:cs="Times New Roman"/>
              </w:rPr>
            </w:pPr>
          </w:p>
          <w:p w14:paraId="7136DE74"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0.777</w:t>
            </w:r>
          </w:p>
        </w:tc>
      </w:tr>
      <w:tr w:rsidR="00856E4B" w:rsidRPr="00F405D1" w14:paraId="7B30E4E8" w14:textId="77777777" w:rsidTr="00856E4B">
        <w:trPr>
          <w:jc w:val="center"/>
        </w:trPr>
        <w:tc>
          <w:tcPr>
            <w:tcW w:w="3235" w:type="dxa"/>
          </w:tcPr>
          <w:p w14:paraId="7B7C99D2" w14:textId="77777777" w:rsidR="00856E4B" w:rsidRPr="00F405D1" w:rsidRDefault="00856E4B" w:rsidP="00B56FBB">
            <w:pPr>
              <w:spacing w:line="240" w:lineRule="auto"/>
              <w:rPr>
                <w:rFonts w:asciiTheme="majorBidi" w:hAnsiTheme="majorBidi" w:cstheme="majorBidi"/>
                <w:b/>
                <w:bCs/>
              </w:rPr>
            </w:pPr>
            <w:r w:rsidRPr="00F405D1">
              <w:rPr>
                <w:rFonts w:asciiTheme="majorBidi" w:hAnsiTheme="majorBidi" w:cstheme="majorBidi"/>
                <w:b/>
                <w:bCs/>
              </w:rPr>
              <w:t>BM aspirate [N (%)]</w:t>
            </w:r>
          </w:p>
          <w:p w14:paraId="76261282"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Infiltrated</w:t>
            </w:r>
          </w:p>
          <w:p w14:paraId="2DA103EF" w14:textId="77777777" w:rsidR="00856E4B" w:rsidRDefault="00856E4B" w:rsidP="00B56FBB">
            <w:pPr>
              <w:spacing w:after="0" w:line="240" w:lineRule="auto"/>
              <w:rPr>
                <w:rFonts w:asciiTheme="majorBidi" w:hAnsiTheme="majorBidi" w:cstheme="majorBidi"/>
              </w:rPr>
            </w:pPr>
            <w:r w:rsidRPr="00F405D1">
              <w:rPr>
                <w:rFonts w:asciiTheme="majorBidi" w:hAnsiTheme="majorBidi" w:cstheme="majorBidi"/>
              </w:rPr>
              <w:t>Not infiltrated</w:t>
            </w:r>
          </w:p>
          <w:p w14:paraId="1520A14C" w14:textId="77777777" w:rsidR="00856E4B" w:rsidRPr="00F405D1" w:rsidRDefault="00856E4B" w:rsidP="00B56FBB">
            <w:pPr>
              <w:spacing w:after="0" w:line="240" w:lineRule="auto"/>
              <w:rPr>
                <w:rFonts w:asciiTheme="majorBidi" w:hAnsiTheme="majorBidi" w:cstheme="majorBidi"/>
              </w:rPr>
            </w:pPr>
          </w:p>
          <w:p w14:paraId="1FD8A04D"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P value</w:t>
            </w:r>
          </w:p>
        </w:tc>
        <w:tc>
          <w:tcPr>
            <w:tcW w:w="2705" w:type="dxa"/>
          </w:tcPr>
          <w:p w14:paraId="548A6C95" w14:textId="77777777" w:rsidR="00856E4B" w:rsidRPr="002B45FF" w:rsidRDefault="00856E4B" w:rsidP="00B56FBB">
            <w:pPr>
              <w:rPr>
                <w:rFonts w:asciiTheme="majorBidi" w:hAnsiTheme="majorBidi" w:cstheme="majorBidi"/>
                <w:sz w:val="24"/>
                <w:szCs w:val="24"/>
              </w:rPr>
            </w:pPr>
          </w:p>
          <w:p w14:paraId="5D747C53"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12</w:t>
            </w:r>
            <w:r>
              <w:rPr>
                <w:rFonts w:asciiTheme="majorBidi" w:hAnsiTheme="majorBidi" w:cstheme="majorBidi"/>
                <w:sz w:val="24"/>
                <w:szCs w:val="24"/>
              </w:rPr>
              <w:t xml:space="preserve"> (60%)</w:t>
            </w:r>
          </w:p>
          <w:p w14:paraId="58D26114" w14:textId="77777777" w:rsidR="00856E4B" w:rsidRPr="00F405D1" w:rsidRDefault="00856E4B" w:rsidP="00B56FBB">
            <w:pPr>
              <w:spacing w:after="0" w:line="240" w:lineRule="auto"/>
              <w:rPr>
                <w:rFonts w:ascii="Times New Roman" w:eastAsia="Calibri" w:hAnsi="Times New Roman" w:cs="Times New Roman"/>
              </w:rPr>
            </w:pPr>
            <w:r w:rsidRPr="002B45FF">
              <w:rPr>
                <w:rFonts w:asciiTheme="majorBidi" w:hAnsiTheme="majorBidi" w:cstheme="majorBidi"/>
                <w:sz w:val="24"/>
                <w:szCs w:val="24"/>
              </w:rPr>
              <w:t>8</w:t>
            </w:r>
            <w:r>
              <w:rPr>
                <w:rFonts w:asciiTheme="majorBidi" w:hAnsiTheme="majorBidi" w:cstheme="majorBidi"/>
                <w:sz w:val="24"/>
                <w:szCs w:val="24"/>
              </w:rPr>
              <w:t xml:space="preserve"> (40%)</w:t>
            </w:r>
          </w:p>
        </w:tc>
        <w:tc>
          <w:tcPr>
            <w:tcW w:w="3510" w:type="dxa"/>
          </w:tcPr>
          <w:p w14:paraId="19E32FCF" w14:textId="77777777" w:rsidR="00856E4B" w:rsidRPr="00F405D1" w:rsidRDefault="00856E4B" w:rsidP="00B56FBB">
            <w:pPr>
              <w:spacing w:after="0" w:line="240" w:lineRule="auto"/>
              <w:rPr>
                <w:rFonts w:ascii="Times New Roman" w:eastAsia="Calibri" w:hAnsi="Times New Roman" w:cs="Times New Roman"/>
              </w:rPr>
            </w:pPr>
          </w:p>
          <w:p w14:paraId="3BADCF1F" w14:textId="77777777" w:rsidR="00856E4B" w:rsidRPr="00F405D1" w:rsidRDefault="00856E4B" w:rsidP="00B56FBB">
            <w:pPr>
              <w:spacing w:after="0" w:line="360" w:lineRule="auto"/>
              <w:rPr>
                <w:rFonts w:ascii="Times New Roman" w:eastAsia="Calibri" w:hAnsi="Times New Roman" w:cs="Times New Roman"/>
                <w:rtl/>
              </w:rPr>
            </w:pPr>
            <w:r w:rsidRPr="00F405D1">
              <w:rPr>
                <w:rFonts w:ascii="Times New Roman" w:eastAsia="Calibri" w:hAnsi="Times New Roman" w:cs="Times New Roman"/>
              </w:rPr>
              <w:t>2.6</w:t>
            </w:r>
            <w:r w:rsidRPr="00F405D1">
              <w:rPr>
                <w:rFonts w:ascii="Times New Roman" w:hAnsi="Times New Roman" w:cs="Times New Roman"/>
                <w:color w:val="000000"/>
              </w:rPr>
              <w:t>±</w:t>
            </w:r>
            <w:r w:rsidRPr="00F405D1">
              <w:rPr>
                <w:rFonts w:ascii="Times New Roman" w:eastAsia="Calibri" w:hAnsi="Times New Roman" w:cs="Times New Roman"/>
              </w:rPr>
              <w:t>1.08</w:t>
            </w:r>
          </w:p>
          <w:p w14:paraId="15EFB793" w14:textId="77777777" w:rsidR="00856E4B"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2.9</w:t>
            </w:r>
            <w:r w:rsidRPr="00F405D1">
              <w:rPr>
                <w:rFonts w:ascii="Times New Roman" w:hAnsi="Times New Roman" w:cs="Times New Roman"/>
                <w:color w:val="000000"/>
              </w:rPr>
              <w:t>±</w:t>
            </w:r>
            <w:r w:rsidRPr="00F405D1">
              <w:rPr>
                <w:rFonts w:ascii="Times New Roman" w:eastAsia="Calibri" w:hAnsi="Times New Roman" w:cs="Times New Roman" w:hint="cs"/>
                <w:rtl/>
              </w:rPr>
              <w:t>0</w:t>
            </w:r>
            <w:r w:rsidRPr="00F405D1">
              <w:rPr>
                <w:rFonts w:ascii="Times New Roman" w:eastAsia="Calibri" w:hAnsi="Times New Roman" w:cs="Times New Roman"/>
              </w:rPr>
              <w:t>.63</w:t>
            </w:r>
          </w:p>
          <w:p w14:paraId="286237AE" w14:textId="77777777" w:rsidR="00856E4B" w:rsidRPr="00F405D1" w:rsidRDefault="00856E4B" w:rsidP="00B56FBB">
            <w:pPr>
              <w:spacing w:after="0" w:line="360" w:lineRule="auto"/>
              <w:rPr>
                <w:rFonts w:ascii="Times New Roman" w:eastAsia="Calibri" w:hAnsi="Times New Roman" w:cs="Times New Roman"/>
              </w:rPr>
            </w:pPr>
          </w:p>
          <w:p w14:paraId="5AFEC74E"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hAnsi="Times New Roman" w:cs="Times New Roman"/>
              </w:rPr>
              <w:t>0.154</w:t>
            </w:r>
          </w:p>
        </w:tc>
      </w:tr>
      <w:tr w:rsidR="00856E4B" w:rsidRPr="00F405D1" w14:paraId="42EA8939" w14:textId="77777777" w:rsidTr="00856E4B">
        <w:trPr>
          <w:jc w:val="center"/>
        </w:trPr>
        <w:tc>
          <w:tcPr>
            <w:tcW w:w="3235" w:type="dxa"/>
          </w:tcPr>
          <w:p w14:paraId="1DCA95DD" w14:textId="77777777" w:rsidR="00856E4B" w:rsidRPr="00F405D1" w:rsidRDefault="00856E4B" w:rsidP="00B56FBB">
            <w:pPr>
              <w:spacing w:line="240" w:lineRule="auto"/>
              <w:rPr>
                <w:rFonts w:asciiTheme="majorBidi" w:hAnsiTheme="majorBidi" w:cstheme="majorBidi"/>
                <w:b/>
                <w:bCs/>
              </w:rPr>
            </w:pPr>
            <w:r w:rsidRPr="00F405D1">
              <w:rPr>
                <w:rFonts w:asciiTheme="majorBidi" w:hAnsiTheme="majorBidi" w:cstheme="majorBidi"/>
                <w:b/>
                <w:bCs/>
              </w:rPr>
              <w:t>BM trephine [N (%)]</w:t>
            </w:r>
          </w:p>
          <w:p w14:paraId="7FE4033E"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Infiltrated</w:t>
            </w:r>
          </w:p>
          <w:p w14:paraId="695D580F" w14:textId="77777777" w:rsidR="00856E4B" w:rsidRDefault="00856E4B" w:rsidP="00B56FBB">
            <w:pPr>
              <w:spacing w:after="0" w:line="240" w:lineRule="auto"/>
              <w:rPr>
                <w:rFonts w:asciiTheme="majorBidi" w:hAnsiTheme="majorBidi" w:cstheme="majorBidi"/>
              </w:rPr>
            </w:pPr>
            <w:r w:rsidRPr="00F405D1">
              <w:rPr>
                <w:rFonts w:asciiTheme="majorBidi" w:hAnsiTheme="majorBidi" w:cstheme="majorBidi"/>
              </w:rPr>
              <w:t>Not infiltrated</w:t>
            </w:r>
          </w:p>
          <w:p w14:paraId="3D081F13" w14:textId="77777777" w:rsidR="00856E4B" w:rsidRPr="00F405D1" w:rsidRDefault="00856E4B" w:rsidP="00B56FBB">
            <w:pPr>
              <w:spacing w:after="0" w:line="240" w:lineRule="auto"/>
              <w:rPr>
                <w:rFonts w:asciiTheme="majorBidi" w:hAnsiTheme="majorBidi" w:cstheme="majorBidi"/>
              </w:rPr>
            </w:pPr>
          </w:p>
          <w:p w14:paraId="7B9CFDC1"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P value</w:t>
            </w:r>
          </w:p>
        </w:tc>
        <w:tc>
          <w:tcPr>
            <w:tcW w:w="2705" w:type="dxa"/>
          </w:tcPr>
          <w:p w14:paraId="50BFDDDB" w14:textId="77777777" w:rsidR="00856E4B" w:rsidRPr="002B45FF" w:rsidRDefault="00856E4B" w:rsidP="00B56FBB">
            <w:pPr>
              <w:rPr>
                <w:rFonts w:asciiTheme="majorBidi" w:hAnsiTheme="majorBidi" w:cstheme="majorBidi"/>
                <w:sz w:val="24"/>
                <w:szCs w:val="24"/>
              </w:rPr>
            </w:pPr>
          </w:p>
          <w:p w14:paraId="6BAF076D"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12</w:t>
            </w:r>
            <w:r>
              <w:rPr>
                <w:rFonts w:asciiTheme="majorBidi" w:hAnsiTheme="majorBidi" w:cstheme="majorBidi"/>
                <w:sz w:val="24"/>
                <w:szCs w:val="24"/>
              </w:rPr>
              <w:t xml:space="preserve"> (60%)</w:t>
            </w:r>
          </w:p>
          <w:p w14:paraId="34BCDDE1" w14:textId="77777777" w:rsidR="00856E4B" w:rsidRDefault="00856E4B" w:rsidP="00B56FBB">
            <w:pPr>
              <w:spacing w:after="0" w:line="240" w:lineRule="auto"/>
              <w:rPr>
                <w:rFonts w:asciiTheme="majorBidi" w:hAnsiTheme="majorBidi" w:cstheme="majorBidi"/>
                <w:sz w:val="24"/>
                <w:szCs w:val="24"/>
              </w:rPr>
            </w:pPr>
            <w:r w:rsidRPr="002B45FF">
              <w:rPr>
                <w:rFonts w:asciiTheme="majorBidi" w:hAnsiTheme="majorBidi" w:cstheme="majorBidi"/>
                <w:sz w:val="24"/>
                <w:szCs w:val="24"/>
              </w:rPr>
              <w:t>8</w:t>
            </w:r>
            <w:r>
              <w:rPr>
                <w:rFonts w:asciiTheme="majorBidi" w:hAnsiTheme="majorBidi" w:cstheme="majorBidi"/>
                <w:sz w:val="24"/>
                <w:szCs w:val="24"/>
              </w:rPr>
              <w:t xml:space="preserve"> (40%)</w:t>
            </w:r>
          </w:p>
          <w:p w14:paraId="4C98CF30" w14:textId="77777777" w:rsidR="00856E4B" w:rsidRPr="00F405D1" w:rsidRDefault="00856E4B" w:rsidP="00B56FBB">
            <w:pPr>
              <w:spacing w:after="0" w:line="240" w:lineRule="auto"/>
              <w:rPr>
                <w:rFonts w:ascii="Times New Roman" w:eastAsia="Calibri" w:hAnsi="Times New Roman" w:cs="Times New Roman"/>
              </w:rPr>
            </w:pPr>
          </w:p>
        </w:tc>
        <w:tc>
          <w:tcPr>
            <w:tcW w:w="3510" w:type="dxa"/>
          </w:tcPr>
          <w:p w14:paraId="1D514519" w14:textId="77777777" w:rsidR="00856E4B" w:rsidRPr="00F405D1" w:rsidRDefault="00856E4B" w:rsidP="00B56FBB">
            <w:pPr>
              <w:spacing w:after="0" w:line="240" w:lineRule="auto"/>
              <w:rPr>
                <w:rFonts w:ascii="Times New Roman" w:eastAsia="Calibri" w:hAnsi="Times New Roman" w:cs="Times New Roman"/>
                <w:color w:val="000000"/>
              </w:rPr>
            </w:pPr>
          </w:p>
          <w:p w14:paraId="51D48FB2" w14:textId="77777777" w:rsidR="00856E4B" w:rsidRPr="00F405D1" w:rsidRDefault="00856E4B" w:rsidP="00B56FBB">
            <w:pPr>
              <w:spacing w:after="0" w:line="360" w:lineRule="auto"/>
              <w:rPr>
                <w:rFonts w:ascii="Times New Roman" w:eastAsia="Calibri" w:hAnsi="Times New Roman" w:cs="Times New Roman"/>
                <w:rtl/>
              </w:rPr>
            </w:pPr>
            <w:r w:rsidRPr="00F405D1">
              <w:rPr>
                <w:rFonts w:ascii="Times New Roman" w:eastAsia="Calibri" w:hAnsi="Times New Roman" w:cs="Times New Roman"/>
              </w:rPr>
              <w:t>2.72</w:t>
            </w:r>
            <w:r w:rsidRPr="00F405D1">
              <w:rPr>
                <w:rFonts w:ascii="Times New Roman" w:hAnsi="Times New Roman" w:cs="Times New Roman"/>
                <w:color w:val="000000"/>
              </w:rPr>
              <w:t>±</w:t>
            </w:r>
            <w:r w:rsidRPr="00F405D1">
              <w:rPr>
                <w:rFonts w:ascii="Times New Roman" w:eastAsia="Calibri" w:hAnsi="Times New Roman" w:cs="Times New Roman"/>
              </w:rPr>
              <w:t>0.8</w:t>
            </w:r>
          </w:p>
          <w:p w14:paraId="629981AB" w14:textId="77777777" w:rsidR="00856E4B"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2.74</w:t>
            </w:r>
            <w:r w:rsidRPr="00F405D1">
              <w:rPr>
                <w:rFonts w:ascii="Times New Roman" w:hAnsi="Times New Roman" w:cs="Times New Roman"/>
                <w:color w:val="000000"/>
              </w:rPr>
              <w:t>±</w:t>
            </w:r>
            <w:r w:rsidRPr="00F405D1">
              <w:rPr>
                <w:rFonts w:ascii="Times New Roman" w:eastAsia="Calibri" w:hAnsi="Times New Roman" w:cs="Times New Roman"/>
              </w:rPr>
              <w:t>1.03</w:t>
            </w:r>
          </w:p>
          <w:p w14:paraId="36106D71" w14:textId="77777777" w:rsidR="00856E4B" w:rsidRPr="00F405D1" w:rsidRDefault="00856E4B" w:rsidP="00B56FBB">
            <w:pPr>
              <w:spacing w:after="0" w:line="360" w:lineRule="auto"/>
              <w:rPr>
                <w:rFonts w:ascii="Times New Roman" w:eastAsia="Calibri" w:hAnsi="Times New Roman" w:cs="Times New Roman"/>
              </w:rPr>
            </w:pPr>
          </w:p>
          <w:p w14:paraId="2F43463E" w14:textId="77777777" w:rsidR="00856E4B" w:rsidRPr="00F405D1" w:rsidRDefault="00856E4B" w:rsidP="00B56FBB">
            <w:pPr>
              <w:spacing w:after="0" w:line="360" w:lineRule="auto"/>
              <w:rPr>
                <w:rFonts w:ascii="Times New Roman" w:eastAsia="Calibri" w:hAnsi="Times New Roman" w:cs="Times New Roman"/>
                <w:color w:val="000000"/>
              </w:rPr>
            </w:pPr>
            <w:r w:rsidRPr="00F405D1">
              <w:rPr>
                <w:rFonts w:ascii="Times New Roman" w:eastAsia="Calibri" w:hAnsi="Times New Roman" w:cs="Times New Roman"/>
              </w:rPr>
              <w:t>0.963</w:t>
            </w:r>
          </w:p>
        </w:tc>
      </w:tr>
      <w:tr w:rsidR="00856E4B" w:rsidRPr="00F405D1" w14:paraId="4FF7A5E8" w14:textId="77777777" w:rsidTr="00856E4B">
        <w:trPr>
          <w:trHeight w:val="198"/>
          <w:jc w:val="center"/>
        </w:trPr>
        <w:tc>
          <w:tcPr>
            <w:tcW w:w="3235" w:type="dxa"/>
          </w:tcPr>
          <w:p w14:paraId="3A9F1B3C" w14:textId="77777777" w:rsidR="00856E4B" w:rsidRPr="00F405D1" w:rsidRDefault="00856E4B" w:rsidP="00B56FBB">
            <w:pPr>
              <w:spacing w:line="240" w:lineRule="auto"/>
              <w:rPr>
                <w:rFonts w:asciiTheme="majorBidi" w:hAnsiTheme="majorBidi" w:cstheme="majorBidi"/>
                <w:b/>
                <w:bCs/>
              </w:rPr>
            </w:pPr>
            <w:r w:rsidRPr="00F405D1">
              <w:rPr>
                <w:rFonts w:asciiTheme="majorBidi" w:hAnsiTheme="majorBidi" w:cstheme="majorBidi"/>
                <w:b/>
                <w:bCs/>
              </w:rPr>
              <w:t>Site of involvement [N (%)]</w:t>
            </w:r>
          </w:p>
          <w:p w14:paraId="04E4AA3D"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Lymphadenopathy</w:t>
            </w:r>
          </w:p>
          <w:p w14:paraId="536386AE"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 xml:space="preserve">HSM </w:t>
            </w:r>
          </w:p>
          <w:p w14:paraId="2C32949C" w14:textId="77777777" w:rsidR="00856E4B" w:rsidRDefault="00856E4B" w:rsidP="00B56FBB">
            <w:pPr>
              <w:spacing w:after="0" w:line="240" w:lineRule="auto"/>
              <w:rPr>
                <w:rFonts w:asciiTheme="majorBidi" w:hAnsiTheme="majorBidi" w:cstheme="majorBidi"/>
              </w:rPr>
            </w:pPr>
            <w:r w:rsidRPr="00F405D1">
              <w:rPr>
                <w:rFonts w:asciiTheme="majorBidi" w:hAnsiTheme="majorBidi" w:cstheme="majorBidi"/>
              </w:rPr>
              <w:t>Lymphadenopathy and HSM</w:t>
            </w:r>
          </w:p>
          <w:p w14:paraId="2B7BDE85" w14:textId="77777777" w:rsidR="00856E4B" w:rsidRPr="00F405D1" w:rsidRDefault="00856E4B" w:rsidP="00B56FBB">
            <w:pPr>
              <w:spacing w:after="0" w:line="240" w:lineRule="auto"/>
              <w:rPr>
                <w:rFonts w:asciiTheme="majorBidi" w:hAnsiTheme="majorBidi" w:cstheme="majorBidi"/>
              </w:rPr>
            </w:pPr>
          </w:p>
          <w:p w14:paraId="4A14507C"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P value</w:t>
            </w:r>
          </w:p>
        </w:tc>
        <w:tc>
          <w:tcPr>
            <w:tcW w:w="2705" w:type="dxa"/>
          </w:tcPr>
          <w:p w14:paraId="0860796B" w14:textId="77777777" w:rsidR="00856E4B" w:rsidRPr="002B45FF" w:rsidRDefault="00856E4B" w:rsidP="00B56FBB">
            <w:pPr>
              <w:rPr>
                <w:rFonts w:asciiTheme="majorBidi" w:hAnsiTheme="majorBidi" w:cstheme="majorBidi"/>
                <w:sz w:val="24"/>
                <w:szCs w:val="24"/>
              </w:rPr>
            </w:pPr>
          </w:p>
          <w:p w14:paraId="781EC593"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2</w:t>
            </w:r>
            <w:r>
              <w:rPr>
                <w:rFonts w:asciiTheme="majorBidi" w:hAnsiTheme="majorBidi" w:cstheme="majorBidi"/>
                <w:sz w:val="24"/>
                <w:szCs w:val="24"/>
              </w:rPr>
              <w:t>(10%)</w:t>
            </w:r>
          </w:p>
          <w:p w14:paraId="4F8E9216"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6</w:t>
            </w:r>
            <w:r>
              <w:rPr>
                <w:rFonts w:asciiTheme="majorBidi" w:hAnsiTheme="majorBidi" w:cstheme="majorBidi"/>
                <w:sz w:val="24"/>
                <w:szCs w:val="24"/>
              </w:rPr>
              <w:t>(30%)</w:t>
            </w:r>
          </w:p>
          <w:p w14:paraId="2B872F3C" w14:textId="77777777" w:rsidR="00856E4B" w:rsidRDefault="00856E4B" w:rsidP="00B56FBB">
            <w:pPr>
              <w:spacing w:after="0" w:line="240" w:lineRule="auto"/>
              <w:rPr>
                <w:rFonts w:asciiTheme="majorBidi" w:hAnsiTheme="majorBidi" w:cstheme="majorBidi"/>
                <w:sz w:val="24"/>
                <w:szCs w:val="24"/>
              </w:rPr>
            </w:pPr>
            <w:r w:rsidRPr="002B45FF">
              <w:rPr>
                <w:rFonts w:asciiTheme="majorBidi" w:hAnsiTheme="majorBidi" w:cstheme="majorBidi"/>
                <w:sz w:val="24"/>
                <w:szCs w:val="24"/>
              </w:rPr>
              <w:t>12</w:t>
            </w:r>
            <w:r>
              <w:rPr>
                <w:rFonts w:asciiTheme="majorBidi" w:hAnsiTheme="majorBidi" w:cstheme="majorBidi"/>
                <w:sz w:val="24"/>
                <w:szCs w:val="24"/>
              </w:rPr>
              <w:t xml:space="preserve"> (60%)</w:t>
            </w:r>
          </w:p>
          <w:p w14:paraId="7C2BD115" w14:textId="77777777" w:rsidR="00856E4B" w:rsidRPr="00F405D1" w:rsidRDefault="00856E4B" w:rsidP="00B56FBB">
            <w:pPr>
              <w:spacing w:after="0" w:line="240" w:lineRule="auto"/>
              <w:rPr>
                <w:rFonts w:ascii="Times New Roman" w:eastAsia="Calibri" w:hAnsi="Times New Roman" w:cs="Times New Roman"/>
              </w:rPr>
            </w:pPr>
          </w:p>
        </w:tc>
        <w:tc>
          <w:tcPr>
            <w:tcW w:w="3510" w:type="dxa"/>
          </w:tcPr>
          <w:p w14:paraId="38010CFD" w14:textId="77777777" w:rsidR="00856E4B" w:rsidRPr="00F405D1" w:rsidRDefault="00856E4B" w:rsidP="00B56FBB">
            <w:pPr>
              <w:spacing w:after="0" w:line="240" w:lineRule="auto"/>
              <w:rPr>
                <w:rFonts w:ascii="Times New Roman" w:eastAsia="Calibri" w:hAnsi="Times New Roman" w:cs="Times New Roman"/>
              </w:rPr>
            </w:pPr>
          </w:p>
          <w:p w14:paraId="1B5C1137" w14:textId="77777777" w:rsidR="00856E4B" w:rsidRPr="00F405D1" w:rsidRDefault="00856E4B" w:rsidP="00B56FBB">
            <w:pPr>
              <w:spacing w:after="0" w:line="360" w:lineRule="auto"/>
              <w:rPr>
                <w:rFonts w:ascii="Times New Roman" w:eastAsia="Calibri" w:hAnsi="Times New Roman" w:cs="Times New Roman"/>
                <w:rtl/>
              </w:rPr>
            </w:pPr>
            <w:r w:rsidRPr="00F405D1">
              <w:rPr>
                <w:rFonts w:ascii="Times New Roman" w:eastAsia="Calibri" w:hAnsi="Times New Roman" w:cs="Times New Roman"/>
              </w:rPr>
              <w:t>2.70</w:t>
            </w:r>
            <w:r w:rsidRPr="00F405D1">
              <w:rPr>
                <w:rFonts w:ascii="Times New Roman" w:hAnsi="Times New Roman" w:cs="Times New Roman"/>
                <w:color w:val="000000"/>
              </w:rPr>
              <w:t>±</w:t>
            </w:r>
            <w:r w:rsidRPr="00F405D1">
              <w:rPr>
                <w:rFonts w:ascii="Times New Roman" w:eastAsia="Calibri" w:hAnsi="Times New Roman" w:cs="Times New Roman"/>
              </w:rPr>
              <w:t>0.71</w:t>
            </w:r>
          </w:p>
          <w:p w14:paraId="360D3383"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2.73</w:t>
            </w:r>
            <w:r w:rsidRPr="00F405D1">
              <w:rPr>
                <w:rFonts w:ascii="Times New Roman" w:hAnsi="Times New Roman" w:cs="Times New Roman"/>
                <w:color w:val="000000"/>
              </w:rPr>
              <w:t>±</w:t>
            </w:r>
            <w:r w:rsidRPr="00F405D1">
              <w:rPr>
                <w:rFonts w:ascii="Times New Roman" w:eastAsia="Calibri" w:hAnsi="Times New Roman" w:cs="Times New Roman"/>
              </w:rPr>
              <w:t>0.83</w:t>
            </w:r>
          </w:p>
          <w:p w14:paraId="337DFBD6" w14:textId="77777777" w:rsidR="00856E4B"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2.75</w:t>
            </w:r>
            <w:r w:rsidRPr="00F405D1">
              <w:rPr>
                <w:rFonts w:ascii="Times New Roman" w:hAnsi="Times New Roman" w:cs="Times New Roman"/>
                <w:color w:val="000000"/>
              </w:rPr>
              <w:t>±</w:t>
            </w:r>
            <w:r w:rsidRPr="00F405D1">
              <w:rPr>
                <w:rFonts w:ascii="Times New Roman" w:eastAsia="Calibri" w:hAnsi="Times New Roman" w:cs="Times New Roman"/>
              </w:rPr>
              <w:t>0.96</w:t>
            </w:r>
          </w:p>
          <w:p w14:paraId="03331304" w14:textId="77777777" w:rsidR="00856E4B" w:rsidRPr="00F405D1" w:rsidRDefault="00856E4B" w:rsidP="00B56FBB">
            <w:pPr>
              <w:spacing w:after="0" w:line="360" w:lineRule="auto"/>
              <w:rPr>
                <w:rFonts w:ascii="Times New Roman" w:eastAsia="Calibri" w:hAnsi="Times New Roman" w:cs="Times New Roman"/>
              </w:rPr>
            </w:pPr>
          </w:p>
          <w:p w14:paraId="596D44DD"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0.993</w:t>
            </w:r>
          </w:p>
        </w:tc>
      </w:tr>
      <w:tr w:rsidR="00856E4B" w:rsidRPr="00F405D1" w14:paraId="7EBCBF15" w14:textId="77777777" w:rsidTr="00856E4B">
        <w:trPr>
          <w:jc w:val="center"/>
        </w:trPr>
        <w:tc>
          <w:tcPr>
            <w:tcW w:w="3235" w:type="dxa"/>
          </w:tcPr>
          <w:p w14:paraId="6AA49B08" w14:textId="77777777" w:rsidR="00856E4B" w:rsidRPr="00F405D1" w:rsidRDefault="00856E4B" w:rsidP="00B56FBB">
            <w:pPr>
              <w:spacing w:line="240" w:lineRule="auto"/>
              <w:rPr>
                <w:rFonts w:asciiTheme="majorBidi" w:hAnsiTheme="majorBidi" w:cstheme="majorBidi"/>
                <w:b/>
                <w:bCs/>
              </w:rPr>
            </w:pPr>
            <w:r w:rsidRPr="00F405D1">
              <w:rPr>
                <w:rFonts w:asciiTheme="majorBidi" w:hAnsiTheme="majorBidi" w:cstheme="majorBidi"/>
                <w:b/>
                <w:bCs/>
              </w:rPr>
              <w:t>Stage [N (%)]</w:t>
            </w:r>
          </w:p>
          <w:p w14:paraId="47DC755F"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I</w:t>
            </w:r>
          </w:p>
          <w:p w14:paraId="6F8F93D4"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II</w:t>
            </w:r>
          </w:p>
          <w:p w14:paraId="72270F71"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III</w:t>
            </w:r>
          </w:p>
          <w:p w14:paraId="5F8863C0"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IIIS</w:t>
            </w:r>
          </w:p>
          <w:p w14:paraId="0E67A6C7"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IIIE</w:t>
            </w:r>
          </w:p>
          <w:p w14:paraId="3975D498" w14:textId="77777777" w:rsidR="00856E4B" w:rsidRDefault="00856E4B" w:rsidP="00B56FBB">
            <w:pPr>
              <w:spacing w:after="0" w:line="240" w:lineRule="auto"/>
              <w:rPr>
                <w:rFonts w:asciiTheme="majorBidi" w:hAnsiTheme="majorBidi" w:cstheme="majorBidi"/>
              </w:rPr>
            </w:pPr>
            <w:r w:rsidRPr="00F405D1">
              <w:rPr>
                <w:rFonts w:asciiTheme="majorBidi" w:hAnsiTheme="majorBidi" w:cstheme="majorBidi"/>
              </w:rPr>
              <w:t>IV</w:t>
            </w:r>
          </w:p>
          <w:p w14:paraId="78699CD0" w14:textId="77777777" w:rsidR="00856E4B" w:rsidRPr="00F405D1" w:rsidRDefault="00856E4B" w:rsidP="00B56FBB">
            <w:pPr>
              <w:spacing w:after="0" w:line="240" w:lineRule="auto"/>
              <w:rPr>
                <w:rFonts w:asciiTheme="majorBidi" w:hAnsiTheme="majorBidi" w:cstheme="majorBidi"/>
              </w:rPr>
            </w:pPr>
          </w:p>
          <w:p w14:paraId="06B1D05A"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P value</w:t>
            </w:r>
          </w:p>
        </w:tc>
        <w:tc>
          <w:tcPr>
            <w:tcW w:w="2705" w:type="dxa"/>
          </w:tcPr>
          <w:p w14:paraId="6E92B8AD" w14:textId="77777777" w:rsidR="00856E4B" w:rsidRPr="002B45FF" w:rsidRDefault="00856E4B" w:rsidP="00B56FBB">
            <w:pPr>
              <w:rPr>
                <w:rFonts w:asciiTheme="majorBidi" w:hAnsiTheme="majorBidi" w:cstheme="majorBidi"/>
                <w:sz w:val="24"/>
                <w:szCs w:val="24"/>
              </w:rPr>
            </w:pPr>
          </w:p>
          <w:p w14:paraId="0DC3B698" w14:textId="77777777" w:rsidR="00856E4B" w:rsidRPr="002B45FF" w:rsidRDefault="00856E4B" w:rsidP="00B56FBB">
            <w:pPr>
              <w:spacing w:line="240" w:lineRule="auto"/>
              <w:rPr>
                <w:rFonts w:asciiTheme="majorBidi" w:hAnsiTheme="majorBidi" w:cstheme="majorBidi"/>
                <w:sz w:val="24"/>
                <w:szCs w:val="24"/>
              </w:rPr>
            </w:pPr>
            <w:r w:rsidRPr="002B45FF">
              <w:rPr>
                <w:rFonts w:asciiTheme="majorBidi" w:hAnsiTheme="majorBidi" w:cstheme="majorBidi"/>
                <w:sz w:val="24"/>
                <w:szCs w:val="24"/>
              </w:rPr>
              <w:t>1</w:t>
            </w:r>
            <w:r>
              <w:rPr>
                <w:rFonts w:asciiTheme="majorBidi" w:hAnsiTheme="majorBidi" w:cstheme="majorBidi"/>
                <w:sz w:val="24"/>
                <w:szCs w:val="24"/>
              </w:rPr>
              <w:t>(5%)</w:t>
            </w:r>
          </w:p>
          <w:p w14:paraId="28408E82" w14:textId="77777777" w:rsidR="00856E4B" w:rsidRPr="002B45FF" w:rsidRDefault="00856E4B" w:rsidP="00B56FBB">
            <w:pPr>
              <w:spacing w:line="240" w:lineRule="auto"/>
              <w:rPr>
                <w:rFonts w:asciiTheme="majorBidi" w:hAnsiTheme="majorBidi" w:cstheme="majorBidi"/>
                <w:sz w:val="24"/>
                <w:szCs w:val="24"/>
              </w:rPr>
            </w:pPr>
            <w:r w:rsidRPr="002B45FF">
              <w:rPr>
                <w:rFonts w:asciiTheme="majorBidi" w:hAnsiTheme="majorBidi" w:cstheme="majorBidi"/>
                <w:sz w:val="24"/>
                <w:szCs w:val="24"/>
              </w:rPr>
              <w:t>1</w:t>
            </w:r>
            <w:r>
              <w:rPr>
                <w:rFonts w:asciiTheme="majorBidi" w:hAnsiTheme="majorBidi" w:cstheme="majorBidi"/>
                <w:sz w:val="24"/>
                <w:szCs w:val="24"/>
              </w:rPr>
              <w:t>(5%)</w:t>
            </w:r>
          </w:p>
          <w:p w14:paraId="4FA7C7EC" w14:textId="77777777" w:rsidR="00856E4B" w:rsidRPr="002B45FF" w:rsidRDefault="00856E4B" w:rsidP="00B56FBB">
            <w:pPr>
              <w:spacing w:line="240" w:lineRule="auto"/>
              <w:rPr>
                <w:rFonts w:asciiTheme="majorBidi" w:hAnsiTheme="majorBidi" w:cstheme="majorBidi"/>
                <w:sz w:val="24"/>
                <w:szCs w:val="24"/>
              </w:rPr>
            </w:pPr>
            <w:r w:rsidRPr="002B45FF">
              <w:rPr>
                <w:rFonts w:asciiTheme="majorBidi" w:hAnsiTheme="majorBidi" w:cstheme="majorBidi"/>
                <w:sz w:val="24"/>
                <w:szCs w:val="24"/>
              </w:rPr>
              <w:t>3</w:t>
            </w:r>
            <w:r>
              <w:rPr>
                <w:rFonts w:asciiTheme="majorBidi" w:hAnsiTheme="majorBidi" w:cstheme="majorBidi"/>
                <w:sz w:val="24"/>
                <w:szCs w:val="24"/>
              </w:rPr>
              <w:t>(15%)</w:t>
            </w:r>
          </w:p>
          <w:p w14:paraId="72AD9980" w14:textId="77777777" w:rsidR="00856E4B" w:rsidRPr="002B45FF" w:rsidRDefault="00856E4B" w:rsidP="00B56FBB">
            <w:pPr>
              <w:spacing w:line="240" w:lineRule="auto"/>
              <w:rPr>
                <w:rFonts w:asciiTheme="majorBidi" w:hAnsiTheme="majorBidi" w:cstheme="majorBidi"/>
                <w:sz w:val="24"/>
                <w:szCs w:val="24"/>
              </w:rPr>
            </w:pPr>
            <w:r w:rsidRPr="002B45FF">
              <w:rPr>
                <w:rFonts w:asciiTheme="majorBidi" w:hAnsiTheme="majorBidi" w:cstheme="majorBidi"/>
                <w:sz w:val="24"/>
                <w:szCs w:val="24"/>
              </w:rPr>
              <w:t>2</w:t>
            </w:r>
            <w:r>
              <w:rPr>
                <w:rFonts w:asciiTheme="majorBidi" w:hAnsiTheme="majorBidi" w:cstheme="majorBidi"/>
                <w:sz w:val="24"/>
                <w:szCs w:val="24"/>
              </w:rPr>
              <w:t>(10%)</w:t>
            </w:r>
          </w:p>
          <w:p w14:paraId="08E6AB81" w14:textId="77777777" w:rsidR="00856E4B" w:rsidRPr="002B45FF" w:rsidRDefault="00856E4B" w:rsidP="00B56FBB">
            <w:pPr>
              <w:spacing w:line="240" w:lineRule="auto"/>
              <w:rPr>
                <w:rFonts w:asciiTheme="majorBidi" w:hAnsiTheme="majorBidi" w:cstheme="majorBidi"/>
                <w:sz w:val="24"/>
                <w:szCs w:val="24"/>
              </w:rPr>
            </w:pPr>
            <w:r w:rsidRPr="002B45FF">
              <w:rPr>
                <w:rFonts w:asciiTheme="majorBidi" w:hAnsiTheme="majorBidi" w:cstheme="majorBidi"/>
                <w:sz w:val="24"/>
                <w:szCs w:val="24"/>
              </w:rPr>
              <w:t>1</w:t>
            </w:r>
            <w:r>
              <w:rPr>
                <w:rFonts w:asciiTheme="majorBidi" w:hAnsiTheme="majorBidi" w:cstheme="majorBidi"/>
                <w:sz w:val="24"/>
                <w:szCs w:val="24"/>
              </w:rPr>
              <w:t>(5%)</w:t>
            </w:r>
          </w:p>
          <w:p w14:paraId="144E2BD6" w14:textId="77777777" w:rsidR="00856E4B" w:rsidRPr="00F405D1" w:rsidRDefault="00856E4B" w:rsidP="00B56FBB">
            <w:pPr>
              <w:spacing w:after="0" w:line="240" w:lineRule="auto"/>
              <w:rPr>
                <w:rFonts w:ascii="Times New Roman" w:eastAsia="Calibri" w:hAnsi="Times New Roman" w:cs="Times New Roman"/>
              </w:rPr>
            </w:pPr>
            <w:r w:rsidRPr="002B45FF">
              <w:rPr>
                <w:rFonts w:asciiTheme="majorBidi" w:hAnsiTheme="majorBidi" w:cstheme="majorBidi"/>
                <w:sz w:val="24"/>
                <w:szCs w:val="24"/>
              </w:rPr>
              <w:t>12</w:t>
            </w:r>
            <w:r>
              <w:rPr>
                <w:rFonts w:asciiTheme="majorBidi" w:hAnsiTheme="majorBidi" w:cstheme="majorBidi"/>
                <w:sz w:val="24"/>
                <w:szCs w:val="24"/>
              </w:rPr>
              <w:t xml:space="preserve"> (60%)</w:t>
            </w:r>
          </w:p>
        </w:tc>
        <w:tc>
          <w:tcPr>
            <w:tcW w:w="3510" w:type="dxa"/>
          </w:tcPr>
          <w:p w14:paraId="15F47E85" w14:textId="77777777" w:rsidR="00856E4B" w:rsidRDefault="00856E4B" w:rsidP="00B56FBB">
            <w:pPr>
              <w:spacing w:after="0" w:line="360" w:lineRule="auto"/>
              <w:rPr>
                <w:rFonts w:ascii="Times New Roman" w:eastAsia="Calibri" w:hAnsi="Times New Roman" w:cs="Times New Roman"/>
              </w:rPr>
            </w:pPr>
          </w:p>
          <w:p w14:paraId="5FA67C9F" w14:textId="77777777" w:rsidR="00856E4B" w:rsidRPr="00F405D1" w:rsidRDefault="00856E4B" w:rsidP="00B56FBB">
            <w:pPr>
              <w:spacing w:after="0" w:line="360" w:lineRule="auto"/>
              <w:rPr>
                <w:rFonts w:ascii="Times New Roman" w:eastAsia="Calibri" w:hAnsi="Times New Roman" w:cs="Times New Roman"/>
                <w:rtl/>
              </w:rPr>
            </w:pPr>
            <w:r w:rsidRPr="00F405D1">
              <w:rPr>
                <w:rFonts w:ascii="Times New Roman" w:eastAsia="Calibri" w:hAnsi="Times New Roman" w:cs="Times New Roman"/>
              </w:rPr>
              <w:t>2.1</w:t>
            </w:r>
          </w:p>
          <w:p w14:paraId="1107C478"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2.2</w:t>
            </w:r>
          </w:p>
          <w:p w14:paraId="7208E7DD"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2.75</w:t>
            </w:r>
            <w:r w:rsidRPr="00F405D1">
              <w:rPr>
                <w:rFonts w:ascii="Times New Roman" w:hAnsi="Times New Roman" w:cs="Times New Roman"/>
                <w:color w:val="000000"/>
              </w:rPr>
              <w:t>±</w:t>
            </w:r>
            <w:r w:rsidRPr="00F405D1">
              <w:rPr>
                <w:rFonts w:ascii="Times New Roman" w:eastAsia="Calibri" w:hAnsi="Times New Roman" w:cs="Times New Roman"/>
              </w:rPr>
              <w:t>0.96</w:t>
            </w:r>
          </w:p>
          <w:p w14:paraId="5AB3F2EF" w14:textId="77777777" w:rsidR="00856E4B" w:rsidRPr="00F405D1" w:rsidRDefault="00856E4B" w:rsidP="00B56FBB">
            <w:pPr>
              <w:spacing w:after="0" w:line="360" w:lineRule="auto"/>
              <w:rPr>
                <w:rFonts w:ascii="Times New Roman" w:eastAsia="Calibri" w:hAnsi="Times New Roman" w:cs="Times New Roman"/>
                <w:rtl/>
              </w:rPr>
            </w:pPr>
            <w:r w:rsidRPr="00F405D1">
              <w:rPr>
                <w:rFonts w:ascii="Times New Roman" w:eastAsia="Calibri" w:hAnsi="Times New Roman" w:cs="Times New Roman"/>
              </w:rPr>
              <w:t>2.70</w:t>
            </w:r>
            <w:r w:rsidRPr="00F405D1">
              <w:rPr>
                <w:rFonts w:ascii="Times New Roman" w:hAnsi="Times New Roman" w:cs="Times New Roman"/>
                <w:color w:val="000000"/>
              </w:rPr>
              <w:t>±</w:t>
            </w:r>
            <w:r w:rsidRPr="00F405D1">
              <w:rPr>
                <w:rFonts w:ascii="Times New Roman" w:eastAsia="Calibri" w:hAnsi="Times New Roman" w:cs="Times New Roman"/>
              </w:rPr>
              <w:t>0.71</w:t>
            </w:r>
          </w:p>
          <w:p w14:paraId="447B9929"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4.73</w:t>
            </w:r>
          </w:p>
          <w:p w14:paraId="54AF87AB" w14:textId="77777777" w:rsidR="00856E4B"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3.25</w:t>
            </w:r>
            <w:r w:rsidRPr="00F405D1">
              <w:rPr>
                <w:rFonts w:ascii="Times New Roman" w:hAnsi="Times New Roman" w:cs="Times New Roman"/>
                <w:color w:val="000000"/>
              </w:rPr>
              <w:t>±</w:t>
            </w:r>
            <w:r w:rsidRPr="00F405D1">
              <w:rPr>
                <w:rFonts w:ascii="Times New Roman" w:eastAsia="Calibri" w:hAnsi="Times New Roman" w:cs="Times New Roman"/>
              </w:rPr>
              <w:t>0.932</w:t>
            </w:r>
          </w:p>
          <w:p w14:paraId="6CF499CA"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0.499</w:t>
            </w:r>
          </w:p>
        </w:tc>
      </w:tr>
      <w:tr w:rsidR="00856E4B" w:rsidRPr="00F405D1" w14:paraId="30054196" w14:textId="77777777" w:rsidTr="00856E4B">
        <w:trPr>
          <w:jc w:val="center"/>
        </w:trPr>
        <w:tc>
          <w:tcPr>
            <w:tcW w:w="3235" w:type="dxa"/>
          </w:tcPr>
          <w:p w14:paraId="29FB8DA1" w14:textId="77777777" w:rsidR="00856E4B" w:rsidRPr="00F405D1" w:rsidRDefault="00856E4B" w:rsidP="00B56FBB">
            <w:pPr>
              <w:spacing w:line="240" w:lineRule="auto"/>
              <w:rPr>
                <w:rFonts w:asciiTheme="majorBidi" w:hAnsiTheme="majorBidi" w:cstheme="majorBidi"/>
                <w:b/>
                <w:bCs/>
              </w:rPr>
            </w:pPr>
            <w:r w:rsidRPr="00F405D1">
              <w:rPr>
                <w:rFonts w:asciiTheme="majorBidi" w:hAnsiTheme="majorBidi" w:cstheme="majorBidi"/>
                <w:b/>
                <w:bCs/>
              </w:rPr>
              <w:t xml:space="preserve">Performance status </w:t>
            </w:r>
          </w:p>
          <w:p w14:paraId="32751CDA"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1</w:t>
            </w:r>
          </w:p>
          <w:p w14:paraId="51E095FC"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2</w:t>
            </w:r>
          </w:p>
          <w:p w14:paraId="2FE6C6A1" w14:textId="77777777" w:rsidR="00856E4B" w:rsidRDefault="00856E4B" w:rsidP="00B56FBB">
            <w:pPr>
              <w:spacing w:after="0" w:line="240" w:lineRule="auto"/>
              <w:rPr>
                <w:rFonts w:asciiTheme="majorBidi" w:hAnsiTheme="majorBidi" w:cstheme="majorBidi"/>
              </w:rPr>
            </w:pPr>
            <w:r w:rsidRPr="00F405D1">
              <w:rPr>
                <w:rFonts w:asciiTheme="majorBidi" w:hAnsiTheme="majorBidi" w:cstheme="majorBidi"/>
              </w:rPr>
              <w:t>3</w:t>
            </w:r>
          </w:p>
          <w:p w14:paraId="435EDF69" w14:textId="77777777" w:rsidR="00856E4B" w:rsidRPr="00F405D1" w:rsidRDefault="00856E4B" w:rsidP="00B56FBB">
            <w:pPr>
              <w:spacing w:after="0" w:line="240" w:lineRule="auto"/>
              <w:rPr>
                <w:rFonts w:asciiTheme="majorBidi" w:hAnsiTheme="majorBidi" w:cstheme="majorBidi"/>
              </w:rPr>
            </w:pPr>
          </w:p>
          <w:p w14:paraId="29AD9F94"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P value</w:t>
            </w:r>
          </w:p>
        </w:tc>
        <w:tc>
          <w:tcPr>
            <w:tcW w:w="2705" w:type="dxa"/>
          </w:tcPr>
          <w:p w14:paraId="04CFC1D8" w14:textId="77777777" w:rsidR="00856E4B" w:rsidRPr="002B45FF" w:rsidRDefault="00856E4B" w:rsidP="00B56FBB">
            <w:pPr>
              <w:rPr>
                <w:rFonts w:asciiTheme="majorBidi" w:hAnsiTheme="majorBidi" w:cstheme="majorBidi"/>
                <w:sz w:val="24"/>
                <w:szCs w:val="24"/>
              </w:rPr>
            </w:pPr>
          </w:p>
          <w:p w14:paraId="314C1D1D"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11</w:t>
            </w:r>
            <w:r>
              <w:rPr>
                <w:rFonts w:asciiTheme="majorBidi" w:hAnsiTheme="majorBidi" w:cstheme="majorBidi"/>
                <w:sz w:val="24"/>
                <w:szCs w:val="24"/>
              </w:rPr>
              <w:t>(55%)</w:t>
            </w:r>
          </w:p>
          <w:p w14:paraId="5005AA5D"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6</w:t>
            </w:r>
            <w:r>
              <w:rPr>
                <w:rFonts w:asciiTheme="majorBidi" w:hAnsiTheme="majorBidi" w:cstheme="majorBidi"/>
                <w:sz w:val="24"/>
                <w:szCs w:val="24"/>
              </w:rPr>
              <w:t xml:space="preserve"> (30%)</w:t>
            </w:r>
          </w:p>
          <w:p w14:paraId="0465A0E8" w14:textId="77777777" w:rsidR="00856E4B" w:rsidRPr="00F405D1" w:rsidRDefault="00856E4B" w:rsidP="00B56FBB">
            <w:pPr>
              <w:spacing w:after="0" w:line="240" w:lineRule="auto"/>
              <w:rPr>
                <w:rFonts w:ascii="Times New Roman" w:eastAsia="Calibri" w:hAnsi="Times New Roman" w:cs="Times New Roman"/>
              </w:rPr>
            </w:pPr>
            <w:r w:rsidRPr="002B45FF">
              <w:rPr>
                <w:rFonts w:asciiTheme="majorBidi" w:hAnsiTheme="majorBidi" w:cstheme="majorBidi"/>
                <w:sz w:val="24"/>
                <w:szCs w:val="24"/>
              </w:rPr>
              <w:t>3</w:t>
            </w:r>
            <w:r>
              <w:rPr>
                <w:rFonts w:asciiTheme="majorBidi" w:hAnsiTheme="majorBidi" w:cstheme="majorBidi"/>
                <w:sz w:val="24"/>
                <w:szCs w:val="24"/>
              </w:rPr>
              <w:t>(15%)</w:t>
            </w:r>
          </w:p>
        </w:tc>
        <w:tc>
          <w:tcPr>
            <w:tcW w:w="3510" w:type="dxa"/>
          </w:tcPr>
          <w:p w14:paraId="49DAA611" w14:textId="77777777" w:rsidR="00856E4B" w:rsidRDefault="00856E4B" w:rsidP="00B56FBB">
            <w:pPr>
              <w:spacing w:after="0" w:line="360" w:lineRule="auto"/>
              <w:rPr>
                <w:rFonts w:ascii="Times New Roman" w:eastAsia="Calibri" w:hAnsi="Times New Roman" w:cs="Times New Roman"/>
              </w:rPr>
            </w:pPr>
          </w:p>
          <w:p w14:paraId="6421C672" w14:textId="77777777" w:rsidR="00856E4B" w:rsidRPr="00F405D1" w:rsidRDefault="00856E4B" w:rsidP="00B56FBB">
            <w:pPr>
              <w:spacing w:after="0" w:line="360" w:lineRule="auto"/>
              <w:rPr>
                <w:rFonts w:ascii="Times New Roman" w:eastAsia="Calibri" w:hAnsi="Times New Roman" w:cs="Times New Roman"/>
                <w:rtl/>
              </w:rPr>
            </w:pPr>
            <w:r w:rsidRPr="00F405D1">
              <w:rPr>
                <w:rFonts w:ascii="Times New Roman" w:eastAsia="Calibri" w:hAnsi="Times New Roman" w:cs="Times New Roman"/>
              </w:rPr>
              <w:t>2.83</w:t>
            </w:r>
            <w:r w:rsidRPr="00F405D1">
              <w:rPr>
                <w:rFonts w:ascii="Times New Roman" w:hAnsi="Times New Roman" w:cs="Times New Roman"/>
                <w:color w:val="000000"/>
              </w:rPr>
              <w:t>±</w:t>
            </w:r>
            <w:r w:rsidRPr="00F405D1">
              <w:rPr>
                <w:rFonts w:ascii="Times New Roman" w:eastAsia="Calibri" w:hAnsi="Times New Roman" w:cs="Times New Roman"/>
              </w:rPr>
              <w:t>0.71</w:t>
            </w:r>
          </w:p>
          <w:p w14:paraId="7EC6EF4F"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2.31</w:t>
            </w:r>
            <w:r w:rsidRPr="00F405D1">
              <w:rPr>
                <w:rFonts w:ascii="Times New Roman" w:hAnsi="Times New Roman" w:cs="Times New Roman"/>
                <w:color w:val="000000"/>
              </w:rPr>
              <w:t>±</w:t>
            </w:r>
            <w:r w:rsidRPr="00F405D1">
              <w:rPr>
                <w:rFonts w:ascii="Times New Roman" w:eastAsia="Calibri" w:hAnsi="Times New Roman" w:cs="Times New Roman"/>
              </w:rPr>
              <w:t>1.13</w:t>
            </w:r>
          </w:p>
          <w:p w14:paraId="30D7991E" w14:textId="77777777" w:rsidR="00856E4B"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3.75</w:t>
            </w:r>
            <w:r w:rsidRPr="00F405D1">
              <w:rPr>
                <w:rFonts w:ascii="Times New Roman" w:hAnsi="Times New Roman" w:cs="Times New Roman"/>
                <w:color w:val="000000"/>
              </w:rPr>
              <w:t>±</w:t>
            </w:r>
            <w:r w:rsidRPr="00F405D1">
              <w:rPr>
                <w:rFonts w:ascii="Times New Roman" w:eastAsia="Calibri" w:hAnsi="Times New Roman" w:cs="Times New Roman"/>
              </w:rPr>
              <w:t>1.0</w:t>
            </w:r>
          </w:p>
          <w:p w14:paraId="5A19F1A2" w14:textId="77777777" w:rsidR="00856E4B" w:rsidRPr="00F405D1" w:rsidRDefault="00856E4B" w:rsidP="00B56FBB">
            <w:pPr>
              <w:spacing w:after="0" w:line="360" w:lineRule="auto"/>
              <w:rPr>
                <w:rFonts w:ascii="Times New Roman" w:eastAsia="Calibri" w:hAnsi="Times New Roman" w:cs="Times New Roman"/>
              </w:rPr>
            </w:pPr>
          </w:p>
          <w:p w14:paraId="3057B69C"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0.297</w:t>
            </w:r>
          </w:p>
        </w:tc>
      </w:tr>
      <w:tr w:rsidR="00856E4B" w:rsidRPr="00F405D1" w14:paraId="5BB83420" w14:textId="77777777" w:rsidTr="00856E4B">
        <w:trPr>
          <w:jc w:val="center"/>
        </w:trPr>
        <w:tc>
          <w:tcPr>
            <w:tcW w:w="3235" w:type="dxa"/>
          </w:tcPr>
          <w:p w14:paraId="54B1D2D6" w14:textId="77777777" w:rsidR="00856E4B" w:rsidRPr="00F405D1" w:rsidRDefault="00856E4B" w:rsidP="00B56FBB">
            <w:pPr>
              <w:spacing w:line="240" w:lineRule="auto"/>
              <w:rPr>
                <w:rFonts w:asciiTheme="majorBidi" w:hAnsiTheme="majorBidi" w:cstheme="majorBidi"/>
                <w:b/>
                <w:bCs/>
              </w:rPr>
            </w:pPr>
            <w:r w:rsidRPr="00F405D1">
              <w:rPr>
                <w:rFonts w:asciiTheme="majorBidi" w:hAnsiTheme="majorBidi" w:cstheme="majorBidi"/>
                <w:b/>
                <w:bCs/>
              </w:rPr>
              <w:t>IPI NHL</w:t>
            </w:r>
          </w:p>
          <w:p w14:paraId="44F23030"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Low risk</w:t>
            </w:r>
          </w:p>
          <w:p w14:paraId="1A2F701D"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Low intermediate risk</w:t>
            </w:r>
          </w:p>
          <w:p w14:paraId="28ECD7BC" w14:textId="77777777" w:rsidR="00856E4B" w:rsidRPr="00F405D1" w:rsidRDefault="00856E4B" w:rsidP="00B56FBB">
            <w:pPr>
              <w:spacing w:line="240" w:lineRule="auto"/>
              <w:rPr>
                <w:rFonts w:asciiTheme="majorBidi" w:hAnsiTheme="majorBidi" w:cstheme="majorBidi"/>
              </w:rPr>
            </w:pPr>
            <w:r w:rsidRPr="00F405D1">
              <w:rPr>
                <w:rFonts w:asciiTheme="majorBidi" w:hAnsiTheme="majorBidi" w:cstheme="majorBidi"/>
              </w:rPr>
              <w:t>High intermediate risk</w:t>
            </w:r>
          </w:p>
          <w:p w14:paraId="211D20EA" w14:textId="77777777" w:rsidR="00856E4B" w:rsidRDefault="00856E4B" w:rsidP="00B56FBB">
            <w:pPr>
              <w:spacing w:after="0" w:line="240" w:lineRule="auto"/>
              <w:rPr>
                <w:rFonts w:asciiTheme="majorBidi" w:hAnsiTheme="majorBidi" w:cstheme="majorBidi"/>
              </w:rPr>
            </w:pPr>
            <w:r w:rsidRPr="00F405D1">
              <w:rPr>
                <w:rFonts w:asciiTheme="majorBidi" w:hAnsiTheme="majorBidi" w:cstheme="majorBidi"/>
              </w:rPr>
              <w:t>High risk</w:t>
            </w:r>
          </w:p>
          <w:p w14:paraId="75846DC6" w14:textId="77777777" w:rsidR="00856E4B" w:rsidRPr="00F405D1" w:rsidRDefault="00856E4B" w:rsidP="00B56FBB">
            <w:pPr>
              <w:spacing w:after="0" w:line="240" w:lineRule="auto"/>
              <w:rPr>
                <w:rFonts w:asciiTheme="majorBidi" w:hAnsiTheme="majorBidi" w:cstheme="majorBidi"/>
              </w:rPr>
            </w:pPr>
          </w:p>
          <w:p w14:paraId="74742AAE" w14:textId="77777777" w:rsidR="00856E4B" w:rsidRPr="00F405D1" w:rsidRDefault="00856E4B" w:rsidP="00B56FBB">
            <w:pPr>
              <w:spacing w:after="0" w:line="240" w:lineRule="auto"/>
              <w:rPr>
                <w:rFonts w:ascii="Times New Roman" w:eastAsia="Calibri" w:hAnsi="Times New Roman" w:cs="Times New Roman"/>
              </w:rPr>
            </w:pPr>
            <w:r w:rsidRPr="00F405D1">
              <w:rPr>
                <w:rFonts w:ascii="Times New Roman" w:eastAsia="Calibri" w:hAnsi="Times New Roman" w:cs="Times New Roman"/>
              </w:rPr>
              <w:t>P value</w:t>
            </w:r>
          </w:p>
        </w:tc>
        <w:tc>
          <w:tcPr>
            <w:tcW w:w="2705" w:type="dxa"/>
          </w:tcPr>
          <w:p w14:paraId="279648D4" w14:textId="77777777" w:rsidR="00856E4B" w:rsidRPr="002B45FF" w:rsidRDefault="00856E4B" w:rsidP="00B56FBB">
            <w:pPr>
              <w:rPr>
                <w:rFonts w:asciiTheme="majorBidi" w:hAnsiTheme="majorBidi" w:cstheme="majorBidi"/>
                <w:sz w:val="24"/>
                <w:szCs w:val="24"/>
              </w:rPr>
            </w:pPr>
          </w:p>
          <w:p w14:paraId="4B74AAFB"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9</w:t>
            </w:r>
            <w:r>
              <w:rPr>
                <w:rFonts w:asciiTheme="majorBidi" w:hAnsiTheme="majorBidi" w:cstheme="majorBidi"/>
                <w:sz w:val="24"/>
                <w:szCs w:val="24"/>
              </w:rPr>
              <w:t>(45%)</w:t>
            </w:r>
          </w:p>
          <w:p w14:paraId="55D04157"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7</w:t>
            </w:r>
            <w:r>
              <w:rPr>
                <w:rFonts w:asciiTheme="majorBidi" w:hAnsiTheme="majorBidi" w:cstheme="majorBidi"/>
                <w:sz w:val="24"/>
                <w:szCs w:val="24"/>
              </w:rPr>
              <w:t>(35%)</w:t>
            </w:r>
          </w:p>
          <w:p w14:paraId="31677E7F" w14:textId="77777777" w:rsidR="00856E4B" w:rsidRPr="002B45FF" w:rsidRDefault="00856E4B" w:rsidP="00B56FBB">
            <w:pPr>
              <w:rPr>
                <w:rFonts w:asciiTheme="majorBidi" w:hAnsiTheme="majorBidi" w:cstheme="majorBidi"/>
                <w:sz w:val="24"/>
                <w:szCs w:val="24"/>
              </w:rPr>
            </w:pPr>
            <w:r w:rsidRPr="002B45FF">
              <w:rPr>
                <w:rFonts w:asciiTheme="majorBidi" w:hAnsiTheme="majorBidi" w:cstheme="majorBidi"/>
                <w:sz w:val="24"/>
                <w:szCs w:val="24"/>
              </w:rPr>
              <w:t>2</w:t>
            </w:r>
            <w:r>
              <w:rPr>
                <w:rFonts w:asciiTheme="majorBidi" w:hAnsiTheme="majorBidi" w:cstheme="majorBidi"/>
                <w:sz w:val="24"/>
                <w:szCs w:val="24"/>
              </w:rPr>
              <w:t>(10%)</w:t>
            </w:r>
          </w:p>
          <w:p w14:paraId="6A6CAA72" w14:textId="77777777" w:rsidR="00856E4B" w:rsidRPr="00F405D1" w:rsidRDefault="00856E4B" w:rsidP="00B56FBB">
            <w:pPr>
              <w:spacing w:after="0" w:line="240" w:lineRule="auto"/>
              <w:rPr>
                <w:rFonts w:ascii="Times New Roman" w:eastAsia="Calibri" w:hAnsi="Times New Roman" w:cs="Times New Roman"/>
              </w:rPr>
            </w:pPr>
            <w:r w:rsidRPr="002B45FF">
              <w:rPr>
                <w:rFonts w:asciiTheme="majorBidi" w:hAnsiTheme="majorBidi" w:cstheme="majorBidi"/>
                <w:sz w:val="24"/>
                <w:szCs w:val="24"/>
              </w:rPr>
              <w:t>2</w:t>
            </w:r>
            <w:r>
              <w:rPr>
                <w:rFonts w:asciiTheme="majorBidi" w:hAnsiTheme="majorBidi" w:cstheme="majorBidi"/>
                <w:sz w:val="24"/>
                <w:szCs w:val="24"/>
              </w:rPr>
              <w:t>(10%)</w:t>
            </w:r>
          </w:p>
        </w:tc>
        <w:tc>
          <w:tcPr>
            <w:tcW w:w="3510" w:type="dxa"/>
          </w:tcPr>
          <w:p w14:paraId="65D3CF39" w14:textId="77777777" w:rsidR="00856E4B" w:rsidRPr="00F405D1" w:rsidRDefault="00856E4B" w:rsidP="00B56FBB">
            <w:pPr>
              <w:spacing w:after="0" w:line="240" w:lineRule="auto"/>
              <w:rPr>
                <w:rFonts w:ascii="Times New Roman" w:eastAsia="Calibri" w:hAnsi="Times New Roman" w:cs="Times New Roman"/>
                <w:color w:val="000000"/>
              </w:rPr>
            </w:pPr>
          </w:p>
          <w:p w14:paraId="09C1A88F" w14:textId="77777777" w:rsidR="00856E4B" w:rsidRPr="00F405D1" w:rsidRDefault="00856E4B" w:rsidP="00B56FBB">
            <w:pPr>
              <w:spacing w:after="0" w:line="360" w:lineRule="auto"/>
              <w:rPr>
                <w:rFonts w:ascii="Times New Roman" w:eastAsia="Calibri" w:hAnsi="Times New Roman" w:cs="Times New Roman"/>
                <w:rtl/>
              </w:rPr>
            </w:pPr>
            <w:r w:rsidRPr="00F405D1">
              <w:rPr>
                <w:rFonts w:ascii="Times New Roman" w:eastAsia="Calibri" w:hAnsi="Times New Roman" w:cs="Times New Roman"/>
              </w:rPr>
              <w:t>2.23</w:t>
            </w:r>
            <w:r w:rsidRPr="00F405D1">
              <w:rPr>
                <w:rFonts w:ascii="Times New Roman" w:hAnsi="Times New Roman" w:cs="Times New Roman"/>
                <w:color w:val="000000"/>
              </w:rPr>
              <w:t>±</w:t>
            </w:r>
            <w:r w:rsidRPr="00F405D1">
              <w:rPr>
                <w:rFonts w:ascii="Times New Roman" w:eastAsia="Calibri" w:hAnsi="Times New Roman" w:cs="Times New Roman"/>
              </w:rPr>
              <w:t>0.71</w:t>
            </w:r>
          </w:p>
          <w:p w14:paraId="656C2A2C"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2.51</w:t>
            </w:r>
            <w:r w:rsidRPr="00F405D1">
              <w:rPr>
                <w:rFonts w:ascii="Times New Roman" w:hAnsi="Times New Roman" w:cs="Times New Roman"/>
                <w:color w:val="000000"/>
              </w:rPr>
              <w:t>±</w:t>
            </w:r>
            <w:r w:rsidRPr="00F405D1">
              <w:rPr>
                <w:rFonts w:ascii="Times New Roman" w:eastAsia="Calibri" w:hAnsi="Times New Roman" w:cs="Times New Roman"/>
              </w:rPr>
              <w:t>0.82</w:t>
            </w:r>
          </w:p>
          <w:p w14:paraId="019ACAFB" w14:textId="77777777" w:rsidR="00856E4B" w:rsidRPr="00F405D1"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2.75</w:t>
            </w:r>
            <w:r w:rsidRPr="00F405D1">
              <w:rPr>
                <w:rFonts w:ascii="Times New Roman" w:hAnsi="Times New Roman" w:cs="Times New Roman"/>
                <w:color w:val="000000"/>
              </w:rPr>
              <w:t>±</w:t>
            </w:r>
            <w:r w:rsidRPr="00F405D1">
              <w:rPr>
                <w:rFonts w:ascii="Times New Roman" w:eastAsia="Calibri" w:hAnsi="Times New Roman" w:cs="Times New Roman"/>
              </w:rPr>
              <w:t>1.11</w:t>
            </w:r>
          </w:p>
          <w:p w14:paraId="2A69AF5D" w14:textId="77777777" w:rsidR="00856E4B" w:rsidRDefault="00856E4B" w:rsidP="00B56FBB">
            <w:pPr>
              <w:spacing w:after="0" w:line="360" w:lineRule="auto"/>
              <w:rPr>
                <w:rFonts w:ascii="Times New Roman" w:eastAsia="Calibri" w:hAnsi="Times New Roman" w:cs="Times New Roman"/>
              </w:rPr>
            </w:pPr>
            <w:r w:rsidRPr="00F405D1">
              <w:rPr>
                <w:rFonts w:ascii="Times New Roman" w:eastAsia="Calibri" w:hAnsi="Times New Roman" w:cs="Times New Roman"/>
              </w:rPr>
              <w:t>3.75</w:t>
            </w:r>
            <w:r w:rsidRPr="00F405D1">
              <w:rPr>
                <w:rFonts w:ascii="Times New Roman" w:hAnsi="Times New Roman" w:cs="Times New Roman"/>
                <w:color w:val="000000"/>
              </w:rPr>
              <w:t>±</w:t>
            </w:r>
            <w:r w:rsidRPr="00F405D1">
              <w:rPr>
                <w:rFonts w:ascii="Times New Roman" w:eastAsia="Calibri" w:hAnsi="Times New Roman" w:cs="Times New Roman"/>
              </w:rPr>
              <w:t>1.31</w:t>
            </w:r>
          </w:p>
          <w:p w14:paraId="337954C2" w14:textId="77777777" w:rsidR="00856E4B" w:rsidRPr="00F405D1" w:rsidRDefault="00856E4B" w:rsidP="00B56FBB">
            <w:pPr>
              <w:spacing w:after="0" w:line="360" w:lineRule="auto"/>
              <w:rPr>
                <w:rFonts w:ascii="Times New Roman" w:eastAsia="Calibri" w:hAnsi="Times New Roman" w:cs="Times New Roman"/>
              </w:rPr>
            </w:pPr>
          </w:p>
          <w:p w14:paraId="50B570E0" w14:textId="77777777" w:rsidR="00856E4B" w:rsidRPr="00F405D1" w:rsidRDefault="00856E4B" w:rsidP="00B56FBB">
            <w:pPr>
              <w:spacing w:after="0" w:line="360" w:lineRule="auto"/>
              <w:rPr>
                <w:rFonts w:ascii="Times New Roman" w:eastAsia="Calibri" w:hAnsi="Times New Roman" w:cs="Times New Roman"/>
                <w:color w:val="000000"/>
              </w:rPr>
            </w:pPr>
            <w:r w:rsidRPr="00F405D1">
              <w:rPr>
                <w:rFonts w:ascii="Times New Roman" w:eastAsia="Calibri" w:hAnsi="Times New Roman" w:cs="Times New Roman"/>
              </w:rPr>
              <w:t>0.340</w:t>
            </w:r>
          </w:p>
        </w:tc>
      </w:tr>
      <w:tr w:rsidR="00856E4B" w:rsidRPr="00F405D1" w14:paraId="33C0033F" w14:textId="77777777" w:rsidTr="00856E4B">
        <w:trPr>
          <w:jc w:val="center"/>
        </w:trPr>
        <w:tc>
          <w:tcPr>
            <w:tcW w:w="3235" w:type="dxa"/>
            <w:tcBorders>
              <w:bottom w:val="single" w:sz="4" w:space="0" w:color="auto"/>
            </w:tcBorders>
          </w:tcPr>
          <w:p w14:paraId="44B4A39D" w14:textId="77777777" w:rsidR="00856E4B" w:rsidRDefault="00856E4B" w:rsidP="00B56FBB">
            <w:pPr>
              <w:spacing w:line="240" w:lineRule="auto"/>
              <w:rPr>
                <w:rFonts w:asciiTheme="majorBidi" w:hAnsiTheme="majorBidi" w:cstheme="majorBidi"/>
                <w:b/>
                <w:bCs/>
              </w:rPr>
            </w:pPr>
            <w:bookmarkStart w:id="30" w:name="_Hlk124469687"/>
            <w:r w:rsidRPr="003F529F">
              <w:rPr>
                <w:rFonts w:asciiTheme="majorBidi" w:hAnsiTheme="majorBidi" w:cstheme="majorBidi"/>
                <w:b/>
                <w:bCs/>
              </w:rPr>
              <w:t>Treatment</w:t>
            </w:r>
            <w:r>
              <w:rPr>
                <w:rFonts w:asciiTheme="majorBidi" w:hAnsiTheme="majorBidi" w:cstheme="majorBidi"/>
                <w:b/>
                <w:bCs/>
              </w:rPr>
              <w:t xml:space="preserve"> of </w:t>
            </w:r>
            <w:r w:rsidRPr="00AF69D3">
              <w:rPr>
                <w:rFonts w:asciiTheme="majorBidi" w:hAnsiTheme="majorBidi" w:cstheme="majorBidi"/>
                <w:b/>
                <w:bCs/>
              </w:rPr>
              <w:t>DLBCL-NHL</w:t>
            </w:r>
          </w:p>
          <w:p w14:paraId="60F59EC4" w14:textId="77777777" w:rsidR="00856E4B" w:rsidRPr="003F529F" w:rsidRDefault="00856E4B" w:rsidP="00B56FBB">
            <w:pPr>
              <w:spacing w:line="240" w:lineRule="auto"/>
              <w:rPr>
                <w:rFonts w:asciiTheme="majorBidi" w:hAnsiTheme="majorBidi" w:cstheme="majorBidi"/>
              </w:rPr>
            </w:pPr>
            <w:r w:rsidRPr="003F529F">
              <w:rPr>
                <w:rFonts w:asciiTheme="majorBidi" w:hAnsiTheme="majorBidi" w:cstheme="majorBidi"/>
              </w:rPr>
              <w:t xml:space="preserve">No treatment </w:t>
            </w:r>
          </w:p>
          <w:p w14:paraId="49D8B226" w14:textId="77777777" w:rsidR="00856E4B" w:rsidRPr="003F529F" w:rsidRDefault="00856E4B" w:rsidP="00B56FBB">
            <w:pPr>
              <w:spacing w:line="240" w:lineRule="auto"/>
              <w:rPr>
                <w:rFonts w:asciiTheme="majorBidi" w:hAnsiTheme="majorBidi" w:cstheme="majorBidi"/>
              </w:rPr>
            </w:pPr>
            <w:r w:rsidRPr="003F529F">
              <w:rPr>
                <w:rFonts w:asciiTheme="majorBidi" w:hAnsiTheme="majorBidi" w:cstheme="majorBidi"/>
              </w:rPr>
              <w:t>CHOP</w:t>
            </w:r>
          </w:p>
          <w:p w14:paraId="193739B1" w14:textId="77777777" w:rsidR="00856E4B" w:rsidRPr="003F529F" w:rsidRDefault="00856E4B" w:rsidP="00B56FBB">
            <w:pPr>
              <w:spacing w:line="240" w:lineRule="auto"/>
              <w:rPr>
                <w:rFonts w:asciiTheme="majorBidi" w:hAnsiTheme="majorBidi" w:cstheme="majorBidi"/>
              </w:rPr>
            </w:pPr>
            <w:r w:rsidRPr="003F529F">
              <w:rPr>
                <w:rFonts w:asciiTheme="majorBidi" w:hAnsiTheme="majorBidi" w:cstheme="majorBidi"/>
              </w:rPr>
              <w:t>R-CHOP</w:t>
            </w:r>
          </w:p>
          <w:bookmarkEnd w:id="30"/>
          <w:p w14:paraId="76AD05A0" w14:textId="77777777" w:rsidR="00856E4B" w:rsidRPr="00996C96" w:rsidRDefault="00856E4B" w:rsidP="00B56FBB">
            <w:pPr>
              <w:spacing w:line="240" w:lineRule="auto"/>
              <w:rPr>
                <w:rFonts w:asciiTheme="majorBidi" w:hAnsiTheme="majorBidi" w:cstheme="majorBidi"/>
                <w:b/>
                <w:bCs/>
                <w:lang w:val="en-GB"/>
              </w:rPr>
            </w:pPr>
            <w:r w:rsidRPr="005F7BFC">
              <w:rPr>
                <w:rFonts w:asciiTheme="majorBidi" w:hAnsiTheme="majorBidi" w:cstheme="majorBidi"/>
              </w:rPr>
              <w:t>P value</w:t>
            </w:r>
          </w:p>
        </w:tc>
        <w:tc>
          <w:tcPr>
            <w:tcW w:w="2705" w:type="dxa"/>
            <w:tcBorders>
              <w:bottom w:val="single" w:sz="4" w:space="0" w:color="auto"/>
            </w:tcBorders>
          </w:tcPr>
          <w:p w14:paraId="66BDD285" w14:textId="77777777" w:rsidR="00856E4B" w:rsidRDefault="00856E4B" w:rsidP="00B56FBB">
            <w:pPr>
              <w:rPr>
                <w:rFonts w:asciiTheme="majorBidi" w:hAnsiTheme="majorBidi" w:cstheme="majorBidi"/>
                <w:sz w:val="24"/>
                <w:szCs w:val="24"/>
              </w:rPr>
            </w:pPr>
          </w:p>
          <w:p w14:paraId="1B421ADA" w14:textId="77777777" w:rsidR="00856E4B" w:rsidRDefault="00856E4B" w:rsidP="00B56FBB">
            <w:pPr>
              <w:rPr>
                <w:rFonts w:asciiTheme="majorBidi" w:hAnsiTheme="majorBidi" w:cstheme="majorBidi"/>
                <w:sz w:val="24"/>
                <w:szCs w:val="24"/>
              </w:rPr>
            </w:pPr>
            <w:r>
              <w:rPr>
                <w:rFonts w:asciiTheme="majorBidi" w:hAnsiTheme="majorBidi" w:cstheme="majorBidi"/>
                <w:sz w:val="24"/>
                <w:szCs w:val="24"/>
              </w:rPr>
              <w:t>10(50%)</w:t>
            </w:r>
          </w:p>
          <w:p w14:paraId="520CCB33" w14:textId="77777777" w:rsidR="00856E4B" w:rsidRDefault="00856E4B" w:rsidP="00B56FBB">
            <w:pPr>
              <w:rPr>
                <w:rFonts w:asciiTheme="majorBidi" w:hAnsiTheme="majorBidi" w:cstheme="majorBidi"/>
                <w:sz w:val="24"/>
                <w:szCs w:val="24"/>
              </w:rPr>
            </w:pPr>
            <w:r>
              <w:rPr>
                <w:rFonts w:asciiTheme="majorBidi" w:hAnsiTheme="majorBidi" w:cstheme="majorBidi"/>
                <w:sz w:val="24"/>
                <w:szCs w:val="24"/>
              </w:rPr>
              <w:t>7(35%)</w:t>
            </w:r>
          </w:p>
          <w:p w14:paraId="4FDC5199" w14:textId="77777777" w:rsidR="00856E4B" w:rsidRPr="002B45FF" w:rsidRDefault="00856E4B" w:rsidP="00B56FBB">
            <w:pPr>
              <w:rPr>
                <w:rFonts w:asciiTheme="majorBidi" w:hAnsiTheme="majorBidi" w:cstheme="majorBidi"/>
                <w:sz w:val="24"/>
                <w:szCs w:val="24"/>
              </w:rPr>
            </w:pPr>
            <w:r>
              <w:rPr>
                <w:rFonts w:asciiTheme="majorBidi" w:hAnsiTheme="majorBidi" w:cstheme="majorBidi"/>
                <w:sz w:val="24"/>
                <w:szCs w:val="24"/>
              </w:rPr>
              <w:t>3(15%)</w:t>
            </w:r>
          </w:p>
        </w:tc>
        <w:tc>
          <w:tcPr>
            <w:tcW w:w="3510" w:type="dxa"/>
            <w:tcBorders>
              <w:bottom w:val="single" w:sz="4" w:space="0" w:color="auto"/>
            </w:tcBorders>
          </w:tcPr>
          <w:p w14:paraId="52332DE7" w14:textId="77777777" w:rsidR="00856E4B" w:rsidRDefault="00856E4B" w:rsidP="00B56FBB">
            <w:pPr>
              <w:spacing w:after="0" w:line="240" w:lineRule="auto"/>
              <w:rPr>
                <w:rFonts w:ascii="Times New Roman" w:eastAsia="Calibri" w:hAnsi="Times New Roman" w:cs="Times New Roman"/>
                <w:color w:val="000000"/>
                <w:rtl/>
              </w:rPr>
            </w:pPr>
          </w:p>
          <w:p w14:paraId="1074D029" w14:textId="77777777" w:rsidR="00856E4B" w:rsidRDefault="00856E4B" w:rsidP="00B56FBB">
            <w:pPr>
              <w:spacing w:after="0" w:line="240" w:lineRule="auto"/>
              <w:rPr>
                <w:rFonts w:ascii="Times New Roman" w:eastAsia="Calibri" w:hAnsi="Times New Roman" w:cs="Times New Roman"/>
                <w:color w:val="000000"/>
                <w:rtl/>
              </w:rPr>
            </w:pPr>
          </w:p>
          <w:p w14:paraId="6C62752E" w14:textId="77777777" w:rsidR="00856E4B" w:rsidRDefault="00856E4B" w:rsidP="00B56FBB">
            <w:pPr>
              <w:spacing w:after="0" w:line="360" w:lineRule="auto"/>
              <w:rPr>
                <w:rFonts w:ascii="Times New Roman" w:eastAsia="Calibri" w:hAnsi="Times New Roman" w:cs="Times New Roman"/>
                <w:rtl/>
              </w:rPr>
            </w:pPr>
            <w:bookmarkStart w:id="31" w:name="_Hlk124469762"/>
            <w:r w:rsidRPr="00F405D1">
              <w:rPr>
                <w:rFonts w:ascii="Times New Roman" w:eastAsia="Calibri" w:hAnsi="Times New Roman" w:cs="Times New Roman"/>
              </w:rPr>
              <w:t>3.</w:t>
            </w:r>
            <w:r>
              <w:rPr>
                <w:rFonts w:ascii="Times New Roman" w:eastAsia="Calibri" w:hAnsi="Times New Roman" w:cs="Times New Roman" w:hint="cs"/>
                <w:rtl/>
              </w:rPr>
              <w:t>3</w:t>
            </w:r>
            <w:r>
              <w:rPr>
                <w:rFonts w:ascii="Times New Roman" w:eastAsia="Calibri" w:hAnsi="Times New Roman" w:cs="Times New Roman"/>
              </w:rPr>
              <w:t>1</w:t>
            </w:r>
            <w:r w:rsidRPr="00F405D1">
              <w:rPr>
                <w:rFonts w:ascii="Times New Roman" w:hAnsi="Times New Roman" w:cs="Times New Roman"/>
                <w:color w:val="000000"/>
              </w:rPr>
              <w:t>±</w:t>
            </w:r>
            <w:r>
              <w:rPr>
                <w:rFonts w:ascii="Times New Roman" w:eastAsia="Calibri" w:hAnsi="Times New Roman" w:cs="Times New Roman"/>
              </w:rPr>
              <w:t>0</w:t>
            </w:r>
            <w:r w:rsidRPr="00F405D1">
              <w:rPr>
                <w:rFonts w:ascii="Times New Roman" w:eastAsia="Calibri" w:hAnsi="Times New Roman" w:cs="Times New Roman"/>
              </w:rPr>
              <w:t>.</w:t>
            </w:r>
            <w:r>
              <w:rPr>
                <w:rFonts w:ascii="Times New Roman" w:eastAsia="Calibri" w:hAnsi="Times New Roman" w:cs="Times New Roman"/>
              </w:rPr>
              <w:t>9</w:t>
            </w:r>
            <w:r>
              <w:rPr>
                <w:rFonts w:ascii="Times New Roman" w:eastAsia="Calibri" w:hAnsi="Times New Roman" w:cs="Times New Roman" w:hint="cs"/>
                <w:rtl/>
              </w:rPr>
              <w:t>5</w:t>
            </w:r>
          </w:p>
          <w:p w14:paraId="18366012" w14:textId="77777777" w:rsidR="00856E4B" w:rsidRDefault="00856E4B" w:rsidP="00B56FBB">
            <w:pPr>
              <w:spacing w:after="0" w:line="360" w:lineRule="auto"/>
              <w:rPr>
                <w:rFonts w:ascii="Times New Roman" w:eastAsia="Calibri" w:hAnsi="Times New Roman" w:cs="Times New Roman"/>
                <w:rtl/>
              </w:rPr>
            </w:pPr>
            <w:bookmarkStart w:id="32" w:name="_Hlk124469846"/>
            <w:bookmarkEnd w:id="31"/>
            <w:r w:rsidRPr="003F529F">
              <w:rPr>
                <w:rFonts w:ascii="Times New Roman" w:eastAsia="Calibri" w:hAnsi="Times New Roman" w:cs="Times New Roman"/>
              </w:rPr>
              <w:t>1.</w:t>
            </w:r>
            <w:r>
              <w:rPr>
                <w:rFonts w:ascii="Times New Roman" w:eastAsia="Calibri" w:hAnsi="Times New Roman" w:cs="Times New Roman"/>
              </w:rPr>
              <w:t>58</w:t>
            </w:r>
            <w:r w:rsidRPr="003F529F">
              <w:rPr>
                <w:rFonts w:ascii="Times New Roman" w:eastAsia="Calibri" w:hAnsi="Times New Roman" w:cs="Times New Roman"/>
              </w:rPr>
              <w:t>±0.</w:t>
            </w:r>
            <w:r>
              <w:rPr>
                <w:rFonts w:ascii="Times New Roman" w:eastAsia="Calibri" w:hAnsi="Times New Roman" w:cs="Times New Roman" w:hint="cs"/>
                <w:rtl/>
              </w:rPr>
              <w:t>3</w:t>
            </w:r>
            <w:r>
              <w:rPr>
                <w:rFonts w:ascii="Times New Roman" w:eastAsia="Calibri" w:hAnsi="Times New Roman" w:cs="Times New Roman"/>
              </w:rPr>
              <w:t>4</w:t>
            </w:r>
          </w:p>
          <w:p w14:paraId="79105DD7" w14:textId="77777777" w:rsidR="00856E4B" w:rsidRDefault="00856E4B" w:rsidP="00B56FBB">
            <w:pPr>
              <w:spacing w:after="0" w:line="360" w:lineRule="auto"/>
              <w:rPr>
                <w:rFonts w:ascii="Times New Roman" w:eastAsia="Calibri" w:hAnsi="Times New Roman" w:cs="Times New Roman"/>
              </w:rPr>
            </w:pPr>
            <w:bookmarkStart w:id="33" w:name="_Hlk124469928"/>
            <w:bookmarkEnd w:id="32"/>
            <w:r w:rsidRPr="003F529F">
              <w:rPr>
                <w:rFonts w:ascii="Times New Roman" w:eastAsia="Calibri" w:hAnsi="Times New Roman" w:cs="Times New Roman"/>
              </w:rPr>
              <w:t>1.</w:t>
            </w:r>
            <w:r>
              <w:rPr>
                <w:rFonts w:ascii="Times New Roman" w:eastAsia="Calibri" w:hAnsi="Times New Roman" w:cs="Times New Roman" w:hint="cs"/>
                <w:rtl/>
              </w:rPr>
              <w:t>1</w:t>
            </w:r>
            <w:r>
              <w:rPr>
                <w:rFonts w:ascii="Times New Roman" w:eastAsia="Calibri" w:hAnsi="Times New Roman" w:cs="Times New Roman"/>
              </w:rPr>
              <w:t>6</w:t>
            </w:r>
            <w:r w:rsidRPr="003F529F">
              <w:rPr>
                <w:rFonts w:ascii="Times New Roman" w:eastAsia="Calibri" w:hAnsi="Times New Roman" w:cs="Times New Roman"/>
              </w:rPr>
              <w:t>±0.</w:t>
            </w:r>
            <w:r>
              <w:rPr>
                <w:rFonts w:ascii="Times New Roman" w:eastAsia="Calibri" w:hAnsi="Times New Roman" w:cs="Times New Roman" w:hint="cs"/>
                <w:rtl/>
              </w:rPr>
              <w:t>2</w:t>
            </w:r>
            <w:r>
              <w:rPr>
                <w:rFonts w:ascii="Times New Roman" w:eastAsia="Calibri" w:hAnsi="Times New Roman" w:cs="Times New Roman"/>
              </w:rPr>
              <w:t>1</w:t>
            </w:r>
          </w:p>
          <w:p w14:paraId="03ECF001" w14:textId="77777777" w:rsidR="00856E4B" w:rsidRPr="00F405D1" w:rsidRDefault="00856E4B" w:rsidP="00B56FBB">
            <w:pPr>
              <w:spacing w:after="0" w:line="240" w:lineRule="auto"/>
              <w:rPr>
                <w:rFonts w:ascii="Times New Roman" w:eastAsia="Calibri" w:hAnsi="Times New Roman" w:cs="Times New Roman"/>
                <w:color w:val="000000"/>
                <w:rtl/>
              </w:rPr>
            </w:pPr>
            <w:bookmarkStart w:id="34" w:name="_Hlk124469939"/>
            <w:bookmarkEnd w:id="33"/>
            <w:r w:rsidRPr="00996C96">
              <w:rPr>
                <w:rFonts w:ascii="Times New Roman" w:eastAsia="Calibri" w:hAnsi="Times New Roman" w:cs="Times New Roman"/>
                <w:color w:val="000000"/>
              </w:rPr>
              <w:t>˂0.001*</w:t>
            </w:r>
            <w:bookmarkEnd w:id="34"/>
          </w:p>
        </w:tc>
      </w:tr>
    </w:tbl>
    <w:p w14:paraId="5E0262E4" w14:textId="77777777" w:rsidR="00856E4B" w:rsidRPr="00D73F16" w:rsidRDefault="00856E4B" w:rsidP="00C519BD">
      <w:pPr>
        <w:autoSpaceDE w:val="0"/>
        <w:autoSpaceDN w:val="0"/>
        <w:adjustRightInd w:val="0"/>
        <w:spacing w:after="0" w:line="360" w:lineRule="auto"/>
        <w:ind w:firstLine="720"/>
        <w:jc w:val="both"/>
        <w:rPr>
          <w:rFonts w:asciiTheme="majorBidi" w:eastAsia="Calibri" w:hAnsiTheme="majorBidi" w:cstheme="majorBidi"/>
          <w:sz w:val="24"/>
          <w:szCs w:val="24"/>
        </w:rPr>
      </w:pPr>
    </w:p>
    <w:p w14:paraId="7AF44515" w14:textId="7A7C9206" w:rsidR="00EE7FA3" w:rsidRPr="00D73F16" w:rsidRDefault="00000000" w:rsidP="00C519BD">
      <w:pPr>
        <w:autoSpaceDE w:val="0"/>
        <w:autoSpaceDN w:val="0"/>
        <w:adjustRightInd w:val="0"/>
        <w:spacing w:after="0" w:line="360" w:lineRule="auto"/>
        <w:jc w:val="both"/>
        <w:rPr>
          <w:rFonts w:asciiTheme="majorBidi" w:eastAsia="Calibri" w:hAnsiTheme="majorBidi" w:cstheme="majorBidi"/>
          <w:b/>
          <w:bCs/>
          <w:sz w:val="24"/>
          <w:szCs w:val="24"/>
        </w:rPr>
      </w:pPr>
      <w:r w:rsidRPr="00D73F16">
        <w:rPr>
          <w:rFonts w:asciiTheme="majorBidi" w:eastAsia="Calibri" w:hAnsiTheme="majorBidi" w:cstheme="majorBidi"/>
          <w:b/>
          <w:bCs/>
          <w:sz w:val="24"/>
          <w:szCs w:val="24"/>
        </w:rPr>
        <w:t xml:space="preserve">3.4. </w:t>
      </w:r>
      <w:bookmarkStart w:id="35" w:name="_Hlk125839748"/>
      <w:r w:rsidR="00122018" w:rsidRPr="00122018">
        <w:rPr>
          <w:rFonts w:asciiTheme="majorBidi" w:eastAsia="Calibri" w:hAnsiTheme="majorBidi" w:cstheme="majorBidi"/>
          <w:b/>
          <w:bCs/>
          <w:sz w:val="24"/>
          <w:szCs w:val="24"/>
        </w:rPr>
        <w:t xml:space="preserve">MIAT expression </w:t>
      </w:r>
      <w:bookmarkEnd w:id="35"/>
      <w:r w:rsidR="00122018" w:rsidRPr="00122018">
        <w:rPr>
          <w:rFonts w:asciiTheme="majorBidi" w:eastAsia="Calibri" w:hAnsiTheme="majorBidi" w:cstheme="majorBidi"/>
          <w:b/>
          <w:bCs/>
          <w:sz w:val="24"/>
          <w:szCs w:val="24"/>
        </w:rPr>
        <w:t xml:space="preserve">value in comparison to </w:t>
      </w:r>
      <w:r w:rsidRPr="00D73F16">
        <w:rPr>
          <w:rFonts w:asciiTheme="majorBidi" w:eastAsia="Calibri" w:hAnsiTheme="majorBidi" w:cstheme="majorBidi"/>
          <w:b/>
          <w:bCs/>
          <w:sz w:val="24"/>
          <w:szCs w:val="24"/>
        </w:rPr>
        <w:t>treatment in DLBCL-NHL patients.</w:t>
      </w:r>
    </w:p>
    <w:p w14:paraId="4C8B0F09" w14:textId="2F751839" w:rsidR="00EE7FA3" w:rsidRPr="00D73F16" w:rsidRDefault="00000000" w:rsidP="00C519BD">
      <w:pPr>
        <w:autoSpaceDE w:val="0"/>
        <w:autoSpaceDN w:val="0"/>
        <w:adjustRightInd w:val="0"/>
        <w:spacing w:after="0" w:line="360" w:lineRule="auto"/>
        <w:ind w:firstLine="720"/>
        <w:jc w:val="both"/>
        <w:rPr>
          <w:rFonts w:asciiTheme="majorBidi" w:eastAsia="Calibri" w:hAnsiTheme="majorBidi" w:cstheme="majorBidi"/>
          <w:sz w:val="24"/>
          <w:szCs w:val="24"/>
        </w:rPr>
      </w:pPr>
      <w:r w:rsidRPr="00584B5F">
        <w:rPr>
          <w:rFonts w:asciiTheme="majorBidi" w:eastAsia="Calibri" w:hAnsiTheme="majorBidi" w:cstheme="majorBidi"/>
          <w:sz w:val="24"/>
          <w:szCs w:val="24"/>
        </w:rPr>
        <w:t xml:space="preserve">DLBCL-NHL </w:t>
      </w:r>
      <w:r w:rsidR="00122018" w:rsidRPr="00584B5F">
        <w:rPr>
          <w:rFonts w:asciiTheme="majorBidi" w:eastAsia="Calibri" w:hAnsiTheme="majorBidi" w:cstheme="majorBidi"/>
          <w:sz w:val="24"/>
          <w:szCs w:val="24"/>
        </w:rPr>
        <w:t>(</w:t>
      </w:r>
      <w:r w:rsidR="00070438" w:rsidRPr="00584B5F">
        <w:rPr>
          <w:rFonts w:asciiTheme="majorBidi" w:eastAsia="Calibri" w:hAnsiTheme="majorBidi" w:cstheme="majorBidi"/>
          <w:sz w:val="24"/>
          <w:szCs w:val="24"/>
        </w:rPr>
        <w:t>n</w:t>
      </w:r>
      <w:r w:rsidR="00122018" w:rsidRPr="00584B5F">
        <w:rPr>
          <w:rFonts w:asciiTheme="majorBidi" w:eastAsia="Calibri" w:hAnsiTheme="majorBidi" w:cstheme="majorBidi"/>
          <w:sz w:val="24"/>
          <w:szCs w:val="24"/>
        </w:rPr>
        <w:t>=20),</w:t>
      </w:r>
      <w:r w:rsidR="00070438" w:rsidRPr="00584B5F">
        <w:rPr>
          <w:rFonts w:asciiTheme="majorBidi" w:eastAsia="Calibri" w:hAnsiTheme="majorBidi" w:cstheme="majorBidi"/>
          <w:sz w:val="24"/>
          <w:szCs w:val="24"/>
        </w:rPr>
        <w:t xml:space="preserve"> ten </w:t>
      </w:r>
      <w:r w:rsidRPr="00584B5F">
        <w:rPr>
          <w:rFonts w:asciiTheme="majorBidi" w:eastAsia="Calibri" w:hAnsiTheme="majorBidi" w:cstheme="majorBidi"/>
          <w:sz w:val="24"/>
          <w:szCs w:val="24"/>
        </w:rPr>
        <w:t xml:space="preserve"> patients were newly diagnosed</w:t>
      </w:r>
      <w:r w:rsidR="00EA45D7" w:rsidRPr="00584B5F">
        <w:rPr>
          <w:rFonts w:asciiTheme="majorBidi" w:eastAsia="Calibri" w:hAnsiTheme="majorBidi" w:cstheme="majorBidi"/>
          <w:sz w:val="24"/>
          <w:szCs w:val="24"/>
        </w:rPr>
        <w:t>,</w:t>
      </w:r>
      <w:r w:rsidRPr="00584B5F">
        <w:rPr>
          <w:rFonts w:asciiTheme="majorBidi" w:eastAsia="Calibri" w:hAnsiTheme="majorBidi" w:cstheme="majorBidi"/>
          <w:sz w:val="24"/>
          <w:szCs w:val="24"/>
        </w:rPr>
        <w:t xml:space="preserve"> and </w:t>
      </w:r>
      <w:r w:rsidR="00EA45D7" w:rsidRPr="00584B5F">
        <w:rPr>
          <w:rFonts w:asciiTheme="majorBidi" w:eastAsia="Calibri" w:hAnsiTheme="majorBidi" w:cstheme="majorBidi"/>
          <w:sz w:val="24"/>
          <w:szCs w:val="24"/>
        </w:rPr>
        <w:t>ten</w:t>
      </w:r>
      <w:r w:rsidRPr="00584B5F">
        <w:rPr>
          <w:rFonts w:asciiTheme="majorBidi" w:eastAsia="Calibri" w:hAnsiTheme="majorBidi" w:cstheme="majorBidi"/>
          <w:sz w:val="24"/>
          <w:szCs w:val="24"/>
        </w:rPr>
        <w:t xml:space="preserve"> patients we treated with 6–8 cycles of CHOP[</w:t>
      </w:r>
      <w:bookmarkStart w:id="36" w:name="_Hlk125757746"/>
      <w:r w:rsidRPr="00584B5F">
        <w:rPr>
          <w:rFonts w:asciiTheme="majorBidi" w:eastAsia="Calibri" w:hAnsiTheme="majorBidi" w:cstheme="majorBidi"/>
          <w:sz w:val="24"/>
          <w:szCs w:val="24"/>
        </w:rPr>
        <w:t>cyclophosphamide, doxorubicin, vincristine, and prednisone</w:t>
      </w:r>
      <w:bookmarkEnd w:id="36"/>
      <w:r w:rsidRPr="00584B5F">
        <w:rPr>
          <w:rFonts w:asciiTheme="majorBidi" w:eastAsia="Calibri" w:hAnsiTheme="majorBidi" w:cstheme="majorBidi"/>
          <w:sz w:val="24"/>
          <w:szCs w:val="24"/>
        </w:rPr>
        <w:t>], (n=7)</w:t>
      </w:r>
      <w:r w:rsidR="005C402B" w:rsidRPr="00584B5F">
        <w:rPr>
          <w:rFonts w:asciiTheme="majorBidi" w:eastAsia="Calibri" w:hAnsiTheme="majorBidi" w:cstheme="majorBidi"/>
          <w:sz w:val="24"/>
          <w:szCs w:val="24"/>
        </w:rPr>
        <w:t xml:space="preserve"> </w:t>
      </w:r>
      <w:r w:rsidRPr="00584B5F">
        <w:rPr>
          <w:rFonts w:asciiTheme="majorBidi" w:eastAsia="Calibri" w:hAnsiTheme="majorBidi" w:cstheme="majorBidi"/>
          <w:sz w:val="24"/>
          <w:szCs w:val="24"/>
        </w:rPr>
        <w:t>or R-CHOP</w:t>
      </w:r>
      <w:bookmarkStart w:id="37" w:name="_Hlk125757767"/>
      <w:r w:rsidRPr="00584B5F">
        <w:rPr>
          <w:rFonts w:asciiTheme="majorBidi" w:eastAsia="Calibri" w:hAnsiTheme="majorBidi" w:cstheme="majorBidi"/>
          <w:sz w:val="24"/>
          <w:szCs w:val="24"/>
        </w:rPr>
        <w:t xml:space="preserve"> </w:t>
      </w:r>
      <w:bookmarkEnd w:id="37"/>
      <w:r w:rsidRPr="00584B5F">
        <w:rPr>
          <w:rFonts w:asciiTheme="majorBidi" w:eastAsia="Calibri" w:hAnsiTheme="majorBidi" w:cstheme="majorBidi"/>
          <w:sz w:val="24"/>
          <w:szCs w:val="24"/>
        </w:rPr>
        <w:t>(n=3) protocols .there were</w:t>
      </w:r>
      <w:r w:rsidRPr="00D73F16">
        <w:rPr>
          <w:rFonts w:asciiTheme="majorBidi" w:eastAsia="Calibri" w:hAnsiTheme="majorBidi" w:cstheme="majorBidi"/>
          <w:sz w:val="24"/>
          <w:szCs w:val="24"/>
        </w:rPr>
        <w:t xml:space="preserve"> significantly higher levels of lncRNA-MIAT in no treatment subgroup (n=10, 3.31±0.95) compared to successfully treated subgroups [CHOP (n=7, 1.58±0.34) and R-CHOP (n=3, 11.16±0.21),</w:t>
      </w:r>
      <w:r w:rsidR="00916111">
        <w:rPr>
          <w:rFonts w:asciiTheme="majorBidi" w:eastAsia="Calibri" w:hAnsiTheme="majorBidi" w:cstheme="majorBidi"/>
          <w:sz w:val="24"/>
          <w:szCs w:val="24"/>
        </w:rPr>
        <w:t xml:space="preserve"> table 2,</w:t>
      </w:r>
      <w:r w:rsidR="00EA45D7">
        <w:rPr>
          <w:rFonts w:asciiTheme="majorBidi" w:eastAsia="Calibri" w:hAnsiTheme="majorBidi" w:cstheme="majorBidi"/>
          <w:sz w:val="24"/>
          <w:szCs w:val="24"/>
        </w:rPr>
        <w:t xml:space="preserve"> </w:t>
      </w:r>
      <w:r w:rsidRPr="00D73F16">
        <w:rPr>
          <w:rFonts w:asciiTheme="majorBidi" w:eastAsia="Calibri" w:hAnsiTheme="majorBidi" w:cstheme="majorBidi"/>
          <w:sz w:val="24"/>
          <w:szCs w:val="24"/>
        </w:rPr>
        <w:t>P ˂0.001*</w:t>
      </w:r>
    </w:p>
    <w:p w14:paraId="5BD58949" w14:textId="17FAF63B" w:rsidR="00A81684" w:rsidRPr="00D73F16" w:rsidRDefault="00000000" w:rsidP="00C519BD">
      <w:pPr>
        <w:spacing w:after="200" w:line="360" w:lineRule="auto"/>
        <w:jc w:val="both"/>
        <w:rPr>
          <w:rFonts w:asciiTheme="majorBidi" w:eastAsia="Times New Roman" w:hAnsiTheme="majorBidi" w:cstheme="majorBidi"/>
          <w:b/>
          <w:bCs/>
          <w:color w:val="FF0000"/>
          <w:sz w:val="24"/>
          <w:szCs w:val="24"/>
        </w:rPr>
      </w:pPr>
      <w:r w:rsidRPr="00D73F16">
        <w:rPr>
          <w:rFonts w:asciiTheme="majorBidi" w:eastAsia="Calibri" w:hAnsiTheme="majorBidi" w:cstheme="majorBidi"/>
          <w:b/>
          <w:bCs/>
          <w:sz w:val="24"/>
          <w:szCs w:val="24"/>
        </w:rPr>
        <w:t>3.</w:t>
      </w:r>
      <w:r w:rsidR="00EE7FA3" w:rsidRPr="00070438">
        <w:rPr>
          <w:rFonts w:asciiTheme="majorBidi" w:eastAsia="Calibri" w:hAnsiTheme="majorBidi" w:cstheme="majorBidi"/>
          <w:b/>
          <w:bCs/>
          <w:sz w:val="24"/>
          <w:szCs w:val="24"/>
        </w:rPr>
        <w:t>5</w:t>
      </w:r>
      <w:r w:rsidRPr="00070438">
        <w:rPr>
          <w:rFonts w:asciiTheme="majorBidi" w:eastAsia="Calibri" w:hAnsiTheme="majorBidi" w:cstheme="majorBidi"/>
          <w:b/>
          <w:bCs/>
          <w:sz w:val="24"/>
          <w:szCs w:val="24"/>
        </w:rPr>
        <w:t xml:space="preserve">. </w:t>
      </w:r>
      <w:r w:rsidR="00070438" w:rsidRPr="00070438">
        <w:rPr>
          <w:rFonts w:asciiTheme="majorBidi" w:eastAsia="Calibri" w:hAnsiTheme="majorBidi" w:cstheme="majorBidi"/>
          <w:b/>
          <w:bCs/>
          <w:sz w:val="24"/>
          <w:szCs w:val="24"/>
        </w:rPr>
        <w:t xml:space="preserve">The associations of MIAT expression </w:t>
      </w:r>
      <w:bookmarkStart w:id="38" w:name="_Hlk123938204"/>
      <w:r w:rsidR="00070438" w:rsidRPr="00070438">
        <w:rPr>
          <w:rFonts w:asciiTheme="majorBidi" w:eastAsia="Calibri" w:hAnsiTheme="majorBidi" w:cstheme="majorBidi"/>
          <w:b/>
          <w:bCs/>
          <w:sz w:val="24"/>
          <w:szCs w:val="24"/>
        </w:rPr>
        <w:t xml:space="preserve">with other </w:t>
      </w:r>
      <w:bookmarkEnd w:id="38"/>
      <w:r w:rsidR="002718A3" w:rsidRPr="00070438">
        <w:rPr>
          <w:rFonts w:asciiTheme="majorBidi" w:eastAsia="Calibri" w:hAnsiTheme="majorBidi" w:cstheme="majorBidi"/>
          <w:b/>
          <w:bCs/>
          <w:sz w:val="24"/>
          <w:szCs w:val="24"/>
        </w:rPr>
        <w:t>studied parameters</w:t>
      </w:r>
      <w:r w:rsidR="00070438">
        <w:rPr>
          <w:rFonts w:asciiTheme="majorBidi" w:eastAsia="Calibri" w:hAnsiTheme="majorBidi" w:cstheme="majorBidi"/>
          <w:b/>
          <w:bCs/>
          <w:sz w:val="24"/>
          <w:szCs w:val="24"/>
        </w:rPr>
        <w:t>.</w:t>
      </w:r>
    </w:p>
    <w:p w14:paraId="2A00913C" w14:textId="2CB122EE" w:rsidR="00A81684" w:rsidRDefault="00000000" w:rsidP="00C519BD">
      <w:pPr>
        <w:spacing w:after="200" w:line="360" w:lineRule="auto"/>
        <w:ind w:firstLine="720"/>
        <w:jc w:val="both"/>
        <w:rPr>
          <w:rFonts w:asciiTheme="majorBidi" w:eastAsia="Calibri" w:hAnsiTheme="majorBidi" w:cstheme="majorBidi"/>
          <w:sz w:val="24"/>
          <w:szCs w:val="24"/>
        </w:rPr>
      </w:pPr>
      <w:r w:rsidRPr="00D73F16">
        <w:rPr>
          <w:rFonts w:asciiTheme="majorBidi" w:eastAsia="Calibri" w:hAnsiTheme="majorBidi" w:cstheme="majorBidi"/>
          <w:sz w:val="24"/>
          <w:szCs w:val="24"/>
        </w:rPr>
        <w:t xml:space="preserve">The relative expression level of lncRNA </w:t>
      </w:r>
      <w:bookmarkStart w:id="39" w:name="_Hlk62012182"/>
      <w:r w:rsidR="00FE3935" w:rsidRPr="00D73F16">
        <w:rPr>
          <w:rFonts w:asciiTheme="majorBidi" w:eastAsia="Calibri" w:hAnsiTheme="majorBidi" w:cstheme="majorBidi"/>
          <w:sz w:val="24"/>
          <w:szCs w:val="24"/>
        </w:rPr>
        <w:t xml:space="preserve">MIAT </w:t>
      </w:r>
      <w:r w:rsidRPr="00D73F16">
        <w:rPr>
          <w:rFonts w:asciiTheme="majorBidi" w:eastAsia="Calibri" w:hAnsiTheme="majorBidi" w:cstheme="majorBidi"/>
          <w:sz w:val="24"/>
          <w:szCs w:val="24"/>
        </w:rPr>
        <w:t xml:space="preserve">was positively correlated with </w:t>
      </w:r>
      <w:r w:rsidR="0042581C" w:rsidRPr="00D73F16">
        <w:rPr>
          <w:rFonts w:asciiTheme="majorBidi" w:eastAsia="Calibri" w:hAnsiTheme="majorBidi" w:cstheme="majorBidi"/>
          <w:sz w:val="24"/>
          <w:szCs w:val="24"/>
        </w:rPr>
        <w:t xml:space="preserve">WBC </w:t>
      </w:r>
      <w:r w:rsidRPr="00D73F16">
        <w:rPr>
          <w:rFonts w:asciiTheme="majorBidi" w:eastAsia="Calibri" w:hAnsiTheme="majorBidi" w:cstheme="majorBidi"/>
          <w:sz w:val="24"/>
          <w:szCs w:val="24"/>
        </w:rPr>
        <w:t xml:space="preserve">and </w:t>
      </w:r>
      <w:r w:rsidR="0042581C" w:rsidRPr="00D73F16">
        <w:rPr>
          <w:rFonts w:asciiTheme="majorBidi" w:eastAsia="Calibri" w:hAnsiTheme="majorBidi" w:cstheme="majorBidi"/>
          <w:sz w:val="24"/>
          <w:szCs w:val="24"/>
        </w:rPr>
        <w:t>LDH.</w:t>
      </w:r>
      <w:r w:rsidRPr="00D73F16">
        <w:rPr>
          <w:rFonts w:asciiTheme="majorBidi" w:eastAsia="Calibri" w:hAnsiTheme="majorBidi" w:cstheme="majorBidi"/>
          <w:sz w:val="24"/>
          <w:szCs w:val="24"/>
        </w:rPr>
        <w:t xml:space="preserve"> </w:t>
      </w:r>
      <w:r w:rsidRPr="00D73F16">
        <w:rPr>
          <w:rFonts w:asciiTheme="majorBidi" w:eastAsia="Times New Roman" w:hAnsiTheme="majorBidi" w:cstheme="majorBidi"/>
          <w:sz w:val="24"/>
          <w:szCs w:val="24"/>
        </w:rPr>
        <w:t xml:space="preserve">On the contrary, </w:t>
      </w:r>
      <w:r w:rsidRPr="00D73F16">
        <w:rPr>
          <w:rFonts w:asciiTheme="majorBidi" w:eastAsia="Calibri" w:hAnsiTheme="majorBidi" w:cstheme="majorBidi"/>
          <w:sz w:val="24"/>
          <w:szCs w:val="24"/>
        </w:rPr>
        <w:t xml:space="preserve">lncRNA </w:t>
      </w:r>
      <w:r w:rsidR="00FE3935" w:rsidRPr="00D73F16">
        <w:rPr>
          <w:rFonts w:asciiTheme="majorBidi" w:eastAsia="Calibri" w:hAnsiTheme="majorBidi" w:cstheme="majorBidi"/>
          <w:sz w:val="24"/>
          <w:szCs w:val="24"/>
        </w:rPr>
        <w:t xml:space="preserve">MIAT </w:t>
      </w:r>
      <w:r w:rsidRPr="00D73F16">
        <w:rPr>
          <w:rFonts w:asciiTheme="majorBidi" w:eastAsia="Calibri" w:hAnsiTheme="majorBidi" w:cstheme="majorBidi"/>
          <w:sz w:val="24"/>
          <w:szCs w:val="24"/>
        </w:rPr>
        <w:t>expression level was negatively correlated with</w:t>
      </w:r>
      <w:r w:rsidR="0042581C" w:rsidRPr="00D73F16">
        <w:rPr>
          <w:rFonts w:asciiTheme="majorBidi" w:eastAsia="Calibri" w:hAnsiTheme="majorBidi" w:cstheme="majorBidi"/>
          <w:sz w:val="24"/>
          <w:szCs w:val="24"/>
        </w:rPr>
        <w:t xml:space="preserve"> </w:t>
      </w:r>
      <w:r w:rsidRPr="00D73F16">
        <w:rPr>
          <w:rFonts w:asciiTheme="majorBidi" w:eastAsia="Calibri" w:hAnsiTheme="majorBidi" w:cstheme="majorBidi"/>
          <w:sz w:val="24"/>
          <w:szCs w:val="24"/>
        </w:rPr>
        <w:t>hemoglobin and platelet</w:t>
      </w:r>
      <w:bookmarkEnd w:id="39"/>
      <w:r w:rsidRPr="00D73F16">
        <w:rPr>
          <w:rFonts w:asciiTheme="majorBidi" w:eastAsia="Calibri" w:hAnsiTheme="majorBidi" w:cstheme="majorBidi"/>
          <w:sz w:val="24"/>
          <w:szCs w:val="24"/>
        </w:rPr>
        <w:t>,</w:t>
      </w:r>
      <w:r w:rsidRPr="00D73F16">
        <w:rPr>
          <w:rFonts w:asciiTheme="majorBidi" w:eastAsia="Times New Roman" w:hAnsiTheme="majorBidi" w:cstheme="majorBidi"/>
          <w:sz w:val="24"/>
          <w:szCs w:val="24"/>
        </w:rPr>
        <w:t xml:space="preserve"> P ˂0.001* </w:t>
      </w:r>
      <w:r w:rsidR="007B221F" w:rsidRPr="00D73F16">
        <w:rPr>
          <w:rFonts w:asciiTheme="majorBidi" w:eastAsia="Times New Roman" w:hAnsiTheme="majorBidi" w:cstheme="majorBidi"/>
          <w:sz w:val="24"/>
          <w:szCs w:val="24"/>
        </w:rPr>
        <w:t>(</w:t>
      </w:r>
      <w:r w:rsidR="007B221F" w:rsidRPr="00D73F16">
        <w:rPr>
          <w:rFonts w:asciiTheme="majorBidi" w:eastAsia="Calibri" w:hAnsiTheme="majorBidi" w:cstheme="majorBidi"/>
          <w:sz w:val="24"/>
          <w:szCs w:val="24"/>
        </w:rPr>
        <w:t>Table</w:t>
      </w:r>
      <w:r w:rsidRPr="00D73F16">
        <w:rPr>
          <w:rFonts w:asciiTheme="majorBidi" w:eastAsia="Calibri" w:hAnsiTheme="majorBidi" w:cstheme="majorBidi"/>
          <w:sz w:val="24"/>
          <w:szCs w:val="24"/>
        </w:rPr>
        <w:t xml:space="preserve"> </w:t>
      </w:r>
      <w:r w:rsidR="003A1CD9" w:rsidRPr="00D73F16">
        <w:rPr>
          <w:rFonts w:asciiTheme="majorBidi" w:eastAsia="Calibri" w:hAnsiTheme="majorBidi" w:cstheme="majorBidi"/>
          <w:sz w:val="24"/>
          <w:szCs w:val="24"/>
        </w:rPr>
        <w:t>3</w:t>
      </w:r>
      <w:r w:rsidRPr="00D73F16">
        <w:rPr>
          <w:rFonts w:asciiTheme="majorBidi" w:eastAsia="Calibri" w:hAnsiTheme="majorBidi" w:cstheme="majorBidi"/>
          <w:sz w:val="24"/>
          <w:szCs w:val="24"/>
        </w:rPr>
        <w:t>).</w:t>
      </w:r>
    </w:p>
    <w:p w14:paraId="1EDD6F29" w14:textId="7BB7930E" w:rsidR="002E0EF5" w:rsidRDefault="002E0EF5" w:rsidP="002E0EF5">
      <w:pPr>
        <w:pStyle w:val="Caption"/>
        <w:keepNext/>
      </w:pPr>
      <w:r>
        <w:t xml:space="preserve">Table </w:t>
      </w:r>
      <w:fldSimple w:instr=" SEQ Table \* ARABIC ">
        <w:r w:rsidR="00795D49">
          <w:rPr>
            <w:noProof/>
          </w:rPr>
          <w:t>3</w:t>
        </w:r>
      </w:fldSimple>
      <w:r>
        <w:t xml:space="preserve">. </w:t>
      </w:r>
      <w:r w:rsidRPr="002E0EF5">
        <w:rPr>
          <w:b/>
          <w:bCs/>
        </w:rPr>
        <w:t xml:space="preserve">Correlation of serum levels of LncRNA-MIAT with clinical and laboratory characteristics in </w:t>
      </w:r>
      <w:r w:rsidRPr="002E0EF5">
        <w:rPr>
          <w:b/>
          <w:bCs/>
          <w:lang w:val="en-GB"/>
        </w:rPr>
        <w:t>NHL</w:t>
      </w:r>
    </w:p>
    <w:tbl>
      <w:tblPr>
        <w:tblW w:w="5000" w:type="pct"/>
        <w:jc w:val="center"/>
        <w:tblLook w:val="04A0" w:firstRow="1" w:lastRow="0" w:firstColumn="1" w:lastColumn="0" w:noHBand="0" w:noVBand="1"/>
        <w:tblCaption w:val="Table 3: Correlation of serum levels of LncRNA-MIAT with clinical and laboratory characteristics in NHL"/>
        <w:tblDescription w:val="Table 3: Correlation of serum levels of LncRNA-MIAT with clinical and laboratory characteristics in NHL"/>
      </w:tblPr>
      <w:tblGrid>
        <w:gridCol w:w="4479"/>
        <w:gridCol w:w="2029"/>
        <w:gridCol w:w="2132"/>
      </w:tblGrid>
      <w:tr w:rsidR="002E0EF5" w:rsidRPr="0087218F" w14:paraId="2B800658" w14:textId="77777777" w:rsidTr="002E0EF5">
        <w:trPr>
          <w:trHeight w:val="276"/>
          <w:jc w:val="center"/>
        </w:trPr>
        <w:tc>
          <w:tcPr>
            <w:tcW w:w="2592" w:type="pct"/>
            <w:vMerge w:val="restart"/>
            <w:tcBorders>
              <w:top w:val="single" w:sz="4" w:space="0" w:color="auto"/>
            </w:tcBorders>
          </w:tcPr>
          <w:p w14:paraId="680C0186" w14:textId="77777777" w:rsidR="002E0EF5" w:rsidRPr="0087218F" w:rsidRDefault="002E0EF5" w:rsidP="00B56FBB">
            <w:pPr>
              <w:spacing w:after="0" w:line="240" w:lineRule="auto"/>
              <w:jc w:val="center"/>
              <w:rPr>
                <w:rFonts w:ascii="Times New Roman" w:eastAsia="Calibri" w:hAnsi="Times New Roman" w:cs="Times New Roman"/>
                <w:b/>
                <w:bCs/>
                <w:sz w:val="24"/>
                <w:szCs w:val="24"/>
              </w:rPr>
            </w:pPr>
            <w:r w:rsidRPr="0087218F">
              <w:rPr>
                <w:rFonts w:ascii="Times New Roman" w:eastAsia="Calibri" w:hAnsi="Times New Roman" w:cs="Times New Roman"/>
                <w:b/>
                <w:bCs/>
                <w:sz w:val="24"/>
                <w:szCs w:val="24"/>
              </w:rPr>
              <w:t>parameters</w:t>
            </w:r>
          </w:p>
        </w:tc>
        <w:tc>
          <w:tcPr>
            <w:tcW w:w="2408" w:type="pct"/>
            <w:gridSpan w:val="2"/>
            <w:tcBorders>
              <w:top w:val="single" w:sz="4" w:space="0" w:color="auto"/>
            </w:tcBorders>
          </w:tcPr>
          <w:p w14:paraId="2FA36C57" w14:textId="77777777" w:rsidR="002E0EF5" w:rsidRPr="0087218F" w:rsidRDefault="002E0EF5" w:rsidP="00B56FBB">
            <w:pPr>
              <w:spacing w:after="0" w:line="240" w:lineRule="auto"/>
              <w:jc w:val="center"/>
              <w:rPr>
                <w:rFonts w:ascii="Times New Roman" w:eastAsia="Calibri" w:hAnsi="Times New Roman" w:cs="Times New Roman"/>
                <w:b/>
                <w:bCs/>
                <w:sz w:val="24"/>
                <w:szCs w:val="24"/>
              </w:rPr>
            </w:pPr>
            <w:r w:rsidRPr="00893F4D">
              <w:rPr>
                <w:rFonts w:ascii="Times New Roman" w:eastAsia="Calibri" w:hAnsi="Times New Roman" w:cs="Times New Roman"/>
                <w:b/>
                <w:bCs/>
                <w:sz w:val="24"/>
                <w:szCs w:val="24"/>
              </w:rPr>
              <w:t>LncRNA-MIAT</w:t>
            </w:r>
          </w:p>
        </w:tc>
      </w:tr>
      <w:tr w:rsidR="002E0EF5" w:rsidRPr="0087218F" w14:paraId="5B5B043A" w14:textId="77777777" w:rsidTr="002E0EF5">
        <w:trPr>
          <w:trHeight w:val="276"/>
          <w:jc w:val="center"/>
        </w:trPr>
        <w:tc>
          <w:tcPr>
            <w:tcW w:w="2592" w:type="pct"/>
            <w:vMerge/>
            <w:tcBorders>
              <w:bottom w:val="single" w:sz="4" w:space="0" w:color="auto"/>
            </w:tcBorders>
          </w:tcPr>
          <w:p w14:paraId="69803568" w14:textId="77777777" w:rsidR="002E0EF5" w:rsidRPr="0087218F" w:rsidRDefault="002E0EF5" w:rsidP="00B56FBB">
            <w:pPr>
              <w:spacing w:after="0" w:line="240" w:lineRule="auto"/>
              <w:jc w:val="center"/>
              <w:rPr>
                <w:rFonts w:ascii="Times New Roman" w:eastAsia="Calibri" w:hAnsi="Times New Roman" w:cs="Times New Roman"/>
                <w:b/>
                <w:bCs/>
                <w:sz w:val="24"/>
                <w:szCs w:val="24"/>
              </w:rPr>
            </w:pPr>
          </w:p>
        </w:tc>
        <w:tc>
          <w:tcPr>
            <w:tcW w:w="1174" w:type="pct"/>
            <w:tcBorders>
              <w:bottom w:val="single" w:sz="4" w:space="0" w:color="auto"/>
            </w:tcBorders>
          </w:tcPr>
          <w:p w14:paraId="768DD602" w14:textId="77777777" w:rsidR="002E0EF5" w:rsidRPr="0087218F" w:rsidRDefault="002E0EF5" w:rsidP="00B56FBB">
            <w:pPr>
              <w:spacing w:after="0" w:line="240" w:lineRule="auto"/>
              <w:jc w:val="center"/>
              <w:rPr>
                <w:rFonts w:ascii="Times New Roman" w:eastAsia="Calibri" w:hAnsi="Times New Roman" w:cs="Times New Roman"/>
                <w:b/>
                <w:bCs/>
                <w:i/>
                <w:iCs/>
                <w:sz w:val="24"/>
                <w:szCs w:val="24"/>
              </w:rPr>
            </w:pPr>
            <w:r w:rsidRPr="0087218F">
              <w:rPr>
                <w:rFonts w:ascii="Times New Roman" w:eastAsia="Calibri" w:hAnsi="Times New Roman" w:cs="Times New Roman"/>
                <w:b/>
                <w:bCs/>
                <w:i/>
                <w:iCs/>
                <w:sz w:val="24"/>
                <w:szCs w:val="24"/>
              </w:rPr>
              <w:t>r</w:t>
            </w:r>
          </w:p>
        </w:tc>
        <w:tc>
          <w:tcPr>
            <w:tcW w:w="1234" w:type="pct"/>
            <w:tcBorders>
              <w:bottom w:val="single" w:sz="4" w:space="0" w:color="auto"/>
            </w:tcBorders>
          </w:tcPr>
          <w:p w14:paraId="3A57F4E7" w14:textId="77777777" w:rsidR="002E0EF5" w:rsidRPr="0087218F" w:rsidRDefault="002E0EF5" w:rsidP="00B56FBB">
            <w:pPr>
              <w:spacing w:after="0" w:line="240" w:lineRule="auto"/>
              <w:jc w:val="center"/>
              <w:rPr>
                <w:rFonts w:ascii="Times New Roman" w:eastAsia="Calibri" w:hAnsi="Times New Roman" w:cs="Times New Roman"/>
                <w:b/>
                <w:bCs/>
                <w:sz w:val="24"/>
                <w:szCs w:val="24"/>
              </w:rPr>
            </w:pPr>
            <w:r w:rsidRPr="0087218F">
              <w:rPr>
                <w:rFonts w:ascii="Times New Roman" w:eastAsia="Calibri" w:hAnsi="Times New Roman" w:cs="Times New Roman"/>
                <w:b/>
                <w:bCs/>
                <w:sz w:val="24"/>
                <w:szCs w:val="24"/>
              </w:rPr>
              <w:t>p</w:t>
            </w:r>
          </w:p>
        </w:tc>
      </w:tr>
      <w:tr w:rsidR="002E0EF5" w:rsidRPr="0087218F" w14:paraId="45D8DC37" w14:textId="77777777" w:rsidTr="002E0EF5">
        <w:trPr>
          <w:jc w:val="center"/>
        </w:trPr>
        <w:tc>
          <w:tcPr>
            <w:tcW w:w="2592" w:type="pct"/>
            <w:tcBorders>
              <w:top w:val="single" w:sz="4" w:space="0" w:color="auto"/>
            </w:tcBorders>
          </w:tcPr>
          <w:p w14:paraId="4DBE1BC2" w14:textId="77777777" w:rsidR="002E0EF5" w:rsidRPr="0087218F" w:rsidRDefault="002E0EF5" w:rsidP="00B56FBB">
            <w:pPr>
              <w:spacing w:after="0" w:line="240" w:lineRule="auto"/>
              <w:rPr>
                <w:rFonts w:ascii="Times New Roman" w:eastAsia="Calibri" w:hAnsi="Times New Roman" w:cs="Times New Roman"/>
                <w:color w:val="000000"/>
                <w:sz w:val="24"/>
                <w:szCs w:val="24"/>
              </w:rPr>
            </w:pPr>
            <w:r w:rsidRPr="0087218F">
              <w:rPr>
                <w:rFonts w:ascii="Times New Roman" w:eastAsia="Calibri" w:hAnsi="Times New Roman" w:cs="Times New Roman"/>
                <w:color w:val="000000"/>
                <w:sz w:val="24"/>
                <w:szCs w:val="24"/>
              </w:rPr>
              <w:t xml:space="preserve">Prothrombin time </w:t>
            </w:r>
          </w:p>
        </w:tc>
        <w:tc>
          <w:tcPr>
            <w:tcW w:w="1174" w:type="pct"/>
            <w:tcBorders>
              <w:top w:val="single" w:sz="4" w:space="0" w:color="auto"/>
            </w:tcBorders>
          </w:tcPr>
          <w:p w14:paraId="113BB087"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0.023</w:t>
            </w:r>
          </w:p>
        </w:tc>
        <w:tc>
          <w:tcPr>
            <w:tcW w:w="1234" w:type="pct"/>
            <w:tcBorders>
              <w:top w:val="single" w:sz="4" w:space="0" w:color="auto"/>
            </w:tcBorders>
          </w:tcPr>
          <w:p w14:paraId="39EFF6B9"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0.852</w:t>
            </w:r>
          </w:p>
        </w:tc>
      </w:tr>
      <w:tr w:rsidR="002E0EF5" w:rsidRPr="0087218F" w14:paraId="04430CEB" w14:textId="77777777" w:rsidTr="002E0EF5">
        <w:trPr>
          <w:trHeight w:val="350"/>
          <w:jc w:val="center"/>
        </w:trPr>
        <w:tc>
          <w:tcPr>
            <w:tcW w:w="2592" w:type="pct"/>
          </w:tcPr>
          <w:p w14:paraId="2B850EFC" w14:textId="77777777" w:rsidR="002E0EF5" w:rsidRPr="0087218F" w:rsidRDefault="002E0EF5" w:rsidP="00B56FBB">
            <w:pPr>
              <w:spacing w:after="0" w:line="240" w:lineRule="auto"/>
              <w:rPr>
                <w:rFonts w:ascii="Times New Roman" w:eastAsia="Calibri" w:hAnsi="Times New Roman" w:cs="Times New Roman"/>
                <w:color w:val="000000"/>
                <w:sz w:val="24"/>
                <w:szCs w:val="24"/>
              </w:rPr>
            </w:pPr>
            <w:r w:rsidRPr="0087218F">
              <w:rPr>
                <w:rFonts w:ascii="Times New Roman" w:eastAsia="Calibri" w:hAnsi="Times New Roman" w:cs="Times New Roman"/>
                <w:sz w:val="24"/>
                <w:szCs w:val="24"/>
              </w:rPr>
              <w:t xml:space="preserve">Albumin </w:t>
            </w:r>
          </w:p>
        </w:tc>
        <w:tc>
          <w:tcPr>
            <w:tcW w:w="1174" w:type="pct"/>
          </w:tcPr>
          <w:p w14:paraId="2A9CADB1"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-0.019</w:t>
            </w:r>
          </w:p>
        </w:tc>
        <w:tc>
          <w:tcPr>
            <w:tcW w:w="1234" w:type="pct"/>
          </w:tcPr>
          <w:p w14:paraId="57C03877"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0.879</w:t>
            </w:r>
          </w:p>
        </w:tc>
      </w:tr>
      <w:tr w:rsidR="002E0EF5" w:rsidRPr="0087218F" w14:paraId="3326F12D" w14:textId="77777777" w:rsidTr="002E0EF5">
        <w:trPr>
          <w:jc w:val="center"/>
        </w:trPr>
        <w:tc>
          <w:tcPr>
            <w:tcW w:w="2592" w:type="pct"/>
          </w:tcPr>
          <w:p w14:paraId="1B534520" w14:textId="77777777" w:rsidR="002E0EF5" w:rsidRPr="0087218F" w:rsidRDefault="002E0EF5" w:rsidP="00B56FBB">
            <w:pPr>
              <w:spacing w:after="0" w:line="240" w:lineRule="auto"/>
              <w:rPr>
                <w:rFonts w:ascii="Times New Roman" w:eastAsia="Calibri" w:hAnsi="Times New Roman" w:cs="Times New Roman"/>
                <w:sz w:val="24"/>
                <w:szCs w:val="24"/>
              </w:rPr>
            </w:pPr>
            <w:r w:rsidRPr="0087218F">
              <w:rPr>
                <w:rFonts w:ascii="Times New Roman" w:eastAsia="Calibri" w:hAnsi="Times New Roman" w:cs="Times New Roman"/>
                <w:sz w:val="24"/>
                <w:szCs w:val="24"/>
              </w:rPr>
              <w:t xml:space="preserve">AST </w:t>
            </w:r>
          </w:p>
        </w:tc>
        <w:tc>
          <w:tcPr>
            <w:tcW w:w="1174" w:type="pct"/>
          </w:tcPr>
          <w:p w14:paraId="648FA77A"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0.231</w:t>
            </w:r>
          </w:p>
        </w:tc>
        <w:tc>
          <w:tcPr>
            <w:tcW w:w="1234" w:type="pct"/>
          </w:tcPr>
          <w:p w14:paraId="7618DEC4"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0.054</w:t>
            </w:r>
          </w:p>
        </w:tc>
      </w:tr>
      <w:tr w:rsidR="002E0EF5" w:rsidRPr="0087218F" w14:paraId="3D05BB2E" w14:textId="77777777" w:rsidTr="002E0EF5">
        <w:trPr>
          <w:jc w:val="center"/>
        </w:trPr>
        <w:tc>
          <w:tcPr>
            <w:tcW w:w="2592" w:type="pct"/>
          </w:tcPr>
          <w:p w14:paraId="77FF1B71" w14:textId="77777777" w:rsidR="002E0EF5" w:rsidRPr="0087218F" w:rsidRDefault="002E0EF5" w:rsidP="00B56FBB">
            <w:pPr>
              <w:spacing w:after="0" w:line="240" w:lineRule="auto"/>
              <w:rPr>
                <w:rFonts w:ascii="Times New Roman" w:eastAsia="Calibri" w:hAnsi="Times New Roman" w:cs="Times New Roman"/>
                <w:sz w:val="24"/>
                <w:szCs w:val="24"/>
              </w:rPr>
            </w:pPr>
            <w:r w:rsidRPr="0087218F">
              <w:rPr>
                <w:rFonts w:ascii="Times New Roman" w:eastAsia="Calibri" w:hAnsi="Times New Roman" w:cs="Times New Roman"/>
                <w:sz w:val="24"/>
                <w:szCs w:val="24"/>
              </w:rPr>
              <w:t>ALT</w:t>
            </w:r>
          </w:p>
        </w:tc>
        <w:tc>
          <w:tcPr>
            <w:tcW w:w="1174" w:type="pct"/>
          </w:tcPr>
          <w:p w14:paraId="10CCC4ED"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0.188</w:t>
            </w:r>
          </w:p>
        </w:tc>
        <w:tc>
          <w:tcPr>
            <w:tcW w:w="1234" w:type="pct"/>
          </w:tcPr>
          <w:p w14:paraId="1AAB69C7"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0.119</w:t>
            </w:r>
          </w:p>
        </w:tc>
      </w:tr>
      <w:tr w:rsidR="002E0EF5" w:rsidRPr="0087218F" w14:paraId="18623A58" w14:textId="77777777" w:rsidTr="002E0EF5">
        <w:trPr>
          <w:trHeight w:val="224"/>
          <w:jc w:val="center"/>
        </w:trPr>
        <w:tc>
          <w:tcPr>
            <w:tcW w:w="2592" w:type="pct"/>
          </w:tcPr>
          <w:p w14:paraId="1FEA9CEB" w14:textId="77777777" w:rsidR="002E0EF5" w:rsidRPr="0087218F" w:rsidRDefault="002E0EF5" w:rsidP="00B56FBB">
            <w:pPr>
              <w:spacing w:after="0" w:line="240" w:lineRule="auto"/>
              <w:rPr>
                <w:rFonts w:ascii="Times New Roman" w:eastAsia="Calibri" w:hAnsi="Times New Roman" w:cs="Times New Roman"/>
                <w:sz w:val="24"/>
                <w:szCs w:val="24"/>
              </w:rPr>
            </w:pPr>
            <w:r w:rsidRPr="0087218F">
              <w:rPr>
                <w:rFonts w:ascii="Times New Roman" w:eastAsia="AdvGulliv-R" w:hAnsi="Times New Roman" w:cs="Times New Roman"/>
                <w:sz w:val="24"/>
                <w:szCs w:val="24"/>
              </w:rPr>
              <w:t>Total bilirubin</w:t>
            </w:r>
            <w:r w:rsidRPr="0087218F">
              <w:rPr>
                <w:rFonts w:ascii="Times New Roman" w:eastAsia="Calibri" w:hAnsi="Times New Roman" w:cs="Times New Roman"/>
                <w:sz w:val="24"/>
                <w:szCs w:val="24"/>
              </w:rPr>
              <w:t xml:space="preserve"> </w:t>
            </w:r>
          </w:p>
        </w:tc>
        <w:tc>
          <w:tcPr>
            <w:tcW w:w="1174" w:type="pct"/>
          </w:tcPr>
          <w:p w14:paraId="0692A89C"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0.068</w:t>
            </w:r>
          </w:p>
        </w:tc>
        <w:tc>
          <w:tcPr>
            <w:tcW w:w="1234" w:type="pct"/>
          </w:tcPr>
          <w:p w14:paraId="435B15DB" w14:textId="77777777" w:rsidR="002E0EF5" w:rsidRPr="0087218F" w:rsidRDefault="002E0EF5" w:rsidP="00B56FBB">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0.578</w:t>
            </w:r>
          </w:p>
        </w:tc>
      </w:tr>
      <w:tr w:rsidR="002E0EF5" w:rsidRPr="0087218F" w14:paraId="27A6F80C" w14:textId="77777777" w:rsidTr="002E0EF5">
        <w:trPr>
          <w:trHeight w:val="224"/>
          <w:jc w:val="center"/>
        </w:trPr>
        <w:tc>
          <w:tcPr>
            <w:tcW w:w="2592" w:type="pct"/>
          </w:tcPr>
          <w:p w14:paraId="0B64F5E6" w14:textId="77777777" w:rsidR="002E0EF5" w:rsidRPr="0087218F" w:rsidRDefault="002E0EF5" w:rsidP="00B56FBB">
            <w:pPr>
              <w:spacing w:after="0" w:line="240" w:lineRule="auto"/>
              <w:rPr>
                <w:rFonts w:ascii="Times New Roman" w:eastAsia="Calibri" w:hAnsi="Times New Roman" w:cs="Times New Roman"/>
                <w:sz w:val="24"/>
                <w:szCs w:val="24"/>
              </w:rPr>
            </w:pPr>
            <w:r w:rsidRPr="0087218F">
              <w:rPr>
                <w:rFonts w:ascii="Times New Roman" w:eastAsia="AdvGulliv-R" w:hAnsi="Times New Roman" w:cs="Times New Roman"/>
                <w:sz w:val="24"/>
                <w:szCs w:val="24"/>
              </w:rPr>
              <w:t>Direct bilirubin</w:t>
            </w:r>
            <w:r w:rsidRPr="0087218F">
              <w:rPr>
                <w:rFonts w:ascii="Times New Roman" w:eastAsia="Calibri" w:hAnsi="Times New Roman" w:cs="Times New Roman"/>
                <w:sz w:val="24"/>
                <w:szCs w:val="24"/>
              </w:rPr>
              <w:t xml:space="preserve"> </w:t>
            </w:r>
          </w:p>
        </w:tc>
        <w:tc>
          <w:tcPr>
            <w:tcW w:w="1174" w:type="pct"/>
          </w:tcPr>
          <w:p w14:paraId="3B3A2750"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0.121</w:t>
            </w:r>
          </w:p>
        </w:tc>
        <w:tc>
          <w:tcPr>
            <w:tcW w:w="1234" w:type="pct"/>
          </w:tcPr>
          <w:p w14:paraId="4102E8BA" w14:textId="77777777" w:rsidR="002E0EF5" w:rsidRPr="0087218F" w:rsidRDefault="002E0EF5" w:rsidP="00B56FBB">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0.318</w:t>
            </w:r>
          </w:p>
        </w:tc>
      </w:tr>
      <w:tr w:rsidR="002E0EF5" w:rsidRPr="0087218F" w14:paraId="2E548B4C" w14:textId="77777777" w:rsidTr="002E0EF5">
        <w:trPr>
          <w:jc w:val="center"/>
        </w:trPr>
        <w:tc>
          <w:tcPr>
            <w:tcW w:w="2592" w:type="pct"/>
          </w:tcPr>
          <w:p w14:paraId="4B869AFB" w14:textId="77777777" w:rsidR="002E0EF5" w:rsidRPr="0087218F" w:rsidRDefault="002E0EF5" w:rsidP="00B56FBB">
            <w:pPr>
              <w:spacing w:after="0" w:line="240" w:lineRule="auto"/>
              <w:rPr>
                <w:rFonts w:ascii="Times New Roman" w:eastAsia="Calibri" w:hAnsi="Times New Roman" w:cs="Times New Roman"/>
                <w:sz w:val="24"/>
                <w:szCs w:val="24"/>
              </w:rPr>
            </w:pPr>
            <w:r w:rsidRPr="0087218F">
              <w:rPr>
                <w:rFonts w:ascii="Times New Roman" w:eastAsia="Calibri" w:hAnsi="Times New Roman" w:cs="Times New Roman"/>
                <w:sz w:val="24"/>
                <w:szCs w:val="24"/>
              </w:rPr>
              <w:t xml:space="preserve">WBC count </w:t>
            </w:r>
          </w:p>
        </w:tc>
        <w:tc>
          <w:tcPr>
            <w:tcW w:w="1174" w:type="pct"/>
          </w:tcPr>
          <w:p w14:paraId="05F478FC"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0.743</w:t>
            </w:r>
          </w:p>
        </w:tc>
        <w:tc>
          <w:tcPr>
            <w:tcW w:w="1234" w:type="pct"/>
          </w:tcPr>
          <w:p w14:paraId="0ED2214F"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sidRPr="002B45FF">
              <w:rPr>
                <w:rFonts w:ascii="Times New Roman" w:hAnsi="Times New Roman" w:cs="Times New Roman"/>
                <w:sz w:val="24"/>
                <w:szCs w:val="24"/>
              </w:rPr>
              <w:t>˂0.001*</w:t>
            </w:r>
          </w:p>
        </w:tc>
      </w:tr>
      <w:tr w:rsidR="002E0EF5" w:rsidRPr="0087218F" w14:paraId="16680ABC" w14:textId="77777777" w:rsidTr="002E0EF5">
        <w:trPr>
          <w:jc w:val="center"/>
        </w:trPr>
        <w:tc>
          <w:tcPr>
            <w:tcW w:w="2592" w:type="pct"/>
          </w:tcPr>
          <w:p w14:paraId="7C70B3E7" w14:textId="77777777" w:rsidR="002E0EF5" w:rsidRPr="0087218F" w:rsidRDefault="002E0EF5" w:rsidP="00B56FBB">
            <w:pPr>
              <w:spacing w:after="0" w:line="240" w:lineRule="auto"/>
              <w:rPr>
                <w:rFonts w:ascii="Times New Roman" w:eastAsia="Calibri" w:hAnsi="Times New Roman" w:cs="Times New Roman"/>
                <w:sz w:val="24"/>
                <w:szCs w:val="24"/>
              </w:rPr>
            </w:pPr>
            <w:r w:rsidRPr="0087218F">
              <w:rPr>
                <w:rFonts w:ascii="Times New Roman" w:eastAsia="Calibri" w:hAnsi="Times New Roman" w:cs="Times New Roman"/>
                <w:sz w:val="24"/>
                <w:szCs w:val="24"/>
              </w:rPr>
              <w:t xml:space="preserve">Hemoglobin </w:t>
            </w:r>
          </w:p>
        </w:tc>
        <w:tc>
          <w:tcPr>
            <w:tcW w:w="1174" w:type="pct"/>
          </w:tcPr>
          <w:p w14:paraId="0AB2A832"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-0.264</w:t>
            </w:r>
          </w:p>
        </w:tc>
        <w:tc>
          <w:tcPr>
            <w:tcW w:w="1234" w:type="pct"/>
          </w:tcPr>
          <w:p w14:paraId="02EB42A3"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sidRPr="00A15903">
              <w:rPr>
                <w:rFonts w:ascii="Times New Roman" w:eastAsia="Calibri" w:hAnsi="Times New Roman" w:cs="Times New Roman"/>
                <w:sz w:val="24"/>
                <w:szCs w:val="24"/>
              </w:rPr>
              <w:t>˂0.</w:t>
            </w:r>
            <w:r>
              <w:rPr>
                <w:rFonts w:ascii="Times New Roman" w:eastAsia="Calibri" w:hAnsi="Times New Roman" w:cs="Times New Roman"/>
                <w:sz w:val="24"/>
                <w:szCs w:val="24"/>
              </w:rPr>
              <w:t>05</w:t>
            </w:r>
            <w:r w:rsidRPr="00A15903">
              <w:rPr>
                <w:rFonts w:ascii="Times New Roman" w:eastAsia="Calibri" w:hAnsi="Times New Roman" w:cs="Times New Roman"/>
                <w:sz w:val="24"/>
                <w:szCs w:val="24"/>
              </w:rPr>
              <w:t>*</w:t>
            </w:r>
          </w:p>
        </w:tc>
      </w:tr>
      <w:tr w:rsidR="002E0EF5" w:rsidRPr="0087218F" w14:paraId="4F4D1B0A" w14:textId="77777777" w:rsidTr="002E0EF5">
        <w:trPr>
          <w:jc w:val="center"/>
        </w:trPr>
        <w:tc>
          <w:tcPr>
            <w:tcW w:w="2592" w:type="pct"/>
          </w:tcPr>
          <w:p w14:paraId="30708586" w14:textId="77777777" w:rsidR="002E0EF5" w:rsidRPr="0087218F" w:rsidRDefault="002E0EF5" w:rsidP="00B56FBB">
            <w:pPr>
              <w:spacing w:after="0" w:line="240" w:lineRule="auto"/>
              <w:rPr>
                <w:rFonts w:ascii="Times New Roman" w:eastAsia="Calibri" w:hAnsi="Times New Roman" w:cs="Times New Roman"/>
                <w:sz w:val="24"/>
                <w:szCs w:val="24"/>
              </w:rPr>
            </w:pPr>
            <w:r w:rsidRPr="0087218F">
              <w:rPr>
                <w:rFonts w:ascii="Times New Roman" w:eastAsia="Calibri" w:hAnsi="Times New Roman" w:cs="Times New Roman"/>
                <w:sz w:val="24"/>
                <w:szCs w:val="24"/>
              </w:rPr>
              <w:t>Platelet</w:t>
            </w:r>
          </w:p>
        </w:tc>
        <w:tc>
          <w:tcPr>
            <w:tcW w:w="1174" w:type="pct"/>
          </w:tcPr>
          <w:p w14:paraId="67BF2B23"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-0.543</w:t>
            </w:r>
          </w:p>
        </w:tc>
        <w:tc>
          <w:tcPr>
            <w:tcW w:w="1234" w:type="pct"/>
          </w:tcPr>
          <w:p w14:paraId="2BE6C62B"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sidRPr="002B45FF">
              <w:rPr>
                <w:rFonts w:ascii="Times New Roman" w:hAnsi="Times New Roman" w:cs="Times New Roman"/>
                <w:sz w:val="24"/>
                <w:szCs w:val="24"/>
              </w:rPr>
              <w:t>˂0.001*</w:t>
            </w:r>
          </w:p>
        </w:tc>
      </w:tr>
      <w:tr w:rsidR="002E0EF5" w:rsidRPr="0087218F" w14:paraId="67292238" w14:textId="77777777" w:rsidTr="002E0EF5">
        <w:trPr>
          <w:jc w:val="center"/>
        </w:trPr>
        <w:tc>
          <w:tcPr>
            <w:tcW w:w="2592" w:type="pct"/>
          </w:tcPr>
          <w:p w14:paraId="5C132A0B" w14:textId="77777777" w:rsidR="002E0EF5" w:rsidRPr="0087218F" w:rsidRDefault="002E0EF5" w:rsidP="00B56FB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LDH</w:t>
            </w:r>
          </w:p>
        </w:tc>
        <w:tc>
          <w:tcPr>
            <w:tcW w:w="1174" w:type="pct"/>
          </w:tcPr>
          <w:p w14:paraId="6640D8E9" w14:textId="77777777" w:rsidR="002E0EF5"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0.657</w:t>
            </w:r>
          </w:p>
        </w:tc>
        <w:tc>
          <w:tcPr>
            <w:tcW w:w="1234" w:type="pct"/>
          </w:tcPr>
          <w:p w14:paraId="60CE5894" w14:textId="77777777" w:rsidR="002E0EF5" w:rsidRPr="002B45FF" w:rsidRDefault="002E0EF5" w:rsidP="00B56FBB">
            <w:pPr>
              <w:spacing w:after="0" w:line="240" w:lineRule="auto"/>
              <w:jc w:val="center"/>
              <w:rPr>
                <w:rFonts w:ascii="Times New Roman" w:hAnsi="Times New Roman" w:cs="Times New Roman"/>
                <w:sz w:val="24"/>
                <w:szCs w:val="24"/>
              </w:rPr>
            </w:pPr>
            <w:r w:rsidRPr="00AF435D">
              <w:rPr>
                <w:rFonts w:ascii="Times New Roman" w:hAnsi="Times New Roman" w:cs="Times New Roman"/>
                <w:sz w:val="24"/>
                <w:szCs w:val="24"/>
              </w:rPr>
              <w:t>˂0.001*</w:t>
            </w:r>
          </w:p>
        </w:tc>
      </w:tr>
      <w:tr w:rsidR="002E0EF5" w:rsidRPr="0087218F" w14:paraId="16C905B8" w14:textId="77777777" w:rsidTr="002E0EF5">
        <w:trPr>
          <w:jc w:val="center"/>
        </w:trPr>
        <w:tc>
          <w:tcPr>
            <w:tcW w:w="2592" w:type="pct"/>
            <w:tcBorders>
              <w:bottom w:val="single" w:sz="4" w:space="0" w:color="auto"/>
            </w:tcBorders>
          </w:tcPr>
          <w:p w14:paraId="3012B33C" w14:textId="77777777" w:rsidR="002E0EF5" w:rsidRPr="0087218F" w:rsidRDefault="002E0EF5" w:rsidP="00B56FBB">
            <w:pPr>
              <w:spacing w:after="0" w:line="240" w:lineRule="auto"/>
              <w:rPr>
                <w:rFonts w:ascii="Times New Roman" w:eastAsia="Calibri" w:hAnsi="Times New Roman" w:cs="Times New Roman"/>
                <w:sz w:val="24"/>
                <w:szCs w:val="24"/>
              </w:rPr>
            </w:pPr>
            <w:r w:rsidRPr="0087218F">
              <w:rPr>
                <w:rFonts w:ascii="Times New Roman" w:eastAsia="Calibri" w:hAnsi="Times New Roman" w:cs="Times New Roman"/>
                <w:sz w:val="24"/>
                <w:szCs w:val="24"/>
              </w:rPr>
              <w:t xml:space="preserve">Creatinine </w:t>
            </w:r>
          </w:p>
        </w:tc>
        <w:tc>
          <w:tcPr>
            <w:tcW w:w="1174" w:type="pct"/>
            <w:tcBorders>
              <w:bottom w:val="single" w:sz="4" w:space="0" w:color="auto"/>
            </w:tcBorders>
          </w:tcPr>
          <w:p w14:paraId="5872C60F"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0.154</w:t>
            </w:r>
          </w:p>
        </w:tc>
        <w:tc>
          <w:tcPr>
            <w:tcW w:w="1234" w:type="pct"/>
            <w:tcBorders>
              <w:bottom w:val="single" w:sz="4" w:space="0" w:color="auto"/>
            </w:tcBorders>
          </w:tcPr>
          <w:p w14:paraId="46250F4E" w14:textId="77777777" w:rsidR="002E0EF5" w:rsidRPr="0087218F" w:rsidRDefault="002E0EF5" w:rsidP="00B56F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0.203</w:t>
            </w:r>
          </w:p>
        </w:tc>
      </w:tr>
    </w:tbl>
    <w:p w14:paraId="2295C9B2" w14:textId="77777777" w:rsidR="002E0EF5" w:rsidRPr="00D73F16" w:rsidRDefault="002E0EF5" w:rsidP="00C519BD">
      <w:pPr>
        <w:spacing w:after="200" w:line="360" w:lineRule="auto"/>
        <w:ind w:firstLine="720"/>
        <w:jc w:val="both"/>
        <w:rPr>
          <w:rFonts w:asciiTheme="majorBidi" w:eastAsia="Calibri" w:hAnsiTheme="majorBidi" w:cstheme="majorBidi"/>
          <w:sz w:val="24"/>
          <w:szCs w:val="24"/>
        </w:rPr>
      </w:pPr>
    </w:p>
    <w:p w14:paraId="40A05F60" w14:textId="49E8C729" w:rsidR="00A81684" w:rsidRPr="00D73F16" w:rsidRDefault="00000000" w:rsidP="00C519BD">
      <w:pPr>
        <w:spacing w:after="0" w:line="360" w:lineRule="auto"/>
        <w:ind w:hanging="90"/>
        <w:jc w:val="both"/>
        <w:rPr>
          <w:rFonts w:asciiTheme="majorBidi" w:eastAsia="Calibri" w:hAnsiTheme="majorBidi" w:cstheme="majorBidi"/>
          <w:b/>
          <w:bCs/>
          <w:sz w:val="24"/>
          <w:szCs w:val="24"/>
        </w:rPr>
      </w:pPr>
      <w:r w:rsidRPr="00D73F16">
        <w:rPr>
          <w:rFonts w:asciiTheme="majorBidi" w:eastAsia="Calibri" w:hAnsiTheme="majorBidi" w:cstheme="majorBidi"/>
          <w:b/>
          <w:bCs/>
          <w:sz w:val="24"/>
          <w:szCs w:val="24"/>
        </w:rPr>
        <w:t>3.</w:t>
      </w:r>
      <w:r w:rsidR="00EE7FA3" w:rsidRPr="00D73F16">
        <w:rPr>
          <w:rFonts w:asciiTheme="majorBidi" w:eastAsia="Calibri" w:hAnsiTheme="majorBidi" w:cstheme="majorBidi"/>
          <w:b/>
          <w:bCs/>
          <w:sz w:val="24"/>
          <w:szCs w:val="24"/>
        </w:rPr>
        <w:t>6</w:t>
      </w:r>
      <w:r w:rsidRPr="00D73F16">
        <w:rPr>
          <w:rFonts w:asciiTheme="majorBidi" w:eastAsia="Calibri" w:hAnsiTheme="majorBidi" w:cstheme="majorBidi"/>
          <w:b/>
          <w:bCs/>
          <w:sz w:val="24"/>
          <w:szCs w:val="24"/>
        </w:rPr>
        <w:t xml:space="preserve">. linear regression analysis in </w:t>
      </w:r>
      <w:r w:rsidR="00070438" w:rsidRPr="00D73F16">
        <w:rPr>
          <w:rFonts w:asciiTheme="majorBidi" w:eastAsia="Calibri" w:hAnsiTheme="majorBidi" w:cstheme="majorBidi"/>
          <w:b/>
          <w:bCs/>
          <w:sz w:val="24"/>
          <w:szCs w:val="24"/>
        </w:rPr>
        <w:t>NHL.</w:t>
      </w:r>
    </w:p>
    <w:p w14:paraId="6377BD9D" w14:textId="54824B5D" w:rsidR="00A81684" w:rsidRDefault="00070438" w:rsidP="00C519BD">
      <w:pPr>
        <w:autoSpaceDE w:val="0"/>
        <w:autoSpaceDN w:val="0"/>
        <w:adjustRightInd w:val="0"/>
        <w:spacing w:after="0" w:line="360" w:lineRule="auto"/>
        <w:ind w:firstLine="720"/>
        <w:jc w:val="both"/>
        <w:rPr>
          <w:rFonts w:asciiTheme="majorBidi" w:eastAsia="Calibri" w:hAnsiTheme="majorBidi" w:cstheme="majorBidi"/>
          <w:sz w:val="24"/>
          <w:szCs w:val="24"/>
        </w:rPr>
      </w:pPr>
      <w:bookmarkStart w:id="40" w:name="_Hlk60882805"/>
      <w:bookmarkStart w:id="41" w:name="_Hlk62012197"/>
      <w:r w:rsidRPr="00070438">
        <w:rPr>
          <w:rFonts w:asciiTheme="majorBidi" w:eastAsia="Calibri" w:hAnsiTheme="majorBidi" w:cstheme="majorBidi"/>
          <w:sz w:val="24"/>
          <w:szCs w:val="24"/>
        </w:rPr>
        <w:t xml:space="preserve">Recent results noticed </w:t>
      </w:r>
      <w:r w:rsidR="00EA45D7" w:rsidRPr="00070438">
        <w:rPr>
          <w:rFonts w:asciiTheme="majorBidi" w:eastAsia="Calibri" w:hAnsiTheme="majorBidi" w:cstheme="majorBidi"/>
          <w:sz w:val="24"/>
          <w:szCs w:val="24"/>
        </w:rPr>
        <w:t>that LDH</w:t>
      </w:r>
      <w:r w:rsidR="0042581C" w:rsidRPr="00070438">
        <w:rPr>
          <w:rFonts w:asciiTheme="majorBidi" w:eastAsia="Calibri" w:hAnsiTheme="majorBidi" w:cstheme="majorBidi"/>
          <w:sz w:val="24"/>
          <w:szCs w:val="24"/>
        </w:rPr>
        <w:t xml:space="preserve"> was the only</w:t>
      </w:r>
      <w:r w:rsidRPr="00070438">
        <w:rPr>
          <w:rFonts w:asciiTheme="majorBidi" w:eastAsia="Calibri" w:hAnsiTheme="majorBidi" w:cstheme="majorBidi"/>
          <w:sz w:val="24"/>
          <w:szCs w:val="24"/>
        </w:rPr>
        <w:t xml:space="preserve"> predictor </w:t>
      </w:r>
      <w:bookmarkEnd w:id="40"/>
      <w:r w:rsidRPr="00070438">
        <w:rPr>
          <w:rFonts w:asciiTheme="majorBidi" w:eastAsia="Calibri" w:hAnsiTheme="majorBidi" w:cstheme="majorBidi"/>
          <w:sz w:val="24"/>
          <w:szCs w:val="24"/>
        </w:rPr>
        <w:t xml:space="preserve">of </w:t>
      </w:r>
      <w:r w:rsidR="007B221F" w:rsidRPr="00070438">
        <w:rPr>
          <w:rFonts w:asciiTheme="majorBidi" w:eastAsia="Calibri" w:hAnsiTheme="majorBidi" w:cstheme="majorBidi"/>
          <w:sz w:val="24"/>
          <w:szCs w:val="24"/>
        </w:rPr>
        <w:t xml:space="preserve">MIAT </w:t>
      </w:r>
      <w:r w:rsidRPr="00070438">
        <w:rPr>
          <w:rFonts w:asciiTheme="majorBidi" w:eastAsia="Calibri" w:hAnsiTheme="majorBidi" w:cstheme="majorBidi"/>
          <w:sz w:val="24"/>
          <w:szCs w:val="24"/>
        </w:rPr>
        <w:t xml:space="preserve">among </w:t>
      </w:r>
      <w:bookmarkEnd w:id="41"/>
      <w:r w:rsidRPr="00070438">
        <w:rPr>
          <w:rFonts w:asciiTheme="majorBidi" w:eastAsia="Calibri" w:hAnsiTheme="majorBidi" w:cstheme="majorBidi"/>
          <w:sz w:val="24"/>
          <w:szCs w:val="24"/>
        </w:rPr>
        <w:t>other studied</w:t>
      </w:r>
      <w:r w:rsidR="00EA45D7">
        <w:rPr>
          <w:rFonts w:asciiTheme="majorBidi" w:eastAsia="Calibri" w:hAnsiTheme="majorBidi" w:cstheme="majorBidi"/>
          <w:sz w:val="24"/>
          <w:szCs w:val="24"/>
        </w:rPr>
        <w:t xml:space="preserve"> </w:t>
      </w:r>
      <w:r w:rsidRPr="00070438">
        <w:rPr>
          <w:rFonts w:asciiTheme="majorBidi" w:eastAsia="Calibri" w:hAnsiTheme="majorBidi" w:cstheme="majorBidi"/>
          <w:sz w:val="24"/>
          <w:szCs w:val="24"/>
        </w:rPr>
        <w:t>parameters</w:t>
      </w:r>
      <w:r w:rsidRPr="00070438">
        <w:rPr>
          <w:rFonts w:asciiTheme="majorBidi" w:eastAsia="Times New Roman" w:hAnsiTheme="majorBidi" w:cstheme="majorBidi"/>
          <w:sz w:val="24"/>
          <w:szCs w:val="24"/>
        </w:rPr>
        <w:t>, P ˂0.001*</w:t>
      </w:r>
      <w:r w:rsidRPr="00070438">
        <w:rPr>
          <w:rFonts w:asciiTheme="majorBidi" w:eastAsia="Calibri" w:hAnsiTheme="majorBidi" w:cstheme="majorBidi"/>
          <w:sz w:val="24"/>
          <w:szCs w:val="24"/>
        </w:rPr>
        <w:t xml:space="preserve"> (Table </w:t>
      </w:r>
      <w:r w:rsidR="007B221F" w:rsidRPr="00070438">
        <w:rPr>
          <w:rFonts w:asciiTheme="majorBidi" w:eastAsia="Calibri" w:hAnsiTheme="majorBidi" w:cstheme="majorBidi"/>
          <w:sz w:val="24"/>
          <w:szCs w:val="24"/>
        </w:rPr>
        <w:t>4</w:t>
      </w:r>
      <w:r w:rsidRPr="00070438">
        <w:rPr>
          <w:rFonts w:asciiTheme="majorBidi" w:eastAsia="Calibri" w:hAnsiTheme="majorBidi" w:cstheme="majorBidi"/>
          <w:sz w:val="24"/>
          <w:szCs w:val="24"/>
        </w:rPr>
        <w:t>).</w:t>
      </w:r>
    </w:p>
    <w:p w14:paraId="6FE2F60C" w14:textId="1A290717" w:rsidR="00CC47C6" w:rsidRPr="00CC47C6" w:rsidRDefault="00CC47C6" w:rsidP="00CC47C6">
      <w:pPr>
        <w:pStyle w:val="Caption"/>
        <w:keepNext/>
      </w:pPr>
      <w:r>
        <w:t xml:space="preserve">Table </w:t>
      </w:r>
      <w:fldSimple w:instr=" SEQ Table \* ARABIC ">
        <w:r w:rsidR="00795D49">
          <w:rPr>
            <w:noProof/>
          </w:rPr>
          <w:t>4</w:t>
        </w:r>
      </w:fldSimple>
      <w:r>
        <w:t>.</w:t>
      </w:r>
      <w:r w:rsidRPr="00CC47C6">
        <w:rPr>
          <w:rFonts w:ascii="Times New Roman" w:eastAsia="Times New Roman" w:hAnsi="Times New Roman" w:cs="Times New Roman"/>
          <w:sz w:val="24"/>
          <w:szCs w:val="24"/>
        </w:rPr>
        <w:t xml:space="preserve"> </w:t>
      </w:r>
      <w:r w:rsidRPr="00CC47C6">
        <w:t>Table 4: linear regression analyses to examine the main independent variables against the relative expression level of LncRNA-MIAT with in NHL group.</w:t>
      </w:r>
    </w:p>
    <w:tbl>
      <w:tblPr>
        <w:tblW w:w="10134" w:type="dxa"/>
        <w:tblLayout w:type="fixed"/>
        <w:tblCellMar>
          <w:left w:w="0" w:type="dxa"/>
          <w:right w:w="0" w:type="dxa"/>
        </w:tblCellMar>
        <w:tblLook w:val="04A0" w:firstRow="1" w:lastRow="0" w:firstColumn="1" w:lastColumn="0" w:noHBand="0" w:noVBand="1"/>
        <w:tblCaption w:val="Table 4: linear regression analyses to examine the main independent variables against the relative expression level of LncRNA-MIAT with in NHL group."/>
        <w:tblDescription w:val="Table 4: linear regression analyses to examine the main independent variables against the relative expression level of LncRNA-MIAT with in NHL group."/>
      </w:tblPr>
      <w:tblGrid>
        <w:gridCol w:w="31"/>
        <w:gridCol w:w="2243"/>
        <w:gridCol w:w="957"/>
        <w:gridCol w:w="1240"/>
        <w:gridCol w:w="1636"/>
        <w:gridCol w:w="860"/>
        <w:gridCol w:w="1199"/>
        <w:gridCol w:w="913"/>
        <w:gridCol w:w="1055"/>
      </w:tblGrid>
      <w:tr w:rsidR="00BC576D" w:rsidRPr="004E21DA" w14:paraId="20C1251B" w14:textId="77777777" w:rsidTr="004E55F8">
        <w:trPr>
          <w:cantSplit/>
          <w:trHeight w:val="671"/>
          <w:tblHeader/>
        </w:trPr>
        <w:tc>
          <w:tcPr>
            <w:tcW w:w="2274" w:type="dxa"/>
            <w:gridSpan w:val="2"/>
            <w:vMerge w:val="restart"/>
            <w:tcBorders>
              <w:top w:val="single" w:sz="4" w:space="0" w:color="auto"/>
            </w:tcBorders>
            <w:shd w:val="clear" w:color="auto" w:fill="FFFFFF"/>
            <w:vAlign w:val="bottom"/>
          </w:tcPr>
          <w:p w14:paraId="7701C917" w14:textId="77777777" w:rsidR="00CC47C6" w:rsidRPr="004E21DA" w:rsidRDefault="00CC47C6" w:rsidP="00B56FBB">
            <w:pPr>
              <w:autoSpaceDE w:val="0"/>
              <w:autoSpaceDN w:val="0"/>
              <w:adjustRightInd w:val="0"/>
              <w:spacing w:after="0" w:line="240" w:lineRule="auto"/>
              <w:ind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Model</w:t>
            </w:r>
          </w:p>
        </w:tc>
        <w:tc>
          <w:tcPr>
            <w:tcW w:w="2197" w:type="dxa"/>
            <w:gridSpan w:val="2"/>
            <w:tcBorders>
              <w:top w:val="single" w:sz="4" w:space="0" w:color="auto"/>
            </w:tcBorders>
            <w:shd w:val="clear" w:color="auto" w:fill="FFFFFF"/>
            <w:vAlign w:val="bottom"/>
            <w:hideMark/>
          </w:tcPr>
          <w:p w14:paraId="1A8C7610"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 xml:space="preserve">Unstandardized </w:t>
            </w:r>
          </w:p>
          <w:p w14:paraId="1999FD49"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Coefficients</w:t>
            </w:r>
          </w:p>
        </w:tc>
        <w:tc>
          <w:tcPr>
            <w:tcW w:w="1636" w:type="dxa"/>
            <w:tcBorders>
              <w:top w:val="single" w:sz="4" w:space="0" w:color="auto"/>
            </w:tcBorders>
            <w:shd w:val="clear" w:color="auto" w:fill="FFFFFF"/>
            <w:vAlign w:val="bottom"/>
            <w:hideMark/>
          </w:tcPr>
          <w:p w14:paraId="43969935"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Standardized Coefficients</w:t>
            </w:r>
          </w:p>
        </w:tc>
        <w:tc>
          <w:tcPr>
            <w:tcW w:w="860" w:type="dxa"/>
            <w:vMerge w:val="restart"/>
            <w:tcBorders>
              <w:top w:val="single" w:sz="4" w:space="0" w:color="auto"/>
            </w:tcBorders>
            <w:shd w:val="clear" w:color="auto" w:fill="FFFFFF"/>
            <w:vAlign w:val="bottom"/>
            <w:hideMark/>
          </w:tcPr>
          <w:p w14:paraId="03806F3C"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t</w:t>
            </w:r>
          </w:p>
        </w:tc>
        <w:tc>
          <w:tcPr>
            <w:tcW w:w="1199" w:type="dxa"/>
            <w:vMerge w:val="restart"/>
            <w:tcBorders>
              <w:top w:val="single" w:sz="4" w:space="0" w:color="auto"/>
            </w:tcBorders>
            <w:shd w:val="clear" w:color="auto" w:fill="FFFFFF"/>
            <w:vAlign w:val="bottom"/>
            <w:hideMark/>
          </w:tcPr>
          <w:p w14:paraId="7137F044"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 xml:space="preserve">P value </w:t>
            </w:r>
          </w:p>
        </w:tc>
        <w:tc>
          <w:tcPr>
            <w:tcW w:w="1968" w:type="dxa"/>
            <w:gridSpan w:val="2"/>
            <w:tcBorders>
              <w:top w:val="single" w:sz="4" w:space="0" w:color="auto"/>
            </w:tcBorders>
            <w:shd w:val="clear" w:color="auto" w:fill="FFFFFF"/>
            <w:vAlign w:val="bottom"/>
            <w:hideMark/>
          </w:tcPr>
          <w:p w14:paraId="0A0945A3"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95% C.I.</w:t>
            </w:r>
          </w:p>
        </w:tc>
      </w:tr>
      <w:tr w:rsidR="00BC576D" w:rsidRPr="004E21DA" w14:paraId="30B53779" w14:textId="77777777" w:rsidTr="004E55F8">
        <w:trPr>
          <w:cantSplit/>
          <w:trHeight w:val="175"/>
          <w:tblHeader/>
        </w:trPr>
        <w:tc>
          <w:tcPr>
            <w:tcW w:w="2274" w:type="dxa"/>
            <w:gridSpan w:val="2"/>
            <w:vMerge/>
            <w:tcBorders>
              <w:bottom w:val="single" w:sz="4" w:space="0" w:color="auto"/>
            </w:tcBorders>
            <w:vAlign w:val="center"/>
          </w:tcPr>
          <w:p w14:paraId="2CB93AB3" w14:textId="77777777" w:rsidR="00CC47C6" w:rsidRPr="004E21DA" w:rsidRDefault="00CC47C6" w:rsidP="00B56FBB">
            <w:pPr>
              <w:spacing w:after="0" w:line="240" w:lineRule="auto"/>
              <w:rPr>
                <w:rFonts w:asciiTheme="majorBidi" w:eastAsia="Calibri" w:hAnsiTheme="majorBidi" w:cstheme="majorBidi"/>
                <w:color w:val="000000"/>
                <w:sz w:val="24"/>
                <w:szCs w:val="24"/>
              </w:rPr>
            </w:pPr>
          </w:p>
        </w:tc>
        <w:tc>
          <w:tcPr>
            <w:tcW w:w="957" w:type="dxa"/>
            <w:tcBorders>
              <w:bottom w:val="single" w:sz="4" w:space="0" w:color="auto"/>
            </w:tcBorders>
            <w:shd w:val="clear" w:color="auto" w:fill="FFFFFF"/>
            <w:vAlign w:val="bottom"/>
            <w:hideMark/>
          </w:tcPr>
          <w:p w14:paraId="590DC037"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B</w:t>
            </w:r>
          </w:p>
        </w:tc>
        <w:tc>
          <w:tcPr>
            <w:tcW w:w="1240" w:type="dxa"/>
            <w:tcBorders>
              <w:bottom w:val="single" w:sz="4" w:space="0" w:color="auto"/>
            </w:tcBorders>
            <w:shd w:val="clear" w:color="auto" w:fill="FFFFFF"/>
            <w:vAlign w:val="bottom"/>
            <w:hideMark/>
          </w:tcPr>
          <w:p w14:paraId="7F93D9FD"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S.E.</w:t>
            </w:r>
          </w:p>
        </w:tc>
        <w:tc>
          <w:tcPr>
            <w:tcW w:w="1636" w:type="dxa"/>
            <w:tcBorders>
              <w:bottom w:val="single" w:sz="4" w:space="0" w:color="auto"/>
            </w:tcBorders>
            <w:shd w:val="clear" w:color="auto" w:fill="FFFFFF"/>
            <w:vAlign w:val="bottom"/>
            <w:hideMark/>
          </w:tcPr>
          <w:p w14:paraId="661EC135"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Beta</w:t>
            </w:r>
          </w:p>
        </w:tc>
        <w:tc>
          <w:tcPr>
            <w:tcW w:w="860" w:type="dxa"/>
            <w:vMerge/>
            <w:tcBorders>
              <w:bottom w:val="single" w:sz="4" w:space="0" w:color="auto"/>
            </w:tcBorders>
            <w:vAlign w:val="center"/>
            <w:hideMark/>
          </w:tcPr>
          <w:p w14:paraId="44E709A9" w14:textId="77777777" w:rsidR="00CC47C6" w:rsidRPr="004E21DA" w:rsidRDefault="00CC47C6" w:rsidP="00B56FBB">
            <w:pPr>
              <w:spacing w:after="0" w:line="240" w:lineRule="auto"/>
              <w:rPr>
                <w:rFonts w:asciiTheme="majorBidi" w:eastAsia="Calibri" w:hAnsiTheme="majorBidi" w:cstheme="majorBidi"/>
                <w:color w:val="000000"/>
                <w:sz w:val="24"/>
                <w:szCs w:val="24"/>
              </w:rPr>
            </w:pPr>
          </w:p>
        </w:tc>
        <w:tc>
          <w:tcPr>
            <w:tcW w:w="1199" w:type="dxa"/>
            <w:vMerge/>
            <w:tcBorders>
              <w:bottom w:val="single" w:sz="4" w:space="0" w:color="auto"/>
            </w:tcBorders>
            <w:vAlign w:val="center"/>
            <w:hideMark/>
          </w:tcPr>
          <w:p w14:paraId="6E6A7873" w14:textId="77777777" w:rsidR="00CC47C6" w:rsidRPr="004E21DA" w:rsidRDefault="00CC47C6" w:rsidP="00B56FBB">
            <w:pPr>
              <w:spacing w:after="0" w:line="240" w:lineRule="auto"/>
              <w:rPr>
                <w:rFonts w:asciiTheme="majorBidi" w:eastAsia="Calibri" w:hAnsiTheme="majorBidi" w:cstheme="majorBidi"/>
                <w:color w:val="000000"/>
                <w:sz w:val="24"/>
                <w:szCs w:val="24"/>
              </w:rPr>
            </w:pPr>
          </w:p>
        </w:tc>
        <w:tc>
          <w:tcPr>
            <w:tcW w:w="913" w:type="dxa"/>
            <w:tcBorders>
              <w:bottom w:val="single" w:sz="4" w:space="0" w:color="auto"/>
            </w:tcBorders>
            <w:shd w:val="clear" w:color="auto" w:fill="FFFFFF"/>
            <w:vAlign w:val="bottom"/>
            <w:hideMark/>
          </w:tcPr>
          <w:p w14:paraId="059BCEBD"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Lower Bound</w:t>
            </w:r>
          </w:p>
        </w:tc>
        <w:tc>
          <w:tcPr>
            <w:tcW w:w="1055" w:type="dxa"/>
            <w:tcBorders>
              <w:bottom w:val="single" w:sz="4" w:space="0" w:color="auto"/>
            </w:tcBorders>
            <w:shd w:val="clear" w:color="auto" w:fill="FFFFFF"/>
            <w:vAlign w:val="bottom"/>
            <w:hideMark/>
          </w:tcPr>
          <w:p w14:paraId="4556DEFC"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4E21DA">
              <w:rPr>
                <w:rFonts w:asciiTheme="majorBidi" w:eastAsia="Calibri" w:hAnsiTheme="majorBidi" w:cstheme="majorBidi"/>
                <w:color w:val="000000"/>
                <w:sz w:val="24"/>
                <w:szCs w:val="24"/>
              </w:rPr>
              <w:t>Upper Bound</w:t>
            </w:r>
          </w:p>
        </w:tc>
      </w:tr>
      <w:tr w:rsidR="00BC576D" w:rsidRPr="004E21DA" w14:paraId="54D69F77" w14:textId="77777777" w:rsidTr="004E55F8">
        <w:tblPrEx>
          <w:tblLook w:val="0000" w:firstRow="0" w:lastRow="0" w:firstColumn="0" w:lastColumn="0" w:noHBand="0" w:noVBand="0"/>
        </w:tblPrEx>
        <w:trPr>
          <w:cantSplit/>
          <w:trHeight w:val="361"/>
          <w:tblHeader/>
        </w:trPr>
        <w:tc>
          <w:tcPr>
            <w:tcW w:w="31" w:type="dxa"/>
            <w:vMerge w:val="restart"/>
            <w:shd w:val="clear" w:color="auto" w:fill="FFFFFF"/>
          </w:tcPr>
          <w:p w14:paraId="331DF333" w14:textId="77777777" w:rsidR="00CC47C6" w:rsidRPr="004E21DA" w:rsidRDefault="00CC47C6" w:rsidP="00B56FBB">
            <w:pPr>
              <w:autoSpaceDE w:val="0"/>
              <w:autoSpaceDN w:val="0"/>
              <w:adjustRightInd w:val="0"/>
              <w:spacing w:after="0" w:line="240" w:lineRule="auto"/>
              <w:ind w:right="60"/>
              <w:rPr>
                <w:rFonts w:asciiTheme="majorBidi" w:eastAsia="Calibri" w:hAnsiTheme="majorBidi" w:cstheme="majorBidi"/>
                <w:sz w:val="24"/>
                <w:szCs w:val="24"/>
                <w:lang w:bidi="ar-EG"/>
              </w:rPr>
            </w:pPr>
            <w:r w:rsidRPr="004E21DA">
              <w:rPr>
                <w:rFonts w:asciiTheme="majorBidi" w:eastAsia="Calibri" w:hAnsiTheme="majorBidi" w:cstheme="majorBidi"/>
                <w:sz w:val="24"/>
                <w:szCs w:val="24"/>
              </w:rPr>
              <w:t>1</w:t>
            </w:r>
          </w:p>
        </w:tc>
        <w:tc>
          <w:tcPr>
            <w:tcW w:w="2243" w:type="dxa"/>
            <w:shd w:val="clear" w:color="auto" w:fill="FFFFFF"/>
          </w:tcPr>
          <w:p w14:paraId="1F07C7FE"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sz w:val="24"/>
                <w:szCs w:val="24"/>
                <w:rtl/>
                <w:lang w:bidi="ar-EG"/>
              </w:rPr>
            </w:pPr>
            <w:r w:rsidRPr="004E21DA">
              <w:rPr>
                <w:rFonts w:asciiTheme="majorBidi" w:eastAsia="Calibri" w:hAnsiTheme="majorBidi" w:cstheme="majorBidi"/>
                <w:sz w:val="24"/>
                <w:szCs w:val="24"/>
              </w:rPr>
              <w:t>Constant</w:t>
            </w:r>
          </w:p>
        </w:tc>
        <w:tc>
          <w:tcPr>
            <w:tcW w:w="957" w:type="dxa"/>
            <w:shd w:val="clear" w:color="auto" w:fill="FFFFFF"/>
          </w:tcPr>
          <w:p w14:paraId="0890144C"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0.740</w:t>
            </w:r>
          </w:p>
        </w:tc>
        <w:tc>
          <w:tcPr>
            <w:tcW w:w="1240" w:type="dxa"/>
            <w:shd w:val="clear" w:color="auto" w:fill="FFFFFF"/>
          </w:tcPr>
          <w:p w14:paraId="1A6763DB"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0.645</w:t>
            </w:r>
          </w:p>
        </w:tc>
        <w:tc>
          <w:tcPr>
            <w:tcW w:w="1636" w:type="dxa"/>
            <w:shd w:val="clear" w:color="auto" w:fill="FFFFFF"/>
          </w:tcPr>
          <w:p w14:paraId="0B6E7D89" w14:textId="77777777" w:rsidR="00CC47C6" w:rsidRPr="004E21DA" w:rsidRDefault="00CC47C6" w:rsidP="00B56FBB">
            <w:pPr>
              <w:autoSpaceDE w:val="0"/>
              <w:autoSpaceDN w:val="0"/>
              <w:adjustRightInd w:val="0"/>
              <w:spacing w:after="0" w:line="240" w:lineRule="auto"/>
              <w:rPr>
                <w:rFonts w:asciiTheme="majorBidi" w:eastAsia="Calibri" w:hAnsiTheme="majorBidi" w:cstheme="majorBidi"/>
                <w:sz w:val="24"/>
                <w:szCs w:val="24"/>
              </w:rPr>
            </w:pPr>
          </w:p>
        </w:tc>
        <w:tc>
          <w:tcPr>
            <w:tcW w:w="860" w:type="dxa"/>
            <w:shd w:val="clear" w:color="auto" w:fill="FFFFFF"/>
          </w:tcPr>
          <w:p w14:paraId="28D2B45B"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1.147</w:t>
            </w:r>
          </w:p>
        </w:tc>
        <w:tc>
          <w:tcPr>
            <w:tcW w:w="1199" w:type="dxa"/>
            <w:shd w:val="clear" w:color="auto" w:fill="FFFFFF"/>
          </w:tcPr>
          <w:p w14:paraId="365DDAC1"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0.268</w:t>
            </w:r>
          </w:p>
        </w:tc>
        <w:tc>
          <w:tcPr>
            <w:tcW w:w="913" w:type="dxa"/>
            <w:shd w:val="clear" w:color="auto" w:fill="FFFFFF"/>
          </w:tcPr>
          <w:p w14:paraId="499DF3D5"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-0.627</w:t>
            </w:r>
          </w:p>
        </w:tc>
        <w:tc>
          <w:tcPr>
            <w:tcW w:w="1055" w:type="dxa"/>
            <w:shd w:val="clear" w:color="auto" w:fill="FFFFFF"/>
          </w:tcPr>
          <w:p w14:paraId="4BA0046D"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2.108</w:t>
            </w:r>
          </w:p>
        </w:tc>
      </w:tr>
      <w:tr w:rsidR="00BC576D" w:rsidRPr="004E21DA" w14:paraId="737ABC42" w14:textId="77777777" w:rsidTr="004E55F8">
        <w:tblPrEx>
          <w:tblLook w:val="0000" w:firstRow="0" w:lastRow="0" w:firstColumn="0" w:lastColumn="0" w:noHBand="0" w:noVBand="0"/>
        </w:tblPrEx>
        <w:trPr>
          <w:cantSplit/>
          <w:trHeight w:val="350"/>
          <w:tblHeader/>
        </w:trPr>
        <w:tc>
          <w:tcPr>
            <w:tcW w:w="31" w:type="dxa"/>
            <w:vMerge/>
            <w:shd w:val="clear" w:color="auto" w:fill="FFFFFF"/>
          </w:tcPr>
          <w:p w14:paraId="48B07837" w14:textId="77777777" w:rsidR="00CC47C6" w:rsidRPr="004E21DA" w:rsidRDefault="00CC47C6" w:rsidP="00B56FBB">
            <w:pPr>
              <w:autoSpaceDE w:val="0"/>
              <w:autoSpaceDN w:val="0"/>
              <w:adjustRightInd w:val="0"/>
              <w:spacing w:after="0" w:line="240" w:lineRule="auto"/>
              <w:rPr>
                <w:rFonts w:asciiTheme="majorBidi" w:eastAsia="Calibri" w:hAnsiTheme="majorBidi" w:cstheme="majorBidi"/>
                <w:sz w:val="24"/>
                <w:szCs w:val="24"/>
              </w:rPr>
            </w:pPr>
          </w:p>
        </w:tc>
        <w:tc>
          <w:tcPr>
            <w:tcW w:w="2243" w:type="dxa"/>
          </w:tcPr>
          <w:p w14:paraId="3500A39B"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sz w:val="24"/>
                <w:szCs w:val="24"/>
              </w:rPr>
            </w:pPr>
            <w:r w:rsidRPr="0087218F">
              <w:rPr>
                <w:rFonts w:asciiTheme="majorBidi" w:eastAsia="Calibri" w:hAnsiTheme="majorBidi" w:cstheme="majorBidi"/>
                <w:sz w:val="24"/>
                <w:szCs w:val="24"/>
              </w:rPr>
              <w:t xml:space="preserve">WBC count </w:t>
            </w:r>
          </w:p>
        </w:tc>
        <w:tc>
          <w:tcPr>
            <w:tcW w:w="957" w:type="dxa"/>
            <w:shd w:val="clear" w:color="auto" w:fill="FFFFFF"/>
          </w:tcPr>
          <w:p w14:paraId="7491520A"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0.074</w:t>
            </w:r>
          </w:p>
        </w:tc>
        <w:tc>
          <w:tcPr>
            <w:tcW w:w="1240" w:type="dxa"/>
            <w:shd w:val="clear" w:color="auto" w:fill="FFFFFF"/>
          </w:tcPr>
          <w:p w14:paraId="06053695"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0.052</w:t>
            </w:r>
          </w:p>
        </w:tc>
        <w:tc>
          <w:tcPr>
            <w:tcW w:w="1636" w:type="dxa"/>
            <w:shd w:val="clear" w:color="auto" w:fill="FFFFFF"/>
          </w:tcPr>
          <w:p w14:paraId="110BA9CE"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0.201</w:t>
            </w:r>
          </w:p>
        </w:tc>
        <w:tc>
          <w:tcPr>
            <w:tcW w:w="860" w:type="dxa"/>
            <w:shd w:val="clear" w:color="auto" w:fill="FFFFFF"/>
          </w:tcPr>
          <w:p w14:paraId="077DF5BE"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1.428</w:t>
            </w:r>
          </w:p>
        </w:tc>
        <w:tc>
          <w:tcPr>
            <w:tcW w:w="1199" w:type="dxa"/>
            <w:shd w:val="clear" w:color="auto" w:fill="FFFFFF"/>
          </w:tcPr>
          <w:p w14:paraId="06492C74"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0.173</w:t>
            </w:r>
          </w:p>
        </w:tc>
        <w:tc>
          <w:tcPr>
            <w:tcW w:w="913" w:type="dxa"/>
            <w:shd w:val="clear" w:color="auto" w:fill="FFFFFF"/>
          </w:tcPr>
          <w:p w14:paraId="403B1AFC"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-0.036</w:t>
            </w:r>
          </w:p>
        </w:tc>
        <w:tc>
          <w:tcPr>
            <w:tcW w:w="1055" w:type="dxa"/>
            <w:shd w:val="clear" w:color="auto" w:fill="FFFFFF"/>
          </w:tcPr>
          <w:p w14:paraId="3686FBE8"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0.185</w:t>
            </w:r>
          </w:p>
        </w:tc>
      </w:tr>
      <w:tr w:rsidR="00BC576D" w:rsidRPr="00AB0CD6" w14:paraId="625984F7" w14:textId="77777777" w:rsidTr="004E55F8">
        <w:tblPrEx>
          <w:tblLook w:val="0000" w:firstRow="0" w:lastRow="0" w:firstColumn="0" w:lastColumn="0" w:noHBand="0" w:noVBand="0"/>
        </w:tblPrEx>
        <w:trPr>
          <w:cantSplit/>
          <w:trHeight w:val="350"/>
          <w:tblHeader/>
        </w:trPr>
        <w:tc>
          <w:tcPr>
            <w:tcW w:w="31" w:type="dxa"/>
            <w:vMerge/>
            <w:shd w:val="clear" w:color="auto" w:fill="FFFFFF"/>
          </w:tcPr>
          <w:p w14:paraId="46952D08" w14:textId="77777777" w:rsidR="00CC47C6" w:rsidRPr="00AB0CD6" w:rsidRDefault="00CC47C6" w:rsidP="00B56FBB">
            <w:pPr>
              <w:autoSpaceDE w:val="0"/>
              <w:autoSpaceDN w:val="0"/>
              <w:adjustRightInd w:val="0"/>
              <w:spacing w:after="0" w:line="240" w:lineRule="auto"/>
              <w:rPr>
                <w:rFonts w:asciiTheme="majorBidi" w:eastAsia="Calibri" w:hAnsiTheme="majorBidi" w:cstheme="majorBidi"/>
                <w:sz w:val="24"/>
                <w:szCs w:val="24"/>
              </w:rPr>
            </w:pPr>
          </w:p>
        </w:tc>
        <w:tc>
          <w:tcPr>
            <w:tcW w:w="2243" w:type="dxa"/>
          </w:tcPr>
          <w:p w14:paraId="63ED6BE3" w14:textId="77777777" w:rsidR="00CC47C6" w:rsidRPr="00AB0CD6" w:rsidRDefault="00CC47C6" w:rsidP="00B56FBB">
            <w:pPr>
              <w:autoSpaceDE w:val="0"/>
              <w:autoSpaceDN w:val="0"/>
              <w:adjustRightInd w:val="0"/>
              <w:spacing w:after="0" w:line="240" w:lineRule="auto"/>
              <w:ind w:left="60" w:right="60"/>
              <w:rPr>
                <w:rFonts w:asciiTheme="majorBidi" w:eastAsia="Calibri" w:hAnsiTheme="majorBidi" w:cstheme="majorBidi"/>
                <w:sz w:val="24"/>
                <w:szCs w:val="24"/>
              </w:rPr>
            </w:pPr>
            <w:r w:rsidRPr="0087218F">
              <w:rPr>
                <w:rFonts w:asciiTheme="majorBidi" w:eastAsia="Calibri" w:hAnsiTheme="majorBidi" w:cstheme="majorBidi"/>
                <w:sz w:val="24"/>
                <w:szCs w:val="24"/>
              </w:rPr>
              <w:t xml:space="preserve">Hemoglobin </w:t>
            </w:r>
          </w:p>
        </w:tc>
        <w:tc>
          <w:tcPr>
            <w:tcW w:w="957" w:type="dxa"/>
            <w:shd w:val="clear" w:color="auto" w:fill="FFFFFF"/>
          </w:tcPr>
          <w:p w14:paraId="2650D775" w14:textId="77777777" w:rsidR="00CC47C6" w:rsidRPr="00AB0CD6" w:rsidRDefault="00CC47C6" w:rsidP="00B56FBB">
            <w:pPr>
              <w:autoSpaceDE w:val="0"/>
              <w:autoSpaceDN w:val="0"/>
              <w:adjustRightInd w:val="0"/>
              <w:spacing w:after="0" w:line="240" w:lineRule="auto"/>
              <w:ind w:left="60" w:right="60"/>
              <w:rPr>
                <w:rFonts w:asciiTheme="majorBidi" w:hAnsiTheme="majorBidi" w:cstheme="majorBidi"/>
                <w:sz w:val="24"/>
                <w:szCs w:val="24"/>
              </w:rPr>
            </w:pPr>
            <w:r w:rsidRPr="00AB0CD6">
              <w:rPr>
                <w:rFonts w:asciiTheme="majorBidi" w:hAnsiTheme="majorBidi" w:cstheme="majorBidi"/>
                <w:sz w:val="24"/>
                <w:szCs w:val="24"/>
              </w:rPr>
              <w:t>-</w:t>
            </w:r>
            <w:r>
              <w:rPr>
                <w:rFonts w:asciiTheme="majorBidi" w:hAnsiTheme="majorBidi" w:cstheme="majorBidi"/>
                <w:sz w:val="24"/>
                <w:szCs w:val="24"/>
              </w:rPr>
              <w:t>0</w:t>
            </w:r>
            <w:r w:rsidRPr="00AB0CD6">
              <w:rPr>
                <w:rFonts w:asciiTheme="majorBidi" w:hAnsiTheme="majorBidi" w:cstheme="majorBidi"/>
                <w:sz w:val="24"/>
                <w:szCs w:val="24"/>
              </w:rPr>
              <w:t>.002</w:t>
            </w:r>
          </w:p>
        </w:tc>
        <w:tc>
          <w:tcPr>
            <w:tcW w:w="1240" w:type="dxa"/>
            <w:shd w:val="clear" w:color="auto" w:fill="FFFFFF"/>
          </w:tcPr>
          <w:p w14:paraId="06665DE0" w14:textId="77777777" w:rsidR="00CC47C6" w:rsidRPr="00AB0CD6" w:rsidRDefault="00CC47C6" w:rsidP="00B56FBB">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sz w:val="24"/>
                <w:szCs w:val="24"/>
              </w:rPr>
              <w:t>0</w:t>
            </w:r>
            <w:r w:rsidRPr="00AB0CD6">
              <w:rPr>
                <w:rFonts w:asciiTheme="majorBidi" w:hAnsiTheme="majorBidi" w:cstheme="majorBidi"/>
                <w:sz w:val="24"/>
                <w:szCs w:val="24"/>
              </w:rPr>
              <w:t>.001</w:t>
            </w:r>
          </w:p>
        </w:tc>
        <w:tc>
          <w:tcPr>
            <w:tcW w:w="1636" w:type="dxa"/>
            <w:shd w:val="clear" w:color="auto" w:fill="FFFFFF"/>
          </w:tcPr>
          <w:p w14:paraId="202C20F6" w14:textId="77777777" w:rsidR="00CC47C6" w:rsidRPr="00AB0CD6" w:rsidRDefault="00CC47C6" w:rsidP="00B56FBB">
            <w:pPr>
              <w:autoSpaceDE w:val="0"/>
              <w:autoSpaceDN w:val="0"/>
              <w:adjustRightInd w:val="0"/>
              <w:spacing w:after="0" w:line="240" w:lineRule="auto"/>
              <w:ind w:left="60" w:right="60"/>
              <w:rPr>
                <w:rFonts w:asciiTheme="majorBidi" w:hAnsiTheme="majorBidi" w:cstheme="majorBidi"/>
                <w:sz w:val="24"/>
                <w:szCs w:val="24"/>
              </w:rPr>
            </w:pPr>
            <w:r w:rsidRPr="00AB0CD6">
              <w:rPr>
                <w:rFonts w:asciiTheme="majorBidi" w:hAnsiTheme="majorBidi" w:cstheme="majorBidi"/>
                <w:sz w:val="24"/>
                <w:szCs w:val="24"/>
              </w:rPr>
              <w:t>-</w:t>
            </w:r>
            <w:r>
              <w:rPr>
                <w:rFonts w:asciiTheme="majorBidi" w:hAnsiTheme="majorBidi" w:cstheme="majorBidi"/>
                <w:sz w:val="24"/>
                <w:szCs w:val="24"/>
              </w:rPr>
              <w:t>0</w:t>
            </w:r>
            <w:r w:rsidRPr="00AB0CD6">
              <w:rPr>
                <w:rFonts w:asciiTheme="majorBidi" w:hAnsiTheme="majorBidi" w:cstheme="majorBidi"/>
                <w:sz w:val="24"/>
                <w:szCs w:val="24"/>
              </w:rPr>
              <w:t>.292</w:t>
            </w:r>
          </w:p>
        </w:tc>
        <w:tc>
          <w:tcPr>
            <w:tcW w:w="860" w:type="dxa"/>
            <w:shd w:val="clear" w:color="auto" w:fill="FFFFFF"/>
          </w:tcPr>
          <w:p w14:paraId="57F934E3" w14:textId="77777777" w:rsidR="00CC47C6" w:rsidRPr="00AB0CD6" w:rsidRDefault="00CC47C6" w:rsidP="00B56FBB">
            <w:pPr>
              <w:autoSpaceDE w:val="0"/>
              <w:autoSpaceDN w:val="0"/>
              <w:adjustRightInd w:val="0"/>
              <w:spacing w:after="0" w:line="240" w:lineRule="auto"/>
              <w:ind w:left="60" w:right="60"/>
              <w:rPr>
                <w:rFonts w:asciiTheme="majorBidi" w:hAnsiTheme="majorBidi" w:cstheme="majorBidi"/>
                <w:sz w:val="24"/>
                <w:szCs w:val="24"/>
              </w:rPr>
            </w:pPr>
            <w:r w:rsidRPr="00AB0CD6">
              <w:rPr>
                <w:rFonts w:asciiTheme="majorBidi" w:hAnsiTheme="majorBidi" w:cstheme="majorBidi"/>
                <w:sz w:val="24"/>
                <w:szCs w:val="24"/>
              </w:rPr>
              <w:t>-2.045</w:t>
            </w:r>
          </w:p>
        </w:tc>
        <w:tc>
          <w:tcPr>
            <w:tcW w:w="1199" w:type="dxa"/>
            <w:shd w:val="clear" w:color="auto" w:fill="FFFFFF"/>
          </w:tcPr>
          <w:p w14:paraId="0E6ED929" w14:textId="77777777" w:rsidR="00CC47C6" w:rsidRPr="00AB0CD6" w:rsidRDefault="00CC47C6" w:rsidP="00B56FBB">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sz w:val="24"/>
                <w:szCs w:val="24"/>
              </w:rPr>
              <w:t>0</w:t>
            </w:r>
            <w:r w:rsidRPr="00AB0CD6">
              <w:rPr>
                <w:rFonts w:asciiTheme="majorBidi" w:hAnsiTheme="majorBidi" w:cstheme="majorBidi"/>
                <w:sz w:val="24"/>
                <w:szCs w:val="24"/>
              </w:rPr>
              <w:t>.058</w:t>
            </w:r>
          </w:p>
        </w:tc>
        <w:tc>
          <w:tcPr>
            <w:tcW w:w="913" w:type="dxa"/>
            <w:shd w:val="clear" w:color="auto" w:fill="FFFFFF"/>
          </w:tcPr>
          <w:p w14:paraId="4D8DB490" w14:textId="77777777" w:rsidR="00CC47C6" w:rsidRPr="00AB0CD6" w:rsidRDefault="00CC47C6" w:rsidP="00B56FBB">
            <w:pPr>
              <w:autoSpaceDE w:val="0"/>
              <w:autoSpaceDN w:val="0"/>
              <w:adjustRightInd w:val="0"/>
              <w:spacing w:after="0" w:line="240" w:lineRule="auto"/>
              <w:ind w:left="60" w:right="60"/>
              <w:rPr>
                <w:rFonts w:asciiTheme="majorBidi" w:hAnsiTheme="majorBidi" w:cstheme="majorBidi"/>
                <w:sz w:val="24"/>
                <w:szCs w:val="24"/>
              </w:rPr>
            </w:pPr>
            <w:r w:rsidRPr="00AB0CD6">
              <w:rPr>
                <w:rFonts w:asciiTheme="majorBidi" w:hAnsiTheme="majorBidi" w:cstheme="majorBidi"/>
                <w:sz w:val="24"/>
                <w:szCs w:val="24"/>
              </w:rPr>
              <w:t>-</w:t>
            </w:r>
            <w:r>
              <w:rPr>
                <w:rFonts w:asciiTheme="majorBidi" w:hAnsiTheme="majorBidi" w:cstheme="majorBidi"/>
                <w:sz w:val="24"/>
                <w:szCs w:val="24"/>
              </w:rPr>
              <w:t>0</w:t>
            </w:r>
            <w:r w:rsidRPr="00AB0CD6">
              <w:rPr>
                <w:rFonts w:asciiTheme="majorBidi" w:hAnsiTheme="majorBidi" w:cstheme="majorBidi"/>
                <w:sz w:val="24"/>
                <w:szCs w:val="24"/>
              </w:rPr>
              <w:t>.003</w:t>
            </w:r>
          </w:p>
        </w:tc>
        <w:tc>
          <w:tcPr>
            <w:tcW w:w="1055" w:type="dxa"/>
            <w:shd w:val="clear" w:color="auto" w:fill="FFFFFF"/>
          </w:tcPr>
          <w:p w14:paraId="5054DAC5" w14:textId="77777777" w:rsidR="00CC47C6" w:rsidRPr="00AB0CD6" w:rsidRDefault="00CC47C6" w:rsidP="00B56FBB">
            <w:pPr>
              <w:autoSpaceDE w:val="0"/>
              <w:autoSpaceDN w:val="0"/>
              <w:adjustRightInd w:val="0"/>
              <w:spacing w:after="0" w:line="240" w:lineRule="auto"/>
              <w:ind w:left="60" w:right="60"/>
              <w:rPr>
                <w:rFonts w:asciiTheme="majorBidi" w:hAnsiTheme="majorBidi" w:cstheme="majorBidi"/>
                <w:sz w:val="24"/>
                <w:szCs w:val="24"/>
              </w:rPr>
            </w:pPr>
            <w:r>
              <w:rPr>
                <w:rFonts w:asciiTheme="majorBidi" w:hAnsiTheme="majorBidi" w:cstheme="majorBidi"/>
                <w:sz w:val="24"/>
                <w:szCs w:val="24"/>
              </w:rPr>
              <w:t>0</w:t>
            </w:r>
            <w:r w:rsidRPr="00AB0CD6">
              <w:rPr>
                <w:rFonts w:asciiTheme="majorBidi" w:hAnsiTheme="majorBidi" w:cstheme="majorBidi"/>
                <w:sz w:val="24"/>
                <w:szCs w:val="24"/>
              </w:rPr>
              <w:t>.000</w:t>
            </w:r>
          </w:p>
        </w:tc>
      </w:tr>
      <w:tr w:rsidR="00BC576D" w:rsidRPr="004E21DA" w14:paraId="7E263FAC" w14:textId="77777777" w:rsidTr="004E55F8">
        <w:tblPrEx>
          <w:tblLook w:val="0000" w:firstRow="0" w:lastRow="0" w:firstColumn="0" w:lastColumn="0" w:noHBand="0" w:noVBand="0"/>
        </w:tblPrEx>
        <w:trPr>
          <w:cantSplit/>
          <w:trHeight w:val="70"/>
          <w:tblHeader/>
        </w:trPr>
        <w:tc>
          <w:tcPr>
            <w:tcW w:w="31" w:type="dxa"/>
            <w:vMerge/>
            <w:shd w:val="clear" w:color="auto" w:fill="FFFFFF"/>
          </w:tcPr>
          <w:p w14:paraId="1F4EE9EC" w14:textId="77777777" w:rsidR="00CC47C6" w:rsidRPr="004E21DA" w:rsidRDefault="00CC47C6" w:rsidP="00B56FBB">
            <w:pPr>
              <w:autoSpaceDE w:val="0"/>
              <w:autoSpaceDN w:val="0"/>
              <w:adjustRightInd w:val="0"/>
              <w:spacing w:after="0" w:line="240" w:lineRule="auto"/>
              <w:rPr>
                <w:rFonts w:asciiTheme="majorBidi" w:eastAsia="Calibri" w:hAnsiTheme="majorBidi" w:cstheme="majorBidi"/>
                <w:sz w:val="24"/>
                <w:szCs w:val="24"/>
              </w:rPr>
            </w:pPr>
          </w:p>
        </w:tc>
        <w:tc>
          <w:tcPr>
            <w:tcW w:w="2243" w:type="dxa"/>
          </w:tcPr>
          <w:p w14:paraId="3170D5AE"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sz w:val="24"/>
                <w:szCs w:val="24"/>
                <w:rtl/>
                <w:lang w:bidi="ar-EG"/>
              </w:rPr>
            </w:pPr>
            <w:r w:rsidRPr="0087218F">
              <w:rPr>
                <w:rFonts w:asciiTheme="majorBidi" w:eastAsia="Calibri" w:hAnsiTheme="majorBidi" w:cstheme="majorBidi"/>
                <w:sz w:val="24"/>
                <w:szCs w:val="24"/>
              </w:rPr>
              <w:t>Platelet</w:t>
            </w:r>
          </w:p>
        </w:tc>
        <w:tc>
          <w:tcPr>
            <w:tcW w:w="957" w:type="dxa"/>
            <w:shd w:val="clear" w:color="auto" w:fill="FFFFFF"/>
          </w:tcPr>
          <w:p w14:paraId="50C250F9"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-0.002</w:t>
            </w:r>
          </w:p>
        </w:tc>
        <w:tc>
          <w:tcPr>
            <w:tcW w:w="1240" w:type="dxa"/>
            <w:shd w:val="clear" w:color="auto" w:fill="FFFFFF"/>
          </w:tcPr>
          <w:p w14:paraId="49A9355A"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0.001</w:t>
            </w:r>
          </w:p>
        </w:tc>
        <w:tc>
          <w:tcPr>
            <w:tcW w:w="1636" w:type="dxa"/>
            <w:shd w:val="clear" w:color="auto" w:fill="FFFFFF"/>
          </w:tcPr>
          <w:p w14:paraId="7B708FD0"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tl/>
                <w:lang w:bidi="ar-EG"/>
              </w:rPr>
            </w:pPr>
            <w:r w:rsidRPr="00AB0CD6">
              <w:rPr>
                <w:rFonts w:asciiTheme="majorBidi" w:hAnsiTheme="majorBidi" w:cstheme="majorBidi"/>
                <w:sz w:val="24"/>
                <w:szCs w:val="24"/>
              </w:rPr>
              <w:t>-0.292</w:t>
            </w:r>
          </w:p>
        </w:tc>
        <w:tc>
          <w:tcPr>
            <w:tcW w:w="860" w:type="dxa"/>
            <w:shd w:val="clear" w:color="auto" w:fill="FFFFFF"/>
          </w:tcPr>
          <w:p w14:paraId="284A21C4"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-2.045</w:t>
            </w:r>
          </w:p>
        </w:tc>
        <w:tc>
          <w:tcPr>
            <w:tcW w:w="1199" w:type="dxa"/>
            <w:shd w:val="clear" w:color="auto" w:fill="FFFFFF"/>
          </w:tcPr>
          <w:p w14:paraId="3EFE11C7"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0.058</w:t>
            </w:r>
          </w:p>
        </w:tc>
        <w:tc>
          <w:tcPr>
            <w:tcW w:w="913" w:type="dxa"/>
            <w:shd w:val="clear" w:color="auto" w:fill="FFFFFF"/>
          </w:tcPr>
          <w:p w14:paraId="33FCD443"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-0.003</w:t>
            </w:r>
          </w:p>
        </w:tc>
        <w:tc>
          <w:tcPr>
            <w:tcW w:w="1055" w:type="dxa"/>
            <w:shd w:val="clear" w:color="auto" w:fill="FFFFFF"/>
          </w:tcPr>
          <w:p w14:paraId="0567E76F"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0.000</w:t>
            </w:r>
          </w:p>
        </w:tc>
      </w:tr>
      <w:tr w:rsidR="00BC576D" w:rsidRPr="004E21DA" w14:paraId="2DCB6AE8" w14:textId="77777777" w:rsidTr="004E55F8">
        <w:tblPrEx>
          <w:tblLook w:val="0000" w:firstRow="0" w:lastRow="0" w:firstColumn="0" w:lastColumn="0" w:noHBand="0" w:noVBand="0"/>
        </w:tblPrEx>
        <w:trPr>
          <w:cantSplit/>
          <w:trHeight w:val="350"/>
          <w:tblHeader/>
        </w:trPr>
        <w:tc>
          <w:tcPr>
            <w:tcW w:w="31" w:type="dxa"/>
            <w:vMerge/>
            <w:shd w:val="clear" w:color="auto" w:fill="FFFFFF"/>
          </w:tcPr>
          <w:p w14:paraId="1C65AC16" w14:textId="77777777" w:rsidR="00CC47C6" w:rsidRPr="004E21DA" w:rsidRDefault="00CC47C6" w:rsidP="00B56FBB">
            <w:pPr>
              <w:autoSpaceDE w:val="0"/>
              <w:autoSpaceDN w:val="0"/>
              <w:adjustRightInd w:val="0"/>
              <w:spacing w:after="0" w:line="240" w:lineRule="auto"/>
              <w:rPr>
                <w:rFonts w:asciiTheme="majorBidi" w:eastAsia="Calibri" w:hAnsiTheme="majorBidi" w:cstheme="majorBidi"/>
                <w:color w:val="000000"/>
                <w:sz w:val="24"/>
                <w:szCs w:val="24"/>
              </w:rPr>
            </w:pPr>
          </w:p>
        </w:tc>
        <w:tc>
          <w:tcPr>
            <w:tcW w:w="2243" w:type="dxa"/>
            <w:tcBorders>
              <w:bottom w:val="single" w:sz="4" w:space="0" w:color="auto"/>
            </w:tcBorders>
          </w:tcPr>
          <w:p w14:paraId="0387928D"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eastAsia="Calibri" w:hAnsiTheme="majorBidi" w:cstheme="majorBidi"/>
                <w:color w:val="000000"/>
                <w:sz w:val="24"/>
                <w:szCs w:val="24"/>
              </w:rPr>
              <w:t>LDH</w:t>
            </w:r>
          </w:p>
        </w:tc>
        <w:tc>
          <w:tcPr>
            <w:tcW w:w="957" w:type="dxa"/>
            <w:tcBorders>
              <w:bottom w:val="single" w:sz="4" w:space="0" w:color="auto"/>
            </w:tcBorders>
            <w:shd w:val="clear" w:color="auto" w:fill="FFFFFF"/>
          </w:tcPr>
          <w:p w14:paraId="030DD470"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0.864</w:t>
            </w:r>
          </w:p>
        </w:tc>
        <w:tc>
          <w:tcPr>
            <w:tcW w:w="1240" w:type="dxa"/>
            <w:tcBorders>
              <w:bottom w:val="single" w:sz="4" w:space="0" w:color="auto"/>
            </w:tcBorders>
            <w:shd w:val="clear" w:color="auto" w:fill="FFFFFF"/>
          </w:tcPr>
          <w:p w14:paraId="449B7C6B"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0.177</w:t>
            </w:r>
          </w:p>
        </w:tc>
        <w:tc>
          <w:tcPr>
            <w:tcW w:w="1636" w:type="dxa"/>
            <w:tcBorders>
              <w:bottom w:val="single" w:sz="4" w:space="0" w:color="auto"/>
            </w:tcBorders>
            <w:shd w:val="clear" w:color="auto" w:fill="FFFFFF"/>
          </w:tcPr>
          <w:p w14:paraId="1C00E367"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0.695</w:t>
            </w:r>
          </w:p>
        </w:tc>
        <w:tc>
          <w:tcPr>
            <w:tcW w:w="860" w:type="dxa"/>
            <w:tcBorders>
              <w:bottom w:val="single" w:sz="4" w:space="0" w:color="auto"/>
            </w:tcBorders>
            <w:shd w:val="clear" w:color="auto" w:fill="FFFFFF"/>
          </w:tcPr>
          <w:p w14:paraId="69209851"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4.873</w:t>
            </w:r>
          </w:p>
        </w:tc>
        <w:tc>
          <w:tcPr>
            <w:tcW w:w="1199" w:type="dxa"/>
            <w:tcBorders>
              <w:bottom w:val="single" w:sz="4" w:space="0" w:color="auto"/>
            </w:tcBorders>
            <w:shd w:val="clear" w:color="auto" w:fill="FFFFFF"/>
          </w:tcPr>
          <w:p w14:paraId="22805A95"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1B0C09">
              <w:rPr>
                <w:rFonts w:asciiTheme="majorBidi" w:hAnsiTheme="majorBidi" w:cstheme="majorBidi"/>
                <w:sz w:val="24"/>
                <w:szCs w:val="24"/>
              </w:rPr>
              <w:t>˂0.001*</w:t>
            </w:r>
          </w:p>
        </w:tc>
        <w:tc>
          <w:tcPr>
            <w:tcW w:w="913" w:type="dxa"/>
            <w:tcBorders>
              <w:bottom w:val="single" w:sz="4" w:space="0" w:color="auto"/>
            </w:tcBorders>
            <w:shd w:val="clear" w:color="auto" w:fill="FFFFFF"/>
          </w:tcPr>
          <w:p w14:paraId="311FC2F9"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0.488</w:t>
            </w:r>
          </w:p>
        </w:tc>
        <w:tc>
          <w:tcPr>
            <w:tcW w:w="1055" w:type="dxa"/>
            <w:tcBorders>
              <w:bottom w:val="single" w:sz="4" w:space="0" w:color="auto"/>
            </w:tcBorders>
            <w:shd w:val="clear" w:color="auto" w:fill="FFFFFF"/>
          </w:tcPr>
          <w:p w14:paraId="2A8790D1" w14:textId="77777777" w:rsidR="00CC47C6" w:rsidRPr="004E21DA" w:rsidRDefault="00CC47C6" w:rsidP="00B56FBB">
            <w:pPr>
              <w:autoSpaceDE w:val="0"/>
              <w:autoSpaceDN w:val="0"/>
              <w:adjustRightInd w:val="0"/>
              <w:spacing w:after="0" w:line="240" w:lineRule="auto"/>
              <w:ind w:left="60" w:right="60"/>
              <w:rPr>
                <w:rFonts w:asciiTheme="majorBidi" w:eastAsia="Calibri" w:hAnsiTheme="majorBidi" w:cstheme="majorBidi"/>
                <w:color w:val="000000"/>
                <w:sz w:val="24"/>
                <w:szCs w:val="24"/>
              </w:rPr>
            </w:pPr>
            <w:r w:rsidRPr="00AB0CD6">
              <w:rPr>
                <w:rFonts w:asciiTheme="majorBidi" w:hAnsiTheme="majorBidi" w:cstheme="majorBidi"/>
                <w:sz w:val="24"/>
                <w:szCs w:val="24"/>
              </w:rPr>
              <w:t>1.240</w:t>
            </w:r>
          </w:p>
        </w:tc>
      </w:tr>
    </w:tbl>
    <w:p w14:paraId="25920E65" w14:textId="77777777" w:rsidR="002E0EF5" w:rsidRPr="00070438" w:rsidRDefault="002E0EF5" w:rsidP="00C519BD">
      <w:pPr>
        <w:autoSpaceDE w:val="0"/>
        <w:autoSpaceDN w:val="0"/>
        <w:adjustRightInd w:val="0"/>
        <w:spacing w:after="0" w:line="360" w:lineRule="auto"/>
        <w:ind w:firstLine="720"/>
        <w:jc w:val="both"/>
        <w:rPr>
          <w:rFonts w:asciiTheme="majorBidi" w:eastAsia="Calibri" w:hAnsiTheme="majorBidi" w:cstheme="majorBidi"/>
          <w:sz w:val="24"/>
          <w:szCs w:val="24"/>
        </w:rPr>
      </w:pPr>
    </w:p>
    <w:p w14:paraId="03B224C7" w14:textId="022D573A" w:rsidR="00A81684" w:rsidRPr="00070438" w:rsidRDefault="00000000" w:rsidP="00070438">
      <w:pPr>
        <w:autoSpaceDE w:val="0"/>
        <w:autoSpaceDN w:val="0"/>
        <w:adjustRightInd w:val="0"/>
        <w:spacing w:after="0" w:line="360" w:lineRule="auto"/>
        <w:jc w:val="both"/>
        <w:rPr>
          <w:rFonts w:asciiTheme="majorBidi" w:eastAsia="Calibri" w:hAnsiTheme="majorBidi" w:cstheme="majorBidi"/>
          <w:b/>
          <w:bCs/>
          <w:sz w:val="24"/>
          <w:szCs w:val="24"/>
        </w:rPr>
      </w:pPr>
      <w:bookmarkStart w:id="42" w:name="_Hlk62012220"/>
      <w:r w:rsidRPr="00070438">
        <w:rPr>
          <w:rFonts w:asciiTheme="majorBidi" w:eastAsia="Calibri" w:hAnsiTheme="majorBidi" w:cstheme="majorBidi"/>
          <w:b/>
          <w:bCs/>
          <w:sz w:val="24"/>
          <w:szCs w:val="24"/>
        </w:rPr>
        <w:t>3.</w:t>
      </w:r>
      <w:r w:rsidR="00EE7FA3" w:rsidRPr="00070438">
        <w:rPr>
          <w:rFonts w:asciiTheme="majorBidi" w:eastAsia="Calibri" w:hAnsiTheme="majorBidi" w:cstheme="majorBidi"/>
          <w:b/>
          <w:bCs/>
          <w:sz w:val="24"/>
          <w:szCs w:val="24"/>
        </w:rPr>
        <w:t>7</w:t>
      </w:r>
      <w:r w:rsidRPr="00070438">
        <w:rPr>
          <w:rFonts w:asciiTheme="majorBidi" w:eastAsia="Calibri" w:hAnsiTheme="majorBidi" w:cstheme="majorBidi"/>
          <w:b/>
          <w:bCs/>
          <w:sz w:val="24"/>
          <w:szCs w:val="24"/>
        </w:rPr>
        <w:t xml:space="preserve">. The diagnostic performance </w:t>
      </w:r>
      <w:r w:rsidR="00070438" w:rsidRPr="00070438">
        <w:rPr>
          <w:rFonts w:asciiTheme="majorBidi" w:eastAsia="Calibri" w:hAnsiTheme="majorBidi" w:cstheme="majorBidi"/>
          <w:b/>
          <w:bCs/>
          <w:sz w:val="24"/>
          <w:szCs w:val="24"/>
        </w:rPr>
        <w:t>o</w:t>
      </w:r>
      <w:r w:rsidRPr="00070438">
        <w:rPr>
          <w:rFonts w:asciiTheme="majorBidi" w:eastAsia="Calibri" w:hAnsiTheme="majorBidi" w:cstheme="majorBidi"/>
          <w:b/>
          <w:bCs/>
          <w:sz w:val="24"/>
          <w:szCs w:val="24"/>
        </w:rPr>
        <w:t xml:space="preserve">f lncRNA </w:t>
      </w:r>
      <w:r w:rsidR="007B221F" w:rsidRPr="00070438">
        <w:rPr>
          <w:rFonts w:asciiTheme="majorBidi" w:eastAsia="Calibri" w:hAnsiTheme="majorBidi" w:cstheme="majorBidi"/>
          <w:b/>
          <w:bCs/>
          <w:sz w:val="24"/>
          <w:szCs w:val="24"/>
        </w:rPr>
        <w:t xml:space="preserve">MIAT </w:t>
      </w:r>
      <w:r w:rsidRPr="00070438">
        <w:rPr>
          <w:rFonts w:asciiTheme="majorBidi" w:eastAsia="Calibri" w:hAnsiTheme="majorBidi" w:cstheme="majorBidi"/>
          <w:b/>
          <w:bCs/>
          <w:sz w:val="24"/>
          <w:szCs w:val="24"/>
        </w:rPr>
        <w:t xml:space="preserve">in </w:t>
      </w:r>
      <w:r w:rsidR="00070438" w:rsidRPr="00070438">
        <w:rPr>
          <w:rFonts w:asciiTheme="majorBidi" w:eastAsia="Calibri" w:hAnsiTheme="majorBidi" w:cstheme="majorBidi"/>
          <w:b/>
          <w:bCs/>
          <w:sz w:val="24"/>
          <w:szCs w:val="24"/>
        </w:rPr>
        <w:t>distinguishing</w:t>
      </w:r>
      <w:r w:rsidRPr="00070438">
        <w:rPr>
          <w:rFonts w:asciiTheme="majorBidi" w:eastAsia="Calibri" w:hAnsiTheme="majorBidi" w:cstheme="majorBidi"/>
          <w:b/>
          <w:bCs/>
          <w:sz w:val="24"/>
          <w:szCs w:val="24"/>
        </w:rPr>
        <w:t xml:space="preserve"> </w:t>
      </w:r>
      <w:r w:rsidR="007B221F" w:rsidRPr="00070438">
        <w:rPr>
          <w:rFonts w:asciiTheme="majorBidi" w:eastAsia="Calibri" w:hAnsiTheme="majorBidi" w:cstheme="majorBidi"/>
          <w:b/>
          <w:bCs/>
          <w:sz w:val="24"/>
          <w:szCs w:val="24"/>
        </w:rPr>
        <w:t>NHL</w:t>
      </w:r>
      <w:r w:rsidRPr="00070438">
        <w:rPr>
          <w:rFonts w:asciiTheme="majorBidi" w:eastAsia="Calibri" w:hAnsiTheme="majorBidi" w:cstheme="majorBidi"/>
          <w:b/>
          <w:bCs/>
          <w:sz w:val="24"/>
          <w:szCs w:val="24"/>
        </w:rPr>
        <w:t xml:space="preserve"> </w:t>
      </w:r>
    </w:p>
    <w:p w14:paraId="6439999E" w14:textId="29EDB8FC" w:rsidR="00A81684" w:rsidRDefault="00070438" w:rsidP="00C519BD">
      <w:pPr>
        <w:autoSpaceDE w:val="0"/>
        <w:autoSpaceDN w:val="0"/>
        <w:adjustRightInd w:val="0"/>
        <w:spacing w:after="0" w:line="360" w:lineRule="auto"/>
        <w:jc w:val="both"/>
        <w:rPr>
          <w:rFonts w:asciiTheme="majorBidi" w:eastAsia="Calibri" w:hAnsiTheme="majorBidi" w:cstheme="majorBidi"/>
          <w:color w:val="000000"/>
          <w:sz w:val="24"/>
          <w:szCs w:val="24"/>
        </w:rPr>
      </w:pPr>
      <w:r w:rsidRPr="00070438">
        <w:rPr>
          <w:rFonts w:asciiTheme="majorBidi" w:eastAsia="Calibri" w:hAnsiTheme="majorBidi" w:cstheme="majorBidi"/>
          <w:color w:val="000000"/>
          <w:sz w:val="24"/>
          <w:szCs w:val="24"/>
        </w:rPr>
        <w:t>To further assessment of the current analytical test,</w:t>
      </w:r>
      <w:r w:rsidR="00EA45D7">
        <w:rPr>
          <w:rFonts w:asciiTheme="majorBidi" w:eastAsia="Calibri" w:hAnsiTheme="majorBidi" w:cstheme="majorBidi"/>
          <w:color w:val="000000"/>
          <w:sz w:val="24"/>
          <w:szCs w:val="24"/>
        </w:rPr>
        <w:t xml:space="preserve"> </w:t>
      </w:r>
      <w:r w:rsidRPr="00070438">
        <w:rPr>
          <w:rFonts w:asciiTheme="majorBidi" w:eastAsia="Calibri" w:hAnsiTheme="majorBidi" w:cstheme="majorBidi"/>
          <w:color w:val="000000"/>
          <w:sz w:val="24"/>
          <w:szCs w:val="24"/>
        </w:rPr>
        <w:t xml:space="preserve">we </w:t>
      </w:r>
      <w:r w:rsidR="00EA45D7" w:rsidRPr="00070438">
        <w:rPr>
          <w:rFonts w:asciiTheme="majorBidi" w:eastAsia="Calibri" w:hAnsiTheme="majorBidi" w:cstheme="majorBidi"/>
          <w:color w:val="000000"/>
          <w:sz w:val="24"/>
          <w:szCs w:val="24"/>
        </w:rPr>
        <w:t>applied ROC</w:t>
      </w:r>
      <w:r w:rsidRPr="00070438">
        <w:rPr>
          <w:rFonts w:asciiTheme="majorBidi" w:eastAsia="Calibri" w:hAnsiTheme="majorBidi" w:cstheme="majorBidi"/>
          <w:color w:val="000000"/>
          <w:sz w:val="24"/>
          <w:szCs w:val="24"/>
        </w:rPr>
        <w:t xml:space="preserve"> analysis. The AUC was 0.</w:t>
      </w:r>
      <w:r w:rsidR="00417C69" w:rsidRPr="00070438">
        <w:rPr>
          <w:rFonts w:asciiTheme="majorBidi" w:eastAsia="Calibri" w:hAnsiTheme="majorBidi" w:cstheme="majorBidi"/>
          <w:color w:val="000000"/>
          <w:sz w:val="24"/>
          <w:szCs w:val="24"/>
        </w:rPr>
        <w:t>924</w:t>
      </w:r>
      <w:r w:rsidRPr="00070438">
        <w:rPr>
          <w:rFonts w:asciiTheme="majorBidi" w:eastAsia="Calibri" w:hAnsiTheme="majorBidi" w:cstheme="majorBidi"/>
          <w:color w:val="000000"/>
          <w:sz w:val="24"/>
          <w:szCs w:val="24"/>
        </w:rPr>
        <w:t xml:space="preserve"> (95% CI = 0.</w:t>
      </w:r>
      <w:r w:rsidR="00417C69" w:rsidRPr="00070438">
        <w:rPr>
          <w:rFonts w:asciiTheme="majorBidi" w:eastAsia="Calibri" w:hAnsiTheme="majorBidi" w:cstheme="majorBidi"/>
          <w:color w:val="000000"/>
          <w:sz w:val="24"/>
          <w:szCs w:val="24"/>
        </w:rPr>
        <w:t>855</w:t>
      </w:r>
      <w:r w:rsidRPr="00070438">
        <w:rPr>
          <w:rFonts w:asciiTheme="majorBidi" w:eastAsia="Calibri" w:hAnsiTheme="majorBidi" w:cstheme="majorBidi"/>
          <w:color w:val="000000"/>
          <w:sz w:val="24"/>
          <w:szCs w:val="24"/>
        </w:rPr>
        <w:t>–0.9</w:t>
      </w:r>
      <w:r w:rsidR="00417C69" w:rsidRPr="00070438">
        <w:rPr>
          <w:rFonts w:asciiTheme="majorBidi" w:eastAsia="Calibri" w:hAnsiTheme="majorBidi" w:cstheme="majorBidi"/>
          <w:color w:val="000000"/>
          <w:sz w:val="24"/>
          <w:szCs w:val="24"/>
        </w:rPr>
        <w:t>93</w:t>
      </w:r>
      <w:r w:rsidRPr="00070438">
        <w:rPr>
          <w:rFonts w:asciiTheme="majorBidi" w:eastAsia="Calibri" w:hAnsiTheme="majorBidi" w:cstheme="majorBidi"/>
          <w:color w:val="000000"/>
          <w:sz w:val="24"/>
          <w:szCs w:val="24"/>
        </w:rPr>
        <w:t>) with sensitivity =</w:t>
      </w:r>
      <w:r w:rsidR="00417C69" w:rsidRPr="00070438">
        <w:rPr>
          <w:rFonts w:asciiTheme="majorBidi" w:eastAsia="Calibri" w:hAnsiTheme="majorBidi" w:cstheme="majorBidi"/>
          <w:color w:val="000000"/>
          <w:sz w:val="24"/>
          <w:szCs w:val="24"/>
        </w:rPr>
        <w:t>90</w:t>
      </w:r>
      <w:r w:rsidRPr="00070438">
        <w:rPr>
          <w:rFonts w:asciiTheme="majorBidi" w:eastAsia="Calibri" w:hAnsiTheme="majorBidi" w:cstheme="majorBidi"/>
          <w:color w:val="000000"/>
          <w:sz w:val="24"/>
          <w:szCs w:val="24"/>
        </w:rPr>
        <w:t xml:space="preserve"> %, specificity = </w:t>
      </w:r>
      <w:r w:rsidR="00417C69" w:rsidRPr="00070438">
        <w:rPr>
          <w:rFonts w:asciiTheme="majorBidi" w:eastAsia="Calibri" w:hAnsiTheme="majorBidi" w:cstheme="majorBidi"/>
          <w:color w:val="000000"/>
          <w:sz w:val="24"/>
          <w:szCs w:val="24"/>
        </w:rPr>
        <w:t>84</w:t>
      </w:r>
      <w:r w:rsidRPr="00070438">
        <w:rPr>
          <w:rFonts w:asciiTheme="majorBidi" w:eastAsia="Calibri" w:hAnsiTheme="majorBidi" w:cstheme="majorBidi"/>
          <w:color w:val="000000"/>
          <w:sz w:val="24"/>
          <w:szCs w:val="24"/>
        </w:rPr>
        <w:t>%, and the cutoff values (</w:t>
      </w:r>
      <w:r w:rsidR="00417C69" w:rsidRPr="00070438">
        <w:rPr>
          <w:rFonts w:asciiTheme="majorBidi" w:eastAsia="Calibri" w:hAnsiTheme="majorBidi" w:cstheme="majorBidi"/>
          <w:color w:val="000000"/>
          <w:sz w:val="24"/>
          <w:szCs w:val="24"/>
        </w:rPr>
        <w:t>1.6</w:t>
      </w:r>
      <w:r w:rsidRPr="00070438">
        <w:rPr>
          <w:rFonts w:asciiTheme="majorBidi" w:eastAsia="Calibri" w:hAnsiTheme="majorBidi" w:cstheme="majorBidi"/>
          <w:color w:val="000000"/>
          <w:sz w:val="24"/>
          <w:szCs w:val="24"/>
        </w:rPr>
        <w:t xml:space="preserve">), (Fig. </w:t>
      </w:r>
      <w:r w:rsidR="00417C69" w:rsidRPr="00070438">
        <w:rPr>
          <w:rFonts w:asciiTheme="majorBidi" w:eastAsia="Calibri" w:hAnsiTheme="majorBidi" w:cstheme="majorBidi"/>
          <w:color w:val="000000"/>
          <w:sz w:val="24"/>
          <w:szCs w:val="24"/>
        </w:rPr>
        <w:t>4)</w:t>
      </w:r>
      <w:r w:rsidR="00417C69" w:rsidRPr="00070438">
        <w:rPr>
          <w:rFonts w:asciiTheme="majorBidi" w:hAnsiTheme="majorBidi" w:cstheme="majorBidi"/>
          <w:sz w:val="24"/>
          <w:szCs w:val="24"/>
        </w:rPr>
        <w:t>, P</w:t>
      </w:r>
      <w:r w:rsidR="00417C69" w:rsidRPr="00070438">
        <w:rPr>
          <w:rFonts w:asciiTheme="majorBidi" w:eastAsia="Calibri" w:hAnsiTheme="majorBidi" w:cstheme="majorBidi"/>
          <w:color w:val="000000"/>
          <w:sz w:val="24"/>
          <w:szCs w:val="24"/>
        </w:rPr>
        <w:t xml:space="preserve"> ˂0.001*</w:t>
      </w:r>
      <w:r w:rsidR="00953502">
        <w:rPr>
          <w:rFonts w:asciiTheme="majorBidi" w:eastAsia="Calibri" w:hAnsiTheme="majorBidi" w:cstheme="majorBidi"/>
          <w:color w:val="000000"/>
          <w:sz w:val="24"/>
          <w:szCs w:val="24"/>
        </w:rPr>
        <w:t>.</w:t>
      </w:r>
    </w:p>
    <w:p w14:paraId="2C0AC2D3" w14:textId="77777777" w:rsidR="00953502" w:rsidRDefault="00953502" w:rsidP="00953502">
      <w:pPr>
        <w:keepNext/>
        <w:autoSpaceDE w:val="0"/>
        <w:autoSpaceDN w:val="0"/>
        <w:adjustRightInd w:val="0"/>
        <w:spacing w:after="0" w:line="360" w:lineRule="auto"/>
        <w:jc w:val="both"/>
      </w:pPr>
      <w:r>
        <w:rPr>
          <w:rFonts w:asciiTheme="majorBidi" w:eastAsia="Calibri" w:hAnsiTheme="majorBidi" w:cstheme="majorBidi"/>
          <w:noProof/>
          <w:color w:val="000000"/>
          <w:sz w:val="24"/>
          <w:szCs w:val="24"/>
        </w:rPr>
        <w:drawing>
          <wp:inline distT="0" distB="0" distL="0" distR="0" wp14:anchorId="6E7DC984" wp14:editId="2562174A">
            <wp:extent cx="4237355" cy="3548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7355" cy="3548380"/>
                    </a:xfrm>
                    <a:prstGeom prst="rect">
                      <a:avLst/>
                    </a:prstGeom>
                    <a:noFill/>
                  </pic:spPr>
                </pic:pic>
              </a:graphicData>
            </a:graphic>
          </wp:inline>
        </w:drawing>
      </w:r>
    </w:p>
    <w:p w14:paraId="774E7CD0" w14:textId="449C0E07" w:rsidR="00953502" w:rsidRPr="00953502" w:rsidRDefault="00953502" w:rsidP="00953502">
      <w:pPr>
        <w:pStyle w:val="Caption"/>
        <w:jc w:val="both"/>
        <w:rPr>
          <w:b/>
          <w:bCs/>
          <w:rtl/>
          <w:lang w:bidi="ar-EG"/>
        </w:rPr>
      </w:pPr>
      <w:r>
        <w:t xml:space="preserve">Figure </w:t>
      </w:r>
      <w:fldSimple w:instr=" SEQ Figure \* ARABIC ">
        <w:r w:rsidR="00795D49">
          <w:rPr>
            <w:noProof/>
          </w:rPr>
          <w:t>4</w:t>
        </w:r>
      </w:fldSimple>
      <w:r>
        <w:t>.</w:t>
      </w:r>
      <w:r w:rsidRPr="00953502">
        <w:rPr>
          <w:b/>
          <w:bCs/>
        </w:rPr>
        <w:t xml:space="preserve"> Receiver operating characteristic curve of the relative expression levels of LncRNA-MIAT for diagnosis NHL.</w:t>
      </w:r>
    </w:p>
    <w:p w14:paraId="1FDE60C8" w14:textId="191725C9" w:rsidR="00953502" w:rsidRPr="00070438" w:rsidRDefault="00953502" w:rsidP="00953502">
      <w:pPr>
        <w:pStyle w:val="Caption"/>
        <w:jc w:val="both"/>
        <w:rPr>
          <w:rFonts w:asciiTheme="majorBidi" w:eastAsia="Calibri" w:hAnsiTheme="majorBidi" w:cstheme="majorBidi"/>
          <w:color w:val="000000"/>
          <w:sz w:val="24"/>
          <w:szCs w:val="24"/>
        </w:rPr>
      </w:pPr>
    </w:p>
    <w:bookmarkEnd w:id="15"/>
    <w:bookmarkEnd w:id="42"/>
    <w:p w14:paraId="44D4AEBA" w14:textId="3399B1CE" w:rsidR="00A81684" w:rsidRPr="00D73F16" w:rsidRDefault="00E5049B" w:rsidP="00C519BD">
      <w:pPr>
        <w:spacing w:line="360" w:lineRule="auto"/>
        <w:rPr>
          <w:rFonts w:asciiTheme="majorBidi" w:hAnsiTheme="majorBidi" w:cstheme="majorBidi"/>
          <w:b/>
          <w:bCs/>
          <w:sz w:val="24"/>
          <w:szCs w:val="24"/>
          <w:lang w:bidi="ar-EG"/>
        </w:rPr>
      </w:pPr>
      <w:r w:rsidRPr="00070438">
        <w:rPr>
          <w:rFonts w:asciiTheme="majorBidi" w:hAnsiTheme="majorBidi" w:cstheme="majorBidi"/>
          <w:b/>
          <w:bCs/>
          <w:sz w:val="24"/>
          <w:szCs w:val="24"/>
          <w:lang w:bidi="ar-EG"/>
        </w:rPr>
        <w:t>4.</w:t>
      </w:r>
      <w:r w:rsidR="00EA45D7">
        <w:rPr>
          <w:rFonts w:asciiTheme="majorBidi" w:hAnsiTheme="majorBidi" w:cstheme="majorBidi"/>
          <w:b/>
          <w:bCs/>
          <w:sz w:val="24"/>
          <w:szCs w:val="24"/>
          <w:lang w:bidi="ar-EG"/>
        </w:rPr>
        <w:t xml:space="preserve"> </w:t>
      </w:r>
      <w:r w:rsidRPr="00070438">
        <w:rPr>
          <w:rFonts w:asciiTheme="majorBidi" w:hAnsiTheme="majorBidi" w:cstheme="majorBidi"/>
          <w:b/>
          <w:bCs/>
          <w:sz w:val="24"/>
          <w:szCs w:val="24"/>
          <w:lang w:bidi="ar-EG"/>
        </w:rPr>
        <w:t>Discussion</w:t>
      </w:r>
    </w:p>
    <w:p w14:paraId="3A18218B" w14:textId="07FEA6A9" w:rsidR="00A83E26" w:rsidRPr="00D73F16" w:rsidRDefault="00000000" w:rsidP="00C519BD">
      <w:pPr>
        <w:spacing w:line="360" w:lineRule="auto"/>
        <w:rPr>
          <w:rFonts w:asciiTheme="majorBidi" w:hAnsiTheme="majorBidi" w:cstheme="majorBidi"/>
          <w:sz w:val="24"/>
          <w:szCs w:val="24"/>
          <w:lang w:bidi="ar-EG"/>
        </w:rPr>
      </w:pPr>
      <w:r w:rsidRPr="00D73F16">
        <w:rPr>
          <w:rFonts w:asciiTheme="majorBidi" w:hAnsiTheme="majorBidi" w:cstheme="majorBidi"/>
          <w:sz w:val="24"/>
          <w:szCs w:val="24"/>
          <w:lang w:bidi="ar-EG"/>
        </w:rPr>
        <w:t>An increasing number of studies have shown that lymphoma is considered the fourth most common tumor in Egypt</w:t>
      </w:r>
      <w:r w:rsidR="00EA45D7">
        <w:rPr>
          <w:rFonts w:asciiTheme="majorBidi" w:hAnsiTheme="majorBidi" w:cstheme="majorBidi"/>
          <w:sz w:val="24"/>
          <w:szCs w:val="24"/>
          <w:lang w:bidi="ar-EG"/>
        </w:rPr>
        <w:t>; in</w:t>
      </w:r>
      <w:r w:rsidRPr="00D73F16">
        <w:rPr>
          <w:rFonts w:asciiTheme="majorBidi" w:hAnsiTheme="majorBidi" w:cstheme="majorBidi"/>
          <w:sz w:val="24"/>
          <w:szCs w:val="24"/>
          <w:lang w:bidi="ar-EG"/>
        </w:rPr>
        <w:t xml:space="preserve"> particular</w:t>
      </w:r>
      <w:r w:rsidR="00EA45D7">
        <w:rPr>
          <w:rFonts w:asciiTheme="majorBidi" w:hAnsiTheme="majorBidi" w:cstheme="majorBidi"/>
          <w:sz w:val="24"/>
          <w:szCs w:val="24"/>
          <w:lang w:bidi="ar-EG"/>
        </w:rPr>
        <w:t>,</w:t>
      </w:r>
      <w:r w:rsidRPr="00D73F16">
        <w:rPr>
          <w:rFonts w:asciiTheme="majorBidi" w:hAnsiTheme="majorBidi" w:cstheme="majorBidi"/>
          <w:sz w:val="24"/>
          <w:szCs w:val="24"/>
          <w:lang w:bidi="ar-EG"/>
        </w:rPr>
        <w:t xml:space="preserve"> </w:t>
      </w:r>
      <w:r w:rsidR="00EA45D7">
        <w:rPr>
          <w:rFonts w:asciiTheme="majorBidi" w:hAnsiTheme="majorBidi" w:cstheme="majorBidi"/>
          <w:sz w:val="24"/>
          <w:szCs w:val="24"/>
          <w:lang w:bidi="ar-EG"/>
        </w:rPr>
        <w:t xml:space="preserve">in </w:t>
      </w:r>
      <w:r w:rsidRPr="00D73F16">
        <w:rPr>
          <w:rFonts w:asciiTheme="majorBidi" w:hAnsiTheme="majorBidi" w:cstheme="majorBidi"/>
          <w:sz w:val="24"/>
          <w:szCs w:val="24"/>
          <w:lang w:bidi="ar-EG"/>
        </w:rPr>
        <w:t>adults</w:t>
      </w:r>
      <w:r w:rsidR="00EA45D7">
        <w:rPr>
          <w:rFonts w:asciiTheme="majorBidi" w:hAnsiTheme="majorBidi" w:cstheme="majorBidi"/>
          <w:sz w:val="24"/>
          <w:szCs w:val="24"/>
          <w:lang w:bidi="ar-EG"/>
        </w:rPr>
        <w:t>,</w:t>
      </w:r>
      <w:r w:rsidRPr="00D73F16">
        <w:rPr>
          <w:rFonts w:asciiTheme="majorBidi" w:hAnsiTheme="majorBidi" w:cstheme="majorBidi"/>
          <w:sz w:val="24"/>
          <w:szCs w:val="24"/>
          <w:lang w:bidi="ar-EG"/>
        </w:rPr>
        <w:t xml:space="preserve"> it represents 76.6% NHL</w:t>
      </w:r>
      <w:r w:rsidR="0095701C">
        <w:rPr>
          <w:rFonts w:asciiTheme="majorBidi" w:hAnsiTheme="majorBidi" w:cstheme="majorBidi"/>
          <w:sz w:val="24"/>
          <w:szCs w:val="24"/>
          <w:lang w:bidi="ar-EG"/>
        </w:rPr>
        <w:t xml:space="preserve"> </w:t>
      </w:r>
      <w:r w:rsidRPr="00D73F16">
        <w:rPr>
          <w:rFonts w:asciiTheme="majorBidi" w:hAnsiTheme="majorBidi" w:cstheme="majorBidi"/>
          <w:sz w:val="24"/>
          <w:szCs w:val="24"/>
          <w:lang w:bidi="ar-EG"/>
        </w:rPr>
        <w:t>and 23.4% HL</w:t>
      </w:r>
      <w:r w:rsidR="00005516" w:rsidRPr="00D73F16">
        <w:rPr>
          <w:rFonts w:asciiTheme="majorBidi" w:hAnsiTheme="majorBidi" w:cstheme="majorBidi"/>
          <w:sz w:val="24"/>
          <w:szCs w:val="24"/>
          <w:lang w:bidi="ar-EG"/>
        </w:rPr>
        <w:t xml:space="preserve"> </w:t>
      </w:r>
      <w:r w:rsidRPr="00D73F16">
        <w:rPr>
          <w:rFonts w:asciiTheme="majorBidi" w:hAnsiTheme="majorBidi" w:cstheme="majorBidi"/>
          <w:sz w:val="24"/>
          <w:szCs w:val="24"/>
          <w:lang w:bidi="ar-EG"/>
        </w:rPr>
        <w:t>[1].</w:t>
      </w:r>
    </w:p>
    <w:p w14:paraId="6ADAE26D" w14:textId="02020BE7" w:rsidR="00ED573A" w:rsidRPr="00584B5F" w:rsidRDefault="00070438" w:rsidP="00ED573A">
      <w:pPr>
        <w:spacing w:line="360" w:lineRule="auto"/>
        <w:jc w:val="both"/>
        <w:rPr>
          <w:rFonts w:asciiTheme="majorBidi" w:hAnsiTheme="majorBidi" w:cstheme="majorBidi"/>
          <w:sz w:val="24"/>
          <w:szCs w:val="24"/>
          <w:lang w:bidi="ar-EG"/>
        </w:rPr>
      </w:pPr>
      <w:r w:rsidRPr="00584B5F">
        <w:rPr>
          <w:rFonts w:asciiTheme="majorBidi" w:hAnsiTheme="majorBidi" w:cstheme="majorBidi"/>
          <w:sz w:val="24"/>
          <w:szCs w:val="24"/>
          <w:lang w:bidi="ar-EG"/>
        </w:rPr>
        <w:t>The current research</w:t>
      </w:r>
      <w:r w:rsidR="00410336" w:rsidRPr="00584B5F">
        <w:rPr>
          <w:rFonts w:asciiTheme="majorBidi" w:hAnsiTheme="majorBidi" w:cstheme="majorBidi"/>
          <w:sz w:val="24"/>
          <w:szCs w:val="24"/>
          <w:lang w:bidi="ar-EG"/>
        </w:rPr>
        <w:t xml:space="preserve"> </w:t>
      </w:r>
      <w:r w:rsidRPr="00584B5F">
        <w:rPr>
          <w:rFonts w:asciiTheme="majorBidi" w:hAnsiTheme="majorBidi" w:cstheme="majorBidi"/>
          <w:sz w:val="24"/>
          <w:szCs w:val="24"/>
          <w:lang w:bidi="ar-EG"/>
        </w:rPr>
        <w:t>designed a case-control study to</w:t>
      </w:r>
      <w:r w:rsidR="00005516" w:rsidRPr="00584B5F">
        <w:rPr>
          <w:rFonts w:asciiTheme="majorBidi" w:hAnsiTheme="majorBidi" w:cstheme="majorBidi"/>
          <w:sz w:val="24"/>
          <w:szCs w:val="24"/>
          <w:lang w:bidi="ar-EG"/>
        </w:rPr>
        <w:t xml:space="preserve"> explore LncRNA-MIAT in patients with NHL and to assess its correlation with clinicopathological features and treatment protocols of NHLs among Egyptian patients with OCI. </w:t>
      </w:r>
      <w:r w:rsidR="009551BB" w:rsidRPr="00584B5F">
        <w:rPr>
          <w:rFonts w:asciiTheme="majorBidi" w:hAnsiTheme="majorBidi" w:cstheme="majorBidi"/>
          <w:sz w:val="24"/>
          <w:szCs w:val="24"/>
          <w:lang w:bidi="ar-EG"/>
        </w:rPr>
        <w:t xml:space="preserve">The current </w:t>
      </w:r>
      <w:r w:rsidR="00CC1736" w:rsidRPr="00584B5F">
        <w:rPr>
          <w:rFonts w:asciiTheme="majorBidi" w:hAnsiTheme="majorBidi" w:cstheme="majorBidi"/>
          <w:sz w:val="24"/>
          <w:szCs w:val="24"/>
          <w:lang w:bidi="ar-EG"/>
        </w:rPr>
        <w:t>research had</w:t>
      </w:r>
      <w:r w:rsidR="00005516" w:rsidRPr="00584B5F">
        <w:rPr>
          <w:rFonts w:asciiTheme="majorBidi" w:hAnsiTheme="majorBidi" w:cstheme="majorBidi"/>
          <w:sz w:val="24"/>
          <w:szCs w:val="24"/>
          <w:lang w:bidi="ar-EG"/>
        </w:rPr>
        <w:t xml:space="preserve"> 30 healthy controls and 20 patients with DLBCL-NHL; 10 patients were newly diagnosed</w:t>
      </w:r>
      <w:r w:rsidR="00EA45D7" w:rsidRPr="00584B5F">
        <w:rPr>
          <w:rFonts w:asciiTheme="majorBidi" w:hAnsiTheme="majorBidi" w:cstheme="majorBidi"/>
          <w:sz w:val="24"/>
          <w:szCs w:val="24"/>
          <w:lang w:bidi="ar-EG"/>
        </w:rPr>
        <w:t>,</w:t>
      </w:r>
      <w:r w:rsidR="00005516" w:rsidRPr="00584B5F">
        <w:rPr>
          <w:rFonts w:asciiTheme="majorBidi" w:hAnsiTheme="majorBidi" w:cstheme="majorBidi"/>
          <w:sz w:val="24"/>
          <w:szCs w:val="24"/>
          <w:lang w:bidi="ar-EG"/>
        </w:rPr>
        <w:t xml:space="preserve"> </w:t>
      </w:r>
      <w:r w:rsidR="00EA45D7" w:rsidRPr="00584B5F">
        <w:rPr>
          <w:rFonts w:asciiTheme="majorBidi" w:hAnsiTheme="majorBidi" w:cstheme="majorBidi"/>
          <w:sz w:val="24"/>
          <w:szCs w:val="24"/>
          <w:lang w:bidi="ar-EG"/>
        </w:rPr>
        <w:t>seven</w:t>
      </w:r>
      <w:r w:rsidR="00005516" w:rsidRPr="00584B5F">
        <w:rPr>
          <w:rFonts w:asciiTheme="majorBidi" w:hAnsiTheme="majorBidi" w:cstheme="majorBidi"/>
          <w:sz w:val="24"/>
          <w:szCs w:val="24"/>
          <w:lang w:bidi="ar-EG"/>
        </w:rPr>
        <w:t xml:space="preserve"> patients </w:t>
      </w:r>
      <w:r w:rsidR="00EA45D7" w:rsidRPr="00584B5F">
        <w:rPr>
          <w:rFonts w:asciiTheme="majorBidi" w:hAnsiTheme="majorBidi" w:cstheme="majorBidi"/>
          <w:sz w:val="24"/>
          <w:szCs w:val="24"/>
          <w:lang w:bidi="ar-EG"/>
        </w:rPr>
        <w:t xml:space="preserve">were </w:t>
      </w:r>
      <w:r w:rsidR="00005516" w:rsidRPr="00584B5F">
        <w:rPr>
          <w:rFonts w:asciiTheme="majorBidi" w:hAnsiTheme="majorBidi" w:cstheme="majorBidi"/>
          <w:sz w:val="24"/>
          <w:szCs w:val="24"/>
          <w:lang w:bidi="ar-EG"/>
        </w:rPr>
        <w:t>treated with 6–8 cycles of CHOP</w:t>
      </w:r>
      <w:r w:rsidR="00EA45D7" w:rsidRPr="00584B5F">
        <w:rPr>
          <w:rFonts w:asciiTheme="majorBidi" w:hAnsiTheme="majorBidi" w:cstheme="majorBidi"/>
          <w:sz w:val="24"/>
          <w:szCs w:val="24"/>
          <w:lang w:bidi="ar-EG"/>
        </w:rPr>
        <w:t>,</w:t>
      </w:r>
      <w:r w:rsidR="00005516" w:rsidRPr="00584B5F">
        <w:rPr>
          <w:rFonts w:asciiTheme="majorBidi" w:hAnsiTheme="majorBidi" w:cstheme="majorBidi"/>
          <w:sz w:val="24"/>
          <w:szCs w:val="24"/>
          <w:lang w:bidi="ar-EG"/>
        </w:rPr>
        <w:t xml:space="preserve"> and </w:t>
      </w:r>
      <w:r w:rsidR="00EA45D7" w:rsidRPr="00584B5F">
        <w:rPr>
          <w:rFonts w:asciiTheme="majorBidi" w:hAnsiTheme="majorBidi" w:cstheme="majorBidi"/>
          <w:sz w:val="24"/>
          <w:szCs w:val="24"/>
          <w:lang w:bidi="ar-EG"/>
        </w:rPr>
        <w:t>three</w:t>
      </w:r>
      <w:r w:rsidR="00005516" w:rsidRPr="00584B5F">
        <w:rPr>
          <w:rFonts w:asciiTheme="majorBidi" w:hAnsiTheme="majorBidi" w:cstheme="majorBidi"/>
          <w:sz w:val="24"/>
          <w:szCs w:val="24"/>
          <w:lang w:bidi="ar-EG"/>
        </w:rPr>
        <w:t xml:space="preserve"> received R-CHOP protocols</w:t>
      </w:r>
      <w:r w:rsidR="00EA45D7" w:rsidRPr="00584B5F">
        <w:rPr>
          <w:rFonts w:asciiTheme="majorBidi" w:hAnsiTheme="majorBidi" w:cstheme="majorBidi"/>
          <w:sz w:val="24"/>
          <w:szCs w:val="24"/>
          <w:lang w:bidi="ar-EG"/>
        </w:rPr>
        <w:t>. All</w:t>
      </w:r>
      <w:r w:rsidR="00005516" w:rsidRPr="00584B5F">
        <w:rPr>
          <w:rFonts w:asciiTheme="majorBidi" w:hAnsiTheme="majorBidi" w:cstheme="majorBidi"/>
          <w:sz w:val="24"/>
          <w:szCs w:val="24"/>
          <w:lang w:bidi="ar-EG"/>
        </w:rPr>
        <w:t xml:space="preserve"> treated patients were in the remission </w:t>
      </w:r>
      <w:r w:rsidR="00CB26F4" w:rsidRPr="00584B5F">
        <w:rPr>
          <w:rFonts w:asciiTheme="majorBidi" w:hAnsiTheme="majorBidi" w:cstheme="majorBidi"/>
          <w:sz w:val="24"/>
          <w:szCs w:val="24"/>
          <w:lang w:bidi="ar-EG"/>
        </w:rPr>
        <w:t>stage.</w:t>
      </w:r>
      <w:r w:rsidR="00E24D1D" w:rsidRPr="00584B5F">
        <w:rPr>
          <w:rFonts w:asciiTheme="majorBidi" w:hAnsiTheme="majorBidi" w:cstheme="majorBidi"/>
          <w:sz w:val="24"/>
          <w:szCs w:val="24"/>
          <w:lang w:bidi="ar-EG"/>
        </w:rPr>
        <w:t xml:space="preserve"> </w:t>
      </w:r>
    </w:p>
    <w:p w14:paraId="0D4DAD1D" w14:textId="2303FCC4" w:rsidR="00ED573A" w:rsidRPr="00ED573A" w:rsidRDefault="00000000" w:rsidP="00ED573A">
      <w:pPr>
        <w:spacing w:line="360" w:lineRule="auto"/>
        <w:ind w:firstLine="720"/>
        <w:jc w:val="both"/>
        <w:rPr>
          <w:rFonts w:asciiTheme="majorBidi" w:hAnsiTheme="majorBidi" w:cstheme="majorBidi"/>
        </w:rPr>
      </w:pPr>
      <w:r w:rsidRPr="00584B5F">
        <w:rPr>
          <w:rFonts w:asciiTheme="majorBidi" w:hAnsiTheme="majorBidi" w:cstheme="majorBidi"/>
          <w:sz w:val="24"/>
          <w:szCs w:val="24"/>
          <w:lang w:bidi="ar-EG"/>
        </w:rPr>
        <w:t>C</w:t>
      </w:r>
      <w:r w:rsidR="00E24D1D" w:rsidRPr="00584B5F">
        <w:rPr>
          <w:rFonts w:asciiTheme="majorBidi" w:hAnsiTheme="majorBidi" w:cstheme="majorBidi"/>
          <w:sz w:val="24"/>
          <w:szCs w:val="24"/>
          <w:lang w:bidi="ar-EG"/>
        </w:rPr>
        <w:t>oncerning HCV infection</w:t>
      </w:r>
      <w:r w:rsidR="00EA45D7" w:rsidRPr="00584B5F">
        <w:rPr>
          <w:rFonts w:asciiTheme="majorBidi" w:hAnsiTheme="majorBidi" w:cstheme="majorBidi"/>
          <w:sz w:val="24"/>
          <w:szCs w:val="24"/>
          <w:lang w:bidi="ar-EG"/>
        </w:rPr>
        <w:t>,</w:t>
      </w:r>
      <w:r w:rsidR="00E24D1D" w:rsidRPr="00584B5F">
        <w:rPr>
          <w:rFonts w:asciiTheme="majorBidi" w:hAnsiTheme="majorBidi" w:cstheme="majorBidi"/>
          <w:sz w:val="24"/>
          <w:szCs w:val="24"/>
          <w:lang w:bidi="ar-EG"/>
        </w:rPr>
        <w:t xml:space="preserve"> as demonstrated in the flowchart in figure 1, all participants</w:t>
      </w:r>
      <w:r w:rsidR="00CC1736" w:rsidRPr="00584B5F">
        <w:rPr>
          <w:rFonts w:asciiTheme="majorBidi" w:hAnsiTheme="majorBidi" w:cstheme="majorBidi"/>
          <w:sz w:val="24"/>
          <w:szCs w:val="24"/>
          <w:lang w:bidi="ar-EG"/>
        </w:rPr>
        <w:t xml:space="preserve"> </w:t>
      </w:r>
      <w:r w:rsidR="00070438" w:rsidRPr="00584B5F">
        <w:rPr>
          <w:rFonts w:asciiTheme="majorBidi" w:hAnsiTheme="majorBidi" w:cstheme="majorBidi"/>
          <w:sz w:val="24"/>
          <w:szCs w:val="24"/>
          <w:lang w:bidi="ar-EG"/>
        </w:rPr>
        <w:t>were screened</w:t>
      </w:r>
      <w:r w:rsidR="00CC1736" w:rsidRPr="00584B5F">
        <w:rPr>
          <w:rFonts w:asciiTheme="majorBidi" w:hAnsiTheme="majorBidi" w:cstheme="majorBidi"/>
          <w:sz w:val="24"/>
          <w:szCs w:val="24"/>
          <w:lang w:bidi="ar-EG"/>
        </w:rPr>
        <w:t xml:space="preserve"> </w:t>
      </w:r>
      <w:r w:rsidRPr="00584B5F">
        <w:rPr>
          <w:rFonts w:asciiTheme="majorBidi" w:hAnsiTheme="majorBidi" w:cstheme="majorBidi"/>
          <w:sz w:val="24"/>
          <w:szCs w:val="24"/>
          <w:lang w:bidi="ar-EG"/>
        </w:rPr>
        <w:t>for the</w:t>
      </w:r>
      <w:r w:rsidR="00E24D1D" w:rsidRPr="00584B5F">
        <w:rPr>
          <w:rFonts w:asciiTheme="majorBidi" w:hAnsiTheme="majorBidi" w:cstheme="majorBidi"/>
          <w:sz w:val="24"/>
          <w:szCs w:val="24"/>
          <w:lang w:bidi="ar-EG"/>
        </w:rPr>
        <w:t xml:space="preserve"> presence of HCV-RNA in both plasma and PBMCs</w:t>
      </w:r>
      <w:r w:rsidR="00EA45D7" w:rsidRPr="00584B5F">
        <w:rPr>
          <w:rFonts w:asciiTheme="majorBidi" w:hAnsiTheme="majorBidi" w:cstheme="majorBidi"/>
          <w:sz w:val="24"/>
          <w:szCs w:val="24"/>
          <w:lang w:bidi="ar-EG"/>
        </w:rPr>
        <w:t>,</w:t>
      </w:r>
      <w:r w:rsidR="00E24D1D" w:rsidRPr="00584B5F">
        <w:rPr>
          <w:rFonts w:asciiTheme="majorBidi" w:hAnsiTheme="majorBidi" w:cstheme="majorBidi"/>
          <w:sz w:val="24"/>
          <w:szCs w:val="24"/>
          <w:lang w:bidi="ar-EG"/>
        </w:rPr>
        <w:t xml:space="preserve"> and </w:t>
      </w:r>
      <w:r w:rsidR="00584B5F">
        <w:rPr>
          <w:rFonts w:asciiTheme="majorBidi" w:hAnsiTheme="majorBidi" w:cstheme="majorBidi"/>
          <w:sz w:val="24"/>
          <w:szCs w:val="24"/>
          <w:lang w:bidi="ar-EG"/>
        </w:rPr>
        <w:t xml:space="preserve">it </w:t>
      </w:r>
      <w:r w:rsidR="00E24D1D" w:rsidRPr="00584B5F">
        <w:rPr>
          <w:rFonts w:asciiTheme="majorBidi" w:hAnsiTheme="majorBidi" w:cstheme="majorBidi"/>
          <w:sz w:val="24"/>
          <w:szCs w:val="24"/>
          <w:lang w:bidi="ar-EG"/>
        </w:rPr>
        <w:t xml:space="preserve">found that among 20 patients with </w:t>
      </w:r>
      <w:r w:rsidRPr="00584B5F">
        <w:rPr>
          <w:rFonts w:asciiTheme="majorBidi" w:hAnsiTheme="majorBidi" w:cstheme="majorBidi"/>
          <w:sz w:val="24"/>
          <w:szCs w:val="24"/>
          <w:lang w:bidi="ar-EG"/>
        </w:rPr>
        <w:t>NHL,</w:t>
      </w:r>
      <w:r w:rsidR="00E24D1D" w:rsidRPr="00584B5F">
        <w:rPr>
          <w:rFonts w:asciiTheme="majorBidi" w:hAnsiTheme="majorBidi" w:cstheme="majorBidi"/>
          <w:sz w:val="24"/>
          <w:szCs w:val="24"/>
          <w:lang w:bidi="ar-EG"/>
        </w:rPr>
        <w:t xml:space="preserve"> about 45% of NHL infected with OCI-HCV and 30 % of NHL patients infected with HCV P ˂0.001</w:t>
      </w:r>
      <w:r w:rsidR="00C43C79" w:rsidRPr="00584B5F">
        <w:rPr>
          <w:rFonts w:asciiTheme="majorBidi" w:hAnsiTheme="majorBidi" w:cstheme="majorBidi"/>
          <w:sz w:val="24"/>
          <w:szCs w:val="24"/>
          <w:lang w:bidi="ar-EG"/>
        </w:rPr>
        <w:t>.</w:t>
      </w:r>
      <w:r w:rsidRPr="00584B5F">
        <w:rPr>
          <w:rFonts w:asciiTheme="majorBidi" w:hAnsiTheme="majorBidi" w:cstheme="majorBidi"/>
          <w:sz w:val="24"/>
          <w:szCs w:val="24"/>
          <w:lang w:bidi="ar-EG"/>
        </w:rPr>
        <w:t xml:space="preserve"> Moreover, 55% of patients had B symptoms, and 60% had infiltrated BM aspirate and trephine</w:t>
      </w:r>
      <w:r w:rsidR="00EA45D7" w:rsidRPr="00584B5F">
        <w:rPr>
          <w:rFonts w:asciiTheme="majorBidi" w:hAnsiTheme="majorBidi" w:cstheme="majorBidi"/>
          <w:sz w:val="24"/>
          <w:szCs w:val="24"/>
          <w:lang w:bidi="ar-EG"/>
        </w:rPr>
        <w:t>.</w:t>
      </w:r>
      <w:r w:rsidRPr="00584B5F">
        <w:rPr>
          <w:rFonts w:asciiTheme="majorBidi" w:hAnsiTheme="majorBidi" w:cstheme="majorBidi"/>
          <w:sz w:val="24"/>
          <w:szCs w:val="24"/>
          <w:lang w:bidi="ar-EG"/>
        </w:rPr>
        <w:t xml:space="preserve"> Interestingly, 60% of patients had lymphadenopathy and HSM</w:t>
      </w:r>
      <w:r w:rsidR="00EA45D7" w:rsidRPr="00584B5F">
        <w:rPr>
          <w:rFonts w:asciiTheme="majorBidi" w:hAnsiTheme="majorBidi" w:cstheme="majorBidi"/>
          <w:sz w:val="24"/>
          <w:szCs w:val="24"/>
          <w:lang w:bidi="ar-EG"/>
        </w:rPr>
        <w:t>. Also</w:t>
      </w:r>
      <w:r w:rsidRPr="00584B5F">
        <w:rPr>
          <w:rFonts w:asciiTheme="majorBidi" w:hAnsiTheme="majorBidi" w:cstheme="majorBidi"/>
          <w:sz w:val="24"/>
          <w:szCs w:val="24"/>
          <w:lang w:bidi="ar-EG"/>
        </w:rPr>
        <w:t>, 60% of patients were in stage IV. Regards Performance status,55% of patients had 1 score</w:t>
      </w:r>
      <w:r w:rsidR="00EA45D7" w:rsidRPr="00584B5F">
        <w:rPr>
          <w:rFonts w:asciiTheme="majorBidi" w:hAnsiTheme="majorBidi" w:cstheme="majorBidi"/>
          <w:sz w:val="24"/>
          <w:szCs w:val="24"/>
          <w:lang w:bidi="ar-EG"/>
        </w:rPr>
        <w:t>,</w:t>
      </w:r>
      <w:r w:rsidRPr="00584B5F">
        <w:rPr>
          <w:rFonts w:asciiTheme="majorBidi" w:hAnsiTheme="majorBidi" w:cstheme="majorBidi"/>
          <w:sz w:val="24"/>
          <w:szCs w:val="24"/>
          <w:lang w:bidi="ar-EG"/>
        </w:rPr>
        <w:t xml:space="preserve"> and 45% had low risk</w:t>
      </w:r>
      <w:r w:rsidR="00EA45D7" w:rsidRPr="00584B5F">
        <w:rPr>
          <w:rFonts w:asciiTheme="majorBidi" w:hAnsiTheme="majorBidi" w:cstheme="majorBidi"/>
          <w:sz w:val="24"/>
          <w:szCs w:val="24"/>
          <w:lang w:bidi="ar-EG"/>
        </w:rPr>
        <w:t>,</w:t>
      </w:r>
      <w:r w:rsidRPr="00584B5F">
        <w:rPr>
          <w:rFonts w:asciiTheme="majorBidi" w:hAnsiTheme="majorBidi" w:cstheme="majorBidi"/>
          <w:sz w:val="24"/>
          <w:szCs w:val="24"/>
          <w:lang w:bidi="ar-EG"/>
        </w:rPr>
        <w:t xml:space="preserve"> according to IPI</w:t>
      </w:r>
      <w:r w:rsidRPr="00ED573A">
        <w:rPr>
          <w:rFonts w:asciiTheme="majorBidi" w:hAnsiTheme="majorBidi" w:cstheme="majorBidi"/>
        </w:rPr>
        <w:t xml:space="preserve"> NHL</w:t>
      </w:r>
    </w:p>
    <w:p w14:paraId="2025C954" w14:textId="04F626E7" w:rsidR="00C43C79" w:rsidRDefault="00000000" w:rsidP="00ED573A">
      <w:pPr>
        <w:spacing w:line="360" w:lineRule="auto"/>
        <w:ind w:firstLine="720"/>
        <w:rPr>
          <w:rFonts w:asciiTheme="majorBidi" w:hAnsiTheme="majorBidi" w:cstheme="majorBidi"/>
          <w:sz w:val="24"/>
          <w:szCs w:val="24"/>
          <w:lang w:bidi="ar-EG"/>
        </w:rPr>
      </w:pPr>
      <w:r>
        <w:rPr>
          <w:rFonts w:asciiTheme="majorBidi" w:hAnsiTheme="majorBidi" w:cstheme="majorBidi"/>
          <w:sz w:val="24"/>
          <w:szCs w:val="24"/>
          <w:lang w:bidi="ar-EG"/>
        </w:rPr>
        <w:t xml:space="preserve">Similar results were observed </w:t>
      </w:r>
      <w:r w:rsidR="00AD4F2F">
        <w:rPr>
          <w:rFonts w:asciiTheme="majorBidi" w:hAnsiTheme="majorBidi" w:cstheme="majorBidi"/>
          <w:sz w:val="24"/>
          <w:szCs w:val="24"/>
          <w:lang w:bidi="ar-EG"/>
        </w:rPr>
        <w:t>in another</w:t>
      </w:r>
      <w:r>
        <w:rPr>
          <w:rFonts w:asciiTheme="majorBidi" w:hAnsiTheme="majorBidi" w:cstheme="majorBidi"/>
          <w:sz w:val="24"/>
          <w:szCs w:val="24"/>
          <w:lang w:bidi="ar-EG"/>
        </w:rPr>
        <w:t xml:space="preserve"> Egyptian study by </w:t>
      </w:r>
      <w:proofErr w:type="spellStart"/>
      <w:r w:rsidR="00AD4F2F" w:rsidRPr="00C43C79">
        <w:rPr>
          <w:rFonts w:asciiTheme="majorBidi" w:hAnsiTheme="majorBidi" w:cstheme="majorBidi"/>
          <w:sz w:val="24"/>
          <w:szCs w:val="24"/>
          <w:lang w:bidi="ar-EG"/>
        </w:rPr>
        <w:t>Lotfi</w:t>
      </w:r>
      <w:proofErr w:type="spellEnd"/>
      <w:r w:rsidR="00AD4F2F">
        <w:rPr>
          <w:rFonts w:asciiTheme="majorBidi" w:hAnsiTheme="majorBidi" w:cstheme="majorBidi"/>
          <w:sz w:val="24"/>
          <w:szCs w:val="24"/>
          <w:lang w:bidi="ar-EG"/>
        </w:rPr>
        <w:t xml:space="preserve"> and</w:t>
      </w:r>
      <w:r>
        <w:rPr>
          <w:rFonts w:asciiTheme="majorBidi" w:hAnsiTheme="majorBidi" w:cstheme="majorBidi"/>
          <w:sz w:val="24"/>
          <w:szCs w:val="24"/>
          <w:lang w:bidi="ar-EG"/>
        </w:rPr>
        <w:t xml:space="preserve"> his </w:t>
      </w:r>
      <w:r w:rsidR="00AD4F2F">
        <w:rPr>
          <w:rFonts w:asciiTheme="majorBidi" w:hAnsiTheme="majorBidi" w:cstheme="majorBidi"/>
          <w:sz w:val="24"/>
          <w:szCs w:val="24"/>
          <w:lang w:bidi="ar-EG"/>
        </w:rPr>
        <w:t>colleagues</w:t>
      </w:r>
      <w:r w:rsidR="00EA45D7">
        <w:rPr>
          <w:rFonts w:asciiTheme="majorBidi" w:hAnsiTheme="majorBidi" w:cstheme="majorBidi"/>
          <w:sz w:val="24"/>
          <w:szCs w:val="24"/>
          <w:lang w:bidi="ar-EG"/>
        </w:rPr>
        <w:t>. They</w:t>
      </w:r>
      <w:r>
        <w:rPr>
          <w:rFonts w:asciiTheme="majorBidi" w:hAnsiTheme="majorBidi" w:cstheme="majorBidi"/>
          <w:sz w:val="24"/>
          <w:szCs w:val="24"/>
          <w:lang w:bidi="ar-EG"/>
        </w:rPr>
        <w:t xml:space="preserve"> observed </w:t>
      </w:r>
      <w:r w:rsidR="00AD4F2F">
        <w:rPr>
          <w:rFonts w:asciiTheme="majorBidi" w:hAnsiTheme="majorBidi" w:cstheme="majorBidi"/>
          <w:sz w:val="24"/>
          <w:szCs w:val="24"/>
          <w:lang w:bidi="ar-EG"/>
        </w:rPr>
        <w:t>that about</w:t>
      </w:r>
      <w:r>
        <w:rPr>
          <w:rFonts w:asciiTheme="majorBidi" w:hAnsiTheme="majorBidi" w:cstheme="majorBidi"/>
          <w:sz w:val="24"/>
          <w:szCs w:val="24"/>
          <w:lang w:bidi="ar-EG"/>
        </w:rPr>
        <w:t xml:space="preserve"> </w:t>
      </w:r>
      <w:r w:rsidRPr="00C43C79">
        <w:rPr>
          <w:rFonts w:asciiTheme="majorBidi" w:hAnsiTheme="majorBidi" w:cstheme="majorBidi"/>
          <w:sz w:val="24"/>
          <w:szCs w:val="24"/>
          <w:lang w:bidi="ar-EG"/>
        </w:rPr>
        <w:t>71.9%</w:t>
      </w:r>
      <w:r>
        <w:rPr>
          <w:rFonts w:asciiTheme="majorBidi" w:hAnsiTheme="majorBidi" w:cstheme="majorBidi"/>
          <w:sz w:val="24"/>
          <w:szCs w:val="24"/>
          <w:lang w:bidi="ar-EG"/>
        </w:rPr>
        <w:t xml:space="preserve"> of l</w:t>
      </w:r>
      <w:r w:rsidRPr="00C43C79">
        <w:rPr>
          <w:rFonts w:asciiTheme="majorBidi" w:hAnsiTheme="majorBidi" w:cstheme="majorBidi"/>
          <w:sz w:val="24"/>
          <w:szCs w:val="24"/>
          <w:lang w:bidi="ar-EG"/>
        </w:rPr>
        <w:t>ymphoproliferative disorder</w:t>
      </w:r>
      <w:r>
        <w:rPr>
          <w:rFonts w:asciiTheme="majorBidi" w:hAnsiTheme="majorBidi" w:cstheme="majorBidi"/>
          <w:sz w:val="24"/>
          <w:szCs w:val="24"/>
          <w:lang w:bidi="ar-EG"/>
        </w:rPr>
        <w:t>s (</w:t>
      </w:r>
      <w:r w:rsidRPr="00C43C79">
        <w:rPr>
          <w:rFonts w:asciiTheme="majorBidi" w:hAnsiTheme="majorBidi" w:cstheme="majorBidi"/>
          <w:sz w:val="24"/>
          <w:szCs w:val="24"/>
          <w:lang w:bidi="ar-EG"/>
        </w:rPr>
        <w:t>LPD</w:t>
      </w:r>
      <w:r>
        <w:rPr>
          <w:rFonts w:asciiTheme="majorBidi" w:hAnsiTheme="majorBidi" w:cstheme="majorBidi"/>
          <w:sz w:val="24"/>
          <w:szCs w:val="24"/>
          <w:lang w:bidi="ar-EG"/>
        </w:rPr>
        <w:t>)</w:t>
      </w:r>
      <w:r w:rsidRPr="00C43C79">
        <w:rPr>
          <w:rFonts w:asciiTheme="majorBidi" w:hAnsiTheme="majorBidi" w:cstheme="majorBidi"/>
          <w:sz w:val="24"/>
          <w:szCs w:val="24"/>
          <w:lang w:bidi="ar-EG"/>
        </w:rPr>
        <w:t xml:space="preserve"> </w:t>
      </w:r>
      <w:r>
        <w:rPr>
          <w:rFonts w:asciiTheme="majorBidi" w:hAnsiTheme="majorBidi" w:cstheme="majorBidi"/>
          <w:sz w:val="24"/>
          <w:szCs w:val="24"/>
          <w:lang w:bidi="ar-EG"/>
        </w:rPr>
        <w:t>had</w:t>
      </w:r>
      <w:r w:rsidRPr="00C43C79">
        <w:rPr>
          <w:rFonts w:asciiTheme="majorBidi" w:hAnsiTheme="majorBidi" w:cstheme="majorBidi"/>
          <w:sz w:val="24"/>
          <w:szCs w:val="24"/>
          <w:lang w:bidi="ar-EG"/>
        </w:rPr>
        <w:t xml:space="preserve"> a high percentage of HCV </w:t>
      </w:r>
      <w:r w:rsidR="00AD4F2F" w:rsidRPr="00C43C79">
        <w:rPr>
          <w:rFonts w:asciiTheme="majorBidi" w:hAnsiTheme="majorBidi" w:cstheme="majorBidi"/>
          <w:sz w:val="24"/>
          <w:szCs w:val="24"/>
          <w:lang w:bidi="ar-EG"/>
        </w:rPr>
        <w:t>infection:</w:t>
      </w:r>
      <w:r w:rsidRPr="00C43C79">
        <w:rPr>
          <w:rFonts w:asciiTheme="majorBidi" w:hAnsiTheme="majorBidi" w:cstheme="majorBidi"/>
          <w:sz w:val="24"/>
          <w:szCs w:val="24"/>
          <w:lang w:bidi="ar-EG"/>
        </w:rPr>
        <w:t xml:space="preserve"> OCI-HCV (37.5%) and HCV (34.38</w:t>
      </w:r>
      <w:r w:rsidR="00ED573A" w:rsidRPr="00C43C79">
        <w:rPr>
          <w:rFonts w:asciiTheme="majorBidi" w:hAnsiTheme="majorBidi" w:cstheme="majorBidi"/>
          <w:sz w:val="24"/>
          <w:szCs w:val="24"/>
          <w:lang w:bidi="ar-EG"/>
        </w:rPr>
        <w:t>%)</w:t>
      </w:r>
      <w:r w:rsidR="00ED573A">
        <w:rPr>
          <w:rFonts w:asciiTheme="majorBidi" w:hAnsiTheme="majorBidi" w:cstheme="majorBidi"/>
          <w:sz w:val="24"/>
          <w:szCs w:val="24"/>
          <w:lang w:bidi="ar-EG"/>
        </w:rPr>
        <w:t xml:space="preserve"> [</w:t>
      </w:r>
      <w:r w:rsidR="00AD4F2F">
        <w:rPr>
          <w:rFonts w:asciiTheme="majorBidi" w:hAnsiTheme="majorBidi" w:cstheme="majorBidi"/>
          <w:sz w:val="24"/>
          <w:szCs w:val="24"/>
          <w:lang w:bidi="ar-EG"/>
        </w:rPr>
        <w:t>9].</w:t>
      </w:r>
    </w:p>
    <w:p w14:paraId="4E284196" w14:textId="712E9716" w:rsidR="00AD4F2F" w:rsidRDefault="00000000" w:rsidP="00C519BD">
      <w:pPr>
        <w:spacing w:line="360" w:lineRule="auto"/>
        <w:rPr>
          <w:rFonts w:asciiTheme="majorBidi" w:hAnsiTheme="majorBidi" w:cstheme="majorBidi"/>
          <w:sz w:val="24"/>
          <w:szCs w:val="24"/>
          <w:lang w:bidi="ar-EG"/>
        </w:rPr>
      </w:pPr>
      <w:r>
        <w:rPr>
          <w:rFonts w:asciiTheme="majorBidi" w:hAnsiTheme="majorBidi" w:cstheme="majorBidi"/>
          <w:sz w:val="24"/>
          <w:szCs w:val="24"/>
          <w:lang w:bidi="ar-EG"/>
        </w:rPr>
        <w:t xml:space="preserve">Also, </w:t>
      </w:r>
      <w:r w:rsidR="00EA45D7">
        <w:rPr>
          <w:rFonts w:asciiTheme="majorBidi" w:hAnsiTheme="majorBidi" w:cstheme="majorBidi"/>
          <w:sz w:val="24"/>
          <w:szCs w:val="24"/>
          <w:lang w:bidi="ar-EG"/>
        </w:rPr>
        <w:t xml:space="preserve">in </w:t>
      </w:r>
      <w:r w:rsidRPr="00AD4F2F">
        <w:rPr>
          <w:rFonts w:asciiTheme="majorBidi" w:hAnsiTheme="majorBidi" w:cstheme="majorBidi"/>
          <w:sz w:val="24"/>
          <w:szCs w:val="24"/>
          <w:lang w:bidi="ar-EG"/>
        </w:rPr>
        <w:t>another Egyptian study conducted by</w:t>
      </w:r>
      <w:r>
        <w:rPr>
          <w:rFonts w:asciiTheme="majorBidi" w:hAnsiTheme="majorBidi" w:cstheme="majorBidi"/>
          <w:sz w:val="24"/>
          <w:szCs w:val="24"/>
          <w:lang w:bidi="ar-EG"/>
        </w:rPr>
        <w:t xml:space="preserve"> </w:t>
      </w:r>
      <w:r w:rsidRPr="00AD4F2F">
        <w:rPr>
          <w:rFonts w:asciiTheme="majorBidi" w:hAnsiTheme="majorBidi" w:cstheme="majorBidi"/>
          <w:sz w:val="24"/>
          <w:szCs w:val="24"/>
          <w:lang w:bidi="ar-EG"/>
        </w:rPr>
        <w:t>Youssef</w:t>
      </w:r>
      <w:r>
        <w:rPr>
          <w:rFonts w:asciiTheme="majorBidi" w:hAnsiTheme="majorBidi" w:cstheme="majorBidi"/>
          <w:sz w:val="24"/>
          <w:szCs w:val="24"/>
          <w:lang w:bidi="ar-EG"/>
        </w:rPr>
        <w:t xml:space="preserve"> </w:t>
      </w:r>
      <w:r w:rsidR="00EA45D7">
        <w:rPr>
          <w:rFonts w:asciiTheme="majorBidi" w:hAnsiTheme="majorBidi" w:cstheme="majorBidi"/>
          <w:sz w:val="24"/>
          <w:szCs w:val="24"/>
          <w:lang w:bidi="ar-EG"/>
        </w:rPr>
        <w:t>et al.</w:t>
      </w:r>
      <w:r>
        <w:rPr>
          <w:rFonts w:asciiTheme="majorBidi" w:hAnsiTheme="majorBidi" w:cstheme="majorBidi"/>
          <w:sz w:val="24"/>
          <w:szCs w:val="24"/>
          <w:lang w:bidi="ar-EG"/>
        </w:rPr>
        <w:t xml:space="preserve"> to assess the </w:t>
      </w:r>
      <w:r w:rsidRPr="00AD4F2F">
        <w:rPr>
          <w:rFonts w:asciiTheme="majorBidi" w:hAnsiTheme="majorBidi" w:cstheme="majorBidi"/>
          <w:sz w:val="24"/>
          <w:szCs w:val="24"/>
          <w:lang w:bidi="ar-EG"/>
        </w:rPr>
        <w:t>prevalence of occult hepatitis C virus in Egyptian patients with chronic lymphoproliferative disorders</w:t>
      </w:r>
      <w:r w:rsidR="00EA45D7">
        <w:rPr>
          <w:rFonts w:asciiTheme="majorBidi" w:hAnsiTheme="majorBidi" w:cstheme="majorBidi"/>
          <w:sz w:val="24"/>
          <w:szCs w:val="24"/>
          <w:lang w:bidi="ar-EG"/>
        </w:rPr>
        <w:t>,</w:t>
      </w:r>
      <w:r>
        <w:rPr>
          <w:rFonts w:asciiTheme="majorBidi" w:hAnsiTheme="majorBidi" w:cstheme="majorBidi"/>
          <w:sz w:val="24"/>
          <w:szCs w:val="24"/>
          <w:lang w:bidi="ar-EG"/>
        </w:rPr>
        <w:t xml:space="preserve"> they found </w:t>
      </w:r>
      <w:r w:rsidR="00F25402">
        <w:rPr>
          <w:rFonts w:asciiTheme="majorBidi" w:hAnsiTheme="majorBidi" w:cstheme="majorBidi"/>
          <w:sz w:val="24"/>
          <w:szCs w:val="24"/>
          <w:lang w:bidi="ar-EG"/>
        </w:rPr>
        <w:t xml:space="preserve">that </w:t>
      </w:r>
      <w:r>
        <w:rPr>
          <w:rFonts w:asciiTheme="majorBidi" w:hAnsiTheme="majorBidi" w:cstheme="majorBidi"/>
          <w:sz w:val="24"/>
          <w:szCs w:val="24"/>
          <w:lang w:bidi="ar-EG"/>
        </w:rPr>
        <w:t xml:space="preserve">about </w:t>
      </w:r>
      <w:r w:rsidRPr="00AD4F2F">
        <w:rPr>
          <w:rFonts w:asciiTheme="majorBidi" w:hAnsiTheme="majorBidi" w:cstheme="majorBidi"/>
          <w:sz w:val="24"/>
          <w:szCs w:val="24"/>
          <w:lang w:bidi="ar-EG"/>
        </w:rPr>
        <w:t xml:space="preserve">20% of patients with chronic lymphoproliferative </w:t>
      </w:r>
      <w:r w:rsidR="00CC47C6">
        <w:rPr>
          <w:rFonts w:asciiTheme="majorBidi" w:hAnsiTheme="majorBidi" w:cstheme="majorBidi"/>
          <w:sz w:val="24"/>
          <w:szCs w:val="24"/>
          <w:lang w:bidi="ar-EG"/>
        </w:rPr>
        <w:t>diseases</w:t>
      </w:r>
      <w:r w:rsidRPr="00AD4F2F">
        <w:rPr>
          <w:rFonts w:asciiTheme="majorBidi" w:hAnsiTheme="majorBidi" w:cstheme="majorBidi"/>
          <w:sz w:val="24"/>
          <w:szCs w:val="24"/>
          <w:lang w:bidi="ar-EG"/>
        </w:rPr>
        <w:t xml:space="preserve"> were HCV OCI and 26% were positive HCV</w:t>
      </w:r>
      <w:r>
        <w:rPr>
          <w:rFonts w:asciiTheme="majorBidi" w:hAnsiTheme="majorBidi" w:cstheme="majorBidi"/>
          <w:sz w:val="24"/>
          <w:szCs w:val="24"/>
          <w:lang w:bidi="ar-EG"/>
        </w:rPr>
        <w:t xml:space="preserve"> [10].</w:t>
      </w:r>
    </w:p>
    <w:p w14:paraId="20DDD782" w14:textId="7782F248" w:rsidR="00AD4F2F" w:rsidRPr="00AD4F2F" w:rsidRDefault="00000000" w:rsidP="00C519BD">
      <w:pPr>
        <w:spacing w:line="360" w:lineRule="auto"/>
        <w:rPr>
          <w:rFonts w:asciiTheme="majorBidi" w:hAnsiTheme="majorBidi" w:cstheme="majorBidi"/>
          <w:sz w:val="24"/>
          <w:szCs w:val="24"/>
          <w:lang w:bidi="ar-EG"/>
        </w:rPr>
      </w:pPr>
      <w:r w:rsidRPr="00AD4F2F">
        <w:rPr>
          <w:rFonts w:asciiTheme="majorBidi" w:hAnsiTheme="majorBidi" w:cstheme="majorBidi"/>
          <w:sz w:val="24"/>
          <w:szCs w:val="24"/>
          <w:lang w:bidi="ar-EG"/>
        </w:rPr>
        <w:t>In contrast,</w:t>
      </w:r>
      <w:r w:rsidRPr="00AD4F2F">
        <w:t xml:space="preserve"> </w:t>
      </w:r>
      <w:r w:rsidRPr="00AD4F2F">
        <w:rPr>
          <w:rFonts w:asciiTheme="majorBidi" w:hAnsiTheme="majorBidi" w:cstheme="majorBidi"/>
          <w:sz w:val="24"/>
          <w:szCs w:val="24"/>
          <w:lang w:bidi="ar-EG"/>
        </w:rPr>
        <w:t xml:space="preserve">a </w:t>
      </w:r>
      <w:r w:rsidR="00584B5F">
        <w:rPr>
          <w:rFonts w:asciiTheme="majorBidi" w:hAnsiTheme="majorBidi" w:cstheme="majorBidi"/>
          <w:sz w:val="24"/>
          <w:szCs w:val="24"/>
          <w:lang w:bidi="ar-EG"/>
        </w:rPr>
        <w:t>p</w:t>
      </w:r>
      <w:r w:rsidRPr="00AD4F2F">
        <w:rPr>
          <w:rFonts w:asciiTheme="majorBidi" w:hAnsiTheme="majorBidi" w:cstheme="majorBidi"/>
          <w:sz w:val="24"/>
          <w:szCs w:val="24"/>
          <w:lang w:bidi="ar-EG"/>
        </w:rPr>
        <w:t>revious stud</w:t>
      </w:r>
      <w:r>
        <w:rPr>
          <w:rFonts w:asciiTheme="majorBidi" w:hAnsiTheme="majorBidi" w:cstheme="majorBidi"/>
          <w:sz w:val="24"/>
          <w:szCs w:val="24"/>
          <w:lang w:bidi="ar-EG"/>
        </w:rPr>
        <w:t>y</w:t>
      </w:r>
      <w:r w:rsidRPr="00AD4F2F">
        <w:rPr>
          <w:rFonts w:asciiTheme="majorBidi" w:hAnsiTheme="majorBidi" w:cstheme="majorBidi"/>
          <w:sz w:val="24"/>
          <w:szCs w:val="24"/>
          <w:lang w:bidi="ar-EG"/>
        </w:rPr>
        <w:t xml:space="preserve"> ha</w:t>
      </w:r>
      <w:r>
        <w:rPr>
          <w:rFonts w:asciiTheme="majorBidi" w:hAnsiTheme="majorBidi" w:cstheme="majorBidi"/>
          <w:sz w:val="24"/>
          <w:szCs w:val="24"/>
          <w:lang w:bidi="ar-EG"/>
        </w:rPr>
        <w:t>s</w:t>
      </w:r>
      <w:r w:rsidRPr="00AD4F2F">
        <w:rPr>
          <w:rFonts w:asciiTheme="majorBidi" w:hAnsiTheme="majorBidi" w:cstheme="majorBidi"/>
          <w:sz w:val="24"/>
          <w:szCs w:val="24"/>
          <w:lang w:bidi="ar-EG"/>
        </w:rPr>
        <w:t xml:space="preserve"> shown that the percentage of LPD patients infected with HCV </w:t>
      </w:r>
      <w:r>
        <w:rPr>
          <w:rFonts w:asciiTheme="majorBidi" w:hAnsiTheme="majorBidi" w:cstheme="majorBidi"/>
          <w:sz w:val="24"/>
          <w:szCs w:val="24"/>
          <w:lang w:bidi="ar-EG"/>
        </w:rPr>
        <w:t xml:space="preserve">was </w:t>
      </w:r>
      <w:r w:rsidRPr="00AD4F2F">
        <w:rPr>
          <w:rFonts w:asciiTheme="majorBidi" w:hAnsiTheme="majorBidi" w:cstheme="majorBidi"/>
          <w:sz w:val="24"/>
          <w:szCs w:val="24"/>
          <w:lang w:bidi="ar-EG"/>
        </w:rPr>
        <w:t>1.9</w:t>
      </w:r>
      <w:r w:rsidR="002C17CA" w:rsidRPr="00AD4F2F">
        <w:rPr>
          <w:rFonts w:asciiTheme="majorBidi" w:hAnsiTheme="majorBidi" w:cstheme="majorBidi"/>
          <w:sz w:val="24"/>
          <w:szCs w:val="24"/>
          <w:lang w:bidi="ar-EG"/>
        </w:rPr>
        <w:t>%</w:t>
      </w:r>
      <w:r w:rsidR="002C17CA">
        <w:rPr>
          <w:rFonts w:asciiTheme="majorBidi" w:hAnsiTheme="majorBidi" w:cstheme="majorBidi"/>
          <w:sz w:val="24"/>
          <w:szCs w:val="24"/>
          <w:lang w:bidi="ar-EG"/>
        </w:rPr>
        <w:t>. Such</w:t>
      </w:r>
      <w:r w:rsidRPr="00AD4F2F">
        <w:rPr>
          <w:rFonts w:asciiTheme="majorBidi" w:hAnsiTheme="majorBidi" w:cstheme="majorBidi"/>
          <w:sz w:val="24"/>
          <w:szCs w:val="24"/>
          <w:lang w:bidi="ar-EG"/>
        </w:rPr>
        <w:t xml:space="preserve"> </w:t>
      </w:r>
      <w:r w:rsidR="002C17CA" w:rsidRPr="00AD4F2F">
        <w:rPr>
          <w:rFonts w:asciiTheme="majorBidi" w:hAnsiTheme="majorBidi" w:cstheme="majorBidi"/>
          <w:sz w:val="24"/>
          <w:szCs w:val="24"/>
          <w:lang w:bidi="ar-EG"/>
        </w:rPr>
        <w:t>findings</w:t>
      </w:r>
      <w:r w:rsidRPr="00AD4F2F">
        <w:rPr>
          <w:rFonts w:asciiTheme="majorBidi" w:hAnsiTheme="majorBidi" w:cstheme="majorBidi"/>
          <w:sz w:val="24"/>
          <w:szCs w:val="24"/>
          <w:lang w:bidi="ar-EG"/>
        </w:rPr>
        <w:t xml:space="preserve"> could be associated</w:t>
      </w:r>
      <w:r>
        <w:rPr>
          <w:rFonts w:asciiTheme="majorBidi" w:hAnsiTheme="majorBidi" w:cstheme="majorBidi"/>
          <w:sz w:val="24"/>
          <w:szCs w:val="24"/>
          <w:lang w:bidi="ar-EG"/>
        </w:rPr>
        <w:t xml:space="preserve"> </w:t>
      </w:r>
      <w:r w:rsidR="002C17CA">
        <w:rPr>
          <w:rFonts w:asciiTheme="majorBidi" w:hAnsiTheme="majorBidi" w:cstheme="majorBidi"/>
          <w:sz w:val="24"/>
          <w:szCs w:val="24"/>
          <w:lang w:bidi="ar-EG"/>
        </w:rPr>
        <w:t xml:space="preserve">with </w:t>
      </w:r>
      <w:r w:rsidR="002C17CA" w:rsidRPr="00AD4F2F">
        <w:rPr>
          <w:rFonts w:asciiTheme="majorBidi" w:hAnsiTheme="majorBidi" w:cstheme="majorBidi"/>
          <w:sz w:val="24"/>
          <w:szCs w:val="24"/>
          <w:lang w:bidi="ar-EG"/>
        </w:rPr>
        <w:t>differences</w:t>
      </w:r>
      <w:r>
        <w:rPr>
          <w:rFonts w:asciiTheme="majorBidi" w:hAnsiTheme="majorBidi" w:cstheme="majorBidi"/>
          <w:sz w:val="24"/>
          <w:szCs w:val="24"/>
          <w:lang w:bidi="ar-EG"/>
        </w:rPr>
        <w:t xml:space="preserve"> in ethnicity and </w:t>
      </w:r>
      <w:r w:rsidR="00EA45D7">
        <w:rPr>
          <w:rFonts w:asciiTheme="majorBidi" w:hAnsiTheme="majorBidi" w:cstheme="majorBidi"/>
          <w:sz w:val="24"/>
          <w:szCs w:val="24"/>
          <w:lang w:bidi="ar-EG"/>
        </w:rPr>
        <w:t xml:space="preserve">the </w:t>
      </w:r>
      <w:r w:rsidR="00584B5F">
        <w:rPr>
          <w:rFonts w:asciiTheme="majorBidi" w:hAnsiTheme="majorBidi" w:cstheme="majorBidi"/>
          <w:sz w:val="24"/>
          <w:szCs w:val="24"/>
          <w:lang w:bidi="ar-EG"/>
        </w:rPr>
        <w:t>p</w:t>
      </w:r>
      <w:r>
        <w:rPr>
          <w:rFonts w:asciiTheme="majorBidi" w:hAnsiTheme="majorBidi" w:cstheme="majorBidi"/>
          <w:sz w:val="24"/>
          <w:szCs w:val="24"/>
          <w:lang w:bidi="ar-EG"/>
        </w:rPr>
        <w:t xml:space="preserve">revalence of HCV </w:t>
      </w:r>
      <w:r w:rsidR="006B0193">
        <w:rPr>
          <w:rFonts w:asciiTheme="majorBidi" w:hAnsiTheme="majorBidi" w:cstheme="majorBidi"/>
          <w:sz w:val="24"/>
          <w:szCs w:val="24"/>
          <w:lang w:bidi="ar-EG"/>
        </w:rPr>
        <w:t>in all</w:t>
      </w:r>
      <w:r w:rsidR="002C17CA">
        <w:rPr>
          <w:rFonts w:asciiTheme="majorBidi" w:hAnsiTheme="majorBidi" w:cstheme="majorBidi"/>
          <w:sz w:val="24"/>
          <w:szCs w:val="24"/>
          <w:lang w:bidi="ar-EG"/>
        </w:rPr>
        <w:t xml:space="preserve"> Iranian populations [11].</w:t>
      </w:r>
    </w:p>
    <w:p w14:paraId="08126E65" w14:textId="0B65C134" w:rsidR="00ED573A" w:rsidRPr="00070438" w:rsidRDefault="002C17CA" w:rsidP="00070438">
      <w:pPr>
        <w:spacing w:line="360" w:lineRule="auto"/>
        <w:ind w:firstLine="720"/>
        <w:jc w:val="both"/>
        <w:rPr>
          <w:rFonts w:asciiTheme="majorBidi" w:hAnsiTheme="majorBidi" w:cstheme="majorBidi"/>
          <w:sz w:val="24"/>
          <w:szCs w:val="24"/>
          <w:lang w:bidi="ar-EG"/>
        </w:rPr>
      </w:pPr>
      <w:r w:rsidRPr="00584B5F">
        <w:rPr>
          <w:rFonts w:asciiTheme="majorBidi" w:hAnsiTheme="majorBidi" w:cstheme="majorBidi"/>
          <w:sz w:val="24"/>
          <w:szCs w:val="24"/>
          <w:lang w:bidi="ar-EG"/>
        </w:rPr>
        <w:t>The most common subtype of NHL is DLBCL. Conventionally</w:t>
      </w:r>
      <w:r w:rsidR="00E24D1D" w:rsidRPr="00584B5F">
        <w:rPr>
          <w:rFonts w:asciiTheme="majorBidi" w:hAnsiTheme="majorBidi" w:cstheme="majorBidi"/>
          <w:sz w:val="24"/>
          <w:szCs w:val="24"/>
          <w:lang w:bidi="ar-EG"/>
        </w:rPr>
        <w:t xml:space="preserve">, </w:t>
      </w:r>
      <w:r w:rsidRPr="00584B5F">
        <w:rPr>
          <w:rFonts w:asciiTheme="majorBidi" w:hAnsiTheme="majorBidi" w:cstheme="majorBidi"/>
          <w:sz w:val="24"/>
          <w:szCs w:val="24"/>
          <w:lang w:bidi="ar-EG"/>
        </w:rPr>
        <w:t>DLBCL-</w:t>
      </w:r>
      <w:r w:rsidR="00F54265" w:rsidRPr="00584B5F">
        <w:rPr>
          <w:rFonts w:asciiTheme="majorBidi" w:hAnsiTheme="majorBidi" w:cstheme="majorBidi"/>
          <w:sz w:val="24"/>
          <w:szCs w:val="24"/>
          <w:lang w:bidi="ar-EG"/>
        </w:rPr>
        <w:t>NHL</w:t>
      </w:r>
      <w:r w:rsidR="00EE4B55" w:rsidRPr="00584B5F">
        <w:rPr>
          <w:rFonts w:asciiTheme="majorBidi" w:hAnsiTheme="majorBidi" w:cstheme="majorBidi"/>
          <w:sz w:val="24"/>
          <w:szCs w:val="24"/>
          <w:lang w:bidi="ar-EG"/>
        </w:rPr>
        <w:t xml:space="preserve"> </w:t>
      </w:r>
      <w:r w:rsidR="00EA45D7" w:rsidRPr="00584B5F">
        <w:rPr>
          <w:rFonts w:asciiTheme="majorBidi" w:hAnsiTheme="majorBidi" w:cstheme="majorBidi"/>
          <w:sz w:val="24"/>
          <w:szCs w:val="24"/>
          <w:lang w:bidi="ar-EG"/>
        </w:rPr>
        <w:t>was</w:t>
      </w:r>
      <w:r w:rsidR="00EE4B55" w:rsidRPr="00584B5F">
        <w:rPr>
          <w:rFonts w:asciiTheme="majorBidi" w:hAnsiTheme="majorBidi" w:cstheme="majorBidi"/>
          <w:sz w:val="24"/>
          <w:szCs w:val="24"/>
          <w:lang w:bidi="ar-EG"/>
        </w:rPr>
        <w:t xml:space="preserve"> selected</w:t>
      </w:r>
      <w:r w:rsidR="00F54265" w:rsidRPr="00584B5F">
        <w:rPr>
          <w:rFonts w:asciiTheme="majorBidi" w:hAnsiTheme="majorBidi" w:cstheme="majorBidi"/>
          <w:sz w:val="24"/>
          <w:szCs w:val="24"/>
          <w:lang w:bidi="ar-EG"/>
        </w:rPr>
        <w:t>,</w:t>
      </w:r>
      <w:r w:rsidRPr="00584B5F">
        <w:rPr>
          <w:rFonts w:asciiTheme="majorBidi" w:hAnsiTheme="majorBidi" w:cstheme="majorBidi"/>
          <w:sz w:val="24"/>
          <w:szCs w:val="24"/>
          <w:lang w:bidi="ar-EG"/>
        </w:rPr>
        <w:t xml:space="preserve"> which is the aggressive </w:t>
      </w:r>
      <w:r w:rsidR="006B0193" w:rsidRPr="00584B5F">
        <w:rPr>
          <w:rFonts w:asciiTheme="majorBidi" w:hAnsiTheme="majorBidi" w:cstheme="majorBidi"/>
          <w:sz w:val="24"/>
          <w:szCs w:val="24"/>
          <w:lang w:bidi="ar-EG"/>
        </w:rPr>
        <w:t>form</w:t>
      </w:r>
      <w:r w:rsidR="00EA45D7" w:rsidRPr="00584B5F">
        <w:rPr>
          <w:rFonts w:asciiTheme="majorBidi" w:hAnsiTheme="majorBidi" w:cstheme="majorBidi"/>
          <w:sz w:val="24"/>
          <w:szCs w:val="24"/>
          <w:lang w:bidi="ar-EG"/>
        </w:rPr>
        <w:t>. Our</w:t>
      </w:r>
      <w:r w:rsidR="00E24D1D" w:rsidRPr="00584B5F">
        <w:rPr>
          <w:rFonts w:asciiTheme="majorBidi" w:hAnsiTheme="majorBidi" w:cstheme="majorBidi"/>
          <w:sz w:val="24"/>
          <w:szCs w:val="24"/>
          <w:lang w:bidi="ar-EG"/>
        </w:rPr>
        <w:t xml:space="preserve"> findings revealed </w:t>
      </w:r>
      <w:r w:rsidR="00EA45D7" w:rsidRPr="00EA45D7">
        <w:rPr>
          <w:rFonts w:asciiTheme="majorBidi" w:hAnsiTheme="majorBidi" w:cstheme="majorBidi"/>
          <w:sz w:val="24"/>
          <w:szCs w:val="24"/>
          <w:lang w:bidi="ar-EG"/>
        </w:rPr>
        <w:t>significant differences between both groups regarding</w:t>
      </w:r>
      <w:r w:rsidR="00E24D1D" w:rsidRPr="00584B5F">
        <w:rPr>
          <w:rFonts w:asciiTheme="majorBidi" w:hAnsiTheme="majorBidi" w:cstheme="majorBidi"/>
          <w:sz w:val="24"/>
          <w:szCs w:val="24"/>
          <w:lang w:bidi="ar-EG"/>
        </w:rPr>
        <w:t xml:space="preserve"> parameters of NHL </w:t>
      </w:r>
      <w:r w:rsidR="00EA45D7" w:rsidRPr="00584B5F">
        <w:rPr>
          <w:rFonts w:asciiTheme="majorBidi" w:hAnsiTheme="majorBidi" w:cstheme="majorBidi"/>
          <w:sz w:val="24"/>
          <w:szCs w:val="24"/>
          <w:lang w:bidi="ar-EG"/>
        </w:rPr>
        <w:t>and</w:t>
      </w:r>
      <w:r w:rsidRPr="00584B5F">
        <w:rPr>
          <w:rFonts w:asciiTheme="majorBidi" w:hAnsiTheme="majorBidi" w:cstheme="majorBidi"/>
          <w:sz w:val="24"/>
          <w:szCs w:val="24"/>
          <w:lang w:bidi="ar-EG"/>
        </w:rPr>
        <w:t xml:space="preserve"> other</w:t>
      </w:r>
      <w:r w:rsidR="00E24D1D" w:rsidRPr="00584B5F">
        <w:rPr>
          <w:rFonts w:asciiTheme="majorBidi" w:hAnsiTheme="majorBidi" w:cstheme="majorBidi"/>
          <w:sz w:val="24"/>
          <w:szCs w:val="24"/>
          <w:lang w:bidi="ar-EG"/>
        </w:rPr>
        <w:t xml:space="preserve"> </w:t>
      </w:r>
      <w:r w:rsidR="00EA45D7" w:rsidRPr="00584B5F">
        <w:rPr>
          <w:rFonts w:asciiTheme="majorBidi" w:hAnsiTheme="majorBidi" w:cstheme="majorBidi"/>
          <w:sz w:val="24"/>
          <w:szCs w:val="24"/>
          <w:lang w:bidi="ar-EG"/>
        </w:rPr>
        <w:t>essential</w:t>
      </w:r>
      <w:r w:rsidR="00E24D1D" w:rsidRPr="00584B5F">
        <w:rPr>
          <w:rFonts w:asciiTheme="majorBidi" w:hAnsiTheme="majorBidi" w:cstheme="majorBidi"/>
          <w:sz w:val="24"/>
          <w:szCs w:val="24"/>
          <w:lang w:bidi="ar-EG"/>
        </w:rPr>
        <w:t xml:space="preserve"> markers</w:t>
      </w:r>
      <w:r w:rsidR="00EA45D7" w:rsidRPr="00584B5F">
        <w:rPr>
          <w:rFonts w:asciiTheme="majorBidi" w:hAnsiTheme="majorBidi" w:cstheme="majorBidi"/>
          <w:sz w:val="24"/>
          <w:szCs w:val="24"/>
          <w:lang w:bidi="ar-EG"/>
        </w:rPr>
        <w:t>,</w:t>
      </w:r>
      <w:r w:rsidR="00E24D1D" w:rsidRPr="00584B5F">
        <w:rPr>
          <w:rFonts w:asciiTheme="majorBidi" w:hAnsiTheme="majorBidi" w:cstheme="majorBidi"/>
          <w:sz w:val="24"/>
          <w:szCs w:val="24"/>
          <w:lang w:bidi="ar-EG"/>
        </w:rPr>
        <w:t xml:space="preserve"> for </w:t>
      </w:r>
      <w:r w:rsidR="006B0193" w:rsidRPr="00584B5F">
        <w:rPr>
          <w:rFonts w:asciiTheme="majorBidi" w:hAnsiTheme="majorBidi" w:cstheme="majorBidi"/>
          <w:sz w:val="24"/>
          <w:szCs w:val="24"/>
          <w:lang w:bidi="ar-EG"/>
        </w:rPr>
        <w:t>example,</w:t>
      </w:r>
      <w:r w:rsidR="00E24D1D" w:rsidRPr="00584B5F">
        <w:rPr>
          <w:rFonts w:asciiTheme="majorBidi" w:hAnsiTheme="majorBidi" w:cstheme="majorBidi"/>
          <w:sz w:val="24"/>
          <w:szCs w:val="24"/>
          <w:lang w:bidi="ar-EG"/>
        </w:rPr>
        <w:t xml:space="preserve"> WBC count and LDH, hemoglobin level, and platelet </w:t>
      </w:r>
      <w:r w:rsidR="006B0193" w:rsidRPr="00584B5F">
        <w:rPr>
          <w:rFonts w:asciiTheme="majorBidi" w:hAnsiTheme="majorBidi" w:cstheme="majorBidi"/>
          <w:sz w:val="24"/>
          <w:szCs w:val="24"/>
          <w:lang w:bidi="ar-EG"/>
        </w:rPr>
        <w:t xml:space="preserve">count. Notwithstanding advances in diagnosis, treatment, and prognosis, cancer is still one </w:t>
      </w:r>
      <w:r w:rsidR="00F54265" w:rsidRPr="00584B5F">
        <w:rPr>
          <w:rFonts w:asciiTheme="majorBidi" w:hAnsiTheme="majorBidi" w:cstheme="majorBidi"/>
          <w:sz w:val="24"/>
          <w:szCs w:val="24"/>
          <w:lang w:bidi="ar-EG"/>
        </w:rPr>
        <w:t>of the</w:t>
      </w:r>
      <w:r w:rsidR="006B0193" w:rsidRPr="00584B5F">
        <w:rPr>
          <w:rFonts w:asciiTheme="majorBidi" w:hAnsiTheme="majorBidi" w:cstheme="majorBidi"/>
          <w:sz w:val="24"/>
          <w:szCs w:val="24"/>
          <w:lang w:bidi="ar-EG"/>
        </w:rPr>
        <w:t xml:space="preserve"> most </w:t>
      </w:r>
      <w:r w:rsidR="00070438" w:rsidRPr="00584B5F">
        <w:rPr>
          <w:rFonts w:asciiTheme="majorBidi" w:hAnsiTheme="majorBidi" w:cstheme="majorBidi"/>
          <w:sz w:val="24"/>
          <w:szCs w:val="24"/>
          <w:lang w:bidi="ar-EG"/>
        </w:rPr>
        <w:t>widespread</w:t>
      </w:r>
      <w:r w:rsidR="006B0193" w:rsidRPr="00584B5F">
        <w:rPr>
          <w:rFonts w:asciiTheme="majorBidi" w:hAnsiTheme="majorBidi" w:cstheme="majorBidi"/>
          <w:sz w:val="24"/>
          <w:szCs w:val="24"/>
          <w:lang w:bidi="ar-EG"/>
        </w:rPr>
        <w:t xml:space="preserve"> causes of mortality and morbidity worldwide</w:t>
      </w:r>
      <w:r w:rsidR="00F54265" w:rsidRPr="00584B5F">
        <w:rPr>
          <w:rFonts w:asciiTheme="majorBidi" w:hAnsiTheme="majorBidi" w:cstheme="majorBidi"/>
          <w:sz w:val="24"/>
          <w:szCs w:val="24"/>
          <w:lang w:bidi="ar-EG"/>
        </w:rPr>
        <w:t xml:space="preserve">. </w:t>
      </w:r>
    </w:p>
    <w:p w14:paraId="1ECD4453" w14:textId="7916A0ED" w:rsidR="006B0193" w:rsidRDefault="00070438" w:rsidP="00C519BD">
      <w:pPr>
        <w:spacing w:line="360" w:lineRule="auto"/>
        <w:ind w:firstLine="720"/>
        <w:jc w:val="both"/>
        <w:rPr>
          <w:rFonts w:asciiTheme="majorBidi" w:hAnsiTheme="majorBidi" w:cstheme="majorBidi"/>
          <w:sz w:val="24"/>
          <w:szCs w:val="24"/>
          <w:lang w:bidi="ar-EG"/>
        </w:rPr>
      </w:pPr>
      <w:r w:rsidRPr="00070438">
        <w:rPr>
          <w:rFonts w:asciiTheme="majorBidi" w:hAnsiTheme="majorBidi" w:cstheme="majorBidi"/>
          <w:sz w:val="24"/>
          <w:szCs w:val="24"/>
          <w:lang w:bidi="ar-EG"/>
        </w:rPr>
        <w:t xml:space="preserve">There is </w:t>
      </w:r>
      <w:r w:rsidR="00EA45D7">
        <w:rPr>
          <w:rFonts w:asciiTheme="majorBidi" w:hAnsiTheme="majorBidi" w:cstheme="majorBidi"/>
          <w:sz w:val="24"/>
          <w:szCs w:val="24"/>
          <w:lang w:bidi="ar-EG"/>
        </w:rPr>
        <w:t>proof</w:t>
      </w:r>
      <w:r w:rsidRPr="00070438">
        <w:rPr>
          <w:rFonts w:asciiTheme="majorBidi" w:hAnsiTheme="majorBidi" w:cstheme="majorBidi"/>
          <w:sz w:val="24"/>
          <w:szCs w:val="24"/>
          <w:lang w:bidi="ar-EG"/>
        </w:rPr>
        <w:t xml:space="preserve"> that</w:t>
      </w:r>
      <w:r>
        <w:rPr>
          <w:rFonts w:asciiTheme="majorBidi" w:hAnsiTheme="majorBidi" w:cstheme="majorBidi"/>
          <w:sz w:val="24"/>
          <w:szCs w:val="24"/>
          <w:lang w:bidi="ar-EG"/>
        </w:rPr>
        <w:t xml:space="preserve"> </w:t>
      </w:r>
      <w:r w:rsidRPr="00070438">
        <w:rPr>
          <w:rFonts w:asciiTheme="majorBidi" w:hAnsiTheme="majorBidi" w:cstheme="majorBidi"/>
          <w:sz w:val="24"/>
          <w:szCs w:val="24"/>
          <w:lang w:bidi="ar-EG"/>
        </w:rPr>
        <w:t>many patients are diagnosed in the late and aggressive stages</w:t>
      </w:r>
      <w:r>
        <w:rPr>
          <w:rFonts w:asciiTheme="majorBidi" w:hAnsiTheme="majorBidi" w:cstheme="majorBidi"/>
          <w:sz w:val="24"/>
          <w:szCs w:val="24"/>
          <w:lang w:bidi="ar-EG"/>
        </w:rPr>
        <w:t xml:space="preserve"> of </w:t>
      </w:r>
      <w:r w:rsidR="009D6F9B">
        <w:rPr>
          <w:rFonts w:asciiTheme="majorBidi" w:hAnsiTheme="majorBidi" w:cstheme="majorBidi"/>
          <w:sz w:val="24"/>
          <w:szCs w:val="24"/>
          <w:lang w:bidi="ar-EG"/>
        </w:rPr>
        <w:t>cancer.</w:t>
      </w:r>
      <w:r w:rsidR="00AB5245" w:rsidRPr="00070438">
        <w:t xml:space="preserve"> </w:t>
      </w:r>
      <w:r w:rsidR="00584B5F">
        <w:rPr>
          <w:rFonts w:asciiTheme="majorBidi" w:hAnsiTheme="majorBidi" w:cstheme="majorBidi"/>
        </w:rPr>
        <w:t>Furthermore, p</w:t>
      </w:r>
      <w:r w:rsidR="009D6F9B" w:rsidRPr="009D6F9B">
        <w:rPr>
          <w:rFonts w:asciiTheme="majorBidi" w:hAnsiTheme="majorBidi" w:cstheme="majorBidi"/>
        </w:rPr>
        <w:t xml:space="preserve">rominence has been given </w:t>
      </w:r>
      <w:r w:rsidR="00EA45D7">
        <w:rPr>
          <w:rFonts w:asciiTheme="majorBidi" w:hAnsiTheme="majorBidi" w:cstheme="majorBidi"/>
        </w:rPr>
        <w:t>to</w:t>
      </w:r>
      <w:r w:rsidR="009D6F9B" w:rsidRPr="009D6F9B">
        <w:rPr>
          <w:rFonts w:asciiTheme="majorBidi" w:hAnsiTheme="majorBidi" w:cstheme="majorBidi"/>
        </w:rPr>
        <w:t xml:space="preserve"> the underlying molecular mechanisms</w:t>
      </w:r>
      <w:r w:rsidR="009D6F9B">
        <w:rPr>
          <w:rFonts w:asciiTheme="majorBidi" w:hAnsiTheme="majorBidi" w:cstheme="majorBidi"/>
        </w:rPr>
        <w:t xml:space="preserve"> of </w:t>
      </w:r>
      <w:r w:rsidR="00EA45D7">
        <w:rPr>
          <w:rFonts w:asciiTheme="majorBidi" w:hAnsiTheme="majorBidi" w:cstheme="majorBidi"/>
        </w:rPr>
        <w:t>cancer,</w:t>
      </w:r>
      <w:r w:rsidR="00EA45D7" w:rsidRPr="009D6F9B">
        <w:rPr>
          <w:rFonts w:asciiTheme="majorBidi" w:hAnsiTheme="majorBidi" w:cstheme="majorBidi"/>
          <w:sz w:val="24"/>
          <w:szCs w:val="24"/>
          <w:lang w:bidi="ar-EG"/>
        </w:rPr>
        <w:t xml:space="preserve"> and</w:t>
      </w:r>
      <w:r w:rsidR="00EA45D7">
        <w:rPr>
          <w:rFonts w:asciiTheme="majorBidi" w:hAnsiTheme="majorBidi" w:cstheme="majorBidi"/>
          <w:sz w:val="24"/>
          <w:szCs w:val="24"/>
          <w:lang w:bidi="ar-EG"/>
        </w:rPr>
        <w:t xml:space="preserve"> </w:t>
      </w:r>
      <w:r w:rsidR="009D6F9B">
        <w:rPr>
          <w:rFonts w:asciiTheme="majorBidi" w:hAnsiTheme="majorBidi" w:cstheme="majorBidi"/>
          <w:sz w:val="24"/>
          <w:szCs w:val="24"/>
          <w:lang w:bidi="ar-EG"/>
        </w:rPr>
        <w:t xml:space="preserve">many analytical </w:t>
      </w:r>
      <w:r w:rsidR="00EA45D7">
        <w:rPr>
          <w:rFonts w:asciiTheme="majorBidi" w:hAnsiTheme="majorBidi" w:cstheme="majorBidi"/>
          <w:sz w:val="24"/>
          <w:szCs w:val="24"/>
          <w:lang w:bidi="ar-EG"/>
        </w:rPr>
        <w:t>types of research</w:t>
      </w:r>
      <w:r w:rsidR="009D6F9B">
        <w:rPr>
          <w:rFonts w:asciiTheme="majorBidi" w:hAnsiTheme="majorBidi" w:cstheme="majorBidi"/>
          <w:sz w:val="24"/>
          <w:szCs w:val="24"/>
          <w:lang w:bidi="ar-EG"/>
        </w:rPr>
        <w:t xml:space="preserve"> </w:t>
      </w:r>
      <w:r w:rsidR="00AB5245" w:rsidRPr="009D6F9B">
        <w:rPr>
          <w:rFonts w:asciiTheme="majorBidi" w:hAnsiTheme="majorBidi" w:cstheme="majorBidi"/>
          <w:sz w:val="24"/>
          <w:szCs w:val="24"/>
          <w:lang w:bidi="ar-EG"/>
        </w:rPr>
        <w:t>demonstrated</w:t>
      </w:r>
      <w:r w:rsidR="00AB5245" w:rsidRPr="00070438">
        <w:rPr>
          <w:rFonts w:asciiTheme="majorBidi" w:hAnsiTheme="majorBidi" w:cstheme="majorBidi"/>
          <w:sz w:val="24"/>
          <w:szCs w:val="24"/>
          <w:lang w:bidi="ar-EG"/>
        </w:rPr>
        <w:t xml:space="preserve"> that lncRNA could be used as diagnostic</w:t>
      </w:r>
      <w:r w:rsidR="009D6F9B">
        <w:rPr>
          <w:rFonts w:asciiTheme="majorBidi" w:hAnsiTheme="majorBidi" w:cstheme="majorBidi"/>
          <w:sz w:val="24"/>
          <w:szCs w:val="24"/>
          <w:lang w:bidi="ar-EG"/>
        </w:rPr>
        <w:t>,</w:t>
      </w:r>
      <w:r w:rsidR="00AB5245" w:rsidRPr="00070438">
        <w:rPr>
          <w:rFonts w:asciiTheme="majorBidi" w:hAnsiTheme="majorBidi" w:cstheme="majorBidi"/>
          <w:sz w:val="24"/>
          <w:szCs w:val="24"/>
          <w:lang w:bidi="ar-EG"/>
        </w:rPr>
        <w:t xml:space="preserve"> prognostic</w:t>
      </w:r>
      <w:r w:rsidR="00F3265E">
        <w:rPr>
          <w:rFonts w:asciiTheme="majorBidi" w:hAnsiTheme="majorBidi" w:cstheme="majorBidi"/>
          <w:sz w:val="24"/>
          <w:szCs w:val="24"/>
          <w:lang w:bidi="ar-EG"/>
        </w:rPr>
        <w:t>,</w:t>
      </w:r>
      <w:r w:rsidR="00AB5245" w:rsidRPr="00AB5245">
        <w:rPr>
          <w:rFonts w:asciiTheme="majorBidi" w:hAnsiTheme="majorBidi" w:cstheme="majorBidi"/>
          <w:sz w:val="24"/>
          <w:szCs w:val="24"/>
          <w:lang w:bidi="ar-EG"/>
        </w:rPr>
        <w:t xml:space="preserve"> </w:t>
      </w:r>
      <w:r w:rsidR="009D6F9B">
        <w:rPr>
          <w:rFonts w:asciiTheme="majorBidi" w:hAnsiTheme="majorBidi" w:cstheme="majorBidi"/>
          <w:sz w:val="24"/>
          <w:szCs w:val="24"/>
          <w:lang w:bidi="ar-EG"/>
        </w:rPr>
        <w:t>and</w:t>
      </w:r>
      <w:r w:rsidR="00F3265E">
        <w:rPr>
          <w:rFonts w:asciiTheme="majorBidi" w:hAnsiTheme="majorBidi" w:cstheme="majorBidi"/>
          <w:sz w:val="24"/>
          <w:szCs w:val="24"/>
          <w:lang w:bidi="ar-EG"/>
        </w:rPr>
        <w:t xml:space="preserve"> </w:t>
      </w:r>
      <w:r w:rsidR="00AB5245" w:rsidRPr="00AB5245">
        <w:rPr>
          <w:rFonts w:asciiTheme="majorBidi" w:hAnsiTheme="majorBidi" w:cstheme="majorBidi"/>
          <w:sz w:val="24"/>
          <w:szCs w:val="24"/>
          <w:lang w:bidi="ar-EG"/>
        </w:rPr>
        <w:t>predictive biomarkers</w:t>
      </w:r>
      <w:r w:rsidR="00AB5245">
        <w:rPr>
          <w:rFonts w:asciiTheme="majorBidi" w:hAnsiTheme="majorBidi" w:cstheme="majorBidi"/>
          <w:sz w:val="24"/>
          <w:szCs w:val="24"/>
          <w:lang w:bidi="ar-EG"/>
        </w:rPr>
        <w:t>.</w:t>
      </w:r>
      <w:r w:rsidR="00AB5245" w:rsidRPr="00AB5245">
        <w:t xml:space="preserve"> </w:t>
      </w:r>
      <w:r w:rsidR="00AB5245" w:rsidRPr="00AB5245">
        <w:rPr>
          <w:rFonts w:asciiTheme="majorBidi" w:hAnsiTheme="majorBidi" w:cstheme="majorBidi"/>
          <w:sz w:val="24"/>
          <w:szCs w:val="24"/>
          <w:lang w:bidi="ar-EG"/>
        </w:rPr>
        <w:t>Hence, we decided to investigate the role of</w:t>
      </w:r>
      <w:r w:rsidR="00AB5245" w:rsidRPr="00AB5245">
        <w:t xml:space="preserve"> </w:t>
      </w:r>
      <w:r w:rsidR="00AB5245" w:rsidRPr="00AB5245">
        <w:rPr>
          <w:rFonts w:asciiTheme="majorBidi" w:hAnsiTheme="majorBidi" w:cstheme="majorBidi"/>
          <w:sz w:val="24"/>
          <w:szCs w:val="24"/>
          <w:lang w:bidi="ar-EG"/>
        </w:rPr>
        <w:t>the relative expression level of MIAT</w:t>
      </w:r>
      <w:r w:rsidR="00AB5245">
        <w:rPr>
          <w:rFonts w:asciiTheme="majorBidi" w:hAnsiTheme="majorBidi" w:cstheme="majorBidi"/>
          <w:sz w:val="24"/>
          <w:szCs w:val="24"/>
          <w:lang w:bidi="ar-EG"/>
        </w:rPr>
        <w:t xml:space="preserve"> in the diagnosis of </w:t>
      </w:r>
      <w:r w:rsidR="00AB5245" w:rsidRPr="00AB5245">
        <w:rPr>
          <w:rFonts w:asciiTheme="majorBidi" w:hAnsiTheme="majorBidi" w:cstheme="majorBidi"/>
          <w:sz w:val="24"/>
          <w:szCs w:val="24"/>
          <w:lang w:bidi="ar-EG"/>
        </w:rPr>
        <w:t>NHL</w:t>
      </w:r>
      <w:r w:rsidR="00AB5245">
        <w:rPr>
          <w:rFonts w:asciiTheme="majorBidi" w:hAnsiTheme="majorBidi" w:cstheme="majorBidi"/>
          <w:sz w:val="24"/>
          <w:szCs w:val="24"/>
          <w:lang w:bidi="ar-EG"/>
        </w:rPr>
        <w:t xml:space="preserve"> in correlation with clinicopathological features, HCV infection, and treatment protocol.</w:t>
      </w:r>
    </w:p>
    <w:p w14:paraId="2572CEBA" w14:textId="2EA493D8" w:rsidR="003622B9" w:rsidRDefault="003622B9" w:rsidP="009A3E72">
      <w:pPr>
        <w:spacing w:line="360" w:lineRule="auto"/>
        <w:ind w:firstLine="720"/>
        <w:jc w:val="both"/>
        <w:rPr>
          <w:rFonts w:asciiTheme="majorBidi" w:hAnsiTheme="majorBidi" w:cstheme="majorBidi"/>
          <w:sz w:val="24"/>
          <w:szCs w:val="24"/>
          <w:lang w:bidi="ar-EG"/>
        </w:rPr>
      </w:pPr>
      <w:r w:rsidRPr="00584B5F">
        <w:rPr>
          <w:rFonts w:asciiTheme="majorBidi" w:hAnsiTheme="majorBidi" w:cstheme="majorBidi"/>
          <w:sz w:val="24"/>
          <w:szCs w:val="24"/>
          <w:lang w:bidi="ar-EG"/>
        </w:rPr>
        <w:t xml:space="preserve">There is accumulating evidence that lncRNA MIAT was previously recognized as a point associated with myocardial infarction </w:t>
      </w:r>
      <w:r w:rsidR="009A3E72" w:rsidRPr="00584B5F">
        <w:rPr>
          <w:rFonts w:asciiTheme="majorBidi" w:hAnsiTheme="majorBidi" w:cstheme="majorBidi"/>
          <w:sz w:val="24"/>
          <w:szCs w:val="24"/>
          <w:lang w:bidi="ar-EG"/>
        </w:rPr>
        <w:t>susceptibility [</w:t>
      </w:r>
      <w:r w:rsidRPr="00584B5F">
        <w:rPr>
          <w:rFonts w:asciiTheme="majorBidi" w:hAnsiTheme="majorBidi" w:cstheme="majorBidi"/>
          <w:sz w:val="24"/>
          <w:szCs w:val="24"/>
          <w:lang w:bidi="ar-EG"/>
        </w:rPr>
        <w:t xml:space="preserve">12]. </w:t>
      </w:r>
      <w:r w:rsidR="009A3E72" w:rsidRPr="00584B5F">
        <w:rPr>
          <w:rFonts w:asciiTheme="majorBidi" w:hAnsiTheme="majorBidi" w:cstheme="majorBidi"/>
          <w:sz w:val="24"/>
          <w:szCs w:val="24"/>
          <w:lang w:bidi="ar-EG"/>
        </w:rPr>
        <w:t xml:space="preserve">Moreover, </w:t>
      </w:r>
      <w:r w:rsidR="00F3265E" w:rsidRPr="00584B5F">
        <w:rPr>
          <w:rFonts w:asciiTheme="majorBidi" w:hAnsiTheme="majorBidi" w:cstheme="majorBidi"/>
          <w:sz w:val="24"/>
          <w:szCs w:val="24"/>
          <w:lang w:bidi="ar-EG"/>
        </w:rPr>
        <w:t xml:space="preserve">an </w:t>
      </w:r>
      <w:r w:rsidR="00584B5F">
        <w:rPr>
          <w:rFonts w:asciiTheme="majorBidi" w:hAnsiTheme="majorBidi" w:cstheme="majorBidi"/>
          <w:sz w:val="24"/>
          <w:szCs w:val="24"/>
          <w:lang w:bidi="ar-EG"/>
        </w:rPr>
        <w:t>exci</w:t>
      </w:r>
      <w:r w:rsidR="009A3E72" w:rsidRPr="00584B5F">
        <w:rPr>
          <w:rFonts w:asciiTheme="majorBidi" w:hAnsiTheme="majorBidi" w:cstheme="majorBidi"/>
          <w:sz w:val="24"/>
          <w:szCs w:val="24"/>
          <w:lang w:bidi="ar-EG"/>
        </w:rPr>
        <w:t>ting</w:t>
      </w:r>
      <w:r w:rsidRPr="00584B5F">
        <w:rPr>
          <w:rFonts w:asciiTheme="majorBidi" w:hAnsiTheme="majorBidi" w:cstheme="majorBidi"/>
          <w:sz w:val="24"/>
          <w:szCs w:val="24"/>
          <w:lang w:bidi="ar-EG"/>
        </w:rPr>
        <w:t xml:space="preserve"> study confirmed that </w:t>
      </w:r>
      <w:r w:rsidR="009A3E72" w:rsidRPr="00584B5F">
        <w:rPr>
          <w:rFonts w:asciiTheme="majorBidi" w:hAnsiTheme="majorBidi" w:cstheme="majorBidi"/>
          <w:sz w:val="24"/>
          <w:szCs w:val="24"/>
          <w:lang w:bidi="ar-EG"/>
        </w:rPr>
        <w:t>the</w:t>
      </w:r>
      <w:r w:rsidRPr="00584B5F">
        <w:rPr>
          <w:rFonts w:asciiTheme="majorBidi" w:hAnsiTheme="majorBidi" w:cstheme="majorBidi"/>
          <w:sz w:val="24"/>
          <w:szCs w:val="24"/>
          <w:lang w:bidi="ar-EG"/>
        </w:rPr>
        <w:t xml:space="preserve"> upregulation of MIAT could </w:t>
      </w:r>
      <w:r w:rsidR="009A3E72" w:rsidRPr="00584B5F">
        <w:rPr>
          <w:rFonts w:asciiTheme="majorBidi" w:hAnsiTheme="majorBidi" w:cstheme="majorBidi"/>
          <w:sz w:val="24"/>
          <w:szCs w:val="24"/>
          <w:lang w:bidi="ar-EG"/>
        </w:rPr>
        <w:t xml:space="preserve">lead </w:t>
      </w:r>
      <w:r w:rsidR="004D6AF9" w:rsidRPr="00584B5F">
        <w:rPr>
          <w:rFonts w:asciiTheme="majorBidi" w:hAnsiTheme="majorBidi" w:cstheme="majorBidi"/>
          <w:sz w:val="24"/>
          <w:szCs w:val="24"/>
          <w:lang w:bidi="ar-EG"/>
        </w:rPr>
        <w:t>to microvascular</w:t>
      </w:r>
      <w:r w:rsidRPr="00584B5F">
        <w:rPr>
          <w:rFonts w:asciiTheme="majorBidi" w:hAnsiTheme="majorBidi" w:cstheme="majorBidi"/>
          <w:sz w:val="24"/>
          <w:szCs w:val="24"/>
          <w:lang w:bidi="ar-EG"/>
        </w:rPr>
        <w:t xml:space="preserve"> dysfunction </w:t>
      </w:r>
      <w:r w:rsidR="009A3E72" w:rsidRPr="00584B5F">
        <w:rPr>
          <w:rFonts w:asciiTheme="majorBidi" w:hAnsiTheme="majorBidi" w:cstheme="majorBidi"/>
          <w:sz w:val="24"/>
          <w:szCs w:val="24"/>
          <w:lang w:bidi="ar-EG"/>
        </w:rPr>
        <w:t>[ 13]</w:t>
      </w:r>
      <w:r w:rsidRPr="00584B5F">
        <w:rPr>
          <w:rFonts w:asciiTheme="majorBidi" w:hAnsiTheme="majorBidi" w:cstheme="majorBidi"/>
          <w:sz w:val="24"/>
          <w:szCs w:val="24"/>
          <w:lang w:bidi="ar-EG"/>
        </w:rPr>
        <w:t>.</w:t>
      </w:r>
      <w:r w:rsidR="009A3E72" w:rsidRPr="00584B5F">
        <w:rPr>
          <w:rFonts w:asciiTheme="majorBidi" w:hAnsiTheme="majorBidi" w:cstheme="majorBidi"/>
          <w:sz w:val="24"/>
          <w:szCs w:val="24"/>
          <w:lang w:bidi="ar-EG"/>
        </w:rPr>
        <w:t xml:space="preserve"> Evolving evidence suggests that</w:t>
      </w:r>
      <w:r w:rsidRPr="00584B5F">
        <w:rPr>
          <w:rFonts w:asciiTheme="majorBidi" w:hAnsiTheme="majorBidi" w:cstheme="majorBidi"/>
          <w:sz w:val="24"/>
          <w:szCs w:val="24"/>
          <w:lang w:bidi="ar-EG"/>
        </w:rPr>
        <w:t xml:space="preserve"> </w:t>
      </w:r>
      <w:r w:rsidR="009A3E72" w:rsidRPr="00584B5F">
        <w:rPr>
          <w:rFonts w:asciiTheme="majorBidi" w:hAnsiTheme="majorBidi" w:cstheme="majorBidi"/>
          <w:sz w:val="24"/>
          <w:szCs w:val="24"/>
          <w:lang w:bidi="ar-EG"/>
        </w:rPr>
        <w:t>dysregulated</w:t>
      </w:r>
      <w:r w:rsidRPr="00584B5F">
        <w:rPr>
          <w:rFonts w:asciiTheme="majorBidi" w:hAnsiTheme="majorBidi" w:cstheme="majorBidi"/>
          <w:sz w:val="24"/>
          <w:szCs w:val="24"/>
          <w:lang w:bidi="ar-EG"/>
        </w:rPr>
        <w:t xml:space="preserve"> MIAT has been </w:t>
      </w:r>
      <w:r w:rsidR="009A3E72" w:rsidRPr="00584B5F">
        <w:rPr>
          <w:rFonts w:asciiTheme="majorBidi" w:hAnsiTheme="majorBidi" w:cstheme="majorBidi"/>
          <w:sz w:val="24"/>
          <w:szCs w:val="24"/>
          <w:lang w:bidi="ar-EG"/>
        </w:rPr>
        <w:t>detected</w:t>
      </w:r>
      <w:r w:rsidRPr="00584B5F">
        <w:rPr>
          <w:rFonts w:asciiTheme="majorBidi" w:hAnsiTheme="majorBidi" w:cstheme="majorBidi"/>
          <w:sz w:val="24"/>
          <w:szCs w:val="24"/>
          <w:lang w:bidi="ar-EG"/>
        </w:rPr>
        <w:t xml:space="preserve"> in breast </w:t>
      </w:r>
      <w:r w:rsidR="009A3E72" w:rsidRPr="00584B5F">
        <w:rPr>
          <w:rFonts w:asciiTheme="majorBidi" w:hAnsiTheme="majorBidi" w:cstheme="majorBidi"/>
          <w:sz w:val="24"/>
          <w:szCs w:val="24"/>
          <w:lang w:bidi="ar-EG"/>
        </w:rPr>
        <w:t>[14</w:t>
      </w:r>
      <w:r w:rsidR="004D6AF9" w:rsidRPr="00584B5F">
        <w:rPr>
          <w:rFonts w:asciiTheme="majorBidi" w:hAnsiTheme="majorBidi" w:cstheme="majorBidi"/>
          <w:sz w:val="24"/>
          <w:szCs w:val="24"/>
          <w:lang w:bidi="ar-EG"/>
        </w:rPr>
        <w:t>], hepatocellular</w:t>
      </w:r>
      <w:r w:rsidRPr="00584B5F">
        <w:rPr>
          <w:rFonts w:asciiTheme="majorBidi" w:hAnsiTheme="majorBidi" w:cstheme="majorBidi"/>
          <w:sz w:val="24"/>
          <w:szCs w:val="24"/>
          <w:lang w:bidi="ar-EG"/>
        </w:rPr>
        <w:t xml:space="preserve"> carcinoma </w:t>
      </w:r>
      <w:r w:rsidR="009A3E72" w:rsidRPr="00584B5F">
        <w:rPr>
          <w:rFonts w:asciiTheme="majorBidi" w:hAnsiTheme="majorBidi" w:cstheme="majorBidi"/>
          <w:sz w:val="24"/>
          <w:szCs w:val="24"/>
          <w:lang w:bidi="ar-EG"/>
        </w:rPr>
        <w:t>[15],</w:t>
      </w:r>
      <w:r w:rsidRPr="00584B5F">
        <w:rPr>
          <w:rFonts w:asciiTheme="majorBidi" w:hAnsiTheme="majorBidi" w:cstheme="majorBidi"/>
          <w:sz w:val="24"/>
          <w:szCs w:val="24"/>
          <w:lang w:bidi="ar-EG"/>
        </w:rPr>
        <w:t xml:space="preserve"> lung cancer </w:t>
      </w:r>
      <w:r w:rsidR="009A3E72" w:rsidRPr="00584B5F">
        <w:rPr>
          <w:rFonts w:asciiTheme="majorBidi" w:hAnsiTheme="majorBidi" w:cstheme="majorBidi"/>
          <w:sz w:val="24"/>
          <w:szCs w:val="24"/>
          <w:lang w:bidi="ar-EG"/>
        </w:rPr>
        <w:t>[16]</w:t>
      </w:r>
      <w:r w:rsidR="00F3265E" w:rsidRPr="00584B5F">
        <w:rPr>
          <w:rFonts w:asciiTheme="majorBidi" w:hAnsiTheme="majorBidi" w:cstheme="majorBidi"/>
          <w:sz w:val="24"/>
          <w:szCs w:val="24"/>
          <w:lang w:bidi="ar-EG"/>
        </w:rPr>
        <w:t>,</w:t>
      </w:r>
      <w:r w:rsidRPr="00584B5F">
        <w:rPr>
          <w:rFonts w:asciiTheme="majorBidi" w:hAnsiTheme="majorBidi" w:cstheme="majorBidi"/>
          <w:sz w:val="24"/>
          <w:szCs w:val="24"/>
          <w:lang w:bidi="ar-EG"/>
        </w:rPr>
        <w:t xml:space="preserve"> and pancreatic </w:t>
      </w:r>
      <w:r w:rsidR="009A3E72" w:rsidRPr="00584B5F">
        <w:rPr>
          <w:rFonts w:asciiTheme="majorBidi" w:hAnsiTheme="majorBidi" w:cstheme="majorBidi"/>
          <w:sz w:val="24"/>
          <w:szCs w:val="24"/>
          <w:lang w:bidi="ar-EG"/>
        </w:rPr>
        <w:t>[17].</w:t>
      </w:r>
    </w:p>
    <w:p w14:paraId="4DE8E304" w14:textId="6AB19C7B" w:rsidR="00ED573A" w:rsidRPr="00C67D10" w:rsidRDefault="00000000" w:rsidP="00613124">
      <w:pPr>
        <w:spacing w:line="360" w:lineRule="auto"/>
        <w:ind w:firstLine="720"/>
        <w:jc w:val="both"/>
        <w:rPr>
          <w:rFonts w:asciiTheme="majorBidi" w:hAnsiTheme="majorBidi" w:cstheme="majorBidi"/>
          <w:sz w:val="24"/>
          <w:szCs w:val="24"/>
        </w:rPr>
      </w:pPr>
      <w:r w:rsidRPr="00ED573A">
        <w:rPr>
          <w:rFonts w:asciiTheme="majorBidi" w:hAnsiTheme="majorBidi" w:cstheme="majorBidi"/>
          <w:sz w:val="24"/>
          <w:szCs w:val="24"/>
          <w:lang w:bidi="ar-EG"/>
        </w:rPr>
        <w:t xml:space="preserve">The most important finding was that lncRNA-MIAT was elevated in NHL </w:t>
      </w:r>
      <w:r w:rsidR="00F3265E">
        <w:rPr>
          <w:rFonts w:asciiTheme="majorBidi" w:hAnsiTheme="majorBidi" w:cstheme="majorBidi"/>
          <w:sz w:val="24"/>
          <w:szCs w:val="24"/>
          <w:lang w:bidi="ar-EG"/>
        </w:rPr>
        <w:t>compared</w:t>
      </w:r>
      <w:r w:rsidR="00C67D10">
        <w:rPr>
          <w:rFonts w:asciiTheme="majorBidi" w:hAnsiTheme="majorBidi" w:cstheme="majorBidi"/>
          <w:sz w:val="24"/>
          <w:szCs w:val="24"/>
          <w:lang w:bidi="ar-EG"/>
        </w:rPr>
        <w:t xml:space="preserve"> to controls</w:t>
      </w:r>
      <w:r w:rsidRPr="00ED573A">
        <w:rPr>
          <w:rFonts w:asciiTheme="majorBidi" w:hAnsiTheme="majorBidi" w:cstheme="majorBidi"/>
          <w:sz w:val="24"/>
          <w:szCs w:val="24"/>
          <w:lang w:bidi="ar-EG"/>
        </w:rPr>
        <w:t xml:space="preserve">, P ˂0.001*. Among NHL, patients with OCI had significantly higher levels of lncRNA-MIAT </w:t>
      </w:r>
      <w:r w:rsidR="00F3265E">
        <w:rPr>
          <w:rFonts w:asciiTheme="majorBidi" w:hAnsiTheme="majorBidi" w:cstheme="majorBidi"/>
          <w:sz w:val="24"/>
          <w:szCs w:val="24"/>
          <w:lang w:bidi="ar-EG"/>
        </w:rPr>
        <w:t>than</w:t>
      </w:r>
      <w:r w:rsidRPr="00ED573A">
        <w:rPr>
          <w:rFonts w:asciiTheme="majorBidi" w:hAnsiTheme="majorBidi" w:cstheme="majorBidi"/>
          <w:sz w:val="24"/>
          <w:szCs w:val="24"/>
          <w:lang w:bidi="ar-EG"/>
        </w:rPr>
        <w:t xml:space="preserve"> HCV and non-HCV, P ˂0.001*.</w:t>
      </w:r>
      <w:r>
        <w:rPr>
          <w:rFonts w:asciiTheme="majorBidi" w:hAnsiTheme="majorBidi" w:cstheme="majorBidi"/>
          <w:sz w:val="24"/>
          <w:szCs w:val="24"/>
        </w:rPr>
        <w:t xml:space="preserve"> The </w:t>
      </w:r>
      <w:r w:rsidR="00613124">
        <w:rPr>
          <w:rFonts w:asciiTheme="majorBidi" w:hAnsiTheme="majorBidi" w:cstheme="majorBidi"/>
          <w:sz w:val="24"/>
          <w:szCs w:val="24"/>
        </w:rPr>
        <w:t>sensitivity of</w:t>
      </w:r>
      <w:r>
        <w:rPr>
          <w:rFonts w:asciiTheme="majorBidi" w:hAnsiTheme="majorBidi" w:cstheme="majorBidi"/>
          <w:sz w:val="24"/>
          <w:szCs w:val="24"/>
        </w:rPr>
        <w:t xml:space="preserve"> </w:t>
      </w:r>
      <w:r w:rsidRPr="00ED573A">
        <w:rPr>
          <w:rFonts w:asciiTheme="majorBidi" w:hAnsiTheme="majorBidi" w:cstheme="majorBidi"/>
          <w:sz w:val="24"/>
          <w:szCs w:val="24"/>
        </w:rPr>
        <w:t>lncRNA-MIAT</w:t>
      </w:r>
      <w:r>
        <w:rPr>
          <w:rFonts w:asciiTheme="majorBidi" w:hAnsiTheme="majorBidi" w:cstheme="majorBidi"/>
          <w:sz w:val="24"/>
          <w:szCs w:val="24"/>
        </w:rPr>
        <w:t xml:space="preserve"> in the diagnosis NHL</w:t>
      </w:r>
      <w:r w:rsidRPr="00ED573A">
        <w:rPr>
          <w:rFonts w:asciiTheme="majorBidi" w:hAnsiTheme="majorBidi" w:cstheme="majorBidi"/>
          <w:sz w:val="24"/>
          <w:szCs w:val="24"/>
        </w:rPr>
        <w:t xml:space="preserve"> </w:t>
      </w:r>
      <w:r>
        <w:rPr>
          <w:rFonts w:asciiTheme="majorBidi" w:hAnsiTheme="majorBidi" w:cstheme="majorBidi"/>
          <w:sz w:val="24"/>
          <w:szCs w:val="24"/>
        </w:rPr>
        <w:t xml:space="preserve">was </w:t>
      </w:r>
      <w:r w:rsidRPr="00ED573A">
        <w:rPr>
          <w:rFonts w:asciiTheme="majorBidi" w:hAnsiTheme="majorBidi" w:cstheme="majorBidi"/>
          <w:sz w:val="24"/>
          <w:szCs w:val="24"/>
        </w:rPr>
        <w:t>90 %</w:t>
      </w:r>
      <w:r w:rsidR="00F3265E">
        <w:rPr>
          <w:rFonts w:asciiTheme="majorBidi" w:hAnsiTheme="majorBidi" w:cstheme="majorBidi"/>
          <w:sz w:val="24"/>
          <w:szCs w:val="24"/>
        </w:rPr>
        <w:t>,</w:t>
      </w:r>
      <w:r>
        <w:rPr>
          <w:rFonts w:asciiTheme="majorBidi" w:hAnsiTheme="majorBidi" w:cstheme="majorBidi"/>
          <w:sz w:val="24"/>
          <w:szCs w:val="24"/>
        </w:rPr>
        <w:t xml:space="preserve"> and the </w:t>
      </w:r>
      <w:r w:rsidRPr="00ED573A">
        <w:rPr>
          <w:rFonts w:asciiTheme="majorBidi" w:hAnsiTheme="majorBidi" w:cstheme="majorBidi"/>
          <w:sz w:val="24"/>
          <w:szCs w:val="24"/>
        </w:rPr>
        <w:t>specificity</w:t>
      </w:r>
      <w:r>
        <w:rPr>
          <w:rFonts w:asciiTheme="majorBidi" w:hAnsiTheme="majorBidi" w:cstheme="majorBidi"/>
          <w:sz w:val="24"/>
          <w:szCs w:val="24"/>
        </w:rPr>
        <w:t xml:space="preserve"> was</w:t>
      </w:r>
      <w:r w:rsidRPr="00ED573A">
        <w:rPr>
          <w:rFonts w:asciiTheme="majorBidi" w:hAnsiTheme="majorBidi" w:cstheme="majorBidi"/>
          <w:sz w:val="24"/>
          <w:szCs w:val="24"/>
        </w:rPr>
        <w:t xml:space="preserve"> 84%</w:t>
      </w:r>
      <w:r>
        <w:rPr>
          <w:rFonts w:asciiTheme="majorBidi" w:hAnsiTheme="majorBidi" w:cstheme="majorBidi"/>
          <w:sz w:val="24"/>
          <w:szCs w:val="24"/>
        </w:rPr>
        <w:t xml:space="preserve"> at </w:t>
      </w:r>
      <w:r w:rsidRPr="00ED573A">
        <w:rPr>
          <w:rFonts w:asciiTheme="majorBidi" w:hAnsiTheme="majorBidi" w:cstheme="majorBidi"/>
          <w:sz w:val="24"/>
          <w:szCs w:val="24"/>
        </w:rPr>
        <w:t xml:space="preserve">cutoff values </w:t>
      </w:r>
      <w:r>
        <w:rPr>
          <w:rFonts w:asciiTheme="majorBidi" w:hAnsiTheme="majorBidi" w:cstheme="majorBidi"/>
          <w:sz w:val="24"/>
          <w:szCs w:val="24"/>
        </w:rPr>
        <w:t xml:space="preserve">of </w:t>
      </w:r>
      <w:r w:rsidRPr="00ED573A">
        <w:rPr>
          <w:rFonts w:asciiTheme="majorBidi" w:hAnsiTheme="majorBidi" w:cstheme="majorBidi"/>
          <w:sz w:val="24"/>
          <w:szCs w:val="24"/>
        </w:rPr>
        <w:t>1.</w:t>
      </w:r>
      <w:r w:rsidR="00613124" w:rsidRPr="00ED573A">
        <w:rPr>
          <w:rFonts w:asciiTheme="majorBidi" w:hAnsiTheme="majorBidi" w:cstheme="majorBidi"/>
          <w:sz w:val="24"/>
          <w:szCs w:val="24"/>
        </w:rPr>
        <w:t>6</w:t>
      </w:r>
      <w:r w:rsidR="00613124">
        <w:rPr>
          <w:rFonts w:asciiTheme="majorBidi" w:hAnsiTheme="majorBidi" w:cstheme="majorBidi"/>
          <w:sz w:val="24"/>
          <w:szCs w:val="24"/>
        </w:rPr>
        <w:t>.</w:t>
      </w:r>
      <w:r w:rsidR="00613124" w:rsidRPr="00ED573A">
        <w:rPr>
          <w:rFonts w:asciiTheme="majorBidi" w:hAnsiTheme="majorBidi" w:cstheme="majorBidi"/>
          <w:sz w:val="24"/>
          <w:szCs w:val="24"/>
        </w:rPr>
        <w:t xml:space="preserve"> Additionally</w:t>
      </w:r>
      <w:r w:rsidRPr="00ED573A">
        <w:rPr>
          <w:rFonts w:asciiTheme="majorBidi" w:hAnsiTheme="majorBidi" w:cstheme="majorBidi"/>
          <w:sz w:val="24"/>
          <w:szCs w:val="24"/>
        </w:rPr>
        <w:t xml:space="preserve">, </w:t>
      </w:r>
      <w:bookmarkStart w:id="43" w:name="_Hlk125760325"/>
      <w:r w:rsidRPr="00C67D10">
        <w:rPr>
          <w:rFonts w:asciiTheme="majorBidi" w:hAnsiTheme="majorBidi" w:cstheme="majorBidi"/>
          <w:sz w:val="24"/>
          <w:szCs w:val="24"/>
        </w:rPr>
        <w:t>MIAT</w:t>
      </w:r>
      <w:r w:rsidR="00C67D10" w:rsidRPr="00C67D10">
        <w:rPr>
          <w:rFonts w:asciiTheme="majorBidi" w:hAnsiTheme="majorBidi" w:cstheme="majorBidi"/>
          <w:sz w:val="24"/>
          <w:szCs w:val="24"/>
        </w:rPr>
        <w:t xml:space="preserve"> </w:t>
      </w:r>
      <w:bookmarkEnd w:id="43"/>
      <w:r w:rsidR="00C67D10" w:rsidRPr="00C67D10">
        <w:rPr>
          <w:rFonts w:asciiTheme="majorBidi" w:hAnsiTheme="majorBidi" w:cstheme="majorBidi"/>
          <w:sz w:val="24"/>
          <w:szCs w:val="24"/>
        </w:rPr>
        <w:t xml:space="preserve">values were </w:t>
      </w:r>
      <w:r w:rsidRPr="00C67D10">
        <w:rPr>
          <w:rFonts w:asciiTheme="majorBidi" w:hAnsiTheme="majorBidi" w:cstheme="majorBidi"/>
          <w:sz w:val="24"/>
          <w:szCs w:val="24"/>
        </w:rPr>
        <w:t>positiv</w:t>
      </w:r>
      <w:r w:rsidRPr="00ED573A">
        <w:rPr>
          <w:rFonts w:asciiTheme="majorBidi" w:hAnsiTheme="majorBidi" w:cstheme="majorBidi"/>
          <w:sz w:val="24"/>
          <w:szCs w:val="24"/>
        </w:rPr>
        <w:t xml:space="preserve">ely correlated with WBC and </w:t>
      </w:r>
      <w:r w:rsidRPr="00C67D10">
        <w:rPr>
          <w:rFonts w:asciiTheme="majorBidi" w:hAnsiTheme="majorBidi" w:cstheme="majorBidi"/>
          <w:sz w:val="24"/>
          <w:szCs w:val="24"/>
        </w:rPr>
        <w:t xml:space="preserve">LDH. On the </w:t>
      </w:r>
      <w:r w:rsidR="00C67D10" w:rsidRPr="00C67D10">
        <w:rPr>
          <w:rFonts w:asciiTheme="majorBidi" w:hAnsiTheme="majorBidi" w:cstheme="majorBidi"/>
          <w:sz w:val="24"/>
          <w:szCs w:val="24"/>
        </w:rPr>
        <w:t>opposite</w:t>
      </w:r>
      <w:r w:rsidRPr="00C67D10">
        <w:rPr>
          <w:rFonts w:asciiTheme="majorBidi" w:hAnsiTheme="majorBidi" w:cstheme="majorBidi"/>
          <w:sz w:val="24"/>
          <w:szCs w:val="24"/>
        </w:rPr>
        <w:t xml:space="preserve">, </w:t>
      </w:r>
      <w:r w:rsidR="00C67D10" w:rsidRPr="00C67D10">
        <w:rPr>
          <w:rFonts w:asciiTheme="majorBidi" w:hAnsiTheme="majorBidi" w:cstheme="majorBidi"/>
          <w:sz w:val="24"/>
          <w:szCs w:val="24"/>
        </w:rPr>
        <w:t>circulatory</w:t>
      </w:r>
      <w:r w:rsidRPr="00C67D10">
        <w:rPr>
          <w:rFonts w:asciiTheme="majorBidi" w:hAnsiTheme="majorBidi" w:cstheme="majorBidi"/>
          <w:sz w:val="24"/>
          <w:szCs w:val="24"/>
        </w:rPr>
        <w:t xml:space="preserve"> MIAT was negatively </w:t>
      </w:r>
      <w:r w:rsidR="00C67D10" w:rsidRPr="00C67D10">
        <w:rPr>
          <w:rFonts w:asciiTheme="majorBidi" w:hAnsiTheme="majorBidi" w:cstheme="majorBidi"/>
          <w:sz w:val="24"/>
          <w:szCs w:val="24"/>
        </w:rPr>
        <w:t>associated</w:t>
      </w:r>
      <w:r w:rsidRPr="00C67D10">
        <w:rPr>
          <w:rFonts w:asciiTheme="majorBidi" w:hAnsiTheme="majorBidi" w:cstheme="majorBidi"/>
          <w:sz w:val="24"/>
          <w:szCs w:val="24"/>
        </w:rPr>
        <w:t xml:space="preserve"> with hemoglobin and platelet.</w:t>
      </w:r>
      <w:r w:rsidRPr="00C67D10">
        <w:t xml:space="preserve"> </w:t>
      </w:r>
      <w:r w:rsidRPr="00C67D10">
        <w:rPr>
          <w:rFonts w:asciiTheme="majorBidi" w:hAnsiTheme="majorBidi" w:cstheme="majorBidi"/>
          <w:sz w:val="24"/>
          <w:szCs w:val="24"/>
        </w:rPr>
        <w:t>Remarkably, LDH was the only predictor of MIAT</w:t>
      </w:r>
      <w:r w:rsidR="00F3265E">
        <w:rPr>
          <w:rFonts w:asciiTheme="majorBidi" w:hAnsiTheme="majorBidi" w:cstheme="majorBidi"/>
          <w:sz w:val="24"/>
          <w:szCs w:val="24"/>
        </w:rPr>
        <w:t>,</w:t>
      </w:r>
      <w:r w:rsidRPr="00C67D10">
        <w:rPr>
          <w:rFonts w:asciiTheme="majorBidi" w:hAnsiTheme="majorBidi" w:cstheme="majorBidi"/>
          <w:sz w:val="24"/>
          <w:szCs w:val="24"/>
        </w:rPr>
        <w:t xml:space="preserve"> </w:t>
      </w:r>
      <w:r w:rsidR="00C67D10" w:rsidRPr="00C67D10">
        <w:rPr>
          <w:rFonts w:asciiTheme="majorBidi" w:hAnsiTheme="majorBidi" w:cstheme="majorBidi"/>
          <w:sz w:val="24"/>
          <w:szCs w:val="24"/>
        </w:rPr>
        <w:t>including</w:t>
      </w:r>
      <w:r w:rsidRPr="00C67D10">
        <w:rPr>
          <w:rFonts w:asciiTheme="majorBidi" w:hAnsiTheme="majorBidi" w:cstheme="majorBidi"/>
          <w:sz w:val="24"/>
          <w:szCs w:val="24"/>
        </w:rPr>
        <w:t xml:space="preserve"> </w:t>
      </w:r>
      <w:r w:rsidR="00C67D10" w:rsidRPr="00C67D10">
        <w:rPr>
          <w:rFonts w:asciiTheme="majorBidi" w:hAnsiTheme="majorBidi" w:cstheme="majorBidi"/>
          <w:sz w:val="24"/>
          <w:szCs w:val="24"/>
        </w:rPr>
        <w:t>another</w:t>
      </w:r>
      <w:r w:rsidRPr="00C67D10">
        <w:rPr>
          <w:rFonts w:asciiTheme="majorBidi" w:hAnsiTheme="majorBidi" w:cstheme="majorBidi"/>
          <w:sz w:val="24"/>
          <w:szCs w:val="24"/>
        </w:rPr>
        <w:t xml:space="preserve"> </w:t>
      </w:r>
      <w:r w:rsidR="00C67D10" w:rsidRPr="00C67D10">
        <w:rPr>
          <w:rFonts w:asciiTheme="majorBidi" w:hAnsiTheme="majorBidi" w:cstheme="majorBidi"/>
          <w:sz w:val="24"/>
          <w:szCs w:val="24"/>
        </w:rPr>
        <w:t xml:space="preserve">studied </w:t>
      </w:r>
      <w:r w:rsidR="00FA305E" w:rsidRPr="00C67D10">
        <w:rPr>
          <w:rFonts w:asciiTheme="majorBidi" w:hAnsiTheme="majorBidi" w:cstheme="majorBidi"/>
          <w:sz w:val="24"/>
          <w:szCs w:val="24"/>
        </w:rPr>
        <w:t>parameter.</w:t>
      </w:r>
    </w:p>
    <w:p w14:paraId="0AA07EAF" w14:textId="3ACD0E26" w:rsidR="001D5FE2" w:rsidRDefault="00000000" w:rsidP="00613124">
      <w:pPr>
        <w:spacing w:line="360" w:lineRule="auto"/>
        <w:ind w:firstLine="720"/>
        <w:jc w:val="both"/>
        <w:rPr>
          <w:rFonts w:asciiTheme="majorBidi" w:hAnsiTheme="majorBidi" w:cstheme="majorBidi"/>
          <w:sz w:val="24"/>
          <w:szCs w:val="24"/>
        </w:rPr>
      </w:pPr>
      <w:r w:rsidRPr="00C67D10">
        <w:rPr>
          <w:rFonts w:asciiTheme="majorBidi" w:hAnsiTheme="majorBidi" w:cstheme="majorBidi"/>
          <w:sz w:val="24"/>
          <w:szCs w:val="24"/>
        </w:rPr>
        <w:t xml:space="preserve">Similar results observed by </w:t>
      </w:r>
      <w:r w:rsidR="00C16089" w:rsidRPr="00C67D10">
        <w:rPr>
          <w:rFonts w:asciiTheme="majorBidi" w:hAnsiTheme="majorBidi" w:cstheme="majorBidi"/>
          <w:sz w:val="24"/>
          <w:szCs w:val="24"/>
        </w:rPr>
        <w:t xml:space="preserve">Wang </w:t>
      </w:r>
      <w:r w:rsidR="00F3265E">
        <w:rPr>
          <w:rFonts w:asciiTheme="majorBidi" w:hAnsiTheme="majorBidi" w:cstheme="majorBidi"/>
          <w:sz w:val="24"/>
          <w:szCs w:val="24"/>
        </w:rPr>
        <w:t>et al.</w:t>
      </w:r>
      <w:r w:rsidRPr="00C67D10">
        <w:rPr>
          <w:rFonts w:asciiTheme="majorBidi" w:hAnsiTheme="majorBidi" w:cstheme="majorBidi"/>
          <w:sz w:val="24"/>
          <w:szCs w:val="24"/>
        </w:rPr>
        <w:t xml:space="preserve"> </w:t>
      </w:r>
      <w:r w:rsidR="00C16089" w:rsidRPr="00C67D10">
        <w:rPr>
          <w:rFonts w:asciiTheme="majorBidi" w:hAnsiTheme="majorBidi" w:cstheme="majorBidi"/>
          <w:sz w:val="24"/>
          <w:szCs w:val="24"/>
        </w:rPr>
        <w:t>detected that</w:t>
      </w:r>
      <w:r w:rsidR="00C16089">
        <w:rPr>
          <w:rFonts w:asciiTheme="majorBidi" w:hAnsiTheme="majorBidi" w:cstheme="majorBidi"/>
          <w:sz w:val="24"/>
          <w:szCs w:val="24"/>
        </w:rPr>
        <w:t xml:space="preserve"> </w:t>
      </w:r>
      <w:r w:rsidR="00C16089" w:rsidRPr="001D5FE2">
        <w:rPr>
          <w:rFonts w:asciiTheme="majorBidi" w:hAnsiTheme="majorBidi" w:cstheme="majorBidi"/>
          <w:sz w:val="24"/>
          <w:szCs w:val="24"/>
        </w:rPr>
        <w:t>MIAT</w:t>
      </w:r>
      <w:r w:rsidRPr="001D5FE2">
        <w:rPr>
          <w:rFonts w:asciiTheme="majorBidi" w:hAnsiTheme="majorBidi" w:cstheme="majorBidi"/>
          <w:sz w:val="24"/>
          <w:szCs w:val="24"/>
        </w:rPr>
        <w:t xml:space="preserve"> is </w:t>
      </w:r>
      <w:r w:rsidR="00C16089">
        <w:rPr>
          <w:rFonts w:asciiTheme="majorBidi" w:hAnsiTheme="majorBidi" w:cstheme="majorBidi"/>
          <w:sz w:val="24"/>
          <w:szCs w:val="24"/>
        </w:rPr>
        <w:t xml:space="preserve">increased </w:t>
      </w:r>
      <w:r w:rsidRPr="001D5FE2">
        <w:rPr>
          <w:rFonts w:asciiTheme="majorBidi" w:hAnsiTheme="majorBidi" w:cstheme="majorBidi"/>
          <w:sz w:val="24"/>
          <w:szCs w:val="24"/>
        </w:rPr>
        <w:t xml:space="preserve">in AML patient specimens and </w:t>
      </w:r>
      <w:r w:rsidR="00C16089" w:rsidRPr="00C16089">
        <w:rPr>
          <w:rFonts w:asciiTheme="majorBidi" w:hAnsiTheme="majorBidi" w:cstheme="majorBidi"/>
          <w:sz w:val="24"/>
          <w:szCs w:val="24"/>
        </w:rPr>
        <w:t>acute myeloid leukemia</w:t>
      </w:r>
      <w:r w:rsidRPr="001D5FE2">
        <w:rPr>
          <w:rFonts w:asciiTheme="majorBidi" w:hAnsiTheme="majorBidi" w:cstheme="majorBidi"/>
          <w:sz w:val="24"/>
          <w:szCs w:val="24"/>
        </w:rPr>
        <w:t xml:space="preserve">. </w:t>
      </w:r>
      <w:r w:rsidR="00F3265E">
        <w:rPr>
          <w:rFonts w:asciiTheme="majorBidi" w:hAnsiTheme="majorBidi" w:cstheme="majorBidi"/>
          <w:sz w:val="24"/>
          <w:szCs w:val="24"/>
        </w:rPr>
        <w:t>Notably</w:t>
      </w:r>
      <w:r w:rsidRPr="001D5FE2">
        <w:rPr>
          <w:rFonts w:asciiTheme="majorBidi" w:hAnsiTheme="majorBidi" w:cstheme="majorBidi"/>
          <w:sz w:val="24"/>
          <w:szCs w:val="24"/>
        </w:rPr>
        <w:t xml:space="preserve">, the upregulation of MIAT is </w:t>
      </w:r>
      <w:r w:rsidR="00C16089">
        <w:rPr>
          <w:rFonts w:asciiTheme="majorBidi" w:hAnsiTheme="majorBidi" w:cstheme="majorBidi"/>
          <w:sz w:val="24"/>
          <w:szCs w:val="24"/>
        </w:rPr>
        <w:t xml:space="preserve">associated </w:t>
      </w:r>
      <w:r w:rsidRPr="001D5FE2">
        <w:rPr>
          <w:rFonts w:asciiTheme="majorBidi" w:hAnsiTheme="majorBidi" w:cstheme="majorBidi"/>
          <w:sz w:val="24"/>
          <w:szCs w:val="24"/>
        </w:rPr>
        <w:t xml:space="preserve">with poor clinical </w:t>
      </w:r>
      <w:r w:rsidR="00C16089" w:rsidRPr="001D5FE2">
        <w:rPr>
          <w:rFonts w:asciiTheme="majorBidi" w:hAnsiTheme="majorBidi" w:cstheme="majorBidi"/>
          <w:sz w:val="24"/>
          <w:szCs w:val="24"/>
        </w:rPr>
        <w:t>outcome</w:t>
      </w:r>
      <w:r w:rsidR="00C16089">
        <w:rPr>
          <w:rFonts w:asciiTheme="majorBidi" w:hAnsiTheme="majorBidi" w:cstheme="majorBidi"/>
          <w:sz w:val="24"/>
          <w:szCs w:val="24"/>
        </w:rPr>
        <w:t>s [ 1</w:t>
      </w:r>
      <w:r w:rsidR="009A3E72">
        <w:rPr>
          <w:rFonts w:asciiTheme="majorBidi" w:hAnsiTheme="majorBidi" w:cstheme="majorBidi"/>
          <w:sz w:val="24"/>
          <w:szCs w:val="24"/>
        </w:rPr>
        <w:t>8</w:t>
      </w:r>
      <w:r w:rsidR="00C16089">
        <w:rPr>
          <w:rFonts w:asciiTheme="majorBidi" w:hAnsiTheme="majorBidi" w:cstheme="majorBidi"/>
          <w:sz w:val="24"/>
          <w:szCs w:val="24"/>
        </w:rPr>
        <w:t>].</w:t>
      </w:r>
    </w:p>
    <w:p w14:paraId="18E30E4B" w14:textId="4BA944C1" w:rsidR="00C16089" w:rsidRDefault="00000000" w:rsidP="00C16089">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Similar results were </w:t>
      </w:r>
      <w:r w:rsidRPr="00C67D10">
        <w:rPr>
          <w:rFonts w:asciiTheme="majorBidi" w:hAnsiTheme="majorBidi" w:cstheme="majorBidi"/>
          <w:sz w:val="24"/>
          <w:szCs w:val="24"/>
        </w:rPr>
        <w:t>demonstrated by</w:t>
      </w:r>
      <w:r w:rsidRPr="00C67D10">
        <w:t xml:space="preserve"> </w:t>
      </w:r>
      <w:proofErr w:type="spellStart"/>
      <w:r w:rsidRPr="00C67D10">
        <w:rPr>
          <w:rFonts w:asciiTheme="majorBidi" w:hAnsiTheme="majorBidi" w:cstheme="majorBidi"/>
          <w:sz w:val="24"/>
          <w:szCs w:val="24"/>
        </w:rPr>
        <w:t>Sattari</w:t>
      </w:r>
      <w:proofErr w:type="spellEnd"/>
      <w:r w:rsidRPr="00C67D10">
        <w:rPr>
          <w:rFonts w:asciiTheme="majorBidi" w:hAnsiTheme="majorBidi" w:cstheme="majorBidi"/>
          <w:sz w:val="24"/>
          <w:szCs w:val="24"/>
        </w:rPr>
        <w:t xml:space="preserve"> </w:t>
      </w:r>
      <w:r w:rsidR="00F3265E">
        <w:rPr>
          <w:rFonts w:asciiTheme="majorBidi" w:hAnsiTheme="majorBidi" w:cstheme="majorBidi"/>
          <w:sz w:val="24"/>
          <w:szCs w:val="24"/>
        </w:rPr>
        <w:t>et al.,</w:t>
      </w:r>
      <w:r w:rsidRPr="00C67D10">
        <w:rPr>
          <w:rFonts w:asciiTheme="majorBidi" w:hAnsiTheme="majorBidi" w:cstheme="majorBidi"/>
          <w:sz w:val="24"/>
          <w:szCs w:val="24"/>
        </w:rPr>
        <w:t xml:space="preserve"> </w:t>
      </w:r>
      <w:r w:rsidR="00F3265E">
        <w:rPr>
          <w:rFonts w:asciiTheme="majorBidi" w:hAnsiTheme="majorBidi" w:cstheme="majorBidi"/>
          <w:sz w:val="24"/>
          <w:szCs w:val="24"/>
        </w:rPr>
        <w:t>who</w:t>
      </w:r>
      <w:r w:rsidRPr="00C67D10">
        <w:rPr>
          <w:rFonts w:asciiTheme="majorBidi" w:hAnsiTheme="majorBidi" w:cstheme="majorBidi"/>
          <w:sz w:val="24"/>
          <w:szCs w:val="24"/>
        </w:rPr>
        <w:t xml:space="preserve"> investigated MIAT</w:t>
      </w:r>
      <w:r w:rsidR="00F3265E" w:rsidRPr="00F3265E">
        <w:rPr>
          <w:rFonts w:asciiTheme="majorBidi" w:hAnsiTheme="majorBidi" w:cstheme="majorBidi"/>
          <w:sz w:val="24"/>
          <w:szCs w:val="24"/>
        </w:rPr>
        <w:t xml:space="preserve"> and detected its elevation in lymphoid cell lineage, particularly</w:t>
      </w:r>
      <w:r>
        <w:rPr>
          <w:rFonts w:asciiTheme="majorBidi" w:hAnsiTheme="majorBidi" w:cstheme="majorBidi"/>
          <w:sz w:val="24"/>
          <w:szCs w:val="24"/>
        </w:rPr>
        <w:t xml:space="preserve"> the</w:t>
      </w:r>
      <w:r w:rsidRPr="00C16089">
        <w:rPr>
          <w:rFonts w:asciiTheme="majorBidi" w:hAnsiTheme="majorBidi" w:cstheme="majorBidi"/>
          <w:sz w:val="24"/>
          <w:szCs w:val="24"/>
        </w:rPr>
        <w:t xml:space="preserve"> aggressive form of chronic lymphocytic leukemias carrying </w:t>
      </w:r>
      <w:r w:rsidR="00CA630D">
        <w:rPr>
          <w:rFonts w:asciiTheme="majorBidi" w:hAnsiTheme="majorBidi" w:cstheme="majorBidi"/>
          <w:sz w:val="24"/>
          <w:szCs w:val="24"/>
        </w:rPr>
        <w:t xml:space="preserve">different </w:t>
      </w:r>
      <w:r w:rsidR="00C23B02">
        <w:rPr>
          <w:rFonts w:asciiTheme="majorBidi" w:hAnsiTheme="majorBidi" w:cstheme="majorBidi"/>
          <w:sz w:val="24"/>
          <w:szCs w:val="24"/>
        </w:rPr>
        <w:t>mutations [</w:t>
      </w:r>
      <w:r>
        <w:rPr>
          <w:rFonts w:asciiTheme="majorBidi" w:hAnsiTheme="majorBidi" w:cstheme="majorBidi"/>
          <w:sz w:val="24"/>
          <w:szCs w:val="24"/>
        </w:rPr>
        <w:t>1</w:t>
      </w:r>
      <w:r w:rsidR="00071626">
        <w:rPr>
          <w:rFonts w:asciiTheme="majorBidi" w:hAnsiTheme="majorBidi" w:cstheme="majorBidi"/>
          <w:sz w:val="24"/>
          <w:szCs w:val="24"/>
        </w:rPr>
        <w:t>2</w:t>
      </w:r>
      <w:r>
        <w:rPr>
          <w:rFonts w:asciiTheme="majorBidi" w:hAnsiTheme="majorBidi" w:cstheme="majorBidi"/>
          <w:sz w:val="24"/>
          <w:szCs w:val="24"/>
        </w:rPr>
        <w:t>].</w:t>
      </w:r>
    </w:p>
    <w:p w14:paraId="3EB348A7" w14:textId="3152EEB1" w:rsidR="00CE60A5" w:rsidRDefault="00000000" w:rsidP="00CE60A5">
      <w:pPr>
        <w:spacing w:line="360" w:lineRule="auto"/>
        <w:ind w:firstLine="720"/>
        <w:jc w:val="both"/>
        <w:rPr>
          <w:rFonts w:asciiTheme="majorBidi" w:hAnsiTheme="majorBidi" w:cstheme="majorBidi"/>
          <w:sz w:val="24"/>
          <w:szCs w:val="24"/>
        </w:rPr>
      </w:pPr>
      <w:r w:rsidRPr="00C23B02">
        <w:rPr>
          <w:rFonts w:asciiTheme="majorBidi" w:hAnsiTheme="majorBidi" w:cstheme="majorBidi"/>
          <w:sz w:val="24"/>
          <w:szCs w:val="24"/>
        </w:rPr>
        <w:t xml:space="preserve">As stated before, </w:t>
      </w:r>
      <w:r w:rsidR="00CE30AE" w:rsidRPr="00CE30AE">
        <w:rPr>
          <w:rFonts w:asciiTheme="majorBidi" w:hAnsiTheme="majorBidi" w:cstheme="majorBidi"/>
          <w:sz w:val="24"/>
          <w:szCs w:val="24"/>
        </w:rPr>
        <w:t xml:space="preserve">MIAT/RNCR2 was </w:t>
      </w:r>
      <w:r w:rsidR="00F3265E">
        <w:rPr>
          <w:rFonts w:asciiTheme="majorBidi" w:hAnsiTheme="majorBidi" w:cstheme="majorBidi"/>
          <w:sz w:val="24"/>
          <w:szCs w:val="24"/>
        </w:rPr>
        <w:t>exposed initially</w:t>
      </w:r>
      <w:r w:rsidR="00CE30AE" w:rsidRPr="00CE30AE">
        <w:rPr>
          <w:rFonts w:asciiTheme="majorBidi" w:hAnsiTheme="majorBidi" w:cstheme="majorBidi"/>
          <w:sz w:val="24"/>
          <w:szCs w:val="24"/>
        </w:rPr>
        <w:t xml:space="preserve"> as a candidate gene for myocardial infarction [</w:t>
      </w:r>
      <w:r w:rsidR="00071626">
        <w:rPr>
          <w:rFonts w:asciiTheme="majorBidi" w:hAnsiTheme="majorBidi" w:cstheme="majorBidi"/>
          <w:sz w:val="24"/>
          <w:szCs w:val="24"/>
        </w:rPr>
        <w:t>19</w:t>
      </w:r>
      <w:r w:rsidR="00645617" w:rsidRPr="00CE30AE">
        <w:rPr>
          <w:rFonts w:asciiTheme="majorBidi" w:hAnsiTheme="majorBidi" w:cstheme="majorBidi"/>
          <w:sz w:val="24"/>
          <w:szCs w:val="24"/>
        </w:rPr>
        <w:t>]</w:t>
      </w:r>
      <w:r w:rsidR="00645617">
        <w:rPr>
          <w:rFonts w:asciiTheme="majorBidi" w:hAnsiTheme="majorBidi" w:cstheme="majorBidi"/>
          <w:sz w:val="24"/>
          <w:szCs w:val="24"/>
        </w:rPr>
        <w:t>. An</w:t>
      </w:r>
      <w:r>
        <w:rPr>
          <w:rFonts w:asciiTheme="majorBidi" w:hAnsiTheme="majorBidi" w:cstheme="majorBidi"/>
          <w:sz w:val="24"/>
          <w:szCs w:val="24"/>
        </w:rPr>
        <w:t xml:space="preserve"> interesting study was conducted by </w:t>
      </w:r>
      <w:proofErr w:type="spellStart"/>
      <w:r w:rsidRPr="00C23B02">
        <w:rPr>
          <w:rFonts w:asciiTheme="majorBidi" w:hAnsiTheme="majorBidi" w:cstheme="majorBidi"/>
          <w:sz w:val="24"/>
          <w:szCs w:val="24"/>
        </w:rPr>
        <w:t>Crea</w:t>
      </w:r>
      <w:proofErr w:type="spellEnd"/>
      <w:r w:rsidRPr="00C23B02">
        <w:rPr>
          <w:rFonts w:asciiTheme="majorBidi" w:hAnsiTheme="majorBidi" w:cstheme="majorBidi"/>
          <w:sz w:val="24"/>
          <w:szCs w:val="24"/>
        </w:rPr>
        <w:t xml:space="preserve"> </w:t>
      </w:r>
      <w:r w:rsidR="00F3265E">
        <w:rPr>
          <w:rFonts w:asciiTheme="majorBidi" w:hAnsiTheme="majorBidi" w:cstheme="majorBidi"/>
          <w:sz w:val="24"/>
          <w:szCs w:val="24"/>
        </w:rPr>
        <w:t>et al.</w:t>
      </w:r>
      <w:r>
        <w:rPr>
          <w:rFonts w:asciiTheme="majorBidi" w:hAnsiTheme="majorBidi" w:cstheme="majorBidi"/>
          <w:sz w:val="24"/>
          <w:szCs w:val="24"/>
        </w:rPr>
        <w:t xml:space="preserve"> </w:t>
      </w:r>
      <w:r w:rsidRPr="00095B4D">
        <w:rPr>
          <w:rFonts w:asciiTheme="majorBidi" w:hAnsiTheme="majorBidi" w:cstheme="majorBidi"/>
          <w:sz w:val="24"/>
          <w:szCs w:val="24"/>
        </w:rPr>
        <w:t xml:space="preserve">to </w:t>
      </w:r>
      <w:r w:rsidR="00095B4D" w:rsidRPr="00095B4D">
        <w:rPr>
          <w:rFonts w:asciiTheme="majorBidi" w:hAnsiTheme="majorBidi" w:cstheme="majorBidi"/>
          <w:sz w:val="24"/>
          <w:szCs w:val="24"/>
        </w:rPr>
        <w:t>estimate</w:t>
      </w:r>
      <w:r w:rsidRPr="00095B4D">
        <w:rPr>
          <w:rFonts w:asciiTheme="majorBidi" w:hAnsiTheme="majorBidi" w:cstheme="majorBidi"/>
          <w:sz w:val="24"/>
          <w:szCs w:val="24"/>
        </w:rPr>
        <w:t xml:space="preserve"> MIAT in prostate cancer</w:t>
      </w:r>
      <w:r w:rsidR="00F3265E">
        <w:rPr>
          <w:rFonts w:asciiTheme="majorBidi" w:hAnsiTheme="majorBidi" w:cstheme="majorBidi"/>
          <w:sz w:val="24"/>
          <w:szCs w:val="24"/>
        </w:rPr>
        <w:t>,</w:t>
      </w:r>
      <w:r w:rsidRPr="00095B4D">
        <w:rPr>
          <w:rFonts w:asciiTheme="majorBidi" w:hAnsiTheme="majorBidi" w:cstheme="majorBidi"/>
          <w:sz w:val="24"/>
          <w:szCs w:val="24"/>
        </w:rPr>
        <w:t xml:space="preserve"> and they found upregulation of lncRNA MIAT expression </w:t>
      </w:r>
      <w:r w:rsidR="00D17E20" w:rsidRPr="00095B4D">
        <w:rPr>
          <w:rFonts w:asciiTheme="majorBidi" w:hAnsiTheme="majorBidi" w:cstheme="majorBidi"/>
          <w:sz w:val="24"/>
          <w:szCs w:val="24"/>
        </w:rPr>
        <w:t>level in</w:t>
      </w:r>
      <w:r w:rsidRPr="00095B4D">
        <w:t xml:space="preserve"> </w:t>
      </w:r>
      <w:r w:rsidRPr="00095B4D">
        <w:rPr>
          <w:rFonts w:asciiTheme="majorBidi" w:hAnsiTheme="majorBidi" w:cstheme="majorBidi"/>
          <w:sz w:val="24"/>
          <w:szCs w:val="24"/>
        </w:rPr>
        <w:t xml:space="preserve">NEPC </w:t>
      </w:r>
      <w:r w:rsidR="00FA305E" w:rsidRPr="00095B4D">
        <w:rPr>
          <w:rFonts w:asciiTheme="majorBidi" w:hAnsiTheme="majorBidi" w:cstheme="majorBidi"/>
          <w:sz w:val="24"/>
          <w:szCs w:val="24"/>
        </w:rPr>
        <w:t>patients [</w:t>
      </w:r>
      <w:r w:rsidR="009A3E72" w:rsidRPr="00095B4D">
        <w:rPr>
          <w:rFonts w:asciiTheme="majorBidi" w:hAnsiTheme="majorBidi" w:cstheme="majorBidi"/>
          <w:sz w:val="24"/>
          <w:szCs w:val="24"/>
        </w:rPr>
        <w:t>2</w:t>
      </w:r>
      <w:r w:rsidR="00071626" w:rsidRPr="00095B4D">
        <w:rPr>
          <w:rFonts w:asciiTheme="majorBidi" w:hAnsiTheme="majorBidi" w:cstheme="majorBidi"/>
          <w:sz w:val="24"/>
          <w:szCs w:val="24"/>
        </w:rPr>
        <w:t>0</w:t>
      </w:r>
      <w:r w:rsidR="00CE30AE" w:rsidRPr="00095B4D">
        <w:rPr>
          <w:rFonts w:asciiTheme="majorBidi" w:hAnsiTheme="majorBidi" w:cstheme="majorBidi"/>
          <w:sz w:val="24"/>
          <w:szCs w:val="24"/>
        </w:rPr>
        <w:t>].</w:t>
      </w:r>
      <w:r w:rsidRPr="00095B4D">
        <w:rPr>
          <w:rFonts w:asciiTheme="majorBidi" w:hAnsiTheme="majorBidi" w:cstheme="majorBidi"/>
          <w:sz w:val="24"/>
          <w:szCs w:val="24"/>
        </w:rPr>
        <w:t xml:space="preserve"> Similar results were observed by Lai </w:t>
      </w:r>
      <w:r w:rsidR="00F3265E">
        <w:rPr>
          <w:rFonts w:asciiTheme="majorBidi" w:hAnsiTheme="majorBidi" w:cstheme="majorBidi"/>
          <w:sz w:val="24"/>
          <w:szCs w:val="24"/>
        </w:rPr>
        <w:t>et al.,</w:t>
      </w:r>
      <w:r w:rsidRPr="00095B4D">
        <w:rPr>
          <w:rFonts w:asciiTheme="majorBidi" w:hAnsiTheme="majorBidi" w:cstheme="majorBidi"/>
          <w:sz w:val="24"/>
          <w:szCs w:val="24"/>
        </w:rPr>
        <w:t xml:space="preserve"> who evaluated MIAT expression </w:t>
      </w:r>
      <w:r w:rsidR="00095B4D" w:rsidRPr="00095B4D">
        <w:rPr>
          <w:rFonts w:asciiTheme="majorBidi" w:hAnsiTheme="majorBidi" w:cstheme="majorBidi"/>
          <w:sz w:val="24"/>
          <w:szCs w:val="24"/>
        </w:rPr>
        <w:t xml:space="preserve">in </w:t>
      </w:r>
      <w:r w:rsidR="00F3265E">
        <w:rPr>
          <w:rFonts w:asciiTheme="majorBidi" w:hAnsiTheme="majorBidi" w:cstheme="majorBidi"/>
          <w:sz w:val="24"/>
          <w:szCs w:val="24"/>
        </w:rPr>
        <w:t>lung cancer</w:t>
      </w:r>
      <w:r w:rsidRPr="00095B4D">
        <w:rPr>
          <w:rFonts w:asciiTheme="majorBidi" w:hAnsiTheme="majorBidi" w:cstheme="majorBidi"/>
          <w:sz w:val="24"/>
          <w:szCs w:val="24"/>
        </w:rPr>
        <w:t>,</w:t>
      </w:r>
      <w:r w:rsidR="00095B4D" w:rsidRPr="00095B4D">
        <w:rPr>
          <w:rFonts w:asciiTheme="majorBidi" w:hAnsiTheme="majorBidi" w:cstheme="majorBidi"/>
          <w:sz w:val="24"/>
          <w:szCs w:val="24"/>
        </w:rPr>
        <w:t xml:space="preserve"> </w:t>
      </w:r>
      <w:r w:rsidRPr="00095B4D">
        <w:rPr>
          <w:rFonts w:asciiTheme="majorBidi" w:hAnsiTheme="majorBidi" w:cstheme="majorBidi"/>
          <w:sz w:val="24"/>
          <w:szCs w:val="24"/>
        </w:rPr>
        <w:t xml:space="preserve">and they detected that MIAT was </w:t>
      </w:r>
      <w:r w:rsidR="00095B4D" w:rsidRPr="00095B4D">
        <w:rPr>
          <w:rFonts w:asciiTheme="majorBidi" w:hAnsiTheme="majorBidi" w:cstheme="majorBidi"/>
          <w:sz w:val="24"/>
          <w:szCs w:val="24"/>
        </w:rPr>
        <w:t>overexpressed</w:t>
      </w:r>
      <w:r w:rsidRPr="00095B4D">
        <w:rPr>
          <w:rFonts w:asciiTheme="majorBidi" w:hAnsiTheme="majorBidi" w:cstheme="majorBidi"/>
          <w:sz w:val="24"/>
          <w:szCs w:val="24"/>
        </w:rPr>
        <w:t xml:space="preserve"> in</w:t>
      </w:r>
      <w:r w:rsidR="00F3265E">
        <w:rPr>
          <w:rFonts w:asciiTheme="majorBidi" w:hAnsiTheme="majorBidi" w:cstheme="majorBidi"/>
          <w:sz w:val="24"/>
          <w:szCs w:val="24"/>
        </w:rPr>
        <w:t xml:space="preserve"> lung </w:t>
      </w:r>
      <w:r w:rsidR="00095B4D" w:rsidRPr="00095B4D">
        <w:rPr>
          <w:rFonts w:asciiTheme="majorBidi" w:hAnsiTheme="majorBidi" w:cstheme="majorBidi"/>
          <w:sz w:val="24"/>
          <w:szCs w:val="24"/>
        </w:rPr>
        <w:t>cancer.</w:t>
      </w:r>
      <w:r w:rsidR="00095B4D">
        <w:rPr>
          <w:rFonts w:asciiTheme="majorBidi" w:hAnsiTheme="majorBidi" w:cstheme="majorBidi"/>
          <w:sz w:val="24"/>
          <w:szCs w:val="24"/>
        </w:rPr>
        <w:t xml:space="preserve"> </w:t>
      </w:r>
    </w:p>
    <w:p w14:paraId="3F5CE06F" w14:textId="2C173023" w:rsidR="00AB5245" w:rsidRPr="00AB5245" w:rsidRDefault="00000000" w:rsidP="00CE60A5">
      <w:pPr>
        <w:spacing w:line="360" w:lineRule="auto"/>
        <w:ind w:firstLine="720"/>
        <w:jc w:val="both"/>
        <w:rPr>
          <w:rFonts w:asciiTheme="majorBidi" w:hAnsiTheme="majorBidi" w:cstheme="majorBidi"/>
          <w:sz w:val="24"/>
          <w:szCs w:val="24"/>
          <w:lang w:bidi="ar-EG"/>
        </w:rPr>
      </w:pPr>
      <w:r w:rsidRPr="00C16089">
        <w:rPr>
          <w:rFonts w:asciiTheme="majorBidi" w:hAnsiTheme="majorBidi" w:cstheme="majorBidi"/>
          <w:sz w:val="24"/>
          <w:szCs w:val="24"/>
          <w:lang w:bidi="ar-EG"/>
        </w:rPr>
        <w:t xml:space="preserve">To gain further </w:t>
      </w:r>
      <w:r w:rsidR="00CE30AE" w:rsidRPr="00C16089">
        <w:rPr>
          <w:rFonts w:asciiTheme="majorBidi" w:hAnsiTheme="majorBidi" w:cstheme="majorBidi"/>
          <w:sz w:val="24"/>
          <w:szCs w:val="24"/>
          <w:lang w:bidi="ar-EG"/>
        </w:rPr>
        <w:t xml:space="preserve">insights, </w:t>
      </w:r>
      <w:r w:rsidR="00CE30AE">
        <w:rPr>
          <w:rFonts w:asciiTheme="majorBidi" w:hAnsiTheme="majorBidi" w:cstheme="majorBidi"/>
          <w:sz w:val="24"/>
          <w:szCs w:val="24"/>
          <w:lang w:bidi="ar-EG"/>
        </w:rPr>
        <w:t>we</w:t>
      </w:r>
      <w:r>
        <w:rPr>
          <w:rFonts w:asciiTheme="majorBidi" w:hAnsiTheme="majorBidi" w:cstheme="majorBidi"/>
          <w:sz w:val="24"/>
          <w:szCs w:val="24"/>
          <w:lang w:bidi="ar-EG"/>
        </w:rPr>
        <w:t xml:space="preserve"> aimed to assess the prognostic function of</w:t>
      </w:r>
      <w:r w:rsidRPr="00C16089">
        <w:t xml:space="preserve"> </w:t>
      </w:r>
      <w:r w:rsidRPr="00C16089">
        <w:rPr>
          <w:rFonts w:asciiTheme="majorBidi" w:hAnsiTheme="majorBidi" w:cstheme="majorBidi"/>
          <w:sz w:val="24"/>
          <w:szCs w:val="24"/>
          <w:lang w:bidi="ar-EG"/>
        </w:rPr>
        <w:t>lncRNA-MIAT</w:t>
      </w:r>
      <w:r w:rsidR="00F3265E">
        <w:rPr>
          <w:rFonts w:asciiTheme="majorBidi" w:hAnsiTheme="majorBidi" w:cstheme="majorBidi"/>
          <w:sz w:val="24"/>
          <w:szCs w:val="24"/>
          <w:lang w:bidi="ar-EG"/>
        </w:rPr>
        <w:t xml:space="preserve">. </w:t>
      </w:r>
      <w:r w:rsidR="00CC47C6">
        <w:rPr>
          <w:rFonts w:asciiTheme="majorBidi" w:hAnsiTheme="majorBidi" w:cstheme="majorBidi"/>
          <w:sz w:val="24"/>
          <w:szCs w:val="24"/>
          <w:lang w:bidi="ar-EG"/>
        </w:rPr>
        <w:t>As a result, we</w:t>
      </w:r>
      <w:r w:rsidR="00CE30AE">
        <w:rPr>
          <w:rFonts w:asciiTheme="majorBidi" w:hAnsiTheme="majorBidi" w:cstheme="majorBidi"/>
          <w:sz w:val="24"/>
          <w:szCs w:val="24"/>
          <w:lang w:bidi="ar-EG"/>
        </w:rPr>
        <w:t xml:space="preserve"> confirmed </w:t>
      </w:r>
      <w:r w:rsidR="00CE60A5">
        <w:rPr>
          <w:rFonts w:asciiTheme="majorBidi" w:hAnsiTheme="majorBidi" w:cstheme="majorBidi"/>
          <w:sz w:val="24"/>
          <w:szCs w:val="24"/>
          <w:lang w:bidi="ar-EG"/>
        </w:rPr>
        <w:t xml:space="preserve">that </w:t>
      </w:r>
      <w:bookmarkStart w:id="44" w:name="_Hlk124478190"/>
      <w:r w:rsidR="00CE60A5">
        <w:rPr>
          <w:rFonts w:asciiTheme="majorBidi" w:hAnsiTheme="majorBidi" w:cstheme="majorBidi"/>
          <w:sz w:val="24"/>
          <w:szCs w:val="24"/>
          <w:lang w:bidi="ar-EG"/>
        </w:rPr>
        <w:t>there</w:t>
      </w:r>
      <w:r w:rsidRPr="00AB5245">
        <w:rPr>
          <w:rFonts w:asciiTheme="majorBidi" w:hAnsiTheme="majorBidi" w:cstheme="majorBidi"/>
          <w:sz w:val="24"/>
          <w:szCs w:val="24"/>
          <w:lang w:bidi="ar-EG"/>
        </w:rPr>
        <w:t xml:space="preserve"> were significantly higher levels of lncRNA-MIAT in no treatment subgroup compared to successfully treated subgroups CHOP and R-</w:t>
      </w:r>
      <w:r w:rsidR="00CE60A5" w:rsidRPr="00AB5245">
        <w:rPr>
          <w:rFonts w:asciiTheme="majorBidi" w:hAnsiTheme="majorBidi" w:cstheme="majorBidi"/>
          <w:sz w:val="24"/>
          <w:szCs w:val="24"/>
          <w:lang w:bidi="ar-EG"/>
        </w:rPr>
        <w:t>CHOP</w:t>
      </w:r>
      <w:bookmarkEnd w:id="44"/>
      <w:r w:rsidR="00CE60A5" w:rsidRPr="00AB5245">
        <w:rPr>
          <w:rFonts w:asciiTheme="majorBidi" w:hAnsiTheme="majorBidi" w:cstheme="majorBidi"/>
          <w:sz w:val="24"/>
          <w:szCs w:val="24"/>
          <w:lang w:bidi="ar-EG"/>
        </w:rPr>
        <w:t>, P</w:t>
      </w:r>
      <w:r w:rsidRPr="00AB5245">
        <w:rPr>
          <w:rFonts w:asciiTheme="majorBidi" w:hAnsiTheme="majorBidi" w:cstheme="majorBidi"/>
          <w:sz w:val="24"/>
          <w:szCs w:val="24"/>
          <w:lang w:bidi="ar-EG"/>
        </w:rPr>
        <w:t xml:space="preserve"> ˂0.001</w:t>
      </w:r>
      <w:r w:rsidR="00CE60A5" w:rsidRPr="00AB5245">
        <w:rPr>
          <w:rFonts w:asciiTheme="majorBidi" w:hAnsiTheme="majorBidi" w:cstheme="majorBidi"/>
          <w:sz w:val="24"/>
          <w:szCs w:val="24"/>
          <w:lang w:bidi="ar-EG"/>
        </w:rPr>
        <w:t>*</w:t>
      </w:r>
      <w:r w:rsidR="00CE60A5">
        <w:rPr>
          <w:rFonts w:asciiTheme="majorBidi" w:hAnsiTheme="majorBidi" w:cstheme="majorBidi"/>
          <w:sz w:val="24"/>
          <w:szCs w:val="24"/>
          <w:lang w:bidi="ar-EG"/>
        </w:rPr>
        <w:t>. Thus,</w:t>
      </w:r>
      <w:r w:rsidR="00CE30AE">
        <w:rPr>
          <w:rFonts w:asciiTheme="majorBidi" w:hAnsiTheme="majorBidi" w:cstheme="majorBidi"/>
          <w:sz w:val="24"/>
          <w:szCs w:val="24"/>
          <w:lang w:bidi="ar-EG"/>
        </w:rPr>
        <w:t xml:space="preserve"> it could be used as a prognostic </w:t>
      </w:r>
      <w:r w:rsidR="00F3265E">
        <w:rPr>
          <w:rFonts w:asciiTheme="majorBidi" w:hAnsiTheme="majorBidi" w:cstheme="majorBidi"/>
          <w:sz w:val="24"/>
          <w:szCs w:val="24"/>
          <w:lang w:bidi="ar-EG"/>
        </w:rPr>
        <w:t>and</w:t>
      </w:r>
      <w:r w:rsidR="00CE30AE">
        <w:rPr>
          <w:rFonts w:asciiTheme="majorBidi" w:hAnsiTheme="majorBidi" w:cstheme="majorBidi"/>
          <w:sz w:val="24"/>
          <w:szCs w:val="24"/>
          <w:lang w:bidi="ar-EG"/>
        </w:rPr>
        <w:t xml:space="preserve"> </w:t>
      </w:r>
      <w:r w:rsidR="00F3265E">
        <w:rPr>
          <w:rFonts w:asciiTheme="majorBidi" w:hAnsiTheme="majorBidi" w:cstheme="majorBidi"/>
          <w:sz w:val="24"/>
          <w:szCs w:val="24"/>
          <w:lang w:bidi="ar-EG"/>
        </w:rPr>
        <w:t>diagnostic marker of NHL, particularly</w:t>
      </w:r>
      <w:r w:rsidR="00CE60A5">
        <w:rPr>
          <w:rFonts w:asciiTheme="majorBidi" w:hAnsiTheme="majorBidi" w:cstheme="majorBidi"/>
          <w:sz w:val="24"/>
          <w:szCs w:val="24"/>
          <w:lang w:bidi="ar-EG"/>
        </w:rPr>
        <w:t xml:space="preserve"> DLBC-NH</w:t>
      </w:r>
      <w:r w:rsidR="00CE30AE" w:rsidRPr="00CE30AE">
        <w:rPr>
          <w:rFonts w:asciiTheme="majorBidi" w:hAnsiTheme="majorBidi" w:cstheme="majorBidi"/>
          <w:sz w:val="24"/>
          <w:szCs w:val="24"/>
          <w:lang w:bidi="ar-EG"/>
        </w:rPr>
        <w:t>L</w:t>
      </w:r>
      <w:r w:rsidR="00CE60A5">
        <w:rPr>
          <w:rFonts w:asciiTheme="majorBidi" w:hAnsiTheme="majorBidi" w:cstheme="majorBidi"/>
          <w:sz w:val="24"/>
          <w:szCs w:val="24"/>
          <w:lang w:bidi="ar-EG"/>
        </w:rPr>
        <w:t>.</w:t>
      </w:r>
    </w:p>
    <w:p w14:paraId="34E1EF64" w14:textId="77777777" w:rsidR="00645617" w:rsidRPr="00645617" w:rsidRDefault="00000000" w:rsidP="00645617">
      <w:pPr>
        <w:spacing w:line="360" w:lineRule="auto"/>
        <w:rPr>
          <w:rFonts w:asciiTheme="majorBidi" w:hAnsiTheme="majorBidi" w:cstheme="majorBidi"/>
          <w:b/>
          <w:bCs/>
          <w:sz w:val="24"/>
          <w:szCs w:val="24"/>
          <w:lang w:bidi="ar-EG"/>
        </w:rPr>
      </w:pPr>
      <w:r w:rsidRPr="00645617">
        <w:rPr>
          <w:rFonts w:asciiTheme="majorBidi" w:hAnsiTheme="majorBidi" w:cstheme="majorBidi"/>
          <w:b/>
          <w:bCs/>
          <w:sz w:val="24"/>
          <w:szCs w:val="24"/>
          <w:lang w:bidi="ar-EG"/>
        </w:rPr>
        <w:t>Conclusion</w:t>
      </w:r>
    </w:p>
    <w:p w14:paraId="6595FEA5" w14:textId="67E766FB" w:rsidR="00AB5245" w:rsidRPr="0035309E" w:rsidRDefault="0035309E" w:rsidP="00645617">
      <w:pPr>
        <w:spacing w:line="360" w:lineRule="auto"/>
        <w:ind w:firstLine="720"/>
        <w:jc w:val="both"/>
        <w:rPr>
          <w:rFonts w:asciiTheme="majorBidi" w:hAnsiTheme="majorBidi" w:cstheme="majorBidi"/>
          <w:sz w:val="24"/>
          <w:szCs w:val="24"/>
          <w:lang w:bidi="ar-EG"/>
        </w:rPr>
      </w:pPr>
      <w:r>
        <w:rPr>
          <w:rFonts w:asciiTheme="majorBidi" w:hAnsiTheme="majorBidi" w:cstheme="majorBidi"/>
          <w:sz w:val="24"/>
          <w:szCs w:val="24"/>
          <w:lang w:bidi="ar-EG"/>
        </w:rPr>
        <w:t>T</w:t>
      </w:r>
      <w:r w:rsidRPr="00645617">
        <w:rPr>
          <w:rFonts w:asciiTheme="majorBidi" w:hAnsiTheme="majorBidi" w:cstheme="majorBidi"/>
          <w:sz w:val="24"/>
          <w:szCs w:val="24"/>
          <w:lang w:bidi="ar-EG"/>
        </w:rPr>
        <w:t>he</w:t>
      </w:r>
      <w:r>
        <w:rPr>
          <w:rFonts w:asciiTheme="majorBidi" w:hAnsiTheme="majorBidi" w:cstheme="majorBidi"/>
          <w:sz w:val="24"/>
          <w:szCs w:val="24"/>
          <w:lang w:bidi="ar-EG"/>
        </w:rPr>
        <w:t xml:space="preserve"> most important findings in the current research </w:t>
      </w:r>
      <w:r w:rsidR="00095B4D">
        <w:rPr>
          <w:rFonts w:asciiTheme="majorBidi" w:hAnsiTheme="majorBidi" w:cstheme="majorBidi"/>
          <w:sz w:val="24"/>
          <w:szCs w:val="24"/>
          <w:lang w:bidi="ar-EG"/>
        </w:rPr>
        <w:t>were</w:t>
      </w:r>
      <w:r>
        <w:rPr>
          <w:rFonts w:asciiTheme="majorBidi" w:hAnsiTheme="majorBidi" w:cstheme="majorBidi"/>
          <w:sz w:val="24"/>
          <w:szCs w:val="24"/>
          <w:lang w:bidi="ar-EG"/>
        </w:rPr>
        <w:t xml:space="preserve"> </w:t>
      </w:r>
      <w:bookmarkStart w:id="45" w:name="_Hlk125838045"/>
      <w:r>
        <w:rPr>
          <w:rFonts w:asciiTheme="majorBidi" w:hAnsiTheme="majorBidi" w:cstheme="majorBidi"/>
          <w:sz w:val="24"/>
          <w:szCs w:val="24"/>
          <w:lang w:bidi="ar-EG"/>
        </w:rPr>
        <w:t>overexpressed</w:t>
      </w:r>
      <w:bookmarkEnd w:id="45"/>
      <w:r>
        <w:rPr>
          <w:rFonts w:asciiTheme="majorBidi" w:hAnsiTheme="majorBidi" w:cstheme="majorBidi"/>
          <w:sz w:val="24"/>
          <w:szCs w:val="24"/>
          <w:lang w:bidi="ar-EG"/>
        </w:rPr>
        <w:t xml:space="preserve"> </w:t>
      </w:r>
      <w:r w:rsidRPr="00645617">
        <w:rPr>
          <w:rFonts w:asciiTheme="majorBidi" w:hAnsiTheme="majorBidi" w:cstheme="majorBidi"/>
          <w:sz w:val="24"/>
          <w:szCs w:val="24"/>
          <w:lang w:bidi="ar-EG"/>
        </w:rPr>
        <w:t xml:space="preserve">lncRNA-MIAT in NHL </w:t>
      </w:r>
      <w:r w:rsidRPr="00FF070C">
        <w:rPr>
          <w:rFonts w:asciiTheme="majorBidi" w:hAnsiTheme="majorBidi" w:cstheme="majorBidi"/>
          <w:sz w:val="24"/>
          <w:szCs w:val="24"/>
          <w:lang w:bidi="ar-EG"/>
        </w:rPr>
        <w:t xml:space="preserve">and with OCI. In </w:t>
      </w:r>
      <w:r w:rsidR="00D17E20" w:rsidRPr="00FF070C">
        <w:rPr>
          <w:rFonts w:asciiTheme="majorBidi" w:hAnsiTheme="majorBidi" w:cstheme="majorBidi"/>
          <w:sz w:val="24"/>
          <w:szCs w:val="24"/>
          <w:lang w:bidi="ar-EG"/>
        </w:rPr>
        <w:t>addition,</w:t>
      </w:r>
      <w:r w:rsidRPr="00FF070C">
        <w:rPr>
          <w:rFonts w:asciiTheme="majorBidi" w:hAnsiTheme="majorBidi" w:cstheme="majorBidi"/>
          <w:sz w:val="24"/>
          <w:szCs w:val="24"/>
          <w:lang w:bidi="ar-EG"/>
        </w:rPr>
        <w:t xml:space="preserve"> it was overexpressed in no treatment subgroup compared to successfully treated subgroups CHOP and R-CHOP. Consequently, MIAT could be a </w:t>
      </w:r>
      <w:r w:rsidR="00FF070C" w:rsidRPr="00FF070C">
        <w:rPr>
          <w:rFonts w:asciiTheme="majorBidi" w:hAnsiTheme="majorBidi" w:cstheme="majorBidi"/>
          <w:sz w:val="24"/>
          <w:szCs w:val="24"/>
          <w:lang w:bidi="ar-EG"/>
        </w:rPr>
        <w:t>promising</w:t>
      </w:r>
      <w:r w:rsidRPr="00FF070C">
        <w:rPr>
          <w:rFonts w:asciiTheme="majorBidi" w:hAnsiTheme="majorBidi" w:cstheme="majorBidi"/>
          <w:sz w:val="24"/>
          <w:szCs w:val="24"/>
          <w:lang w:bidi="ar-EG"/>
        </w:rPr>
        <w:t xml:space="preserve"> non-invasive diagnostic, prognostic</w:t>
      </w:r>
      <w:r w:rsidR="00F3265E" w:rsidRPr="00FF070C">
        <w:rPr>
          <w:rFonts w:asciiTheme="majorBidi" w:hAnsiTheme="majorBidi" w:cstheme="majorBidi"/>
          <w:sz w:val="24"/>
          <w:szCs w:val="24"/>
          <w:lang w:bidi="ar-EG"/>
        </w:rPr>
        <w:t>, and</w:t>
      </w:r>
      <w:r w:rsidRPr="00FF070C">
        <w:rPr>
          <w:rFonts w:asciiTheme="majorBidi" w:hAnsiTheme="majorBidi" w:cstheme="majorBidi"/>
          <w:sz w:val="24"/>
          <w:szCs w:val="24"/>
          <w:lang w:bidi="ar-EG"/>
        </w:rPr>
        <w:t xml:space="preserve"> predictive biomarker</w:t>
      </w:r>
      <w:r w:rsidRPr="0035309E">
        <w:rPr>
          <w:rFonts w:asciiTheme="majorBidi" w:hAnsiTheme="majorBidi" w:cstheme="majorBidi"/>
          <w:sz w:val="24"/>
          <w:szCs w:val="24"/>
          <w:lang w:bidi="ar-EG"/>
        </w:rPr>
        <w:t>.</w:t>
      </w:r>
    </w:p>
    <w:p w14:paraId="5EC09FAC" w14:textId="7C3A3DF2" w:rsidR="00B863D4" w:rsidRPr="00FF070C" w:rsidRDefault="00D04030" w:rsidP="00FF070C">
      <w:pPr>
        <w:spacing w:line="360" w:lineRule="auto"/>
        <w:rPr>
          <w:rFonts w:asciiTheme="majorBidi" w:hAnsiTheme="majorBidi" w:cstheme="majorBidi"/>
          <w:b/>
          <w:bCs/>
          <w:sz w:val="24"/>
          <w:szCs w:val="24"/>
          <w:lang w:bidi="ar-EG"/>
        </w:rPr>
      </w:pPr>
      <w:r w:rsidRPr="00FF070C">
        <w:rPr>
          <w:rFonts w:asciiTheme="majorBidi" w:hAnsiTheme="majorBidi" w:cstheme="majorBidi"/>
          <w:b/>
          <w:bCs/>
          <w:sz w:val="24"/>
          <w:szCs w:val="24"/>
          <w:lang w:bidi="ar-EG"/>
        </w:rPr>
        <w:t xml:space="preserve">List </w:t>
      </w:r>
      <w:r w:rsidR="00B863D4" w:rsidRPr="00FF070C">
        <w:rPr>
          <w:rFonts w:asciiTheme="majorBidi" w:hAnsiTheme="majorBidi" w:cstheme="majorBidi"/>
          <w:b/>
          <w:bCs/>
          <w:sz w:val="24"/>
          <w:szCs w:val="24"/>
          <w:lang w:bidi="ar-EG"/>
        </w:rPr>
        <w:t>of abbreviations</w:t>
      </w:r>
    </w:p>
    <w:p w14:paraId="1EBA8591" w14:textId="44684E9E"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LncRNA</w:t>
      </w:r>
      <w:r w:rsidRPr="00FF070C">
        <w:rPr>
          <w:rFonts w:asciiTheme="majorBidi" w:hAnsiTheme="majorBidi" w:cstheme="majorBidi"/>
          <w:sz w:val="24"/>
          <w:szCs w:val="24"/>
          <w:lang w:bidi="ar-EG"/>
        </w:rPr>
        <w:t>: long non-coding RNA</w:t>
      </w:r>
    </w:p>
    <w:p w14:paraId="709CECD2" w14:textId="4E821ECE" w:rsidR="000D0FCD" w:rsidRPr="00FF070C" w:rsidRDefault="000D0FCD"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OCI</w:t>
      </w:r>
      <w:r w:rsidRPr="00FF070C">
        <w:rPr>
          <w:rFonts w:asciiTheme="majorBidi" w:hAnsiTheme="majorBidi" w:cstheme="majorBidi"/>
          <w:sz w:val="24"/>
          <w:szCs w:val="24"/>
          <w:lang w:bidi="ar-EG"/>
        </w:rPr>
        <w:t xml:space="preserve">: Occult HCV </w:t>
      </w:r>
      <w:r w:rsidR="00FA305E" w:rsidRPr="00FF070C">
        <w:rPr>
          <w:rFonts w:asciiTheme="majorBidi" w:hAnsiTheme="majorBidi" w:cstheme="majorBidi"/>
          <w:sz w:val="24"/>
          <w:szCs w:val="24"/>
          <w:lang w:bidi="ar-EG"/>
        </w:rPr>
        <w:t>infection.</w:t>
      </w:r>
    </w:p>
    <w:p w14:paraId="74A2DDB8" w14:textId="77777777"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MIAT</w:t>
      </w:r>
      <w:r w:rsidRPr="00FF070C">
        <w:rPr>
          <w:rFonts w:asciiTheme="majorBidi" w:hAnsiTheme="majorBidi" w:cstheme="majorBidi"/>
          <w:sz w:val="24"/>
          <w:szCs w:val="24"/>
          <w:lang w:bidi="ar-EG"/>
        </w:rPr>
        <w:t xml:space="preserve">: Myocardial Infarction Associated Transcript </w:t>
      </w:r>
    </w:p>
    <w:p w14:paraId="2720D814" w14:textId="42E10335"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PBMCs</w:t>
      </w:r>
      <w:r w:rsidR="00D04030" w:rsidRPr="00FF070C">
        <w:rPr>
          <w:rFonts w:asciiTheme="majorBidi" w:hAnsiTheme="majorBidi" w:cstheme="majorBidi"/>
          <w:b/>
          <w:bCs/>
          <w:sz w:val="24"/>
          <w:szCs w:val="24"/>
          <w:lang w:bidi="ar-EG"/>
        </w:rPr>
        <w:t>:</w:t>
      </w:r>
      <w:r w:rsidR="00D04030" w:rsidRPr="00FF070C">
        <w:rPr>
          <w:rFonts w:asciiTheme="majorBidi" w:hAnsiTheme="majorBidi" w:cstheme="majorBidi"/>
          <w:sz w:val="24"/>
          <w:szCs w:val="24"/>
          <w:lang w:bidi="ar-EG"/>
        </w:rPr>
        <w:t xml:space="preserve"> Peripheral blood mononuclear cells</w:t>
      </w:r>
    </w:p>
    <w:p w14:paraId="320E3109" w14:textId="77777777"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RT-PCR:</w:t>
      </w:r>
      <w:r w:rsidRPr="00FF070C">
        <w:rPr>
          <w:rFonts w:asciiTheme="majorBidi" w:hAnsiTheme="majorBidi" w:cstheme="majorBidi"/>
          <w:sz w:val="24"/>
          <w:szCs w:val="24"/>
          <w:lang w:bidi="ar-EG"/>
        </w:rPr>
        <w:t xml:space="preserve"> A real-time polymerase chain reaction </w:t>
      </w:r>
    </w:p>
    <w:p w14:paraId="657C01D4" w14:textId="49DDEB7E"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CHOP:</w:t>
      </w:r>
      <w:r w:rsidRPr="00FF070C">
        <w:rPr>
          <w:rFonts w:asciiTheme="majorBidi" w:hAnsiTheme="majorBidi" w:cstheme="majorBidi"/>
          <w:sz w:val="24"/>
          <w:szCs w:val="24"/>
          <w:lang w:bidi="ar-EG"/>
        </w:rPr>
        <w:t xml:space="preserve"> Cyclophosphamide, doxorubicin, vincristine, and prednisone</w:t>
      </w:r>
    </w:p>
    <w:p w14:paraId="615F20DE" w14:textId="22F4CCC7"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R-CHOP:</w:t>
      </w:r>
      <w:r w:rsidRPr="00FF070C">
        <w:rPr>
          <w:rFonts w:asciiTheme="majorBidi" w:hAnsiTheme="majorBidi" w:cstheme="majorBidi"/>
          <w:sz w:val="24"/>
          <w:szCs w:val="24"/>
          <w:lang w:bidi="ar-EG"/>
        </w:rPr>
        <w:t xml:space="preserve"> </w:t>
      </w:r>
      <w:r w:rsidR="00FA305E" w:rsidRPr="00FF070C">
        <w:rPr>
          <w:rFonts w:asciiTheme="majorBidi" w:hAnsiTheme="majorBidi" w:cstheme="majorBidi"/>
          <w:sz w:val="24"/>
          <w:szCs w:val="24"/>
          <w:lang w:bidi="ar-EG"/>
        </w:rPr>
        <w:t>Rituximab,</w:t>
      </w:r>
      <w:r w:rsidRPr="00FF070C">
        <w:rPr>
          <w:rFonts w:asciiTheme="majorBidi" w:hAnsiTheme="majorBidi" w:cstheme="majorBidi"/>
          <w:sz w:val="24"/>
          <w:szCs w:val="24"/>
          <w:lang w:bidi="ar-EG"/>
        </w:rPr>
        <w:t xml:space="preserve"> cyclophosphamide, doxorubicin, vincristine, and prednisone</w:t>
      </w:r>
    </w:p>
    <w:p w14:paraId="197CD259" w14:textId="7BDAE140"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HCV RNA:</w:t>
      </w:r>
      <w:r w:rsidRPr="00FF070C">
        <w:rPr>
          <w:rFonts w:asciiTheme="majorBidi" w:hAnsiTheme="majorBidi" w:cstheme="majorBidi"/>
          <w:sz w:val="24"/>
          <w:szCs w:val="24"/>
          <w:lang w:bidi="ar-EG"/>
        </w:rPr>
        <w:t xml:space="preserve"> Hepatitis C virus Ribonucleic acid</w:t>
      </w:r>
    </w:p>
    <w:p w14:paraId="649E50CF" w14:textId="0141E8A6"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BM aspirate:</w:t>
      </w:r>
      <w:r w:rsidRPr="00FF070C">
        <w:rPr>
          <w:rFonts w:asciiTheme="majorBidi" w:hAnsiTheme="majorBidi" w:cstheme="majorBidi"/>
          <w:sz w:val="24"/>
          <w:szCs w:val="24"/>
          <w:lang w:bidi="ar-EG"/>
        </w:rPr>
        <w:t xml:space="preserve"> Bone marrow aspiration</w:t>
      </w:r>
    </w:p>
    <w:p w14:paraId="288F030C" w14:textId="77777777"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BM trephine:</w:t>
      </w:r>
      <w:r w:rsidRPr="00FF070C">
        <w:rPr>
          <w:rFonts w:asciiTheme="majorBidi" w:hAnsiTheme="majorBidi" w:cstheme="majorBidi"/>
          <w:sz w:val="24"/>
          <w:szCs w:val="24"/>
          <w:lang w:bidi="ar-EG"/>
        </w:rPr>
        <w:t xml:space="preserve"> Bone marrow trephine biopsy</w:t>
      </w:r>
    </w:p>
    <w:p w14:paraId="1174A1C7" w14:textId="72ABFA68"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AST:</w:t>
      </w:r>
      <w:r w:rsidRPr="00FF070C">
        <w:rPr>
          <w:rFonts w:asciiTheme="majorBidi" w:hAnsiTheme="majorBidi" w:cstheme="majorBidi"/>
          <w:sz w:val="24"/>
          <w:szCs w:val="24"/>
          <w:lang w:bidi="ar-EG"/>
        </w:rPr>
        <w:t xml:space="preserve"> Aspartate transaminase</w:t>
      </w:r>
    </w:p>
    <w:p w14:paraId="426F0E88" w14:textId="732A82BB"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ALT:</w:t>
      </w:r>
      <w:r w:rsidRPr="00FF070C">
        <w:rPr>
          <w:rFonts w:asciiTheme="majorBidi" w:hAnsiTheme="majorBidi" w:cstheme="majorBidi"/>
          <w:sz w:val="24"/>
          <w:szCs w:val="24"/>
          <w:lang w:bidi="ar-EG"/>
        </w:rPr>
        <w:t xml:space="preserve"> Alanine transaminase</w:t>
      </w:r>
    </w:p>
    <w:p w14:paraId="398D5CEF" w14:textId="5A4606E9"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WBC:</w:t>
      </w:r>
      <w:r w:rsidRPr="00FF070C">
        <w:rPr>
          <w:rFonts w:asciiTheme="majorBidi" w:hAnsiTheme="majorBidi" w:cstheme="majorBidi"/>
          <w:sz w:val="24"/>
          <w:szCs w:val="24"/>
          <w:lang w:bidi="ar-EG"/>
        </w:rPr>
        <w:t xml:space="preserve"> White blood cells</w:t>
      </w:r>
    </w:p>
    <w:p w14:paraId="7F331B61" w14:textId="2D79B142" w:rsidR="00B863D4" w:rsidRPr="00FF070C"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LDH:</w:t>
      </w:r>
      <w:r w:rsidRPr="00FF070C">
        <w:rPr>
          <w:rFonts w:asciiTheme="majorBidi" w:hAnsiTheme="majorBidi" w:cstheme="majorBidi"/>
          <w:sz w:val="24"/>
          <w:szCs w:val="24"/>
          <w:lang w:bidi="ar-EG"/>
        </w:rPr>
        <w:t xml:space="preserve"> Lactase dehydrogenase</w:t>
      </w:r>
    </w:p>
    <w:p w14:paraId="66AE6148" w14:textId="017EDF67" w:rsidR="00B863D4" w:rsidRDefault="00B863D4" w:rsidP="00B863D4">
      <w:pPr>
        <w:spacing w:after="200" w:line="276" w:lineRule="auto"/>
        <w:rPr>
          <w:rFonts w:asciiTheme="majorBidi" w:hAnsiTheme="majorBidi" w:cstheme="majorBidi"/>
          <w:sz w:val="24"/>
          <w:szCs w:val="24"/>
          <w:lang w:bidi="ar-EG"/>
        </w:rPr>
      </w:pPr>
      <w:r w:rsidRPr="00FF070C">
        <w:rPr>
          <w:rFonts w:asciiTheme="majorBidi" w:hAnsiTheme="majorBidi" w:cstheme="majorBidi"/>
          <w:b/>
          <w:bCs/>
          <w:sz w:val="24"/>
          <w:szCs w:val="24"/>
          <w:lang w:bidi="ar-EG"/>
        </w:rPr>
        <w:t>HSM:</w:t>
      </w:r>
      <w:r w:rsidRPr="00FF070C">
        <w:rPr>
          <w:rFonts w:asciiTheme="majorBidi" w:hAnsiTheme="majorBidi" w:cstheme="majorBidi"/>
          <w:sz w:val="24"/>
          <w:szCs w:val="24"/>
          <w:lang w:bidi="ar-EG"/>
        </w:rPr>
        <w:t xml:space="preserve"> </w:t>
      </w:r>
      <w:r w:rsidR="00CD624F" w:rsidRPr="00FF070C">
        <w:rPr>
          <w:rFonts w:asciiTheme="majorBidi" w:hAnsiTheme="majorBidi" w:cstheme="majorBidi"/>
          <w:sz w:val="24"/>
          <w:szCs w:val="24"/>
          <w:lang w:bidi="ar-EG"/>
        </w:rPr>
        <w:t>Hepatosplenomegaly.</w:t>
      </w:r>
    </w:p>
    <w:p w14:paraId="2CB86B38" w14:textId="77777777" w:rsidR="00AD3C2B" w:rsidRPr="00AD3C2B" w:rsidRDefault="00AD3C2B" w:rsidP="00AD3C2B">
      <w:pPr>
        <w:spacing w:line="240" w:lineRule="auto"/>
        <w:jc w:val="both"/>
        <w:rPr>
          <w:rFonts w:ascii="Times New Roman" w:hAnsi="Times New Roman" w:cs="Times New Roman"/>
          <w:b/>
          <w:bCs/>
          <w:sz w:val="20"/>
          <w:szCs w:val="20"/>
        </w:rPr>
      </w:pPr>
      <w:r w:rsidRPr="00AD3C2B">
        <w:rPr>
          <w:rFonts w:ascii="Times New Roman" w:hAnsi="Times New Roman" w:cs="Times New Roman"/>
          <w:b/>
          <w:bCs/>
          <w:sz w:val="20"/>
          <w:szCs w:val="20"/>
        </w:rPr>
        <w:t>Footnotes.</w:t>
      </w:r>
    </w:p>
    <w:p w14:paraId="6F040472" w14:textId="3CC48F40" w:rsidR="001865D1" w:rsidRDefault="00AD3C2B" w:rsidP="001865D1">
      <w:pPr>
        <w:spacing w:line="240" w:lineRule="auto"/>
        <w:jc w:val="both"/>
        <w:rPr>
          <w:rFonts w:ascii="Times New Roman" w:hAnsi="Times New Roman" w:cs="Times New Roman"/>
          <w:bCs/>
          <w:iCs/>
          <w:sz w:val="20"/>
          <w:szCs w:val="20"/>
        </w:rPr>
      </w:pPr>
      <w:r w:rsidRPr="00AD3C2B">
        <w:rPr>
          <w:rFonts w:ascii="Times New Roman" w:hAnsi="Times New Roman" w:cs="Times New Roman"/>
          <w:b/>
          <w:iCs/>
          <w:sz w:val="20"/>
          <w:szCs w:val="20"/>
        </w:rPr>
        <w:t>Peer-Reviewers:</w:t>
      </w:r>
      <w:r w:rsidRPr="00AD3C2B">
        <w:rPr>
          <w:rFonts w:ascii="Times New Roman" w:hAnsi="Times New Roman" w:cs="Times New Roman"/>
          <w:bCs/>
          <w:iCs/>
          <w:sz w:val="20"/>
          <w:szCs w:val="20"/>
        </w:rPr>
        <w:t xml:space="preserve"> </w:t>
      </w:r>
      <w:r w:rsidR="001865D1">
        <w:rPr>
          <w:rFonts w:ascii="Times New Roman" w:hAnsi="Times New Roman" w:cs="Times New Roman"/>
          <w:bCs/>
          <w:iCs/>
          <w:sz w:val="20"/>
          <w:szCs w:val="20"/>
        </w:rPr>
        <w:t xml:space="preserve">Ahmed </w:t>
      </w:r>
      <w:proofErr w:type="spellStart"/>
      <w:r w:rsidR="001865D1">
        <w:rPr>
          <w:rFonts w:ascii="Times New Roman" w:hAnsi="Times New Roman" w:cs="Times New Roman"/>
          <w:bCs/>
          <w:iCs/>
          <w:sz w:val="20"/>
          <w:szCs w:val="20"/>
        </w:rPr>
        <w:t>Agrodey</w:t>
      </w:r>
      <w:proofErr w:type="spellEnd"/>
      <w:r w:rsidRPr="00AD3C2B">
        <w:rPr>
          <w:rFonts w:ascii="Times New Roman" w:hAnsi="Times New Roman" w:cs="Times New Roman"/>
          <w:bCs/>
          <w:iCs/>
          <w:sz w:val="20"/>
          <w:szCs w:val="20"/>
        </w:rPr>
        <w:t xml:space="preserve"> (</w:t>
      </w:r>
      <w:bookmarkStart w:id="46" w:name="_Hlk125551784"/>
      <w:r w:rsidR="001865D1">
        <w:rPr>
          <w:rFonts w:ascii="Times New Roman" w:hAnsi="Times New Roman" w:cs="Times New Roman"/>
          <w:bCs/>
          <w:iCs/>
          <w:sz w:val="20"/>
          <w:szCs w:val="20"/>
        </w:rPr>
        <w:t xml:space="preserve">assistant </w:t>
      </w:r>
      <w:r w:rsidRPr="00AD3C2B">
        <w:rPr>
          <w:rFonts w:ascii="Times New Roman" w:hAnsi="Times New Roman" w:cs="Times New Roman"/>
          <w:bCs/>
          <w:iCs/>
          <w:sz w:val="20"/>
          <w:szCs w:val="20"/>
        </w:rPr>
        <w:t>professor</w:t>
      </w:r>
      <w:bookmarkEnd w:id="46"/>
      <w:r w:rsidRPr="00AD3C2B">
        <w:rPr>
          <w:rFonts w:ascii="Times New Roman" w:hAnsi="Times New Roman" w:cs="Times New Roman"/>
          <w:bCs/>
          <w:iCs/>
          <w:sz w:val="20"/>
          <w:szCs w:val="20"/>
        </w:rPr>
        <w:t xml:space="preserve"> of internal medicine), </w:t>
      </w:r>
      <w:r w:rsidR="001865D1">
        <w:rPr>
          <w:rFonts w:ascii="Times New Roman" w:hAnsi="Times New Roman" w:cs="Times New Roman"/>
          <w:bCs/>
          <w:iCs/>
          <w:sz w:val="20"/>
          <w:szCs w:val="20"/>
        </w:rPr>
        <w:t>Heba Taha</w:t>
      </w:r>
      <w:r w:rsidRPr="00AD3C2B">
        <w:rPr>
          <w:rFonts w:ascii="Times New Roman" w:hAnsi="Times New Roman" w:cs="Times New Roman"/>
          <w:bCs/>
          <w:iCs/>
          <w:sz w:val="20"/>
          <w:szCs w:val="20"/>
        </w:rPr>
        <w:t xml:space="preserve"> (</w:t>
      </w:r>
      <w:r w:rsidR="001865D1">
        <w:rPr>
          <w:rFonts w:ascii="Times New Roman" w:hAnsi="Times New Roman" w:cs="Times New Roman"/>
          <w:bCs/>
          <w:iCs/>
          <w:sz w:val="20"/>
          <w:szCs w:val="20"/>
        </w:rPr>
        <w:t xml:space="preserve">assistant </w:t>
      </w:r>
      <w:r w:rsidRPr="00AD3C2B">
        <w:rPr>
          <w:rFonts w:ascii="Times New Roman" w:hAnsi="Times New Roman" w:cs="Times New Roman"/>
          <w:bCs/>
          <w:iCs/>
          <w:sz w:val="20"/>
          <w:szCs w:val="20"/>
        </w:rPr>
        <w:t xml:space="preserve">professor of </w:t>
      </w:r>
      <w:r w:rsidR="001865D1">
        <w:rPr>
          <w:rFonts w:ascii="Times New Roman" w:hAnsi="Times New Roman" w:cs="Times New Roman"/>
          <w:bCs/>
          <w:iCs/>
          <w:sz w:val="20"/>
          <w:szCs w:val="20"/>
        </w:rPr>
        <w:t>medical oncology</w:t>
      </w:r>
      <w:r w:rsidRPr="00AD3C2B">
        <w:rPr>
          <w:rFonts w:ascii="Times New Roman" w:hAnsi="Times New Roman" w:cs="Times New Roman"/>
          <w:bCs/>
          <w:iCs/>
          <w:sz w:val="20"/>
          <w:szCs w:val="20"/>
        </w:rPr>
        <w:t xml:space="preserve">), </w:t>
      </w:r>
      <w:bookmarkStart w:id="47" w:name="_Hlk122539296"/>
      <w:r w:rsidR="001865D1">
        <w:rPr>
          <w:rFonts w:ascii="Times New Roman" w:hAnsi="Times New Roman" w:cs="Times New Roman"/>
          <w:bCs/>
          <w:iCs/>
          <w:sz w:val="20"/>
          <w:szCs w:val="20"/>
        </w:rPr>
        <w:t>Bassam Mansour</w:t>
      </w:r>
      <w:r w:rsidRPr="00AD3C2B">
        <w:rPr>
          <w:rFonts w:ascii="Times New Roman" w:hAnsi="Times New Roman" w:cs="Times New Roman"/>
          <w:bCs/>
          <w:iCs/>
          <w:sz w:val="20"/>
          <w:szCs w:val="20"/>
        </w:rPr>
        <w:t xml:space="preserve"> (</w:t>
      </w:r>
      <w:r w:rsidR="001865D1">
        <w:rPr>
          <w:rFonts w:ascii="Times New Roman" w:hAnsi="Times New Roman" w:cs="Times New Roman"/>
          <w:bCs/>
          <w:iCs/>
          <w:sz w:val="20"/>
          <w:szCs w:val="20"/>
        </w:rPr>
        <w:t>lecturer of tropical</w:t>
      </w:r>
      <w:r w:rsidRPr="00AD3C2B">
        <w:rPr>
          <w:rFonts w:ascii="Times New Roman" w:hAnsi="Times New Roman" w:cs="Times New Roman"/>
          <w:bCs/>
          <w:iCs/>
          <w:sz w:val="20"/>
          <w:szCs w:val="20"/>
        </w:rPr>
        <w:t xml:space="preserve"> medicine),</w:t>
      </w:r>
      <w:bookmarkEnd w:id="47"/>
      <w:r w:rsidRPr="00AD3C2B">
        <w:rPr>
          <w:rFonts w:ascii="Times New Roman" w:hAnsi="Times New Roman" w:cs="Times New Roman"/>
          <w:bCs/>
          <w:iCs/>
          <w:sz w:val="20"/>
          <w:szCs w:val="20"/>
        </w:rPr>
        <w:t xml:space="preserve"> </w:t>
      </w:r>
      <w:r w:rsidR="001865D1">
        <w:rPr>
          <w:rFonts w:ascii="Times New Roman" w:hAnsi="Times New Roman" w:cs="Times New Roman"/>
          <w:bCs/>
          <w:iCs/>
          <w:sz w:val="20"/>
          <w:szCs w:val="20"/>
        </w:rPr>
        <w:t>and Hayam Rashed</w:t>
      </w:r>
      <w:r w:rsidRPr="00AD3C2B">
        <w:rPr>
          <w:rFonts w:ascii="Times New Roman" w:hAnsi="Times New Roman" w:cs="Times New Roman"/>
          <w:bCs/>
          <w:iCs/>
          <w:sz w:val="20"/>
          <w:szCs w:val="20"/>
        </w:rPr>
        <w:t xml:space="preserve"> (</w:t>
      </w:r>
      <w:r w:rsidR="001865D1">
        <w:rPr>
          <w:rFonts w:ascii="Times New Roman" w:hAnsi="Times New Roman" w:cs="Times New Roman"/>
          <w:bCs/>
          <w:iCs/>
          <w:sz w:val="20"/>
          <w:szCs w:val="20"/>
        </w:rPr>
        <w:t>professor of</w:t>
      </w:r>
      <w:r w:rsidRPr="00AD3C2B">
        <w:rPr>
          <w:rFonts w:ascii="Times New Roman" w:hAnsi="Times New Roman" w:cs="Times New Roman"/>
          <w:bCs/>
          <w:iCs/>
          <w:sz w:val="20"/>
          <w:szCs w:val="20"/>
        </w:rPr>
        <w:t xml:space="preserve"> pathology)</w:t>
      </w:r>
      <w:r w:rsidR="001865D1">
        <w:rPr>
          <w:rFonts w:ascii="Times New Roman" w:hAnsi="Times New Roman" w:cs="Times New Roman"/>
          <w:bCs/>
          <w:iCs/>
          <w:sz w:val="20"/>
          <w:szCs w:val="20"/>
        </w:rPr>
        <w:t>.</w:t>
      </w:r>
    </w:p>
    <w:p w14:paraId="11BE8A69" w14:textId="522BA273" w:rsidR="00AD3C2B" w:rsidRPr="00AD3C2B" w:rsidRDefault="00AD3C2B" w:rsidP="001865D1">
      <w:pPr>
        <w:spacing w:line="240" w:lineRule="auto"/>
        <w:jc w:val="both"/>
        <w:rPr>
          <w:rFonts w:ascii="Times New Roman" w:hAnsi="Times New Roman" w:cs="Times New Roman"/>
          <w:bCs/>
          <w:iCs/>
          <w:sz w:val="20"/>
          <w:szCs w:val="20"/>
        </w:rPr>
      </w:pPr>
      <w:r w:rsidRPr="00AD3C2B">
        <w:rPr>
          <w:rFonts w:ascii="Times New Roman" w:hAnsi="Times New Roman" w:cs="Times New Roman"/>
          <w:b/>
          <w:iCs/>
          <w:sz w:val="20"/>
          <w:szCs w:val="20"/>
        </w:rPr>
        <w:t>E- Editor:</w:t>
      </w:r>
      <w:r w:rsidRPr="00AD3C2B">
        <w:rPr>
          <w:rFonts w:ascii="Times New Roman" w:hAnsi="Times New Roman" w:cs="Times New Roman"/>
          <w:bCs/>
          <w:iCs/>
          <w:sz w:val="20"/>
          <w:szCs w:val="20"/>
        </w:rPr>
        <w:t xml:space="preserve"> Salem Youssef Mohamed, Osama Ahmed Khalil.</w:t>
      </w:r>
    </w:p>
    <w:p w14:paraId="55D0AB8B" w14:textId="77777777" w:rsidR="00AD3C2B" w:rsidRPr="00AD3C2B" w:rsidRDefault="00AD3C2B" w:rsidP="00AD3C2B">
      <w:pPr>
        <w:spacing w:line="240" w:lineRule="auto"/>
        <w:jc w:val="both"/>
        <w:rPr>
          <w:rFonts w:ascii="Times New Roman" w:hAnsi="Times New Roman" w:cs="Times New Roman"/>
          <w:bCs/>
          <w:iCs/>
          <w:sz w:val="20"/>
          <w:szCs w:val="20"/>
        </w:rPr>
      </w:pPr>
      <w:r w:rsidRPr="00AD3C2B">
        <w:rPr>
          <w:rFonts w:ascii="Times New Roman" w:hAnsi="Times New Roman" w:cs="Times New Roman"/>
          <w:b/>
          <w:iCs/>
          <w:sz w:val="20"/>
          <w:szCs w:val="20"/>
        </w:rPr>
        <w:t>Copyright ©.</w:t>
      </w:r>
      <w:r w:rsidRPr="00AD3C2B">
        <w:rPr>
          <w:rFonts w:ascii="Times New Roman" w:hAnsi="Times New Roman" w:cs="Times New Roman"/>
          <w:bCs/>
          <w:iCs/>
          <w:sz w:val="20"/>
          <w:szCs w:val="20"/>
        </w:rPr>
        <w:t xml:space="preserve"> This open-access article is distributed under the </w:t>
      </w:r>
      <w:hyperlink r:id="rId16" w:history="1">
        <w:r w:rsidRPr="00AD3C2B">
          <w:rPr>
            <w:rFonts w:ascii="Times New Roman" w:hAnsi="Times New Roman" w:cs="Times New Roman"/>
            <w:bCs/>
            <w:iCs/>
            <w:color w:val="0000FF"/>
            <w:sz w:val="20"/>
            <w:szCs w:val="20"/>
            <w:u w:val="single"/>
          </w:rPr>
          <w:t>Creative Commons Attribution License (CC BY)</w:t>
        </w:r>
      </w:hyperlink>
      <w:r w:rsidRPr="00AD3C2B">
        <w:rPr>
          <w:rFonts w:ascii="Times New Roman" w:hAnsi="Times New Roman" w:cs="Times New Roman"/>
          <w:bCs/>
          <w:iCs/>
          <w:sz w:val="20"/>
          <w:szCs w:val="20"/>
        </w:rPr>
        <w:t>.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4151E5B0" w14:textId="77777777" w:rsidR="00AD3C2B" w:rsidRPr="00AD3C2B" w:rsidRDefault="00AD3C2B" w:rsidP="00AD3C2B">
      <w:pPr>
        <w:spacing w:line="240" w:lineRule="auto"/>
        <w:jc w:val="both"/>
        <w:rPr>
          <w:rFonts w:ascii="Times New Roman" w:hAnsi="Times New Roman" w:cs="Times New Roman"/>
          <w:b/>
          <w:bCs/>
          <w:sz w:val="20"/>
          <w:szCs w:val="20"/>
        </w:rPr>
      </w:pPr>
      <w:r w:rsidRPr="00AD3C2B">
        <w:rPr>
          <w:rFonts w:ascii="Times New Roman" w:hAnsi="Times New Roman" w:cs="Times New Roman"/>
          <w:b/>
          <w:iCs/>
          <w:sz w:val="20"/>
          <w:szCs w:val="20"/>
        </w:rPr>
        <w:t>Disclaimer:</w:t>
      </w:r>
      <w:r w:rsidRPr="00AD3C2B">
        <w:rPr>
          <w:rFonts w:ascii="Times New Roman" w:hAnsi="Times New Roman" w:cs="Times New Roman"/>
          <w:bCs/>
          <w:iCs/>
          <w:sz w:val="20"/>
          <w:szCs w:val="20"/>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7AF54053" w14:textId="77777777" w:rsidR="00AD3C2B" w:rsidRPr="00AD3C2B" w:rsidRDefault="00AD3C2B" w:rsidP="00AD3C2B">
      <w:pPr>
        <w:spacing w:line="240" w:lineRule="auto"/>
        <w:jc w:val="both"/>
        <w:rPr>
          <w:rFonts w:ascii="Times New Roman" w:hAnsi="Times New Roman" w:cs="Times New Roman"/>
          <w:sz w:val="20"/>
          <w:szCs w:val="20"/>
        </w:rPr>
      </w:pPr>
      <w:r w:rsidRPr="00AD3C2B">
        <w:rPr>
          <w:rFonts w:ascii="Times New Roman" w:hAnsi="Times New Roman" w:cs="Times New Roman"/>
          <w:b/>
          <w:sz w:val="20"/>
          <w:szCs w:val="20"/>
        </w:rPr>
        <w:t xml:space="preserve">Data availability </w:t>
      </w:r>
    </w:p>
    <w:p w14:paraId="2DB1B693" w14:textId="77777777" w:rsidR="00AD3C2B" w:rsidRPr="00AD3C2B" w:rsidRDefault="00AD3C2B" w:rsidP="00AD3C2B">
      <w:pPr>
        <w:spacing w:line="240" w:lineRule="auto"/>
        <w:jc w:val="both"/>
        <w:rPr>
          <w:rFonts w:ascii="Times New Roman" w:hAnsi="Times New Roman" w:cs="Times New Roman"/>
          <w:sz w:val="20"/>
          <w:szCs w:val="20"/>
        </w:rPr>
      </w:pPr>
      <w:r w:rsidRPr="00AD3C2B">
        <w:rPr>
          <w:rFonts w:ascii="Times New Roman" w:hAnsi="Times New Roman" w:cs="Times New Roman"/>
          <w:sz w:val="20"/>
          <w:szCs w:val="20"/>
        </w:rPr>
        <w:t>All the data obtained and analyzed are included in this manuscript.</w:t>
      </w:r>
    </w:p>
    <w:p w14:paraId="15B5FA26" w14:textId="77777777" w:rsidR="00AD3C2B" w:rsidRPr="00AD3C2B" w:rsidRDefault="00AD3C2B" w:rsidP="00AD3C2B">
      <w:pPr>
        <w:spacing w:line="240" w:lineRule="auto"/>
        <w:jc w:val="both"/>
        <w:rPr>
          <w:rFonts w:ascii="Times New Roman" w:hAnsi="Times New Roman" w:cs="Times New Roman"/>
          <w:sz w:val="20"/>
          <w:szCs w:val="20"/>
        </w:rPr>
      </w:pPr>
      <w:r w:rsidRPr="00AD3C2B">
        <w:rPr>
          <w:rFonts w:ascii="Times New Roman" w:hAnsi="Times New Roman" w:cs="Times New Roman"/>
          <w:b/>
          <w:sz w:val="20"/>
          <w:szCs w:val="20"/>
        </w:rPr>
        <w:t>Conflicts of interest</w:t>
      </w:r>
    </w:p>
    <w:p w14:paraId="014A47FE" w14:textId="77777777" w:rsidR="00AD3C2B" w:rsidRPr="00AD3C2B" w:rsidRDefault="00AD3C2B" w:rsidP="00AD3C2B">
      <w:pPr>
        <w:spacing w:line="240" w:lineRule="auto"/>
        <w:jc w:val="both"/>
        <w:rPr>
          <w:rFonts w:ascii="Times New Roman" w:hAnsi="Times New Roman" w:cs="Times New Roman"/>
          <w:sz w:val="20"/>
          <w:szCs w:val="20"/>
        </w:rPr>
      </w:pPr>
      <w:r w:rsidRPr="00AD3C2B">
        <w:rPr>
          <w:rFonts w:ascii="Times New Roman" w:hAnsi="Times New Roman" w:cs="Times New Roman"/>
          <w:sz w:val="20"/>
          <w:szCs w:val="20"/>
        </w:rPr>
        <w:t>The authors declare that they have no competing interests.</w:t>
      </w:r>
    </w:p>
    <w:p w14:paraId="19B899FE" w14:textId="77777777" w:rsidR="00AD3C2B" w:rsidRPr="00AD3C2B" w:rsidRDefault="00AD3C2B" w:rsidP="00AD3C2B">
      <w:pPr>
        <w:spacing w:line="240" w:lineRule="auto"/>
        <w:jc w:val="both"/>
        <w:rPr>
          <w:rFonts w:ascii="Times New Roman" w:hAnsi="Times New Roman" w:cs="Times New Roman"/>
          <w:sz w:val="20"/>
          <w:szCs w:val="20"/>
        </w:rPr>
      </w:pPr>
      <w:r w:rsidRPr="00AD3C2B">
        <w:rPr>
          <w:rFonts w:ascii="Times New Roman" w:hAnsi="Times New Roman" w:cs="Times New Roman"/>
          <w:b/>
          <w:sz w:val="20"/>
          <w:szCs w:val="20"/>
        </w:rPr>
        <w:t>Funding source</w:t>
      </w:r>
    </w:p>
    <w:p w14:paraId="59F85A06" w14:textId="77777777" w:rsidR="00AD3C2B" w:rsidRPr="00AD3C2B" w:rsidRDefault="00AD3C2B" w:rsidP="00AD3C2B">
      <w:pPr>
        <w:spacing w:line="240" w:lineRule="auto"/>
        <w:jc w:val="both"/>
        <w:rPr>
          <w:rFonts w:ascii="Times New Roman" w:hAnsi="Times New Roman" w:cs="Times New Roman"/>
          <w:sz w:val="20"/>
          <w:szCs w:val="20"/>
        </w:rPr>
      </w:pPr>
      <w:r w:rsidRPr="00AD3C2B">
        <w:rPr>
          <w:rFonts w:ascii="Times New Roman" w:hAnsi="Times New Roman" w:cs="Times New Roman"/>
          <w:sz w:val="20"/>
          <w:szCs w:val="20"/>
        </w:rPr>
        <w:t>The authors funded this study on their own.</w:t>
      </w:r>
    </w:p>
    <w:p w14:paraId="1AE838F4" w14:textId="77777777" w:rsidR="00AD3C2B" w:rsidRPr="00AD3C2B" w:rsidRDefault="00AD3C2B" w:rsidP="00AD3C2B">
      <w:pPr>
        <w:spacing w:line="240" w:lineRule="auto"/>
        <w:jc w:val="both"/>
        <w:rPr>
          <w:rFonts w:ascii="Times New Roman" w:hAnsi="Times New Roman" w:cs="Times New Roman"/>
          <w:b/>
          <w:sz w:val="20"/>
          <w:szCs w:val="20"/>
        </w:rPr>
      </w:pPr>
      <w:r w:rsidRPr="00AD3C2B">
        <w:rPr>
          <w:rFonts w:ascii="Times New Roman" w:hAnsi="Times New Roman" w:cs="Times New Roman"/>
          <w:b/>
          <w:sz w:val="20"/>
          <w:szCs w:val="20"/>
        </w:rPr>
        <w:t>Authors’ contributions</w:t>
      </w:r>
    </w:p>
    <w:p w14:paraId="59DD9CCA" w14:textId="2CB2291B" w:rsidR="00AD3C2B" w:rsidRPr="00AD3C2B" w:rsidRDefault="00D75593" w:rsidP="00AD3C2B">
      <w:pPr>
        <w:spacing w:line="240" w:lineRule="auto"/>
        <w:jc w:val="both"/>
        <w:rPr>
          <w:rFonts w:ascii="Times New Roman" w:hAnsi="Times New Roman" w:cs="Times New Roman"/>
          <w:sz w:val="20"/>
          <w:szCs w:val="20"/>
        </w:rPr>
      </w:pPr>
      <w:r>
        <w:rPr>
          <w:rFonts w:ascii="Times New Roman" w:hAnsi="Times New Roman" w:cs="Times New Roman"/>
          <w:sz w:val="20"/>
          <w:szCs w:val="20"/>
        </w:rPr>
        <w:t>NMR and SAS</w:t>
      </w:r>
      <w:r w:rsidR="00AD3C2B" w:rsidRPr="00AD3C2B">
        <w:rPr>
          <w:rFonts w:ascii="Times New Roman" w:hAnsi="Times New Roman" w:cs="Times New Roman"/>
          <w:sz w:val="20"/>
          <w:szCs w:val="20"/>
        </w:rPr>
        <w:t xml:space="preserve"> conceived and supervised the work. </w:t>
      </w:r>
      <w:r>
        <w:rPr>
          <w:rFonts w:ascii="Times New Roman" w:hAnsi="Times New Roman" w:cs="Times New Roman"/>
          <w:sz w:val="20"/>
          <w:szCs w:val="20"/>
        </w:rPr>
        <w:t>AAO and AME</w:t>
      </w:r>
      <w:r w:rsidR="00AD3C2B" w:rsidRPr="00AD3C2B">
        <w:rPr>
          <w:rFonts w:ascii="Times New Roman" w:hAnsi="Times New Roman" w:cs="Times New Roman"/>
          <w:sz w:val="20"/>
          <w:szCs w:val="20"/>
        </w:rPr>
        <w:t xml:space="preserve"> planned and carried out the experiments. </w:t>
      </w:r>
      <w:r>
        <w:rPr>
          <w:rFonts w:ascii="Times New Roman" w:hAnsi="Times New Roman" w:cs="Times New Roman"/>
          <w:sz w:val="20"/>
          <w:szCs w:val="20"/>
        </w:rPr>
        <w:t>AME, MHS, and AFG</w:t>
      </w:r>
      <w:r w:rsidR="00AD3C2B" w:rsidRPr="00AD3C2B">
        <w:rPr>
          <w:rFonts w:ascii="Times New Roman" w:hAnsi="Times New Roman" w:cs="Times New Roman"/>
          <w:sz w:val="20"/>
          <w:szCs w:val="20"/>
        </w:rPr>
        <w:t xml:space="preserve"> analyzed the data. </w:t>
      </w:r>
      <w:r>
        <w:rPr>
          <w:rFonts w:ascii="Times New Roman" w:hAnsi="Times New Roman" w:cs="Times New Roman"/>
          <w:sz w:val="20"/>
          <w:szCs w:val="20"/>
        </w:rPr>
        <w:t>All authors</w:t>
      </w:r>
      <w:r w:rsidR="00AD3C2B" w:rsidRPr="00AD3C2B">
        <w:rPr>
          <w:rFonts w:ascii="Times New Roman" w:hAnsi="Times New Roman" w:cs="Times New Roman"/>
          <w:sz w:val="20"/>
          <w:szCs w:val="20"/>
        </w:rPr>
        <w:t xml:space="preserve"> wrote the manuscript. All authors read and approved the final manuscript.</w:t>
      </w:r>
    </w:p>
    <w:p w14:paraId="6AA79B5C" w14:textId="58795CB6" w:rsidR="00D17E20" w:rsidRPr="00AD3C2B" w:rsidRDefault="00000000" w:rsidP="00D17E20">
      <w:pPr>
        <w:spacing w:line="360" w:lineRule="auto"/>
        <w:jc w:val="both"/>
        <w:rPr>
          <w:rFonts w:asciiTheme="majorBidi" w:hAnsiTheme="majorBidi" w:cstheme="majorBidi"/>
          <w:b/>
          <w:bCs/>
          <w:sz w:val="24"/>
          <w:szCs w:val="24"/>
          <w:lang w:bidi="ar-EG"/>
        </w:rPr>
      </w:pPr>
      <w:r w:rsidRPr="00AD3C2B">
        <w:rPr>
          <w:rFonts w:asciiTheme="majorBidi" w:hAnsiTheme="majorBidi" w:cstheme="majorBidi"/>
          <w:b/>
          <w:bCs/>
          <w:sz w:val="24"/>
          <w:szCs w:val="24"/>
          <w:lang w:bidi="ar-EG"/>
        </w:rPr>
        <w:t>References</w:t>
      </w:r>
    </w:p>
    <w:p w14:paraId="42E68450" w14:textId="1FF29B8F" w:rsidR="00D17E20" w:rsidRPr="00FF070C" w:rsidRDefault="00000000"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1. Shams TM. High expression of LMO2 in Hodgkin, Burkitt</w:t>
      </w:r>
      <w:r w:rsidR="00F3265E" w:rsidRPr="00FF070C">
        <w:rPr>
          <w:rFonts w:asciiTheme="majorBidi" w:hAnsiTheme="majorBidi" w:cstheme="majorBidi"/>
          <w:sz w:val="24"/>
          <w:szCs w:val="24"/>
          <w:lang w:bidi="ar-EG"/>
        </w:rPr>
        <w:t>,</w:t>
      </w:r>
      <w:r w:rsidRPr="00FF070C">
        <w:rPr>
          <w:rFonts w:asciiTheme="majorBidi" w:hAnsiTheme="majorBidi" w:cstheme="majorBidi"/>
          <w:sz w:val="24"/>
          <w:szCs w:val="24"/>
          <w:lang w:bidi="ar-EG"/>
        </w:rPr>
        <w:t xml:space="preserve"> and germinal </w:t>
      </w:r>
    </w:p>
    <w:p w14:paraId="56E92063" w14:textId="394674C6" w:rsidR="00D17E20" w:rsidRPr="00FF070C" w:rsidRDefault="00000000" w:rsidP="003F74B9">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 xml:space="preserve">center diffuse large B cell lymphomas. J Egypt Natl </w:t>
      </w:r>
      <w:proofErr w:type="spellStart"/>
      <w:r w:rsidRPr="00FF070C">
        <w:rPr>
          <w:rFonts w:asciiTheme="majorBidi" w:hAnsiTheme="majorBidi" w:cstheme="majorBidi"/>
          <w:sz w:val="24"/>
          <w:szCs w:val="24"/>
          <w:lang w:bidi="ar-EG"/>
        </w:rPr>
        <w:t>Canc</w:t>
      </w:r>
      <w:proofErr w:type="spellEnd"/>
      <w:r w:rsidRPr="00FF070C">
        <w:rPr>
          <w:rFonts w:asciiTheme="majorBidi" w:hAnsiTheme="majorBidi" w:cstheme="majorBidi"/>
          <w:sz w:val="24"/>
          <w:szCs w:val="24"/>
          <w:lang w:bidi="ar-EG"/>
        </w:rPr>
        <w:t xml:space="preserve"> Inst 2011; 23: 147–153.</w:t>
      </w:r>
    </w:p>
    <w:p w14:paraId="488C6AB4" w14:textId="5EFA8FC4" w:rsidR="00D17E20" w:rsidRPr="00FF070C" w:rsidRDefault="00000000" w:rsidP="00D17E20">
      <w:pPr>
        <w:spacing w:line="360" w:lineRule="auto"/>
        <w:jc w:val="both"/>
        <w:rPr>
          <w:rFonts w:asciiTheme="majorBidi" w:hAnsiTheme="majorBidi" w:cstheme="majorBidi"/>
          <w:sz w:val="24"/>
          <w:szCs w:val="24"/>
          <w:lang w:bidi="ar-EG"/>
        </w:rPr>
      </w:pPr>
      <w:r w:rsidRPr="00FF070C">
        <w:rPr>
          <w:rFonts w:asciiTheme="majorBidi" w:hAnsiTheme="majorBidi" w:cstheme="majorBidi"/>
          <w:sz w:val="24"/>
          <w:szCs w:val="24"/>
          <w:lang w:bidi="ar-EG"/>
        </w:rPr>
        <w:t xml:space="preserve">2. Abd El, </w:t>
      </w:r>
      <w:proofErr w:type="spellStart"/>
      <w:r w:rsidRPr="00FF070C">
        <w:rPr>
          <w:rFonts w:asciiTheme="majorBidi" w:hAnsiTheme="majorBidi" w:cstheme="majorBidi"/>
          <w:sz w:val="24"/>
          <w:szCs w:val="24"/>
          <w:lang w:bidi="ar-EG"/>
        </w:rPr>
        <w:t>Shafik</w:t>
      </w:r>
      <w:proofErr w:type="spellEnd"/>
      <w:r w:rsidRPr="00FF070C">
        <w:rPr>
          <w:rFonts w:asciiTheme="majorBidi" w:hAnsiTheme="majorBidi" w:cstheme="majorBidi"/>
          <w:sz w:val="24"/>
          <w:szCs w:val="24"/>
          <w:lang w:bidi="ar-EG"/>
        </w:rPr>
        <w:t xml:space="preserve"> HE. CA 125, a New Prognostic Marker for Aggressive NHL. J Egypt Natl </w:t>
      </w:r>
      <w:proofErr w:type="spellStart"/>
      <w:r w:rsidRPr="00FF070C">
        <w:rPr>
          <w:rFonts w:asciiTheme="majorBidi" w:hAnsiTheme="majorBidi" w:cstheme="majorBidi"/>
          <w:sz w:val="24"/>
          <w:szCs w:val="24"/>
          <w:lang w:bidi="ar-EG"/>
        </w:rPr>
        <w:t>Canc</w:t>
      </w:r>
      <w:proofErr w:type="spellEnd"/>
      <w:r w:rsidRPr="00FF070C">
        <w:rPr>
          <w:rFonts w:asciiTheme="majorBidi" w:hAnsiTheme="majorBidi" w:cstheme="majorBidi"/>
          <w:sz w:val="24"/>
          <w:szCs w:val="24"/>
          <w:lang w:bidi="ar-EG"/>
        </w:rPr>
        <w:t xml:space="preserve"> Inst. 2009;21(3):209–17.</w:t>
      </w:r>
    </w:p>
    <w:p w14:paraId="4DE65514" w14:textId="0183C17E" w:rsidR="00D17E20" w:rsidRPr="00FF070C" w:rsidRDefault="00000000"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3.</w:t>
      </w:r>
      <w:r w:rsidR="00F3265E" w:rsidRPr="00FF070C">
        <w:rPr>
          <w:rFonts w:asciiTheme="majorBidi" w:hAnsiTheme="majorBidi" w:cstheme="majorBidi"/>
          <w:sz w:val="24"/>
          <w:szCs w:val="24"/>
          <w:lang w:bidi="ar-EG"/>
        </w:rPr>
        <w:t xml:space="preserve"> </w:t>
      </w:r>
      <w:r w:rsidRPr="00FF070C">
        <w:rPr>
          <w:rFonts w:asciiTheme="majorBidi" w:hAnsiTheme="majorBidi" w:cstheme="majorBidi"/>
          <w:sz w:val="24"/>
          <w:szCs w:val="24"/>
          <w:lang w:bidi="ar-EG"/>
        </w:rPr>
        <w:t>Gad A H, El</w:t>
      </w:r>
      <w:r w:rsidR="00F3265E" w:rsidRPr="00FF070C">
        <w:rPr>
          <w:rFonts w:asciiTheme="majorBidi" w:hAnsiTheme="majorBidi" w:cstheme="majorBidi"/>
          <w:sz w:val="24"/>
          <w:szCs w:val="24"/>
          <w:lang w:bidi="ar-EG"/>
        </w:rPr>
        <w:t xml:space="preserve"> </w:t>
      </w:r>
      <w:proofErr w:type="spellStart"/>
      <w:r w:rsidRPr="00FF070C">
        <w:rPr>
          <w:rFonts w:asciiTheme="majorBidi" w:hAnsiTheme="majorBidi" w:cstheme="majorBidi"/>
          <w:sz w:val="24"/>
          <w:szCs w:val="24"/>
          <w:lang w:bidi="ar-EG"/>
        </w:rPr>
        <w:t>Azzazi</w:t>
      </w:r>
      <w:proofErr w:type="spellEnd"/>
      <w:r w:rsidRPr="00FF070C">
        <w:rPr>
          <w:rFonts w:asciiTheme="majorBidi" w:hAnsiTheme="majorBidi" w:cstheme="majorBidi"/>
          <w:sz w:val="24"/>
          <w:szCs w:val="24"/>
          <w:lang w:bidi="ar-EG"/>
        </w:rPr>
        <w:t xml:space="preserve"> M O, El</w:t>
      </w:r>
      <w:r w:rsidR="00F3265E" w:rsidRPr="00FF070C">
        <w:rPr>
          <w:rFonts w:asciiTheme="majorBidi" w:hAnsiTheme="majorBidi" w:cstheme="majorBidi"/>
          <w:sz w:val="24"/>
          <w:szCs w:val="24"/>
          <w:lang w:bidi="ar-EG"/>
        </w:rPr>
        <w:t xml:space="preserve"> Afifi</w:t>
      </w:r>
      <w:r w:rsidRPr="00FF070C">
        <w:rPr>
          <w:rFonts w:asciiTheme="majorBidi" w:hAnsiTheme="majorBidi" w:cstheme="majorBidi"/>
          <w:sz w:val="24"/>
          <w:szCs w:val="24"/>
          <w:lang w:bidi="ar-EG"/>
        </w:rPr>
        <w:t xml:space="preserve"> </w:t>
      </w:r>
      <w:proofErr w:type="gramStart"/>
      <w:r w:rsidRPr="00FF070C">
        <w:rPr>
          <w:rFonts w:asciiTheme="majorBidi" w:hAnsiTheme="majorBidi" w:cstheme="majorBidi"/>
          <w:sz w:val="24"/>
          <w:szCs w:val="24"/>
          <w:lang w:bidi="ar-EG"/>
        </w:rPr>
        <w:t>A</w:t>
      </w:r>
      <w:proofErr w:type="gramEnd"/>
      <w:r w:rsidRPr="00FF070C">
        <w:rPr>
          <w:rFonts w:asciiTheme="majorBidi" w:hAnsiTheme="majorBidi" w:cstheme="majorBidi"/>
          <w:sz w:val="24"/>
          <w:szCs w:val="24"/>
          <w:lang w:bidi="ar-EG"/>
        </w:rPr>
        <w:t xml:space="preserve"> M et al.:</w:t>
      </w:r>
      <w:r w:rsidR="00F3265E" w:rsidRPr="00FF070C">
        <w:rPr>
          <w:rFonts w:asciiTheme="majorBidi" w:hAnsiTheme="majorBidi" w:cstheme="majorBidi"/>
          <w:sz w:val="24"/>
          <w:szCs w:val="24"/>
          <w:lang w:bidi="ar-EG"/>
        </w:rPr>
        <w:t xml:space="preserve"> </w:t>
      </w:r>
      <w:r w:rsidRPr="00FF070C">
        <w:rPr>
          <w:rFonts w:asciiTheme="majorBidi" w:hAnsiTheme="majorBidi" w:cstheme="majorBidi"/>
          <w:sz w:val="24"/>
          <w:szCs w:val="24"/>
          <w:lang w:bidi="ar-EG"/>
        </w:rPr>
        <w:t xml:space="preserve">Treatment outcome in Egyptian lymphoma patients, 2-year results, single-center experience. The Egyptian Journal of </w:t>
      </w:r>
      <w:proofErr w:type="spellStart"/>
      <w:r w:rsidRPr="00FF070C">
        <w:rPr>
          <w:rFonts w:asciiTheme="majorBidi" w:hAnsiTheme="majorBidi" w:cstheme="majorBidi"/>
          <w:sz w:val="24"/>
          <w:szCs w:val="24"/>
          <w:lang w:bidi="ar-EG"/>
        </w:rPr>
        <w:t>Haematology</w:t>
      </w:r>
      <w:proofErr w:type="spellEnd"/>
      <w:r w:rsidR="003F74B9" w:rsidRPr="00FF070C">
        <w:rPr>
          <w:rFonts w:asciiTheme="majorBidi" w:hAnsiTheme="majorBidi" w:cstheme="majorBidi"/>
          <w:sz w:val="24"/>
          <w:szCs w:val="24"/>
          <w:lang w:bidi="ar-EG"/>
        </w:rPr>
        <w:t xml:space="preserve"> 2014</w:t>
      </w:r>
      <w:r w:rsidRPr="00FF070C">
        <w:rPr>
          <w:rFonts w:asciiTheme="majorBidi" w:hAnsiTheme="majorBidi" w:cstheme="majorBidi"/>
          <w:sz w:val="24"/>
          <w:szCs w:val="24"/>
          <w:lang w:bidi="ar-EG"/>
        </w:rPr>
        <w:t>; 39(4): 209.</w:t>
      </w:r>
    </w:p>
    <w:p w14:paraId="185ACA5E" w14:textId="6326F19D" w:rsidR="00D17E20" w:rsidRPr="00FF070C" w:rsidRDefault="00000000"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4.</w:t>
      </w:r>
      <w:r w:rsidR="00FF070C">
        <w:rPr>
          <w:rFonts w:asciiTheme="majorBidi" w:hAnsiTheme="majorBidi" w:cstheme="majorBidi"/>
          <w:sz w:val="24"/>
          <w:szCs w:val="24"/>
          <w:lang w:bidi="ar-EG"/>
        </w:rPr>
        <w:t xml:space="preserve"> </w:t>
      </w:r>
      <w:r w:rsidRPr="00FF070C">
        <w:rPr>
          <w:rFonts w:asciiTheme="majorBidi" w:hAnsiTheme="majorBidi" w:cstheme="majorBidi"/>
          <w:sz w:val="24"/>
          <w:szCs w:val="24"/>
          <w:lang w:bidi="ar-EG"/>
        </w:rPr>
        <w:t xml:space="preserve">Torres HA, </w:t>
      </w:r>
      <w:proofErr w:type="spellStart"/>
      <w:r w:rsidRPr="00FF070C">
        <w:rPr>
          <w:rFonts w:asciiTheme="majorBidi" w:hAnsiTheme="majorBidi" w:cstheme="majorBidi"/>
          <w:sz w:val="24"/>
          <w:szCs w:val="24"/>
          <w:lang w:bidi="ar-EG"/>
        </w:rPr>
        <w:t>Shigle</w:t>
      </w:r>
      <w:proofErr w:type="spellEnd"/>
      <w:r w:rsidRPr="00FF070C">
        <w:rPr>
          <w:rFonts w:asciiTheme="majorBidi" w:hAnsiTheme="majorBidi" w:cstheme="majorBidi"/>
          <w:sz w:val="24"/>
          <w:szCs w:val="24"/>
          <w:lang w:bidi="ar-EG"/>
        </w:rPr>
        <w:t xml:space="preserve"> TL, </w:t>
      </w:r>
      <w:proofErr w:type="spellStart"/>
      <w:r w:rsidRPr="00FF070C">
        <w:rPr>
          <w:rFonts w:asciiTheme="majorBidi" w:hAnsiTheme="majorBidi" w:cstheme="majorBidi"/>
          <w:sz w:val="24"/>
          <w:szCs w:val="24"/>
          <w:lang w:bidi="ar-EG"/>
        </w:rPr>
        <w:t>Hammoudi</w:t>
      </w:r>
      <w:proofErr w:type="spellEnd"/>
      <w:r w:rsidRPr="00FF070C">
        <w:rPr>
          <w:rFonts w:asciiTheme="majorBidi" w:hAnsiTheme="majorBidi" w:cstheme="majorBidi"/>
          <w:sz w:val="24"/>
          <w:szCs w:val="24"/>
          <w:lang w:bidi="ar-EG"/>
        </w:rPr>
        <w:t xml:space="preserve"> N, et al</w:t>
      </w:r>
      <w:r w:rsidR="00FF070C">
        <w:rPr>
          <w:rFonts w:asciiTheme="majorBidi" w:hAnsiTheme="majorBidi" w:cstheme="majorBidi"/>
          <w:sz w:val="24"/>
          <w:szCs w:val="24"/>
          <w:lang w:bidi="ar-EG"/>
        </w:rPr>
        <w:t>.</w:t>
      </w:r>
      <w:r w:rsidRPr="00FF070C">
        <w:rPr>
          <w:rFonts w:asciiTheme="majorBidi" w:hAnsiTheme="majorBidi" w:cstheme="majorBidi"/>
          <w:sz w:val="24"/>
          <w:szCs w:val="24"/>
          <w:lang w:bidi="ar-EG"/>
        </w:rPr>
        <w:t xml:space="preserve">: The oncologic burden of hepatitis C virus infection: A clinical perspective. CA Cancer J Clin </w:t>
      </w:r>
      <w:r w:rsidR="00F74897" w:rsidRPr="00FF070C">
        <w:rPr>
          <w:rFonts w:asciiTheme="majorBidi" w:hAnsiTheme="majorBidi" w:cstheme="majorBidi"/>
          <w:sz w:val="24"/>
          <w:szCs w:val="24"/>
          <w:lang w:bidi="ar-EG"/>
        </w:rPr>
        <w:t>2017; 67:411</w:t>
      </w:r>
      <w:r w:rsidRPr="00FF070C">
        <w:rPr>
          <w:rFonts w:asciiTheme="majorBidi" w:hAnsiTheme="majorBidi" w:cstheme="majorBidi"/>
          <w:sz w:val="24"/>
          <w:szCs w:val="24"/>
          <w:lang w:bidi="ar-EG"/>
        </w:rPr>
        <w:t>-431</w:t>
      </w:r>
      <w:r w:rsidR="003F74B9" w:rsidRPr="00FF070C">
        <w:rPr>
          <w:rFonts w:asciiTheme="majorBidi" w:hAnsiTheme="majorBidi" w:cstheme="majorBidi"/>
          <w:sz w:val="24"/>
          <w:szCs w:val="24"/>
          <w:lang w:bidi="ar-EG"/>
        </w:rPr>
        <w:t>.</w:t>
      </w:r>
    </w:p>
    <w:p w14:paraId="6E12336A" w14:textId="26612751" w:rsidR="00D17E20" w:rsidRPr="00FF070C" w:rsidRDefault="00000000"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 xml:space="preserve">5. Castillo I, Pardo M, Bartolome J, et al.  Occult hepatitis C virus infection in patients in whom the etiology of persistently abnormal results of liver-function tests is unknown. The Journal of Infectious Diseases </w:t>
      </w:r>
      <w:r w:rsidR="003F74B9" w:rsidRPr="00FF070C">
        <w:rPr>
          <w:rFonts w:asciiTheme="majorBidi" w:hAnsiTheme="majorBidi" w:cstheme="majorBidi"/>
          <w:sz w:val="24"/>
          <w:szCs w:val="24"/>
          <w:lang w:bidi="ar-EG"/>
        </w:rPr>
        <w:t>;2004;</w:t>
      </w:r>
      <w:r w:rsidRPr="00FF070C">
        <w:rPr>
          <w:rFonts w:asciiTheme="majorBidi" w:hAnsiTheme="majorBidi" w:cstheme="majorBidi"/>
          <w:sz w:val="24"/>
          <w:szCs w:val="24"/>
          <w:lang w:bidi="ar-EG"/>
        </w:rPr>
        <w:t xml:space="preserve">189(1): 7–14. </w:t>
      </w:r>
    </w:p>
    <w:p w14:paraId="4B4B5D59" w14:textId="7C1B34A4" w:rsidR="00D17E20" w:rsidRPr="00FF070C" w:rsidRDefault="00000000"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6. Abdel-</w:t>
      </w:r>
      <w:proofErr w:type="spellStart"/>
      <w:r w:rsidRPr="00FF070C">
        <w:rPr>
          <w:rFonts w:asciiTheme="majorBidi" w:hAnsiTheme="majorBidi" w:cstheme="majorBidi"/>
          <w:sz w:val="24"/>
          <w:szCs w:val="24"/>
          <w:lang w:bidi="ar-EG"/>
        </w:rPr>
        <w:t>Moneim</w:t>
      </w:r>
      <w:proofErr w:type="spellEnd"/>
      <w:r w:rsidRPr="00FF070C">
        <w:rPr>
          <w:rFonts w:asciiTheme="majorBidi" w:hAnsiTheme="majorBidi" w:cstheme="majorBidi"/>
          <w:sz w:val="24"/>
          <w:szCs w:val="24"/>
          <w:lang w:bidi="ar-EG"/>
        </w:rPr>
        <w:t xml:space="preserve"> AS. Occult hepatitis C infections: Time to change the defined groups. Microbiology and Immunology</w:t>
      </w:r>
      <w:r w:rsidR="003F74B9" w:rsidRPr="00FF070C">
        <w:rPr>
          <w:rFonts w:asciiTheme="majorBidi" w:hAnsiTheme="majorBidi" w:cstheme="majorBidi"/>
          <w:sz w:val="24"/>
          <w:szCs w:val="24"/>
          <w:lang w:bidi="ar-EG"/>
        </w:rPr>
        <w:t xml:space="preserve"> 2019;</w:t>
      </w:r>
      <w:r w:rsidRPr="00FF070C">
        <w:rPr>
          <w:rFonts w:asciiTheme="majorBidi" w:hAnsiTheme="majorBidi" w:cstheme="majorBidi"/>
          <w:sz w:val="24"/>
          <w:szCs w:val="24"/>
          <w:lang w:bidi="ar-EG"/>
        </w:rPr>
        <w:t xml:space="preserve"> 63(11): 474–475 </w:t>
      </w:r>
    </w:p>
    <w:p w14:paraId="2548F248" w14:textId="3FB6396C" w:rsidR="00D17E20" w:rsidRPr="00FF070C" w:rsidRDefault="00000000"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 xml:space="preserve">7.M. Dragomir, B. Chen, and G. A. Calin, </w:t>
      </w:r>
      <w:r w:rsidR="00584B5F" w:rsidRPr="00FF070C">
        <w:rPr>
          <w:rFonts w:asciiTheme="majorBidi" w:hAnsiTheme="majorBidi" w:cstheme="majorBidi"/>
          <w:sz w:val="24"/>
          <w:szCs w:val="24"/>
          <w:lang w:bidi="ar-EG"/>
        </w:rPr>
        <w:t>"</w:t>
      </w:r>
      <w:proofErr w:type="spellStart"/>
      <w:r w:rsidRPr="00FF070C">
        <w:rPr>
          <w:rFonts w:asciiTheme="majorBidi" w:hAnsiTheme="majorBidi" w:cstheme="majorBidi"/>
          <w:sz w:val="24"/>
          <w:szCs w:val="24"/>
          <w:lang w:bidi="ar-EG"/>
        </w:rPr>
        <w:t>Exosomal</w:t>
      </w:r>
      <w:proofErr w:type="spellEnd"/>
      <w:r w:rsidRPr="00FF070C">
        <w:rPr>
          <w:rFonts w:asciiTheme="majorBidi" w:hAnsiTheme="majorBidi" w:cstheme="majorBidi"/>
          <w:sz w:val="24"/>
          <w:szCs w:val="24"/>
          <w:lang w:bidi="ar-EG"/>
        </w:rPr>
        <w:t xml:space="preserve"> </w:t>
      </w:r>
      <w:proofErr w:type="spellStart"/>
      <w:r w:rsidRPr="00FF070C">
        <w:rPr>
          <w:rFonts w:asciiTheme="majorBidi" w:hAnsiTheme="majorBidi" w:cstheme="majorBidi"/>
          <w:sz w:val="24"/>
          <w:szCs w:val="24"/>
          <w:lang w:bidi="ar-EG"/>
        </w:rPr>
        <w:t>lncRNAs</w:t>
      </w:r>
      <w:proofErr w:type="spellEnd"/>
      <w:r w:rsidRPr="00FF070C">
        <w:rPr>
          <w:rFonts w:asciiTheme="majorBidi" w:hAnsiTheme="majorBidi" w:cstheme="majorBidi"/>
          <w:sz w:val="24"/>
          <w:szCs w:val="24"/>
          <w:lang w:bidi="ar-EG"/>
        </w:rPr>
        <w:t xml:space="preserve"> as new players in cell-to-cell communication,</w:t>
      </w:r>
      <w:r w:rsidR="00584B5F" w:rsidRPr="00FF070C">
        <w:rPr>
          <w:rFonts w:asciiTheme="majorBidi" w:hAnsiTheme="majorBidi" w:cstheme="majorBidi"/>
          <w:sz w:val="24"/>
          <w:szCs w:val="24"/>
          <w:lang w:bidi="ar-EG"/>
        </w:rPr>
        <w:t>"</w:t>
      </w:r>
      <w:r w:rsidRPr="00FF070C">
        <w:rPr>
          <w:rFonts w:asciiTheme="majorBidi" w:hAnsiTheme="majorBidi" w:cstheme="majorBidi"/>
          <w:sz w:val="24"/>
          <w:szCs w:val="24"/>
          <w:lang w:bidi="ar-EG"/>
        </w:rPr>
        <w:t xml:space="preserve"> Translational Cancer Research,</w:t>
      </w:r>
      <w:r w:rsidR="003F74B9" w:rsidRPr="00FF070C">
        <w:rPr>
          <w:rFonts w:asciiTheme="majorBidi" w:hAnsiTheme="majorBidi" w:cstheme="majorBidi"/>
          <w:sz w:val="24"/>
          <w:szCs w:val="24"/>
          <w:lang w:bidi="ar-EG"/>
        </w:rPr>
        <w:t>2018;</w:t>
      </w:r>
      <w:r w:rsidRPr="00FF070C">
        <w:rPr>
          <w:rFonts w:asciiTheme="majorBidi" w:hAnsiTheme="majorBidi" w:cstheme="majorBidi"/>
          <w:sz w:val="24"/>
          <w:szCs w:val="24"/>
          <w:lang w:bidi="ar-EG"/>
        </w:rPr>
        <w:t xml:space="preserve"> 7, </w:t>
      </w:r>
      <w:r w:rsidR="00F74897" w:rsidRPr="00FF070C">
        <w:rPr>
          <w:rFonts w:asciiTheme="majorBidi" w:hAnsiTheme="majorBidi" w:cstheme="majorBidi"/>
          <w:sz w:val="24"/>
          <w:szCs w:val="24"/>
          <w:lang w:bidi="ar-EG"/>
        </w:rPr>
        <w:t>(2</w:t>
      </w:r>
      <w:r w:rsidR="003F74B9" w:rsidRPr="00FF070C">
        <w:rPr>
          <w:rFonts w:asciiTheme="majorBidi" w:hAnsiTheme="majorBidi" w:cstheme="majorBidi"/>
          <w:sz w:val="24"/>
          <w:szCs w:val="24"/>
          <w:lang w:bidi="ar-EG"/>
        </w:rPr>
        <w:t>)</w:t>
      </w:r>
      <w:r w:rsidRPr="00FF070C">
        <w:rPr>
          <w:rFonts w:asciiTheme="majorBidi" w:hAnsiTheme="majorBidi" w:cstheme="majorBidi"/>
          <w:sz w:val="24"/>
          <w:szCs w:val="24"/>
          <w:lang w:bidi="ar-EG"/>
        </w:rPr>
        <w:t>, pp. S243–S252</w:t>
      </w:r>
      <w:r w:rsidR="003F74B9" w:rsidRPr="00FF070C">
        <w:rPr>
          <w:rFonts w:asciiTheme="majorBidi" w:hAnsiTheme="majorBidi" w:cstheme="majorBidi"/>
          <w:sz w:val="24"/>
          <w:szCs w:val="24"/>
          <w:lang w:bidi="ar-EG"/>
        </w:rPr>
        <w:t>.</w:t>
      </w:r>
    </w:p>
    <w:p w14:paraId="7A836A8D" w14:textId="780969B1" w:rsidR="00D17E20" w:rsidRPr="00FF070C" w:rsidRDefault="00000000"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 xml:space="preserve">8. C. Sun, L. Huang, Z. Li, et </w:t>
      </w:r>
      <w:proofErr w:type="spellStart"/>
      <w:proofErr w:type="gramStart"/>
      <w:r w:rsidRPr="00FF070C">
        <w:rPr>
          <w:rFonts w:asciiTheme="majorBidi" w:hAnsiTheme="majorBidi" w:cstheme="majorBidi"/>
          <w:sz w:val="24"/>
          <w:szCs w:val="24"/>
          <w:lang w:bidi="ar-EG"/>
        </w:rPr>
        <w:t>al.Long</w:t>
      </w:r>
      <w:proofErr w:type="spellEnd"/>
      <w:proofErr w:type="gramEnd"/>
      <w:r w:rsidRPr="00FF070C">
        <w:rPr>
          <w:rFonts w:asciiTheme="majorBidi" w:hAnsiTheme="majorBidi" w:cstheme="majorBidi"/>
          <w:sz w:val="24"/>
          <w:szCs w:val="24"/>
          <w:lang w:bidi="ar-EG"/>
        </w:rPr>
        <w:t xml:space="preserve"> non-coding RNA MIAT in development and disease: a new player in an old </w:t>
      </w:r>
      <w:proofErr w:type="spellStart"/>
      <w:r w:rsidRPr="00FF070C">
        <w:rPr>
          <w:rFonts w:asciiTheme="majorBidi" w:hAnsiTheme="majorBidi" w:cstheme="majorBidi"/>
          <w:sz w:val="24"/>
          <w:szCs w:val="24"/>
          <w:lang w:bidi="ar-EG"/>
        </w:rPr>
        <w:t>gameJ</w:t>
      </w:r>
      <w:proofErr w:type="spellEnd"/>
      <w:r w:rsidRPr="00FF070C">
        <w:rPr>
          <w:rFonts w:asciiTheme="majorBidi" w:hAnsiTheme="majorBidi" w:cstheme="majorBidi"/>
          <w:sz w:val="24"/>
          <w:szCs w:val="24"/>
          <w:lang w:bidi="ar-EG"/>
        </w:rPr>
        <w:t>. Biomed. Sci.,</w:t>
      </w:r>
      <w:r w:rsidR="003F74B9" w:rsidRPr="00FF070C">
        <w:rPr>
          <w:rFonts w:asciiTheme="majorBidi" w:hAnsiTheme="majorBidi" w:cstheme="majorBidi"/>
          <w:sz w:val="24"/>
          <w:szCs w:val="24"/>
          <w:lang w:bidi="ar-EG"/>
        </w:rPr>
        <w:t>2018;</w:t>
      </w:r>
      <w:r w:rsidRPr="00FF070C">
        <w:rPr>
          <w:rFonts w:asciiTheme="majorBidi" w:hAnsiTheme="majorBidi" w:cstheme="majorBidi"/>
          <w:sz w:val="24"/>
          <w:szCs w:val="24"/>
          <w:lang w:bidi="ar-EG"/>
        </w:rPr>
        <w:t xml:space="preserve"> 25 (23)</w:t>
      </w:r>
      <w:r w:rsidR="003F74B9" w:rsidRPr="00FF070C">
        <w:rPr>
          <w:rFonts w:asciiTheme="majorBidi" w:hAnsiTheme="majorBidi" w:cstheme="majorBidi"/>
          <w:sz w:val="24"/>
          <w:szCs w:val="24"/>
          <w:lang w:bidi="ar-EG"/>
        </w:rPr>
        <w:t>.</w:t>
      </w:r>
    </w:p>
    <w:p w14:paraId="1E9B9E7B" w14:textId="290AF9E3" w:rsidR="00D17E20" w:rsidRPr="00FF070C" w:rsidRDefault="00000000" w:rsidP="00D17E20">
      <w:pPr>
        <w:spacing w:line="360" w:lineRule="auto"/>
        <w:jc w:val="both"/>
        <w:rPr>
          <w:rFonts w:asciiTheme="majorBidi" w:hAnsiTheme="majorBidi" w:cstheme="majorBidi"/>
          <w:sz w:val="24"/>
          <w:szCs w:val="24"/>
          <w:lang w:bidi="ar-EG"/>
        </w:rPr>
      </w:pPr>
      <w:r w:rsidRPr="00FF070C">
        <w:rPr>
          <w:rFonts w:asciiTheme="majorBidi" w:hAnsiTheme="majorBidi" w:cstheme="majorBidi"/>
          <w:sz w:val="24"/>
          <w:szCs w:val="24"/>
          <w:lang w:bidi="ar-EG"/>
        </w:rPr>
        <w:t xml:space="preserve">9. </w:t>
      </w:r>
      <w:proofErr w:type="spellStart"/>
      <w:r w:rsidRPr="00FF070C">
        <w:rPr>
          <w:rFonts w:asciiTheme="majorBidi" w:hAnsiTheme="majorBidi" w:cstheme="majorBidi"/>
          <w:sz w:val="24"/>
          <w:szCs w:val="24"/>
          <w:lang w:bidi="ar-EG"/>
        </w:rPr>
        <w:t>Lotfi</w:t>
      </w:r>
      <w:proofErr w:type="spellEnd"/>
      <w:r w:rsidR="003F74B9" w:rsidRPr="00FF070C">
        <w:rPr>
          <w:rFonts w:asciiTheme="majorBidi" w:hAnsiTheme="majorBidi" w:cstheme="majorBidi"/>
          <w:sz w:val="24"/>
          <w:szCs w:val="24"/>
          <w:lang w:bidi="ar-EG"/>
        </w:rPr>
        <w:t xml:space="preserve"> A </w:t>
      </w:r>
      <w:proofErr w:type="spellStart"/>
      <w:r w:rsidR="00F74897" w:rsidRPr="00FF070C">
        <w:rPr>
          <w:rFonts w:asciiTheme="majorBidi" w:hAnsiTheme="majorBidi" w:cstheme="majorBidi"/>
          <w:sz w:val="24"/>
          <w:szCs w:val="24"/>
          <w:lang w:bidi="ar-EG"/>
        </w:rPr>
        <w:t>A</w:t>
      </w:r>
      <w:proofErr w:type="spellEnd"/>
      <w:r w:rsidR="00F74897" w:rsidRPr="00FF070C">
        <w:rPr>
          <w:rFonts w:asciiTheme="majorBidi" w:hAnsiTheme="majorBidi" w:cstheme="majorBidi"/>
          <w:sz w:val="24"/>
          <w:szCs w:val="24"/>
          <w:lang w:bidi="ar-EG"/>
        </w:rPr>
        <w:t xml:space="preserve">, </w:t>
      </w:r>
      <w:r w:rsidRPr="00FF070C">
        <w:rPr>
          <w:rFonts w:asciiTheme="majorBidi" w:hAnsiTheme="majorBidi" w:cstheme="majorBidi"/>
          <w:sz w:val="24"/>
          <w:szCs w:val="24"/>
          <w:lang w:bidi="ar-EG"/>
        </w:rPr>
        <w:t>Mohamed</w:t>
      </w:r>
      <w:r w:rsidR="003F74B9" w:rsidRPr="00FF070C">
        <w:rPr>
          <w:rFonts w:asciiTheme="majorBidi" w:hAnsiTheme="majorBidi" w:cstheme="majorBidi"/>
          <w:sz w:val="24"/>
          <w:szCs w:val="24"/>
          <w:lang w:bidi="ar-EG"/>
        </w:rPr>
        <w:t xml:space="preserve"> AE</w:t>
      </w:r>
      <w:r w:rsidRPr="00FF070C">
        <w:rPr>
          <w:rFonts w:asciiTheme="majorBidi" w:hAnsiTheme="majorBidi" w:cstheme="majorBidi"/>
          <w:sz w:val="24"/>
          <w:szCs w:val="24"/>
          <w:lang w:bidi="ar-EG"/>
        </w:rPr>
        <w:t xml:space="preserve">, </w:t>
      </w:r>
      <w:proofErr w:type="spellStart"/>
      <w:r w:rsidRPr="00FF070C">
        <w:rPr>
          <w:rFonts w:asciiTheme="majorBidi" w:hAnsiTheme="majorBidi" w:cstheme="majorBidi"/>
          <w:sz w:val="24"/>
          <w:szCs w:val="24"/>
          <w:lang w:bidi="ar-EG"/>
        </w:rPr>
        <w:t>Shalaby</w:t>
      </w:r>
      <w:proofErr w:type="spellEnd"/>
      <w:r w:rsidR="003F74B9" w:rsidRPr="00FF070C">
        <w:rPr>
          <w:rFonts w:asciiTheme="majorBidi" w:hAnsiTheme="majorBidi" w:cstheme="majorBidi"/>
          <w:sz w:val="24"/>
          <w:szCs w:val="24"/>
          <w:lang w:bidi="ar-EG"/>
        </w:rPr>
        <w:t xml:space="preserve"> NA</w:t>
      </w:r>
      <w:r w:rsidRPr="00FF070C">
        <w:rPr>
          <w:rFonts w:asciiTheme="majorBidi" w:hAnsiTheme="majorBidi" w:cstheme="majorBidi"/>
          <w:sz w:val="24"/>
          <w:szCs w:val="24"/>
          <w:lang w:bidi="ar-EG"/>
        </w:rPr>
        <w:t xml:space="preserve">, et al. Occult hepatitis C virus infection in patients with malignant lymphoproliferative disorders. International Journal of Immunopathology and Pharmacology </w:t>
      </w:r>
      <w:r w:rsidR="003F74B9" w:rsidRPr="00FF070C">
        <w:rPr>
          <w:rFonts w:asciiTheme="majorBidi" w:hAnsiTheme="majorBidi" w:cstheme="majorBidi"/>
          <w:sz w:val="24"/>
          <w:szCs w:val="24"/>
          <w:lang w:bidi="ar-EG"/>
        </w:rPr>
        <w:t>2020;</w:t>
      </w:r>
      <w:r w:rsidRPr="00FF070C">
        <w:rPr>
          <w:rFonts w:asciiTheme="majorBidi" w:hAnsiTheme="majorBidi" w:cstheme="majorBidi"/>
          <w:sz w:val="24"/>
          <w:szCs w:val="24"/>
          <w:lang w:bidi="ar-EG"/>
        </w:rPr>
        <w:t xml:space="preserve"> 34: 1–8</w:t>
      </w:r>
    </w:p>
    <w:p w14:paraId="531BA6E1" w14:textId="001D6A85" w:rsidR="00D17E20" w:rsidRPr="00FF070C" w:rsidRDefault="00000000"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 xml:space="preserve">10. </w:t>
      </w:r>
      <w:bookmarkStart w:id="48" w:name="_Hlk124473066"/>
      <w:r w:rsidRPr="00FF070C">
        <w:rPr>
          <w:rFonts w:asciiTheme="majorBidi" w:hAnsiTheme="majorBidi" w:cstheme="majorBidi"/>
          <w:sz w:val="24"/>
          <w:szCs w:val="24"/>
          <w:lang w:bidi="ar-EG"/>
        </w:rPr>
        <w:t>Youssef</w:t>
      </w:r>
      <w:bookmarkEnd w:id="48"/>
      <w:r w:rsidRPr="00FF070C">
        <w:rPr>
          <w:rFonts w:asciiTheme="majorBidi" w:hAnsiTheme="majorBidi" w:cstheme="majorBidi"/>
          <w:sz w:val="24"/>
          <w:szCs w:val="24"/>
          <w:lang w:bidi="ar-EG"/>
        </w:rPr>
        <w:t xml:space="preserve"> SS, Nasr AS, El </w:t>
      </w:r>
      <w:proofErr w:type="spellStart"/>
      <w:r w:rsidRPr="00FF070C">
        <w:rPr>
          <w:rFonts w:asciiTheme="majorBidi" w:hAnsiTheme="majorBidi" w:cstheme="majorBidi"/>
          <w:sz w:val="24"/>
          <w:szCs w:val="24"/>
          <w:lang w:bidi="ar-EG"/>
        </w:rPr>
        <w:t>Zanaty</w:t>
      </w:r>
      <w:proofErr w:type="spellEnd"/>
      <w:r w:rsidRPr="00FF070C">
        <w:rPr>
          <w:rFonts w:asciiTheme="majorBidi" w:hAnsiTheme="majorBidi" w:cstheme="majorBidi"/>
          <w:sz w:val="24"/>
          <w:szCs w:val="24"/>
          <w:lang w:bidi="ar-EG"/>
        </w:rPr>
        <w:t xml:space="preserve"> T, et al. </w:t>
      </w:r>
      <w:bookmarkStart w:id="49" w:name="_Hlk124472967"/>
      <w:r w:rsidRPr="00FF070C">
        <w:rPr>
          <w:rFonts w:asciiTheme="majorBidi" w:hAnsiTheme="majorBidi" w:cstheme="majorBidi"/>
          <w:sz w:val="24"/>
          <w:szCs w:val="24"/>
          <w:lang w:bidi="ar-EG"/>
        </w:rPr>
        <w:t>Prevalence of</w:t>
      </w:r>
      <w:bookmarkEnd w:id="49"/>
      <w:r w:rsidRPr="00FF070C">
        <w:rPr>
          <w:rFonts w:asciiTheme="majorBidi" w:hAnsiTheme="majorBidi" w:cstheme="majorBidi"/>
          <w:sz w:val="24"/>
          <w:szCs w:val="24"/>
          <w:lang w:bidi="ar-EG"/>
        </w:rPr>
        <w:t xml:space="preserve"> </w:t>
      </w:r>
      <w:bookmarkStart w:id="50" w:name="_Hlk124472948"/>
      <w:r w:rsidRPr="00FF070C">
        <w:rPr>
          <w:rFonts w:asciiTheme="majorBidi" w:hAnsiTheme="majorBidi" w:cstheme="majorBidi"/>
          <w:sz w:val="24"/>
          <w:szCs w:val="24"/>
          <w:lang w:bidi="ar-EG"/>
        </w:rPr>
        <w:t>occult hepatitis C virus in Egyptian patients with chronic lymphoproliferative disorders</w:t>
      </w:r>
      <w:bookmarkEnd w:id="50"/>
      <w:r w:rsidRPr="00FF070C">
        <w:rPr>
          <w:rFonts w:asciiTheme="majorBidi" w:hAnsiTheme="majorBidi" w:cstheme="majorBidi"/>
          <w:sz w:val="24"/>
          <w:szCs w:val="24"/>
          <w:lang w:bidi="ar-EG"/>
        </w:rPr>
        <w:t>. Hepatitis Research and Treatment 2012</w:t>
      </w:r>
      <w:r w:rsidR="003F74B9" w:rsidRPr="00FF070C">
        <w:rPr>
          <w:rFonts w:asciiTheme="majorBidi" w:hAnsiTheme="majorBidi" w:cstheme="majorBidi"/>
          <w:sz w:val="24"/>
          <w:szCs w:val="24"/>
          <w:lang w:bidi="ar-EG"/>
        </w:rPr>
        <w:t>;</w:t>
      </w:r>
      <w:r w:rsidRPr="00FF070C">
        <w:rPr>
          <w:rFonts w:asciiTheme="majorBidi" w:hAnsiTheme="majorBidi" w:cstheme="majorBidi"/>
          <w:sz w:val="24"/>
          <w:szCs w:val="24"/>
          <w:lang w:bidi="ar-EG"/>
        </w:rPr>
        <w:t xml:space="preserve"> 1–6.</w:t>
      </w:r>
    </w:p>
    <w:p w14:paraId="66DDE98A" w14:textId="52E44D33" w:rsidR="00D17E20" w:rsidRPr="00FF070C" w:rsidRDefault="00000000"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 xml:space="preserve">11. Farahani M, </w:t>
      </w:r>
      <w:proofErr w:type="spellStart"/>
      <w:r w:rsidRPr="00FF070C">
        <w:rPr>
          <w:rFonts w:asciiTheme="majorBidi" w:hAnsiTheme="majorBidi" w:cstheme="majorBidi"/>
          <w:sz w:val="24"/>
          <w:szCs w:val="24"/>
          <w:lang w:bidi="ar-EG"/>
        </w:rPr>
        <w:t>Bokharaei</w:t>
      </w:r>
      <w:proofErr w:type="spellEnd"/>
      <w:r w:rsidRPr="00FF070C">
        <w:rPr>
          <w:rFonts w:asciiTheme="majorBidi" w:hAnsiTheme="majorBidi" w:cstheme="majorBidi"/>
          <w:sz w:val="24"/>
          <w:szCs w:val="24"/>
          <w:lang w:bidi="ar-EG"/>
        </w:rPr>
        <w:t xml:space="preserve">-Salim F, </w:t>
      </w:r>
      <w:proofErr w:type="spellStart"/>
      <w:r w:rsidRPr="00FF070C">
        <w:rPr>
          <w:rFonts w:asciiTheme="majorBidi" w:hAnsiTheme="majorBidi" w:cstheme="majorBidi"/>
          <w:sz w:val="24"/>
          <w:szCs w:val="24"/>
          <w:lang w:bidi="ar-EG"/>
        </w:rPr>
        <w:t>Ghane</w:t>
      </w:r>
      <w:proofErr w:type="spellEnd"/>
      <w:r w:rsidRPr="00FF070C">
        <w:rPr>
          <w:rFonts w:asciiTheme="majorBidi" w:hAnsiTheme="majorBidi" w:cstheme="majorBidi"/>
          <w:sz w:val="24"/>
          <w:szCs w:val="24"/>
          <w:lang w:bidi="ar-EG"/>
        </w:rPr>
        <w:t xml:space="preserve"> M, </w:t>
      </w:r>
      <w:r w:rsidR="00F74897" w:rsidRPr="00FF070C">
        <w:rPr>
          <w:rFonts w:asciiTheme="majorBidi" w:hAnsiTheme="majorBidi" w:cstheme="majorBidi"/>
          <w:sz w:val="24"/>
          <w:szCs w:val="24"/>
          <w:lang w:bidi="ar-EG"/>
        </w:rPr>
        <w:t>et al.</w:t>
      </w:r>
      <w:r w:rsidRPr="00FF070C">
        <w:rPr>
          <w:rFonts w:asciiTheme="majorBidi" w:hAnsiTheme="majorBidi" w:cstheme="majorBidi"/>
          <w:sz w:val="24"/>
          <w:szCs w:val="24"/>
          <w:lang w:bidi="ar-EG"/>
        </w:rPr>
        <w:t xml:space="preserve"> Prevalence of occult hepatitis C virus infection in Iranian patients with lymphoproliferative disorders. Journal of Medical Virology </w:t>
      </w:r>
      <w:r w:rsidR="003F74B9" w:rsidRPr="00FF070C">
        <w:rPr>
          <w:rFonts w:asciiTheme="majorBidi" w:hAnsiTheme="majorBidi" w:cstheme="majorBidi"/>
          <w:sz w:val="24"/>
          <w:szCs w:val="24"/>
          <w:lang w:bidi="ar-EG"/>
        </w:rPr>
        <w:t>2013;</w:t>
      </w:r>
      <w:r w:rsidRPr="00FF070C">
        <w:rPr>
          <w:rFonts w:asciiTheme="majorBidi" w:hAnsiTheme="majorBidi" w:cstheme="majorBidi"/>
          <w:sz w:val="24"/>
          <w:szCs w:val="24"/>
          <w:lang w:bidi="ar-EG"/>
        </w:rPr>
        <w:t>85(2): 235–240.</w:t>
      </w:r>
    </w:p>
    <w:p w14:paraId="63C44DE5" w14:textId="4680525F" w:rsidR="009A3E72" w:rsidRPr="00FF070C" w:rsidRDefault="009A3E72" w:rsidP="003F74B9">
      <w:pPr>
        <w:spacing w:line="360" w:lineRule="auto"/>
        <w:jc w:val="both"/>
        <w:rPr>
          <w:rFonts w:asciiTheme="majorBidi" w:hAnsiTheme="majorBidi" w:cstheme="majorBidi"/>
          <w:sz w:val="24"/>
          <w:szCs w:val="24"/>
          <w:lang w:bidi="ar-EG"/>
        </w:rPr>
      </w:pPr>
      <w:r w:rsidRPr="00FF070C">
        <w:rPr>
          <w:rFonts w:asciiTheme="majorBidi" w:hAnsiTheme="majorBidi" w:cstheme="majorBidi"/>
          <w:sz w:val="24"/>
          <w:szCs w:val="24"/>
          <w:lang w:bidi="ar-EG"/>
        </w:rPr>
        <w:t>12.</w:t>
      </w:r>
      <w:r w:rsidR="00FF070C">
        <w:rPr>
          <w:rFonts w:asciiTheme="majorBidi" w:hAnsiTheme="majorBidi" w:cstheme="majorBidi"/>
          <w:sz w:val="24"/>
          <w:szCs w:val="24"/>
          <w:lang w:bidi="ar-EG"/>
        </w:rPr>
        <w:t xml:space="preserve"> </w:t>
      </w:r>
      <w:r w:rsidRPr="00FF070C">
        <w:rPr>
          <w:rFonts w:asciiTheme="majorBidi" w:hAnsiTheme="majorBidi" w:cstheme="majorBidi"/>
          <w:sz w:val="24"/>
          <w:szCs w:val="24"/>
          <w:lang w:bidi="ar-EG"/>
        </w:rPr>
        <w:t xml:space="preserve">Ishii N, Ozaki, K., Sato, H., et al. Identification of a novel non-coding RNA, MIAT, that confers risk of myocardial infarction. J. Hum. Genet. </w:t>
      </w:r>
      <w:r w:rsidR="003F74B9" w:rsidRPr="00FF070C">
        <w:rPr>
          <w:rFonts w:asciiTheme="majorBidi" w:hAnsiTheme="majorBidi" w:cstheme="majorBidi"/>
          <w:sz w:val="24"/>
          <w:szCs w:val="24"/>
          <w:lang w:bidi="ar-EG"/>
        </w:rPr>
        <w:t>2006;</w:t>
      </w:r>
      <w:r w:rsidRPr="00FF070C">
        <w:rPr>
          <w:rFonts w:asciiTheme="majorBidi" w:hAnsiTheme="majorBidi" w:cstheme="majorBidi"/>
          <w:sz w:val="24"/>
          <w:szCs w:val="24"/>
          <w:lang w:bidi="ar-EG"/>
        </w:rPr>
        <w:t xml:space="preserve">51, 1087–1099. </w:t>
      </w:r>
    </w:p>
    <w:p w14:paraId="7CED2D3E" w14:textId="294ED8BC" w:rsidR="009A3E72" w:rsidRPr="00FF070C" w:rsidRDefault="009A3E72" w:rsidP="004E168F">
      <w:pPr>
        <w:spacing w:line="360" w:lineRule="auto"/>
        <w:jc w:val="both"/>
        <w:rPr>
          <w:rFonts w:asciiTheme="majorBidi" w:hAnsiTheme="majorBidi" w:cstheme="majorBidi"/>
          <w:sz w:val="24"/>
          <w:szCs w:val="24"/>
          <w:lang w:bidi="ar-EG"/>
        </w:rPr>
      </w:pPr>
      <w:r w:rsidRPr="00FF070C">
        <w:rPr>
          <w:rFonts w:asciiTheme="majorBidi" w:hAnsiTheme="majorBidi" w:cstheme="majorBidi"/>
          <w:sz w:val="24"/>
          <w:szCs w:val="24"/>
          <w:lang w:bidi="ar-EG"/>
        </w:rPr>
        <w:t>13.</w:t>
      </w:r>
      <w:r w:rsidR="00FF070C">
        <w:rPr>
          <w:rFonts w:asciiTheme="majorBidi" w:hAnsiTheme="majorBidi" w:cstheme="majorBidi"/>
          <w:sz w:val="24"/>
          <w:szCs w:val="24"/>
          <w:lang w:bidi="ar-EG"/>
        </w:rPr>
        <w:t xml:space="preserve"> </w:t>
      </w:r>
      <w:r w:rsidRPr="00FF070C">
        <w:rPr>
          <w:rFonts w:asciiTheme="majorBidi" w:hAnsiTheme="majorBidi" w:cstheme="majorBidi"/>
          <w:sz w:val="24"/>
          <w:szCs w:val="24"/>
          <w:lang w:bidi="ar-EG"/>
        </w:rPr>
        <w:t>Li Y, Jiang B, Wu</w:t>
      </w:r>
      <w:r w:rsidR="004E168F" w:rsidRPr="00FF070C">
        <w:rPr>
          <w:rFonts w:asciiTheme="majorBidi" w:hAnsiTheme="majorBidi" w:cstheme="majorBidi"/>
          <w:sz w:val="24"/>
          <w:szCs w:val="24"/>
          <w:lang w:bidi="ar-EG"/>
        </w:rPr>
        <w:t xml:space="preserve"> </w:t>
      </w:r>
      <w:r w:rsidRPr="00FF070C">
        <w:rPr>
          <w:rFonts w:asciiTheme="majorBidi" w:hAnsiTheme="majorBidi" w:cstheme="majorBidi"/>
          <w:sz w:val="24"/>
          <w:szCs w:val="24"/>
          <w:lang w:bidi="ar-EG"/>
        </w:rPr>
        <w:t>X,</w:t>
      </w:r>
      <w:r w:rsidR="004E168F" w:rsidRPr="00FF070C">
        <w:rPr>
          <w:rFonts w:asciiTheme="majorBidi" w:hAnsiTheme="majorBidi" w:cstheme="majorBidi"/>
          <w:sz w:val="24"/>
          <w:szCs w:val="24"/>
          <w:lang w:bidi="ar-EG"/>
        </w:rPr>
        <w:t xml:space="preserve"> et al. </w:t>
      </w:r>
      <w:r w:rsidRPr="00FF070C">
        <w:rPr>
          <w:rFonts w:asciiTheme="majorBidi" w:hAnsiTheme="majorBidi" w:cstheme="majorBidi"/>
          <w:sz w:val="24"/>
          <w:szCs w:val="24"/>
          <w:lang w:bidi="ar-EG"/>
        </w:rPr>
        <w:t xml:space="preserve"> Long non-coding RNA MIAT is estrogen-responsive and promotes estrogen-induced proliferation in ER-positive breast cancer cells. </w:t>
      </w:r>
      <w:proofErr w:type="spellStart"/>
      <w:r w:rsidRPr="00FF070C">
        <w:rPr>
          <w:rFonts w:asciiTheme="majorBidi" w:hAnsiTheme="majorBidi" w:cstheme="majorBidi"/>
          <w:sz w:val="24"/>
          <w:szCs w:val="24"/>
          <w:lang w:bidi="ar-EG"/>
        </w:rPr>
        <w:t>Biochem</w:t>
      </w:r>
      <w:proofErr w:type="spellEnd"/>
      <w:r w:rsidRPr="00FF070C">
        <w:rPr>
          <w:rFonts w:asciiTheme="majorBidi" w:hAnsiTheme="majorBidi" w:cstheme="majorBidi"/>
          <w:sz w:val="24"/>
          <w:szCs w:val="24"/>
          <w:lang w:bidi="ar-EG"/>
        </w:rPr>
        <w:t xml:space="preserve">. </w:t>
      </w:r>
      <w:proofErr w:type="spellStart"/>
      <w:r w:rsidRPr="00FF070C">
        <w:rPr>
          <w:rFonts w:asciiTheme="majorBidi" w:hAnsiTheme="majorBidi" w:cstheme="majorBidi"/>
          <w:sz w:val="24"/>
          <w:szCs w:val="24"/>
          <w:lang w:bidi="ar-EG"/>
        </w:rPr>
        <w:t>Biophys</w:t>
      </w:r>
      <w:proofErr w:type="spellEnd"/>
      <w:r w:rsidRPr="00FF070C">
        <w:rPr>
          <w:rFonts w:asciiTheme="majorBidi" w:hAnsiTheme="majorBidi" w:cstheme="majorBidi"/>
          <w:sz w:val="24"/>
          <w:szCs w:val="24"/>
          <w:lang w:bidi="ar-EG"/>
        </w:rPr>
        <w:t xml:space="preserve">. Res. </w:t>
      </w:r>
      <w:proofErr w:type="spellStart"/>
      <w:r w:rsidRPr="00FF070C">
        <w:rPr>
          <w:rFonts w:asciiTheme="majorBidi" w:hAnsiTheme="majorBidi" w:cstheme="majorBidi"/>
          <w:sz w:val="24"/>
          <w:szCs w:val="24"/>
          <w:lang w:bidi="ar-EG"/>
        </w:rPr>
        <w:t>Commun</w:t>
      </w:r>
      <w:proofErr w:type="spellEnd"/>
      <w:r w:rsidRPr="00FF070C">
        <w:rPr>
          <w:rFonts w:asciiTheme="majorBidi" w:hAnsiTheme="majorBidi" w:cstheme="majorBidi"/>
          <w:sz w:val="24"/>
          <w:szCs w:val="24"/>
          <w:lang w:bidi="ar-EG"/>
        </w:rPr>
        <w:t xml:space="preserve">. </w:t>
      </w:r>
      <w:r w:rsidR="004E168F" w:rsidRPr="00FF070C">
        <w:rPr>
          <w:rFonts w:asciiTheme="majorBidi" w:hAnsiTheme="majorBidi" w:cstheme="majorBidi"/>
          <w:sz w:val="24"/>
          <w:szCs w:val="24"/>
          <w:lang w:bidi="ar-EG"/>
        </w:rPr>
        <w:t>2018a;</w:t>
      </w:r>
      <w:r w:rsidRPr="00FF070C">
        <w:rPr>
          <w:rFonts w:asciiTheme="majorBidi" w:hAnsiTheme="majorBidi" w:cstheme="majorBidi"/>
          <w:sz w:val="24"/>
          <w:szCs w:val="24"/>
          <w:lang w:bidi="ar-EG"/>
        </w:rPr>
        <w:t xml:space="preserve">503, 45–50. </w:t>
      </w:r>
    </w:p>
    <w:p w14:paraId="31EDA8AC" w14:textId="186500BE" w:rsidR="009A3E72" w:rsidRPr="00FF070C" w:rsidRDefault="009A3E72" w:rsidP="009A3E72">
      <w:pPr>
        <w:spacing w:line="360" w:lineRule="auto"/>
        <w:jc w:val="both"/>
        <w:rPr>
          <w:rFonts w:asciiTheme="majorBidi" w:hAnsiTheme="majorBidi" w:cstheme="majorBidi"/>
          <w:sz w:val="24"/>
          <w:szCs w:val="24"/>
          <w:lang w:bidi="ar-EG"/>
        </w:rPr>
      </w:pPr>
      <w:r w:rsidRPr="00FF070C">
        <w:rPr>
          <w:rFonts w:asciiTheme="majorBidi" w:hAnsiTheme="majorBidi" w:cstheme="majorBidi"/>
          <w:sz w:val="24"/>
          <w:szCs w:val="24"/>
          <w:lang w:bidi="ar-EG"/>
        </w:rPr>
        <w:t>14.</w:t>
      </w:r>
      <w:r w:rsidR="00FF070C">
        <w:rPr>
          <w:rFonts w:asciiTheme="majorBidi" w:hAnsiTheme="majorBidi" w:cstheme="majorBidi"/>
          <w:sz w:val="24"/>
          <w:szCs w:val="24"/>
          <w:lang w:bidi="ar-EG"/>
        </w:rPr>
        <w:t xml:space="preserve"> </w:t>
      </w:r>
      <w:r w:rsidRPr="00FF070C">
        <w:rPr>
          <w:rFonts w:asciiTheme="majorBidi" w:hAnsiTheme="majorBidi" w:cstheme="majorBidi"/>
          <w:sz w:val="24"/>
          <w:szCs w:val="24"/>
          <w:lang w:bidi="ar-EG"/>
        </w:rPr>
        <w:t xml:space="preserve">Huang X, Gao Y, Qin J, and Lu, S. lncRNA MIAT promotes proliferation and invasion of HCC cells via sponging miR-214. Am. J. Physiol. </w:t>
      </w:r>
      <w:proofErr w:type="spellStart"/>
      <w:r w:rsidRPr="00FF070C">
        <w:rPr>
          <w:rFonts w:asciiTheme="majorBidi" w:hAnsiTheme="majorBidi" w:cstheme="majorBidi"/>
          <w:sz w:val="24"/>
          <w:szCs w:val="24"/>
          <w:lang w:bidi="ar-EG"/>
        </w:rPr>
        <w:t>Gastrointest</w:t>
      </w:r>
      <w:proofErr w:type="spellEnd"/>
      <w:r w:rsidRPr="00FF070C">
        <w:rPr>
          <w:rFonts w:asciiTheme="majorBidi" w:hAnsiTheme="majorBidi" w:cstheme="majorBidi"/>
          <w:sz w:val="24"/>
          <w:szCs w:val="24"/>
          <w:lang w:bidi="ar-EG"/>
        </w:rPr>
        <w:t xml:space="preserve">. Liver Physiol. </w:t>
      </w:r>
      <w:r w:rsidR="004E168F" w:rsidRPr="00FF070C">
        <w:rPr>
          <w:rFonts w:asciiTheme="majorBidi" w:hAnsiTheme="majorBidi" w:cstheme="majorBidi"/>
          <w:sz w:val="24"/>
          <w:szCs w:val="24"/>
          <w:lang w:bidi="ar-EG"/>
        </w:rPr>
        <w:t>2018;</w:t>
      </w:r>
      <w:r w:rsidRPr="00FF070C">
        <w:rPr>
          <w:rFonts w:asciiTheme="majorBidi" w:hAnsiTheme="majorBidi" w:cstheme="majorBidi"/>
          <w:sz w:val="24"/>
          <w:szCs w:val="24"/>
          <w:lang w:bidi="ar-EG"/>
        </w:rPr>
        <w:t>314, G559–G565</w:t>
      </w:r>
      <w:r w:rsidR="004E168F" w:rsidRPr="00FF070C">
        <w:rPr>
          <w:rFonts w:asciiTheme="majorBidi" w:hAnsiTheme="majorBidi" w:cstheme="majorBidi"/>
          <w:sz w:val="24"/>
          <w:szCs w:val="24"/>
          <w:lang w:bidi="ar-EG"/>
        </w:rPr>
        <w:t>.</w:t>
      </w:r>
    </w:p>
    <w:p w14:paraId="333A9892" w14:textId="6481F734" w:rsidR="009A3E72" w:rsidRPr="00FF070C" w:rsidRDefault="009A3E72" w:rsidP="004E168F">
      <w:pPr>
        <w:spacing w:line="360" w:lineRule="auto"/>
        <w:jc w:val="both"/>
        <w:rPr>
          <w:rFonts w:asciiTheme="majorBidi" w:hAnsiTheme="majorBidi" w:cstheme="majorBidi"/>
          <w:sz w:val="24"/>
          <w:szCs w:val="24"/>
          <w:lang w:bidi="ar-EG"/>
        </w:rPr>
      </w:pPr>
      <w:r w:rsidRPr="00FF070C">
        <w:rPr>
          <w:rFonts w:asciiTheme="majorBidi" w:hAnsiTheme="majorBidi" w:cstheme="majorBidi"/>
          <w:sz w:val="24"/>
          <w:szCs w:val="24"/>
          <w:lang w:bidi="ar-EG"/>
        </w:rPr>
        <w:t>15.</w:t>
      </w:r>
      <w:r w:rsidR="00FF070C">
        <w:rPr>
          <w:rFonts w:asciiTheme="majorBidi" w:hAnsiTheme="majorBidi" w:cstheme="majorBidi"/>
          <w:sz w:val="24"/>
          <w:szCs w:val="24"/>
          <w:lang w:bidi="ar-EG"/>
        </w:rPr>
        <w:t xml:space="preserve"> </w:t>
      </w:r>
      <w:r w:rsidRPr="00FF070C">
        <w:rPr>
          <w:rFonts w:asciiTheme="majorBidi" w:hAnsiTheme="majorBidi" w:cstheme="majorBidi"/>
          <w:sz w:val="24"/>
          <w:szCs w:val="24"/>
          <w:lang w:bidi="ar-EG"/>
        </w:rPr>
        <w:t>Lin D, Xu H P, Lin</w:t>
      </w:r>
      <w:r w:rsidR="004E168F" w:rsidRPr="00FF070C">
        <w:rPr>
          <w:rFonts w:asciiTheme="majorBidi" w:hAnsiTheme="majorBidi" w:cstheme="majorBidi"/>
          <w:sz w:val="24"/>
          <w:szCs w:val="24"/>
          <w:lang w:bidi="ar-EG"/>
        </w:rPr>
        <w:t xml:space="preserve"> </w:t>
      </w:r>
      <w:r w:rsidR="00F74897" w:rsidRPr="00FF070C">
        <w:rPr>
          <w:rFonts w:asciiTheme="majorBidi" w:hAnsiTheme="majorBidi" w:cstheme="majorBidi"/>
          <w:sz w:val="24"/>
          <w:szCs w:val="24"/>
          <w:lang w:bidi="ar-EG"/>
        </w:rPr>
        <w:t>J,</w:t>
      </w:r>
      <w:r w:rsidRPr="00FF070C">
        <w:rPr>
          <w:rFonts w:asciiTheme="majorBidi" w:hAnsiTheme="majorBidi" w:cstheme="majorBidi"/>
          <w:sz w:val="24"/>
          <w:szCs w:val="24"/>
          <w:lang w:bidi="ar-EG"/>
        </w:rPr>
        <w:t xml:space="preserve"> Hu, H. H., Wang, Q., and Zhang, J. Long non-coding RNA MIAT promotes non-small cell lung cancer progression by sponging miR-1246. Eur. Rev. Med. </w:t>
      </w:r>
      <w:proofErr w:type="spellStart"/>
      <w:r w:rsidRPr="00FF070C">
        <w:rPr>
          <w:rFonts w:asciiTheme="majorBidi" w:hAnsiTheme="majorBidi" w:cstheme="majorBidi"/>
          <w:sz w:val="24"/>
          <w:szCs w:val="24"/>
          <w:lang w:bidi="ar-EG"/>
        </w:rPr>
        <w:t>Pharmacol</w:t>
      </w:r>
      <w:proofErr w:type="spellEnd"/>
      <w:r w:rsidRPr="00FF070C">
        <w:rPr>
          <w:rFonts w:asciiTheme="majorBidi" w:hAnsiTheme="majorBidi" w:cstheme="majorBidi"/>
          <w:sz w:val="24"/>
          <w:szCs w:val="24"/>
          <w:lang w:bidi="ar-EG"/>
        </w:rPr>
        <w:t>. Sci</w:t>
      </w:r>
      <w:r w:rsidR="00F74897" w:rsidRPr="00FF070C">
        <w:rPr>
          <w:rFonts w:asciiTheme="majorBidi" w:hAnsiTheme="majorBidi" w:cstheme="majorBidi"/>
          <w:sz w:val="24"/>
          <w:szCs w:val="24"/>
          <w:lang w:bidi="ar-EG"/>
        </w:rPr>
        <w:t>2020.</w:t>
      </w:r>
      <w:r w:rsidRPr="00FF070C">
        <w:rPr>
          <w:rFonts w:asciiTheme="majorBidi" w:hAnsiTheme="majorBidi" w:cstheme="majorBidi"/>
          <w:sz w:val="24"/>
          <w:szCs w:val="24"/>
          <w:lang w:bidi="ar-EG"/>
        </w:rPr>
        <w:t xml:space="preserve"> 24:8626. </w:t>
      </w:r>
    </w:p>
    <w:p w14:paraId="69FBD581" w14:textId="0AC18831" w:rsidR="009A3E72" w:rsidRPr="00FF070C" w:rsidRDefault="009A3E72" w:rsidP="009A3E72">
      <w:pPr>
        <w:spacing w:line="360" w:lineRule="auto"/>
        <w:jc w:val="both"/>
        <w:rPr>
          <w:rFonts w:asciiTheme="majorBidi" w:hAnsiTheme="majorBidi" w:cstheme="majorBidi"/>
          <w:sz w:val="24"/>
          <w:szCs w:val="24"/>
          <w:lang w:bidi="ar-EG"/>
        </w:rPr>
      </w:pPr>
      <w:r w:rsidRPr="00FF070C">
        <w:rPr>
          <w:rFonts w:asciiTheme="majorBidi" w:hAnsiTheme="majorBidi" w:cstheme="majorBidi"/>
          <w:sz w:val="24"/>
          <w:szCs w:val="24"/>
          <w:lang w:bidi="ar-EG"/>
        </w:rPr>
        <w:t>16.</w:t>
      </w:r>
      <w:r w:rsidR="00FF070C">
        <w:rPr>
          <w:rFonts w:asciiTheme="majorBidi" w:hAnsiTheme="majorBidi" w:cstheme="majorBidi"/>
          <w:sz w:val="24"/>
          <w:szCs w:val="24"/>
          <w:lang w:bidi="ar-EG"/>
        </w:rPr>
        <w:t xml:space="preserve"> </w:t>
      </w:r>
      <w:r w:rsidRPr="00FF070C">
        <w:rPr>
          <w:rFonts w:asciiTheme="majorBidi" w:hAnsiTheme="majorBidi" w:cstheme="majorBidi"/>
          <w:sz w:val="24"/>
          <w:szCs w:val="24"/>
          <w:lang w:bidi="ar-EG"/>
        </w:rPr>
        <w:t xml:space="preserve">Li, T. F., Liu, J., and Fu, S. </w:t>
      </w:r>
      <w:r w:rsidR="00F74897" w:rsidRPr="00FF070C">
        <w:rPr>
          <w:rFonts w:asciiTheme="majorBidi" w:hAnsiTheme="majorBidi" w:cstheme="majorBidi"/>
          <w:sz w:val="24"/>
          <w:szCs w:val="24"/>
          <w:lang w:bidi="ar-EG"/>
        </w:rPr>
        <w:t>J.</w:t>
      </w:r>
      <w:r w:rsidRPr="00FF070C">
        <w:rPr>
          <w:rFonts w:asciiTheme="majorBidi" w:hAnsiTheme="majorBidi" w:cstheme="majorBidi"/>
          <w:sz w:val="24"/>
          <w:szCs w:val="24"/>
          <w:lang w:bidi="ar-EG"/>
        </w:rPr>
        <w:t xml:space="preserve"> The interaction of long non-coding RNA MIAT and miR-133 play a role in the proliferation and metastasis of pancreatic carcinoma. Biomed. </w:t>
      </w:r>
      <w:proofErr w:type="spellStart"/>
      <w:r w:rsidRPr="00FF070C">
        <w:rPr>
          <w:rFonts w:asciiTheme="majorBidi" w:hAnsiTheme="majorBidi" w:cstheme="majorBidi"/>
          <w:sz w:val="24"/>
          <w:szCs w:val="24"/>
          <w:lang w:bidi="ar-EG"/>
        </w:rPr>
        <w:t>Pharmacother</w:t>
      </w:r>
      <w:proofErr w:type="spellEnd"/>
      <w:r w:rsidRPr="00FF070C">
        <w:rPr>
          <w:rFonts w:asciiTheme="majorBidi" w:hAnsiTheme="majorBidi" w:cstheme="majorBidi"/>
          <w:sz w:val="24"/>
          <w:szCs w:val="24"/>
          <w:lang w:bidi="ar-EG"/>
        </w:rPr>
        <w:t xml:space="preserve">. 104, 145–150. </w:t>
      </w:r>
      <w:proofErr w:type="spellStart"/>
      <w:r w:rsidRPr="00FF070C">
        <w:rPr>
          <w:rFonts w:asciiTheme="majorBidi" w:hAnsiTheme="majorBidi" w:cstheme="majorBidi"/>
          <w:sz w:val="24"/>
          <w:szCs w:val="24"/>
          <w:lang w:bidi="ar-EG"/>
        </w:rPr>
        <w:t>doi</w:t>
      </w:r>
      <w:proofErr w:type="spellEnd"/>
      <w:r w:rsidRPr="00FF070C">
        <w:rPr>
          <w:rFonts w:asciiTheme="majorBidi" w:hAnsiTheme="majorBidi" w:cstheme="majorBidi"/>
          <w:sz w:val="24"/>
          <w:szCs w:val="24"/>
          <w:lang w:bidi="ar-EG"/>
        </w:rPr>
        <w:t>: 10.1016/j.biopha.2018</w:t>
      </w:r>
      <w:r w:rsidR="001E282D" w:rsidRPr="00FF070C">
        <w:rPr>
          <w:rFonts w:asciiTheme="majorBidi" w:hAnsiTheme="majorBidi" w:cstheme="majorBidi"/>
          <w:sz w:val="24"/>
          <w:szCs w:val="24"/>
          <w:lang w:bidi="ar-EG"/>
        </w:rPr>
        <w:t>b</w:t>
      </w:r>
      <w:r w:rsidRPr="00FF070C">
        <w:rPr>
          <w:rFonts w:asciiTheme="majorBidi" w:hAnsiTheme="majorBidi" w:cstheme="majorBidi"/>
          <w:sz w:val="24"/>
          <w:szCs w:val="24"/>
          <w:lang w:bidi="ar-EG"/>
        </w:rPr>
        <w:t>.05.043</w:t>
      </w:r>
    </w:p>
    <w:p w14:paraId="6A55513C" w14:textId="57DA4DF5" w:rsidR="00D17E20" w:rsidRPr="00FF070C" w:rsidRDefault="00000000" w:rsidP="001E282D">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1</w:t>
      </w:r>
      <w:r w:rsidR="004D6AF9" w:rsidRPr="00FF070C">
        <w:rPr>
          <w:rFonts w:asciiTheme="majorBidi" w:hAnsiTheme="majorBidi" w:cstheme="majorBidi"/>
          <w:sz w:val="24"/>
          <w:szCs w:val="24"/>
          <w:lang w:bidi="ar-EG"/>
        </w:rPr>
        <w:t>7</w:t>
      </w:r>
      <w:r w:rsidRPr="00FF070C">
        <w:rPr>
          <w:rFonts w:asciiTheme="majorBidi" w:hAnsiTheme="majorBidi" w:cstheme="majorBidi"/>
          <w:sz w:val="24"/>
          <w:szCs w:val="24"/>
          <w:lang w:bidi="ar-EG"/>
        </w:rPr>
        <w:t>.</w:t>
      </w:r>
      <w:bookmarkStart w:id="51" w:name="_Hlk124475791"/>
      <w:r w:rsidR="00FF070C">
        <w:rPr>
          <w:rFonts w:asciiTheme="majorBidi" w:hAnsiTheme="majorBidi" w:cstheme="majorBidi"/>
          <w:sz w:val="24"/>
          <w:szCs w:val="24"/>
          <w:lang w:bidi="ar-EG"/>
        </w:rPr>
        <w:t xml:space="preserve"> </w:t>
      </w:r>
      <w:r w:rsidRPr="00FF070C">
        <w:rPr>
          <w:rFonts w:asciiTheme="majorBidi" w:hAnsiTheme="majorBidi" w:cstheme="majorBidi"/>
          <w:sz w:val="24"/>
          <w:szCs w:val="24"/>
          <w:lang w:bidi="ar-EG"/>
        </w:rPr>
        <w:t>Wang</w:t>
      </w:r>
      <w:bookmarkEnd w:id="51"/>
      <w:r w:rsidRPr="00FF070C">
        <w:rPr>
          <w:rFonts w:asciiTheme="majorBidi" w:hAnsiTheme="majorBidi" w:cstheme="majorBidi"/>
          <w:sz w:val="24"/>
          <w:szCs w:val="24"/>
          <w:lang w:bidi="ar-EG"/>
        </w:rPr>
        <w:t xml:space="preserve"> G, Li X, Song L, Pan H, Jiang J</w:t>
      </w:r>
      <w:r w:rsidR="00FF070C">
        <w:rPr>
          <w:rFonts w:asciiTheme="majorBidi" w:hAnsiTheme="majorBidi" w:cstheme="majorBidi"/>
          <w:sz w:val="24"/>
          <w:szCs w:val="24"/>
          <w:lang w:bidi="ar-EG"/>
        </w:rPr>
        <w:t>,</w:t>
      </w:r>
      <w:r w:rsidR="001E282D" w:rsidRPr="00FF070C">
        <w:rPr>
          <w:rFonts w:asciiTheme="majorBidi" w:hAnsiTheme="majorBidi" w:cstheme="majorBidi"/>
          <w:sz w:val="24"/>
          <w:szCs w:val="24"/>
          <w:lang w:bidi="ar-EG"/>
        </w:rPr>
        <w:t xml:space="preserve"> </w:t>
      </w:r>
      <w:r w:rsidR="00F74897" w:rsidRPr="00FF070C">
        <w:rPr>
          <w:rFonts w:asciiTheme="majorBidi" w:hAnsiTheme="majorBidi" w:cstheme="majorBidi"/>
          <w:sz w:val="24"/>
          <w:szCs w:val="24"/>
          <w:lang w:bidi="ar-EG"/>
        </w:rPr>
        <w:t>and Sun</w:t>
      </w:r>
      <w:r w:rsidRPr="00FF070C">
        <w:rPr>
          <w:rFonts w:asciiTheme="majorBidi" w:hAnsiTheme="majorBidi" w:cstheme="majorBidi"/>
          <w:sz w:val="24"/>
          <w:szCs w:val="24"/>
          <w:lang w:bidi="ar-EG"/>
        </w:rPr>
        <w:t xml:space="preserve"> L. Long non</w:t>
      </w:r>
      <w:r w:rsidR="00FF070C" w:rsidRPr="00FF070C">
        <w:rPr>
          <w:rFonts w:asciiTheme="majorBidi" w:hAnsiTheme="majorBidi" w:cstheme="majorBidi"/>
          <w:sz w:val="24"/>
          <w:szCs w:val="24"/>
          <w:lang w:bidi="ar-EG"/>
        </w:rPr>
        <w:t>-</w:t>
      </w:r>
      <w:r w:rsidRPr="00FF070C">
        <w:rPr>
          <w:rFonts w:asciiTheme="majorBidi" w:hAnsiTheme="majorBidi" w:cstheme="majorBidi"/>
          <w:sz w:val="24"/>
          <w:szCs w:val="24"/>
          <w:lang w:bidi="ar-EG"/>
        </w:rPr>
        <w:t xml:space="preserve">coding RNA MIAT promotes the progression of acute myeloid leukemia by negatively regulating miR-495. Leuk Res. 2019 </w:t>
      </w:r>
      <w:r w:rsidR="00F74897" w:rsidRPr="00FF070C">
        <w:rPr>
          <w:rFonts w:asciiTheme="majorBidi" w:hAnsiTheme="majorBidi" w:cstheme="majorBidi"/>
          <w:sz w:val="24"/>
          <w:szCs w:val="24"/>
          <w:lang w:bidi="ar-EG"/>
        </w:rPr>
        <w:t>Dec; 87:106265</w:t>
      </w:r>
      <w:r w:rsidRPr="00FF070C">
        <w:rPr>
          <w:rFonts w:asciiTheme="majorBidi" w:hAnsiTheme="majorBidi" w:cstheme="majorBidi"/>
          <w:sz w:val="24"/>
          <w:szCs w:val="24"/>
          <w:lang w:bidi="ar-EG"/>
        </w:rPr>
        <w:t xml:space="preserve">. </w:t>
      </w:r>
    </w:p>
    <w:p w14:paraId="661A5F88" w14:textId="280F6D6B" w:rsidR="00D17E20" w:rsidRPr="00FF070C" w:rsidRDefault="00000000"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1</w:t>
      </w:r>
      <w:r w:rsidR="004D6AF9" w:rsidRPr="00FF070C">
        <w:rPr>
          <w:rFonts w:asciiTheme="majorBidi" w:hAnsiTheme="majorBidi" w:cstheme="majorBidi"/>
          <w:sz w:val="24"/>
          <w:szCs w:val="24"/>
          <w:lang w:bidi="ar-EG"/>
        </w:rPr>
        <w:t>8</w:t>
      </w:r>
      <w:r w:rsidRPr="00FF070C">
        <w:rPr>
          <w:rFonts w:asciiTheme="majorBidi" w:hAnsiTheme="majorBidi" w:cstheme="majorBidi"/>
          <w:sz w:val="24"/>
          <w:szCs w:val="24"/>
          <w:lang w:bidi="ar-EG"/>
        </w:rPr>
        <w:t xml:space="preserve">.Sattari A, Siddiqui H, Moshiri F, et al. Upregulation of Long Noncoding RNA MIAT in Aggressive Form of Chronic Lymphocytic Leukemias. </w:t>
      </w:r>
      <w:proofErr w:type="spellStart"/>
      <w:r w:rsidRPr="00FF070C">
        <w:rPr>
          <w:rFonts w:asciiTheme="majorBidi" w:hAnsiTheme="majorBidi" w:cstheme="majorBidi"/>
          <w:sz w:val="24"/>
          <w:szCs w:val="24"/>
          <w:lang w:bidi="ar-EG"/>
        </w:rPr>
        <w:t>Oncotarget</w:t>
      </w:r>
      <w:proofErr w:type="spellEnd"/>
      <w:r w:rsidRPr="00FF070C">
        <w:rPr>
          <w:rFonts w:asciiTheme="majorBidi" w:hAnsiTheme="majorBidi" w:cstheme="majorBidi"/>
          <w:sz w:val="24"/>
          <w:szCs w:val="24"/>
          <w:lang w:bidi="ar-EG"/>
        </w:rPr>
        <w:t xml:space="preserve"> 2016</w:t>
      </w:r>
      <w:r w:rsidR="001E282D" w:rsidRPr="00FF070C">
        <w:rPr>
          <w:rFonts w:asciiTheme="majorBidi" w:hAnsiTheme="majorBidi" w:cstheme="majorBidi"/>
          <w:sz w:val="24"/>
          <w:szCs w:val="24"/>
          <w:lang w:bidi="ar-EG"/>
        </w:rPr>
        <w:t>;</w:t>
      </w:r>
      <w:r w:rsidRPr="00FF070C">
        <w:rPr>
          <w:rFonts w:asciiTheme="majorBidi" w:hAnsiTheme="majorBidi" w:cstheme="majorBidi"/>
          <w:sz w:val="24"/>
          <w:szCs w:val="24"/>
          <w:lang w:bidi="ar-EG"/>
        </w:rPr>
        <w:t xml:space="preserve"> 7:54174–82. </w:t>
      </w:r>
      <w:proofErr w:type="spellStart"/>
      <w:r w:rsidRPr="00FF070C">
        <w:rPr>
          <w:rFonts w:asciiTheme="majorBidi" w:hAnsiTheme="majorBidi" w:cstheme="majorBidi"/>
          <w:sz w:val="24"/>
          <w:szCs w:val="24"/>
          <w:lang w:bidi="ar-EG"/>
        </w:rPr>
        <w:t>doi</w:t>
      </w:r>
      <w:proofErr w:type="spellEnd"/>
      <w:r w:rsidRPr="00FF070C">
        <w:rPr>
          <w:rFonts w:asciiTheme="majorBidi" w:hAnsiTheme="majorBidi" w:cstheme="majorBidi"/>
          <w:sz w:val="24"/>
          <w:szCs w:val="24"/>
          <w:lang w:bidi="ar-EG"/>
        </w:rPr>
        <w:t>: 10.18632/oncotarget.11099.</w:t>
      </w:r>
    </w:p>
    <w:p w14:paraId="6E7C469A" w14:textId="777BFDB6" w:rsidR="00D17E20" w:rsidRPr="00FF070C" w:rsidRDefault="004D6AF9"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20.</w:t>
      </w:r>
      <w:bookmarkStart w:id="52" w:name="_Hlk124477346"/>
      <w:r w:rsidRPr="00FF070C">
        <w:rPr>
          <w:rFonts w:asciiTheme="majorBidi" w:hAnsiTheme="majorBidi" w:cstheme="majorBidi"/>
          <w:sz w:val="24"/>
          <w:szCs w:val="24"/>
          <w:lang w:bidi="ar-EG"/>
        </w:rPr>
        <w:t xml:space="preserve">Crea </w:t>
      </w:r>
      <w:bookmarkEnd w:id="52"/>
      <w:r w:rsidRPr="00FF070C">
        <w:rPr>
          <w:rFonts w:asciiTheme="majorBidi" w:hAnsiTheme="majorBidi" w:cstheme="majorBidi"/>
          <w:sz w:val="24"/>
          <w:szCs w:val="24"/>
          <w:lang w:bidi="ar-EG"/>
        </w:rPr>
        <w:t xml:space="preserve">F, </w:t>
      </w:r>
      <w:proofErr w:type="spellStart"/>
      <w:r w:rsidRPr="00FF070C">
        <w:rPr>
          <w:rFonts w:asciiTheme="majorBidi" w:hAnsiTheme="majorBidi" w:cstheme="majorBidi"/>
          <w:sz w:val="24"/>
          <w:szCs w:val="24"/>
          <w:lang w:bidi="ar-EG"/>
        </w:rPr>
        <w:t>Venalainen</w:t>
      </w:r>
      <w:proofErr w:type="spellEnd"/>
      <w:r w:rsidRPr="00FF070C">
        <w:rPr>
          <w:rFonts w:asciiTheme="majorBidi" w:hAnsiTheme="majorBidi" w:cstheme="majorBidi"/>
          <w:sz w:val="24"/>
          <w:szCs w:val="24"/>
          <w:lang w:bidi="ar-EG"/>
        </w:rPr>
        <w:t xml:space="preserve"> E, Ci X, Ch</w:t>
      </w:r>
      <w:r w:rsidR="001E282D" w:rsidRPr="00FF070C">
        <w:rPr>
          <w:rFonts w:asciiTheme="majorBidi" w:hAnsiTheme="majorBidi" w:cstheme="majorBidi"/>
          <w:sz w:val="24"/>
          <w:szCs w:val="24"/>
          <w:lang w:bidi="ar-EG"/>
        </w:rPr>
        <w:t xml:space="preserve"> et al</w:t>
      </w:r>
      <w:r w:rsidRPr="00FF070C">
        <w:rPr>
          <w:rFonts w:asciiTheme="majorBidi" w:hAnsiTheme="majorBidi" w:cstheme="majorBidi"/>
          <w:sz w:val="24"/>
          <w:szCs w:val="24"/>
          <w:lang w:bidi="ar-EG"/>
        </w:rPr>
        <w:t xml:space="preserve">. </w:t>
      </w:r>
      <w:bookmarkStart w:id="53" w:name="_Hlk124477332"/>
      <w:r w:rsidRPr="00FF070C">
        <w:rPr>
          <w:rFonts w:asciiTheme="majorBidi" w:hAnsiTheme="majorBidi" w:cstheme="majorBidi"/>
          <w:sz w:val="24"/>
          <w:szCs w:val="24"/>
          <w:lang w:bidi="ar-EG"/>
        </w:rPr>
        <w:t>The role of epigenetics and long non</w:t>
      </w:r>
      <w:r w:rsidR="00FF070C" w:rsidRPr="00FF070C">
        <w:rPr>
          <w:rFonts w:asciiTheme="majorBidi" w:hAnsiTheme="majorBidi" w:cstheme="majorBidi"/>
          <w:sz w:val="24"/>
          <w:szCs w:val="24"/>
          <w:lang w:bidi="ar-EG"/>
        </w:rPr>
        <w:t>-</w:t>
      </w:r>
      <w:r w:rsidRPr="00FF070C">
        <w:rPr>
          <w:rFonts w:asciiTheme="majorBidi" w:hAnsiTheme="majorBidi" w:cstheme="majorBidi"/>
          <w:sz w:val="24"/>
          <w:szCs w:val="24"/>
          <w:lang w:bidi="ar-EG"/>
        </w:rPr>
        <w:t>coding RNA MIAT in neuroendocrine prostate cancer</w:t>
      </w:r>
      <w:bookmarkEnd w:id="53"/>
      <w:r w:rsidRPr="00FF070C">
        <w:rPr>
          <w:rFonts w:asciiTheme="majorBidi" w:hAnsiTheme="majorBidi" w:cstheme="majorBidi"/>
          <w:sz w:val="24"/>
          <w:szCs w:val="24"/>
          <w:lang w:bidi="ar-EG"/>
        </w:rPr>
        <w:t>. Epigenomics. 2016; 8:721–31.</w:t>
      </w:r>
    </w:p>
    <w:p w14:paraId="30AD6394" w14:textId="79CD8EAC" w:rsidR="00D17E20" w:rsidRPr="00FF070C" w:rsidRDefault="004D6AF9" w:rsidP="00D17E20">
      <w:pPr>
        <w:spacing w:line="360" w:lineRule="auto"/>
        <w:rPr>
          <w:rFonts w:asciiTheme="majorBidi" w:hAnsiTheme="majorBidi" w:cstheme="majorBidi"/>
          <w:sz w:val="24"/>
          <w:szCs w:val="24"/>
          <w:lang w:bidi="ar-EG"/>
        </w:rPr>
      </w:pPr>
      <w:r w:rsidRPr="00FF070C">
        <w:rPr>
          <w:rFonts w:asciiTheme="majorBidi" w:hAnsiTheme="majorBidi" w:cstheme="majorBidi"/>
          <w:sz w:val="24"/>
          <w:szCs w:val="24"/>
          <w:lang w:bidi="ar-EG"/>
        </w:rPr>
        <w:t xml:space="preserve">21. Lai IL, Yang CA, Lin </w:t>
      </w:r>
      <w:r w:rsidR="00F74897" w:rsidRPr="00FF070C">
        <w:rPr>
          <w:rFonts w:asciiTheme="majorBidi" w:hAnsiTheme="majorBidi" w:cstheme="majorBidi"/>
          <w:sz w:val="24"/>
          <w:szCs w:val="24"/>
          <w:lang w:bidi="ar-EG"/>
        </w:rPr>
        <w:t>PC, et al.</w:t>
      </w:r>
      <w:r w:rsidRPr="00FF070C">
        <w:rPr>
          <w:rFonts w:asciiTheme="majorBidi" w:hAnsiTheme="majorBidi" w:cstheme="majorBidi"/>
          <w:sz w:val="24"/>
          <w:szCs w:val="24"/>
          <w:lang w:bidi="ar-EG"/>
        </w:rPr>
        <w:t xml:space="preserve"> Long non</w:t>
      </w:r>
      <w:r w:rsidR="00FF070C" w:rsidRPr="00FF070C">
        <w:rPr>
          <w:rFonts w:asciiTheme="majorBidi" w:hAnsiTheme="majorBidi" w:cstheme="majorBidi"/>
          <w:sz w:val="24"/>
          <w:szCs w:val="24"/>
          <w:lang w:bidi="ar-EG"/>
        </w:rPr>
        <w:t>-</w:t>
      </w:r>
      <w:r w:rsidRPr="00FF070C">
        <w:rPr>
          <w:rFonts w:asciiTheme="majorBidi" w:hAnsiTheme="majorBidi" w:cstheme="majorBidi"/>
          <w:sz w:val="24"/>
          <w:szCs w:val="24"/>
          <w:lang w:bidi="ar-EG"/>
        </w:rPr>
        <w:t xml:space="preserve">coding RNA MIAT promotes non-small cell lung cancer proliferation and metastasis through MMP9 activation. </w:t>
      </w:r>
      <w:proofErr w:type="spellStart"/>
      <w:r w:rsidRPr="00FF070C">
        <w:rPr>
          <w:rFonts w:asciiTheme="majorBidi" w:hAnsiTheme="majorBidi" w:cstheme="majorBidi"/>
          <w:sz w:val="24"/>
          <w:szCs w:val="24"/>
          <w:lang w:bidi="ar-EG"/>
        </w:rPr>
        <w:t>Oncotarget</w:t>
      </w:r>
      <w:proofErr w:type="spellEnd"/>
      <w:r w:rsidRPr="00FF070C">
        <w:rPr>
          <w:rFonts w:asciiTheme="majorBidi" w:hAnsiTheme="majorBidi" w:cstheme="majorBidi"/>
          <w:sz w:val="24"/>
          <w:szCs w:val="24"/>
          <w:lang w:bidi="ar-EG"/>
        </w:rPr>
        <w:t>. 2017 Oct 3;8(58):98148-98162.</w:t>
      </w:r>
    </w:p>
    <w:sectPr w:rsidR="00D17E20" w:rsidRPr="00FF070C" w:rsidSect="00BC576D">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EA4E" w14:textId="77777777" w:rsidR="00737D62" w:rsidRDefault="00737D62" w:rsidP="00642A66">
      <w:pPr>
        <w:spacing w:after="0" w:line="240" w:lineRule="auto"/>
      </w:pPr>
      <w:r>
        <w:separator/>
      </w:r>
    </w:p>
  </w:endnote>
  <w:endnote w:type="continuationSeparator" w:id="0">
    <w:p w14:paraId="7B9E2492" w14:textId="77777777" w:rsidR="00737D62" w:rsidRDefault="00737D62" w:rsidP="0064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dvGulliv-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601247"/>
      <w:docPartObj>
        <w:docPartGallery w:val="Page Numbers (Bottom of Page)"/>
        <w:docPartUnique/>
      </w:docPartObj>
    </w:sdtPr>
    <w:sdtEndPr>
      <w:rPr>
        <w:noProof/>
      </w:rPr>
    </w:sdtEndPr>
    <w:sdtContent>
      <w:sdt>
        <w:sdtPr>
          <w:rPr>
            <w:rFonts w:ascii="Calibri" w:eastAsia="Times New Roman" w:hAnsi="Calibri" w:cs="Times New Roman"/>
            <w:sz w:val="28"/>
            <w:szCs w:val="28"/>
          </w:rPr>
          <w:id w:val="-1146124694"/>
          <w:docPartObj>
            <w:docPartGallery w:val="Page Numbers (Bottom of Page)"/>
            <w:docPartUnique/>
          </w:docPartObj>
        </w:sdtPr>
        <w:sdtEndPr>
          <w:rPr>
            <w:noProof/>
          </w:rPr>
        </w:sdtEndPr>
        <w:sdtContent>
          <w:p w14:paraId="42370B97" w14:textId="5CC59508" w:rsidR="00475E23" w:rsidRPr="00475E23" w:rsidRDefault="008848D6" w:rsidP="00475E23">
            <w:pPr>
              <w:pBdr>
                <w:top w:val="thinThickSmallGap" w:sz="24" w:space="1" w:color="823B0B"/>
              </w:pBdr>
              <w:tabs>
                <w:tab w:val="center" w:pos="4320"/>
                <w:tab w:val="right" w:pos="8640"/>
              </w:tabs>
              <w:spacing w:after="240"/>
              <w:ind w:firstLine="357"/>
              <w:rPr>
                <w:rFonts w:ascii="Calibri" w:eastAsia="Times New Roman" w:hAnsi="Calibri" w:cs="Times New Roman"/>
                <w:noProof/>
                <w:sz w:val="28"/>
                <w:szCs w:val="28"/>
              </w:rPr>
            </w:pPr>
            <w:r w:rsidRPr="008848D6">
              <w:rPr>
                <w:rFonts w:ascii="Calibri" w:eastAsia="Calibri" w:hAnsi="Calibri" w:cs="Arial"/>
              </w:rPr>
              <w:t xml:space="preserve">Rashad </w:t>
            </w:r>
            <w:r>
              <w:rPr>
                <w:rFonts w:ascii="Calibri" w:eastAsia="Calibri" w:hAnsi="Calibri" w:cs="Arial"/>
              </w:rPr>
              <w:t xml:space="preserve">NM </w:t>
            </w:r>
            <w:r w:rsidR="00475E23" w:rsidRPr="00475E23">
              <w:rPr>
                <w:rFonts w:ascii="Calibri" w:eastAsia="Calibri" w:hAnsi="Calibri" w:cs="Arial"/>
              </w:rPr>
              <w:t>et al.202</w:t>
            </w:r>
            <w:r>
              <w:rPr>
                <w:rFonts w:ascii="Calibri" w:eastAsia="Calibri" w:hAnsi="Calibri" w:cs="Arial"/>
              </w:rPr>
              <w:t>3</w:t>
            </w:r>
            <w:r w:rsidR="00475E23" w:rsidRPr="00475E23">
              <w:rPr>
                <w:rFonts w:ascii="Calibri Light" w:eastAsia="Times New Roman" w:hAnsi="Calibri Light" w:cs="Times New Roman"/>
              </w:rPr>
              <w:ptab w:relativeTo="margin" w:alignment="right" w:leader="none"/>
            </w:r>
            <w:r w:rsidR="00475E23" w:rsidRPr="00475E23">
              <w:rPr>
                <w:rFonts w:ascii="Calibri" w:eastAsia="Times New Roman" w:hAnsi="Calibri" w:cs="Arial"/>
              </w:rPr>
              <w:fldChar w:fldCharType="begin"/>
            </w:r>
            <w:r w:rsidR="00475E23" w:rsidRPr="00475E23">
              <w:rPr>
                <w:rFonts w:ascii="Calibri" w:eastAsia="Calibri" w:hAnsi="Calibri" w:cs="Arial"/>
              </w:rPr>
              <w:instrText xml:space="preserve"> PAGE   \* MERGEFORMAT </w:instrText>
            </w:r>
            <w:r w:rsidR="00475E23" w:rsidRPr="00475E23">
              <w:rPr>
                <w:rFonts w:ascii="Calibri" w:eastAsia="Times New Roman" w:hAnsi="Calibri" w:cs="Arial"/>
              </w:rPr>
              <w:fldChar w:fldCharType="separate"/>
            </w:r>
            <w:r w:rsidR="00475E23" w:rsidRPr="00475E23">
              <w:rPr>
                <w:rFonts w:ascii="Calibri" w:eastAsia="Times New Roman" w:hAnsi="Calibri" w:cs="Arial"/>
                <w:sz w:val="24"/>
                <w:szCs w:val="24"/>
                <w:lang w:eastAsia="zh-CN"/>
              </w:rPr>
              <w:t>48</w:t>
            </w:r>
            <w:r w:rsidR="00475E23" w:rsidRPr="00475E23">
              <w:rPr>
                <w:rFonts w:ascii="Calibri Light" w:eastAsia="Times New Roman" w:hAnsi="Calibri Light" w:cs="Times New Roman"/>
                <w:noProof/>
              </w:rPr>
              <w:fldChar w:fldCharType="end"/>
            </w:r>
          </w:p>
        </w:sdtContent>
      </w:sdt>
      <w:p w14:paraId="0662965B" w14:textId="1F6DE9CB" w:rsidR="00642A66" w:rsidRDefault="00000000">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0F6F" w14:textId="77777777" w:rsidR="00737D62" w:rsidRDefault="00737D62" w:rsidP="00642A66">
      <w:pPr>
        <w:spacing w:after="0" w:line="240" w:lineRule="auto"/>
      </w:pPr>
      <w:r>
        <w:separator/>
      </w:r>
    </w:p>
  </w:footnote>
  <w:footnote w:type="continuationSeparator" w:id="0">
    <w:p w14:paraId="5E05C172" w14:textId="77777777" w:rsidR="00737D62" w:rsidRDefault="00737D62" w:rsidP="0064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3D5E" w14:textId="2DD4D687" w:rsidR="00475E23" w:rsidRPr="00475E23" w:rsidRDefault="00475E23" w:rsidP="00475E23">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475E23">
      <w:rPr>
        <w:rFonts w:ascii="Cambria" w:eastAsia="Times New Roman" w:hAnsi="Cambria" w:cs="Times New Roman"/>
        <w:sz w:val="18"/>
        <w:szCs w:val="18"/>
      </w:rPr>
      <w:t>African journal of gastroenterology and hepatology</w:t>
    </w:r>
    <w:r w:rsidRPr="00475E23">
      <w:rPr>
        <w:rFonts w:ascii="Cambria" w:eastAsia="Times New Roman" w:hAnsi="Cambria" w:cs="Times New Roman"/>
        <w:sz w:val="18"/>
        <w:szCs w:val="18"/>
      </w:rPr>
      <w:tab/>
    </w:r>
    <w:r w:rsidRPr="00475E23">
      <w:rPr>
        <w:rFonts w:ascii="Calibri Light" w:eastAsia="Times New Roman" w:hAnsi="Calibri Light" w:cs="Times New Roman"/>
        <w:noProof/>
        <w:sz w:val="32"/>
        <w:szCs w:val="32"/>
      </w:rPr>
      <w:drawing>
        <wp:inline distT="0" distB="0" distL="0" distR="0" wp14:anchorId="2E01FF1E" wp14:editId="1DA4FFB6">
          <wp:extent cx="144780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6ECA2A38" w14:textId="5936B61C" w:rsidR="00475E23" w:rsidRPr="00475E23" w:rsidRDefault="00475E23" w:rsidP="00475E23">
    <w:pPr>
      <w:tabs>
        <w:tab w:val="center" w:pos="4680"/>
        <w:tab w:val="right" w:pos="9360"/>
      </w:tabs>
      <w:spacing w:after="0" w:line="240" w:lineRule="auto"/>
    </w:pPr>
    <w:r w:rsidRPr="00475E23">
      <w:rPr>
        <w:rFonts w:ascii="Calibri" w:eastAsia="Calibri" w:hAnsi="Calibri" w:cs="Arial"/>
        <w:noProof/>
      </w:rPr>
      <mc:AlternateContent>
        <mc:Choice Requires="wps">
          <w:drawing>
            <wp:anchor distT="0" distB="0" distL="114300" distR="114300" simplePos="0" relativeHeight="251659264" behindDoc="0" locked="0" layoutInCell="1" allowOverlap="1" wp14:anchorId="2FFB175F" wp14:editId="1A05B9F4">
              <wp:simplePos x="0" y="0"/>
              <wp:positionH relativeFrom="margin">
                <wp:posOffset>25842</wp:posOffset>
              </wp:positionH>
              <wp:positionV relativeFrom="page">
                <wp:posOffset>1033670</wp:posOffset>
              </wp:positionV>
              <wp:extent cx="1277896" cy="300659"/>
              <wp:effectExtent l="0" t="0" r="17780"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896" cy="300659"/>
                      </a:xfrm>
                      <a:prstGeom prst="rect">
                        <a:avLst/>
                      </a:prstGeom>
                      <a:solidFill>
                        <a:srgbClr val="00B0F0"/>
                      </a:solidFill>
                      <a:ln w="6350">
                        <a:solidFill>
                          <a:prstClr val="black"/>
                        </a:solidFill>
                      </a:ln>
                    </wps:spPr>
                    <wps:txbx>
                      <w:txbxContent>
                        <w:p w14:paraId="5F2D525E" w14:textId="77777777" w:rsidR="00475E23" w:rsidRPr="00B812E2" w:rsidRDefault="00475E23" w:rsidP="00475E23">
                          <w:pPr>
                            <w:rPr>
                              <w:sz w:val="24"/>
                              <w:szCs w:val="24"/>
                            </w:rPr>
                          </w:pPr>
                          <w:r w:rsidRPr="00B812E2">
                            <w:rPr>
                              <w:sz w:val="24"/>
                              <w:szCs w:val="24"/>
                            </w:rPr>
                            <w:t>Original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B175F" id="_x0000_t202" coordsize="21600,21600" o:spt="202" path="m,l,21600r21600,l21600,xe">
              <v:stroke joinstyle="miter"/>
              <v:path gradientshapeok="t" o:connecttype="rect"/>
            </v:shapetype>
            <v:shape id="Text Box 6" o:spid="_x0000_s1026" type="#_x0000_t202" style="position:absolute;margin-left:2.05pt;margin-top:81.4pt;width:100.6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" fillcolor="#00b0f0" strokeweight=".5pt">
              <v:path arrowok="t"/>
              <v:textbox>
                <w:txbxContent>
                  <w:p w14:paraId="5F2D525E" w14:textId="77777777" w:rsidR="00475E23" w:rsidRPr="00B812E2" w:rsidRDefault="00475E23" w:rsidP="00475E23">
                    <w:pPr>
                      <w:rPr>
                        <w:sz w:val="24"/>
                        <w:szCs w:val="24"/>
                      </w:rPr>
                    </w:pPr>
                    <w:r w:rsidRPr="00B812E2">
                      <w:rPr>
                        <w:sz w:val="24"/>
                        <w:szCs w:val="24"/>
                      </w:rPr>
                      <w:t>Original research</w:t>
                    </w:r>
                  </w:p>
                </w:txbxContent>
              </v:textbox>
              <w10:wrap anchorx="margin" anchory="page"/>
            </v:shape>
          </w:pict>
        </mc:Fallback>
      </mc:AlternateContent>
    </w:r>
  </w:p>
  <w:p w14:paraId="5CC295D6" w14:textId="77777777" w:rsidR="00475E23" w:rsidRPr="00475E23" w:rsidRDefault="00475E23" w:rsidP="00475E23">
    <w:pPr>
      <w:tabs>
        <w:tab w:val="center" w:pos="4680"/>
        <w:tab w:val="right" w:pos="9360"/>
      </w:tabs>
      <w:spacing w:after="0" w:line="240" w:lineRule="auto"/>
    </w:pPr>
  </w:p>
  <w:p w14:paraId="297D0A49" w14:textId="77777777" w:rsidR="00475E23" w:rsidRDefault="00475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CCA"/>
    <w:multiLevelType w:val="multilevel"/>
    <w:tmpl w:val="DEEA49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2541AD"/>
    <w:multiLevelType w:val="multilevel"/>
    <w:tmpl w:val="886062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5664747">
    <w:abstractNumId w:val="1"/>
  </w:num>
  <w:num w:numId="2" w16cid:durableId="25552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NTQxNDcxNTIzN7NU0lEKTi0uzszPAykwqgUAXZsD9iwAAAA="/>
  </w:docVars>
  <w:rsids>
    <w:rsidRoot w:val="00A9500C"/>
    <w:rsid w:val="00001C87"/>
    <w:rsid w:val="00003D8F"/>
    <w:rsid w:val="00005516"/>
    <w:rsid w:val="00011B82"/>
    <w:rsid w:val="000178A4"/>
    <w:rsid w:val="000331F9"/>
    <w:rsid w:val="00036FF4"/>
    <w:rsid w:val="000416DB"/>
    <w:rsid w:val="00043B06"/>
    <w:rsid w:val="00070438"/>
    <w:rsid w:val="00071626"/>
    <w:rsid w:val="00095387"/>
    <w:rsid w:val="00095B4D"/>
    <w:rsid w:val="00096E1C"/>
    <w:rsid w:val="000B7B44"/>
    <w:rsid w:val="000C33AC"/>
    <w:rsid w:val="000D0FCD"/>
    <w:rsid w:val="00122018"/>
    <w:rsid w:val="00137B8A"/>
    <w:rsid w:val="001539F3"/>
    <w:rsid w:val="00166C6A"/>
    <w:rsid w:val="001865D1"/>
    <w:rsid w:val="00186E21"/>
    <w:rsid w:val="001C5164"/>
    <w:rsid w:val="001C52E8"/>
    <w:rsid w:val="001D068A"/>
    <w:rsid w:val="001D170E"/>
    <w:rsid w:val="001D5FE2"/>
    <w:rsid w:val="001E282D"/>
    <w:rsid w:val="00205340"/>
    <w:rsid w:val="002072FD"/>
    <w:rsid w:val="00212664"/>
    <w:rsid w:val="00234F94"/>
    <w:rsid w:val="0026759F"/>
    <w:rsid w:val="002718A3"/>
    <w:rsid w:val="0028135F"/>
    <w:rsid w:val="00283DF2"/>
    <w:rsid w:val="00290B28"/>
    <w:rsid w:val="00297FBA"/>
    <w:rsid w:val="002C17CA"/>
    <w:rsid w:val="002E0EF5"/>
    <w:rsid w:val="002F7727"/>
    <w:rsid w:val="00301EE2"/>
    <w:rsid w:val="00305B82"/>
    <w:rsid w:val="00315C02"/>
    <w:rsid w:val="0035309E"/>
    <w:rsid w:val="00356410"/>
    <w:rsid w:val="003622B9"/>
    <w:rsid w:val="00370864"/>
    <w:rsid w:val="00376D60"/>
    <w:rsid w:val="00381026"/>
    <w:rsid w:val="00382885"/>
    <w:rsid w:val="00385436"/>
    <w:rsid w:val="00387EC2"/>
    <w:rsid w:val="003A1CD9"/>
    <w:rsid w:val="003B4CFC"/>
    <w:rsid w:val="003C0A98"/>
    <w:rsid w:val="003C78C3"/>
    <w:rsid w:val="003F74B9"/>
    <w:rsid w:val="003F7A05"/>
    <w:rsid w:val="00401550"/>
    <w:rsid w:val="00402A97"/>
    <w:rsid w:val="00410336"/>
    <w:rsid w:val="004133AC"/>
    <w:rsid w:val="00417C69"/>
    <w:rsid w:val="0042581C"/>
    <w:rsid w:val="004320EF"/>
    <w:rsid w:val="0044167C"/>
    <w:rsid w:val="0044473E"/>
    <w:rsid w:val="004614FB"/>
    <w:rsid w:val="00471616"/>
    <w:rsid w:val="00475E23"/>
    <w:rsid w:val="00485AA8"/>
    <w:rsid w:val="00496C1E"/>
    <w:rsid w:val="004A6AF9"/>
    <w:rsid w:val="004C10C7"/>
    <w:rsid w:val="004D6AF9"/>
    <w:rsid w:val="004E168F"/>
    <w:rsid w:val="004E52FE"/>
    <w:rsid w:val="004E55F8"/>
    <w:rsid w:val="004F0781"/>
    <w:rsid w:val="004F0B66"/>
    <w:rsid w:val="004F5280"/>
    <w:rsid w:val="0050223B"/>
    <w:rsid w:val="00507768"/>
    <w:rsid w:val="00511969"/>
    <w:rsid w:val="00513379"/>
    <w:rsid w:val="00536CC0"/>
    <w:rsid w:val="00574451"/>
    <w:rsid w:val="00583EDC"/>
    <w:rsid w:val="00584B5F"/>
    <w:rsid w:val="005A6C34"/>
    <w:rsid w:val="005B60C2"/>
    <w:rsid w:val="005C402B"/>
    <w:rsid w:val="005C612F"/>
    <w:rsid w:val="005D4CB8"/>
    <w:rsid w:val="005D5FDA"/>
    <w:rsid w:val="005F3CCF"/>
    <w:rsid w:val="00602F2B"/>
    <w:rsid w:val="00604EF7"/>
    <w:rsid w:val="00613124"/>
    <w:rsid w:val="00642A66"/>
    <w:rsid w:val="00645617"/>
    <w:rsid w:val="006629B9"/>
    <w:rsid w:val="00681FC8"/>
    <w:rsid w:val="006B0193"/>
    <w:rsid w:val="006B490B"/>
    <w:rsid w:val="006C59E4"/>
    <w:rsid w:val="006E401B"/>
    <w:rsid w:val="00736D46"/>
    <w:rsid w:val="00737D62"/>
    <w:rsid w:val="00774510"/>
    <w:rsid w:val="00795D49"/>
    <w:rsid w:val="007B221F"/>
    <w:rsid w:val="007C6974"/>
    <w:rsid w:val="007E5301"/>
    <w:rsid w:val="007F5D66"/>
    <w:rsid w:val="00803623"/>
    <w:rsid w:val="008044B5"/>
    <w:rsid w:val="00825315"/>
    <w:rsid w:val="008361E8"/>
    <w:rsid w:val="008457F3"/>
    <w:rsid w:val="00856E4B"/>
    <w:rsid w:val="00875DA7"/>
    <w:rsid w:val="008763E4"/>
    <w:rsid w:val="00876B4D"/>
    <w:rsid w:val="008848D6"/>
    <w:rsid w:val="00892959"/>
    <w:rsid w:val="008B3108"/>
    <w:rsid w:val="008D5E3D"/>
    <w:rsid w:val="008E51DD"/>
    <w:rsid w:val="008F128B"/>
    <w:rsid w:val="00916111"/>
    <w:rsid w:val="00932D09"/>
    <w:rsid w:val="00953502"/>
    <w:rsid w:val="009536C6"/>
    <w:rsid w:val="009551BB"/>
    <w:rsid w:val="0095701C"/>
    <w:rsid w:val="00962A88"/>
    <w:rsid w:val="00985E93"/>
    <w:rsid w:val="009A3E72"/>
    <w:rsid w:val="009A48EE"/>
    <w:rsid w:val="009D6F9B"/>
    <w:rsid w:val="009E1540"/>
    <w:rsid w:val="009E3D50"/>
    <w:rsid w:val="00A01B16"/>
    <w:rsid w:val="00A27F3E"/>
    <w:rsid w:val="00A3108B"/>
    <w:rsid w:val="00A52883"/>
    <w:rsid w:val="00A5739D"/>
    <w:rsid w:val="00A6498E"/>
    <w:rsid w:val="00A64B02"/>
    <w:rsid w:val="00A81684"/>
    <w:rsid w:val="00A83E26"/>
    <w:rsid w:val="00A94D6C"/>
    <w:rsid w:val="00A9500C"/>
    <w:rsid w:val="00A97993"/>
    <w:rsid w:val="00AB5245"/>
    <w:rsid w:val="00AD3C2B"/>
    <w:rsid w:val="00AD4F2F"/>
    <w:rsid w:val="00AD6434"/>
    <w:rsid w:val="00AE70B7"/>
    <w:rsid w:val="00AF2AA8"/>
    <w:rsid w:val="00B14918"/>
    <w:rsid w:val="00B27117"/>
    <w:rsid w:val="00B70303"/>
    <w:rsid w:val="00B71E82"/>
    <w:rsid w:val="00B863D4"/>
    <w:rsid w:val="00BA38DC"/>
    <w:rsid w:val="00BA4CEC"/>
    <w:rsid w:val="00BC4100"/>
    <w:rsid w:val="00BC576D"/>
    <w:rsid w:val="00BE39DB"/>
    <w:rsid w:val="00C02DD1"/>
    <w:rsid w:val="00C16089"/>
    <w:rsid w:val="00C16D61"/>
    <w:rsid w:val="00C23B02"/>
    <w:rsid w:val="00C24757"/>
    <w:rsid w:val="00C43C79"/>
    <w:rsid w:val="00C519BD"/>
    <w:rsid w:val="00C67D10"/>
    <w:rsid w:val="00C7150E"/>
    <w:rsid w:val="00CA630D"/>
    <w:rsid w:val="00CB26F4"/>
    <w:rsid w:val="00CC0449"/>
    <w:rsid w:val="00CC1736"/>
    <w:rsid w:val="00CC1983"/>
    <w:rsid w:val="00CC47C6"/>
    <w:rsid w:val="00CD4559"/>
    <w:rsid w:val="00CD624F"/>
    <w:rsid w:val="00CE30AE"/>
    <w:rsid w:val="00CE60A5"/>
    <w:rsid w:val="00D04030"/>
    <w:rsid w:val="00D06292"/>
    <w:rsid w:val="00D17E20"/>
    <w:rsid w:val="00D32B25"/>
    <w:rsid w:val="00D725A5"/>
    <w:rsid w:val="00D73F16"/>
    <w:rsid w:val="00D75593"/>
    <w:rsid w:val="00D848E7"/>
    <w:rsid w:val="00D937E1"/>
    <w:rsid w:val="00D9671F"/>
    <w:rsid w:val="00DB09CB"/>
    <w:rsid w:val="00DC3E16"/>
    <w:rsid w:val="00DD72AF"/>
    <w:rsid w:val="00E24D1D"/>
    <w:rsid w:val="00E42B3C"/>
    <w:rsid w:val="00E5049B"/>
    <w:rsid w:val="00E53EA2"/>
    <w:rsid w:val="00E70387"/>
    <w:rsid w:val="00E771EA"/>
    <w:rsid w:val="00E779B4"/>
    <w:rsid w:val="00E80555"/>
    <w:rsid w:val="00E90827"/>
    <w:rsid w:val="00EA3B71"/>
    <w:rsid w:val="00EA45D7"/>
    <w:rsid w:val="00EA7434"/>
    <w:rsid w:val="00EB7098"/>
    <w:rsid w:val="00ED573A"/>
    <w:rsid w:val="00EE374B"/>
    <w:rsid w:val="00EE4B55"/>
    <w:rsid w:val="00EE7FA3"/>
    <w:rsid w:val="00F1451D"/>
    <w:rsid w:val="00F24FC3"/>
    <w:rsid w:val="00F25402"/>
    <w:rsid w:val="00F3265E"/>
    <w:rsid w:val="00F54265"/>
    <w:rsid w:val="00F74897"/>
    <w:rsid w:val="00F778DF"/>
    <w:rsid w:val="00F80D59"/>
    <w:rsid w:val="00FA305E"/>
    <w:rsid w:val="00FD7D52"/>
    <w:rsid w:val="00FE3935"/>
    <w:rsid w:val="00FE456C"/>
    <w:rsid w:val="00FF0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8589D"/>
  <w15:chartTrackingRefBased/>
  <w15:docId w15:val="{955F0F38-A2E6-4D50-948F-EC9A4D3F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6629B9"/>
  </w:style>
  <w:style w:type="paragraph" w:styleId="NormalWeb">
    <w:name w:val="Normal (Web)"/>
    <w:basedOn w:val="Normal"/>
    <w:uiPriority w:val="99"/>
    <w:unhideWhenUsed/>
    <w:rsid w:val="00BA3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ext">
    <w:name w:val="referencetext"/>
    <w:basedOn w:val="Normal"/>
    <w:rsid w:val="00D725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3B06"/>
    <w:rPr>
      <w:color w:val="0563C1" w:themeColor="hyperlink"/>
      <w:u w:val="single"/>
    </w:rPr>
  </w:style>
  <w:style w:type="character" w:styleId="UnresolvedMention">
    <w:name w:val="Unresolved Mention"/>
    <w:basedOn w:val="DefaultParagraphFont"/>
    <w:uiPriority w:val="99"/>
    <w:semiHidden/>
    <w:unhideWhenUsed/>
    <w:rsid w:val="00043B06"/>
    <w:rPr>
      <w:color w:val="605E5C"/>
      <w:shd w:val="clear" w:color="auto" w:fill="E1DFDD"/>
    </w:rPr>
  </w:style>
  <w:style w:type="paragraph" w:styleId="Header">
    <w:name w:val="header"/>
    <w:basedOn w:val="Normal"/>
    <w:link w:val="HeaderChar"/>
    <w:uiPriority w:val="99"/>
    <w:unhideWhenUsed/>
    <w:rsid w:val="00642A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2A66"/>
  </w:style>
  <w:style w:type="paragraph" w:styleId="Footer">
    <w:name w:val="footer"/>
    <w:basedOn w:val="Normal"/>
    <w:link w:val="FooterChar"/>
    <w:uiPriority w:val="99"/>
    <w:unhideWhenUsed/>
    <w:rsid w:val="00642A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2A66"/>
  </w:style>
  <w:style w:type="character" w:styleId="LineNumber">
    <w:name w:val="line number"/>
    <w:basedOn w:val="DefaultParagraphFont"/>
    <w:uiPriority w:val="99"/>
    <w:semiHidden/>
    <w:unhideWhenUsed/>
    <w:rsid w:val="00642A66"/>
  </w:style>
  <w:style w:type="paragraph" w:styleId="Caption">
    <w:name w:val="caption"/>
    <w:basedOn w:val="Normal"/>
    <w:next w:val="Normal"/>
    <w:uiPriority w:val="35"/>
    <w:unhideWhenUsed/>
    <w:qFormat/>
    <w:rsid w:val="00F74897"/>
    <w:pPr>
      <w:spacing w:after="200" w:line="240" w:lineRule="auto"/>
    </w:pPr>
    <w:rPr>
      <w:i/>
      <w:iCs/>
      <w:color w:val="44546A" w:themeColor="text2"/>
      <w:sz w:val="18"/>
      <w:szCs w:val="18"/>
    </w:rPr>
  </w:style>
  <w:style w:type="table" w:styleId="TableGrid">
    <w:name w:val="Table Grid"/>
    <w:basedOn w:val="TableNormal"/>
    <w:uiPriority w:val="39"/>
    <w:rsid w:val="0085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ashad@zu.edu.eg"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F:\ajgh.2022\Hepatocellular%20Carcinoma%20Post%20Direct%20Anti%20Hepatitis%20C%20Viral%20Agents;%20Clinical%20Features%20and%20Risk%20Factors\after%20author%20revision\AbdAll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jgh.journals.ekb.eg/"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2737-D280-4589-A1F5-58A19558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3734</Words>
  <Characters>21289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 yousef</dc:creator>
  <cp:lastModifiedBy>SYSalem</cp:lastModifiedBy>
  <cp:revision>5</cp:revision>
  <cp:lastPrinted>2023-01-30T17:00:00Z</cp:lastPrinted>
  <dcterms:created xsi:type="dcterms:W3CDTF">2023-01-30T16:55:00Z</dcterms:created>
  <dcterms:modified xsi:type="dcterms:W3CDTF">2023-01-30T17:01:00Z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1deed523297f7e649adc463166a405e19272dd6c4c0986cf73bfc15c8249757c</vt:lpwstr>
  </property>
  <property fmtid="{D5CDD505-2E9C-101B-9397-08002B2CF9AE}" pid="3" name="_DocHome">
    <vt:i4>-1103497939</vt:i4>
  </property>
</Properties>
</file>